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D797" w14:textId="77777777" w:rsidR="0023081D" w:rsidRPr="00175CF0" w:rsidRDefault="002B2A7C" w:rsidP="000D73A3">
      <w:pPr>
        <w:rPr>
          <w:b/>
          <w:color w:val="E36C0A" w:themeColor="accent6" w:themeShade="BF"/>
        </w:rPr>
      </w:pPr>
      <w:r w:rsidRPr="00175CF0">
        <w:rPr>
          <w:b/>
          <w:color w:val="E36C0A" w:themeColor="accent6" w:themeShade="BF"/>
        </w:rPr>
        <w:t xml:space="preserve"> </w:t>
      </w:r>
      <w:r w:rsidR="0023081D" w:rsidRPr="00175CF0">
        <w:rPr>
          <w:b/>
          <w:color w:val="E36C0A" w:themeColor="accent6" w:themeShade="BF"/>
        </w:rPr>
        <w:t>OBÁLKA</w:t>
      </w:r>
    </w:p>
    <w:p w14:paraId="3F548104" w14:textId="77777777" w:rsidR="0095314F" w:rsidRPr="00175CF0" w:rsidRDefault="0095314F" w:rsidP="000D73A3">
      <w:r w:rsidRPr="00175CF0">
        <w:t>1. lékařská fa</w:t>
      </w:r>
      <w:r w:rsidR="00A65774" w:rsidRPr="00175CF0">
        <w:t>kulta</w:t>
      </w:r>
      <w:r w:rsidR="00A65774" w:rsidRPr="00175CF0">
        <w:br/>
        <w:t xml:space="preserve">Univerzity Karlovy </w:t>
      </w:r>
    </w:p>
    <w:p w14:paraId="27E64E7F" w14:textId="77777777" w:rsidR="0095314F" w:rsidRPr="00175CF0" w:rsidRDefault="0095314F" w:rsidP="000D73A3"/>
    <w:p w14:paraId="495E2206" w14:textId="77777777" w:rsidR="00511D6F" w:rsidRDefault="00D037A8" w:rsidP="000D73A3">
      <w:r>
        <w:t>Výroční zpráva za rok 2020</w:t>
      </w:r>
    </w:p>
    <w:p w14:paraId="3B4C0963" w14:textId="77777777" w:rsidR="00712DAF" w:rsidRDefault="00712DAF" w:rsidP="000D73A3"/>
    <w:p w14:paraId="7575D812" w14:textId="77777777" w:rsidR="00ED1AFE" w:rsidRPr="00175CF0" w:rsidRDefault="00511D6F" w:rsidP="000D73A3">
      <w:pPr>
        <w:rPr>
          <w:color w:val="E36C0A" w:themeColor="accent6" w:themeShade="BF"/>
        </w:rPr>
      </w:pPr>
      <w:r w:rsidRPr="00175CF0">
        <w:rPr>
          <w:color w:val="FF0000"/>
        </w:rPr>
        <w:t>Verze bez grafů, není tiskovým podkladem (bude teprve zpracováno grafičkou)</w:t>
      </w:r>
    </w:p>
    <w:p w14:paraId="44EF18C2" w14:textId="77777777" w:rsidR="00055458" w:rsidRPr="00175CF0" w:rsidRDefault="00BF19B6" w:rsidP="000D73A3">
      <w:r w:rsidRPr="00175CF0">
        <w:br w:type="page"/>
      </w:r>
      <w:r w:rsidR="009E52C4" w:rsidRPr="00175CF0">
        <w:lastRenderedPageBreak/>
        <w:t>potisk zadní strana</w:t>
      </w:r>
    </w:p>
    <w:p w14:paraId="2395ABCF" w14:textId="77777777" w:rsidR="0023081D" w:rsidRPr="00175CF0" w:rsidRDefault="0023081D" w:rsidP="000D73A3">
      <w:pPr>
        <w:rPr>
          <w:b/>
          <w:color w:val="E36C0A" w:themeColor="accent6" w:themeShade="BF"/>
        </w:rPr>
      </w:pPr>
      <w:r w:rsidRPr="00175CF0">
        <w:rPr>
          <w:b/>
          <w:color w:val="E36C0A" w:themeColor="accent6" w:themeShade="BF"/>
        </w:rPr>
        <w:t>TIRÁŽ</w:t>
      </w:r>
    </w:p>
    <w:p w14:paraId="3FECFC2A" w14:textId="77777777" w:rsidR="0095314F" w:rsidRPr="00175CF0" w:rsidRDefault="00BF19B6" w:rsidP="000D73A3">
      <w:r w:rsidRPr="00175CF0">
        <w:t>Zpracoval kolektiv autorů 1. lékařské fakulty UK</w:t>
      </w:r>
      <w:r w:rsidR="008C397D" w:rsidRPr="00175CF0">
        <w:br/>
        <w:t xml:space="preserve">Grafická úprava a sazba: </w:t>
      </w:r>
      <w:r w:rsidR="00311BA1">
        <w:t xml:space="preserve">Kristýna Heřmanová, </w:t>
      </w:r>
      <w:r w:rsidR="00C34B73">
        <w:t>Zuzana Sejdlová</w:t>
      </w:r>
      <w:r w:rsidR="00344A15" w:rsidRPr="00175CF0">
        <w:br/>
        <w:t xml:space="preserve">Fotografie: </w:t>
      </w:r>
      <w:r w:rsidR="00051FA6" w:rsidRPr="00175CF0">
        <w:t>Veronika Vachule Nehasilová</w:t>
      </w:r>
      <w:r w:rsidR="00D037A8">
        <w:t>, Markéta Sýkorová</w:t>
      </w:r>
    </w:p>
    <w:p w14:paraId="0192BA8B" w14:textId="77777777" w:rsidR="00ED1AFE" w:rsidRPr="00175CF0" w:rsidRDefault="00ED1AFE" w:rsidP="000D73A3">
      <w:pPr>
        <w:rPr>
          <w:color w:val="E36C0A" w:themeColor="accent6" w:themeShade="BF"/>
        </w:rPr>
      </w:pPr>
      <w:r w:rsidRPr="00175CF0">
        <w:rPr>
          <w:color w:val="E36C0A" w:themeColor="accent6" w:themeShade="BF"/>
        </w:rPr>
        <w:t>+logo 1. LF</w:t>
      </w:r>
    </w:p>
    <w:p w14:paraId="750B0D75" w14:textId="77777777" w:rsidR="0095314F" w:rsidRDefault="0095314F" w:rsidP="000D73A3"/>
    <w:p w14:paraId="44102CBA" w14:textId="77777777" w:rsidR="00EC6339" w:rsidRDefault="00EC6339" w:rsidP="000D73A3"/>
    <w:p w14:paraId="3B90BE40" w14:textId="77777777" w:rsidR="00EC6339" w:rsidRDefault="00EC6339" w:rsidP="000D73A3"/>
    <w:p w14:paraId="3ADF7F8E" w14:textId="77777777" w:rsidR="00EC6339" w:rsidRDefault="00EC6339" w:rsidP="000D73A3"/>
    <w:p w14:paraId="2B2D506A" w14:textId="77777777" w:rsidR="00EC6339" w:rsidRDefault="00EC6339" w:rsidP="000D73A3"/>
    <w:p w14:paraId="0472C695" w14:textId="77777777" w:rsidR="00EC6339" w:rsidRDefault="00EC6339" w:rsidP="000D73A3"/>
    <w:p w14:paraId="4238EDF6" w14:textId="77777777" w:rsidR="00EC6339" w:rsidRDefault="00EC6339" w:rsidP="000D73A3"/>
    <w:p w14:paraId="03842AF3" w14:textId="77777777" w:rsidR="00EC6339" w:rsidRDefault="00EC6339" w:rsidP="000D73A3"/>
    <w:p w14:paraId="00705F9C" w14:textId="77777777" w:rsidR="00C73D69" w:rsidRDefault="00C73D69" w:rsidP="000D73A3"/>
    <w:p w14:paraId="7210810B" w14:textId="77777777" w:rsidR="00EC6339" w:rsidRDefault="00EC6339" w:rsidP="000D73A3"/>
    <w:p w14:paraId="7E3364A0" w14:textId="77777777" w:rsidR="00EC6339" w:rsidRDefault="00EC6339" w:rsidP="000D73A3"/>
    <w:p w14:paraId="14A84D95" w14:textId="77777777" w:rsidR="00EC6339" w:rsidRDefault="00EC6339" w:rsidP="000D73A3"/>
    <w:p w14:paraId="17B4FF8F" w14:textId="77777777" w:rsidR="00EC6339" w:rsidRDefault="00EC6339" w:rsidP="000D73A3"/>
    <w:p w14:paraId="15BCCDCB" w14:textId="77777777" w:rsidR="00EC6339" w:rsidRDefault="00EC6339" w:rsidP="000D73A3"/>
    <w:p w14:paraId="072FAB1C" w14:textId="77777777" w:rsidR="00EC6339" w:rsidRDefault="00EC6339" w:rsidP="000D73A3"/>
    <w:p w14:paraId="4AC3F3CA" w14:textId="77777777" w:rsidR="00EC6339" w:rsidRDefault="00EC6339" w:rsidP="000D73A3"/>
    <w:p w14:paraId="5A6C6313" w14:textId="77777777" w:rsidR="00EC6339" w:rsidRDefault="00EC6339" w:rsidP="000D73A3"/>
    <w:p w14:paraId="0B21AFD0" w14:textId="77777777" w:rsidR="00EC6339" w:rsidRDefault="00EC6339" w:rsidP="000D73A3"/>
    <w:p w14:paraId="26628539" w14:textId="77777777" w:rsidR="00EC6339" w:rsidRDefault="00EC6339" w:rsidP="000D73A3"/>
    <w:p w14:paraId="2C9D9A33" w14:textId="77777777" w:rsidR="00EC6339" w:rsidRDefault="00EC6339" w:rsidP="000D73A3"/>
    <w:p w14:paraId="35315CBC" w14:textId="77777777" w:rsidR="00EC6339" w:rsidRDefault="00EC6339" w:rsidP="000D73A3"/>
    <w:p w14:paraId="41BF79B4" w14:textId="77777777" w:rsidR="00EC6339" w:rsidRPr="00175CF0" w:rsidRDefault="00EC6339" w:rsidP="000D73A3"/>
    <w:p w14:paraId="69ACCD53" w14:textId="77777777" w:rsidR="008B1A5F" w:rsidRPr="00175CF0" w:rsidRDefault="0023081D" w:rsidP="000D73A3">
      <w:pPr>
        <w:rPr>
          <w:b/>
          <w:color w:val="E36C0A" w:themeColor="accent6" w:themeShade="BF"/>
        </w:rPr>
      </w:pPr>
      <w:r w:rsidRPr="00175CF0">
        <w:rPr>
          <w:b/>
          <w:color w:val="E36C0A" w:themeColor="accent6" w:themeShade="BF"/>
        </w:rPr>
        <w:lastRenderedPageBreak/>
        <w:t>OBSAH</w:t>
      </w:r>
    </w:p>
    <w:p w14:paraId="254DC850" w14:textId="77777777" w:rsidR="00BF19B6" w:rsidRPr="00175CF0" w:rsidRDefault="00BF19B6" w:rsidP="000D73A3">
      <w:pPr>
        <w:pBdr>
          <w:top w:val="single" w:sz="4" w:space="1" w:color="auto"/>
          <w:left w:val="single" w:sz="4" w:space="4" w:color="auto"/>
          <w:bottom w:val="single" w:sz="4" w:space="1" w:color="auto"/>
          <w:right w:val="single" w:sz="4" w:space="4" w:color="auto"/>
        </w:pBdr>
        <w:spacing w:after="0" w:line="240" w:lineRule="auto"/>
        <w:rPr>
          <w:b/>
        </w:rPr>
      </w:pPr>
      <w:r w:rsidRPr="00175CF0">
        <w:rPr>
          <w:b/>
        </w:rPr>
        <w:t>ZPRÁVA O ČINNOSTI</w:t>
      </w:r>
    </w:p>
    <w:p w14:paraId="340A72C4" w14:textId="77777777" w:rsidR="0095314F" w:rsidRPr="00175CF0" w:rsidRDefault="0095314F" w:rsidP="000D73A3">
      <w:pPr>
        <w:pStyle w:val="Bezmezer"/>
      </w:pPr>
      <w:r w:rsidRPr="00175CF0">
        <w:t>Úvodní slovo děkana</w:t>
      </w:r>
    </w:p>
    <w:p w14:paraId="0FE18A8B" w14:textId="2B0B9E0E" w:rsidR="0095314F" w:rsidRDefault="00FE58EF" w:rsidP="000D73A3">
      <w:pPr>
        <w:pStyle w:val="Bezmezer"/>
      </w:pPr>
      <w:r>
        <w:t>Úvodní slovo ředitele</w:t>
      </w:r>
      <w:r w:rsidR="0095314F" w:rsidRPr="00175CF0">
        <w:t xml:space="preserve"> V</w:t>
      </w:r>
      <w:r w:rsidR="00793422">
        <w:t xml:space="preserve">šeobecné fakultní nemocnice v Praze </w:t>
      </w:r>
      <w:r>
        <w:t xml:space="preserve"> </w:t>
      </w:r>
    </w:p>
    <w:p w14:paraId="5A8CB8F5" w14:textId="66C2CB20" w:rsidR="00B36FB6" w:rsidRDefault="00B36FB6" w:rsidP="000D73A3">
      <w:pPr>
        <w:pStyle w:val="Bezmezer"/>
      </w:pPr>
      <w:r w:rsidRPr="00B36FB6">
        <w:t>Úvodní slovo ředitele Ú</w:t>
      </w:r>
      <w:r w:rsidR="00793422">
        <w:t>střední vojenské nemocnice – Vojenské fakultní nemocnice Praha</w:t>
      </w:r>
      <w:r w:rsidR="00FE58EF">
        <w:t xml:space="preserve"> </w:t>
      </w:r>
    </w:p>
    <w:p w14:paraId="63A06D43" w14:textId="07DD97F4" w:rsidR="00FE58EF" w:rsidRDefault="00FE58EF" w:rsidP="000D73A3">
      <w:pPr>
        <w:pStyle w:val="Bezmezer"/>
      </w:pPr>
      <w:r w:rsidRPr="00B36FB6">
        <w:t>Úvodní slovo ředitele</w:t>
      </w:r>
      <w:r>
        <w:t xml:space="preserve"> </w:t>
      </w:r>
      <w:r w:rsidR="00435F7F">
        <w:t xml:space="preserve">Fakultní </w:t>
      </w:r>
      <w:r>
        <w:t>Thomayerovy nemocnice</w:t>
      </w:r>
    </w:p>
    <w:p w14:paraId="1C8C9083" w14:textId="07BABBB3" w:rsidR="00637EA2" w:rsidRDefault="00E07351" w:rsidP="000D73A3">
      <w:pPr>
        <w:pStyle w:val="Bezmezer"/>
      </w:pPr>
      <w:r>
        <w:t>Ú</w:t>
      </w:r>
      <w:r w:rsidR="00B36FB6">
        <w:t>vodní slovo ředitele</w:t>
      </w:r>
      <w:r w:rsidR="00B36FB6" w:rsidRPr="00B36FB6">
        <w:t xml:space="preserve"> </w:t>
      </w:r>
      <w:r w:rsidR="00435F7F">
        <w:t>Fakultní n</w:t>
      </w:r>
      <w:r w:rsidR="00FE58EF">
        <w:t xml:space="preserve">emocnice </w:t>
      </w:r>
      <w:r w:rsidR="00B36FB6" w:rsidRPr="00B36FB6">
        <w:t>B</w:t>
      </w:r>
      <w:r w:rsidR="00FE58EF">
        <w:t>ulov</w:t>
      </w:r>
      <w:r w:rsidR="00435F7F">
        <w:t>ka</w:t>
      </w:r>
    </w:p>
    <w:p w14:paraId="5790BE04" w14:textId="77777777" w:rsidR="00B36FB6" w:rsidRDefault="00B36FB6" w:rsidP="000D73A3">
      <w:pPr>
        <w:pStyle w:val="Bezmezer"/>
      </w:pPr>
      <w:r w:rsidRPr="00B36FB6">
        <w:t>Úvodní slovo ředitele FN Motol</w:t>
      </w:r>
    </w:p>
    <w:p w14:paraId="66D683C8" w14:textId="77777777" w:rsidR="0095314F" w:rsidRPr="00175CF0" w:rsidRDefault="003B5B5C" w:rsidP="000D73A3">
      <w:pPr>
        <w:pStyle w:val="Bezmezer"/>
      </w:pPr>
      <w:r w:rsidRPr="00175CF0">
        <w:t>Orgány fakulty</w:t>
      </w:r>
      <w:r w:rsidRPr="00175CF0">
        <w:br/>
      </w:r>
      <w:r w:rsidRPr="00175CF0">
        <w:tab/>
        <w:t xml:space="preserve">Akademický senát </w:t>
      </w:r>
      <w:r w:rsidRPr="00175CF0">
        <w:br/>
      </w:r>
      <w:r w:rsidRPr="00175CF0">
        <w:tab/>
        <w:t>Vedení fakulty</w:t>
      </w:r>
      <w:r w:rsidRPr="00175CF0">
        <w:br/>
      </w:r>
      <w:r w:rsidRPr="00175CF0">
        <w:tab/>
        <w:t>Vědecká rada fakulty</w:t>
      </w:r>
    </w:p>
    <w:p w14:paraId="4E8A71D0" w14:textId="77777777" w:rsidR="00857C05" w:rsidRPr="00175CF0" w:rsidRDefault="00F03148" w:rsidP="000D73A3">
      <w:pPr>
        <w:pStyle w:val="Bezmezer"/>
      </w:pPr>
      <w:r w:rsidRPr="00175CF0">
        <w:t>Rozvoj fakulty, o</w:t>
      </w:r>
      <w:r w:rsidR="003B5B5C" w:rsidRPr="00175CF0">
        <w:t>rganizační změny</w:t>
      </w:r>
      <w:r w:rsidR="00613239" w:rsidRPr="00175CF0">
        <w:t xml:space="preserve"> a personální struktura</w:t>
      </w:r>
    </w:p>
    <w:p w14:paraId="303D1074" w14:textId="77777777" w:rsidR="00613239" w:rsidRPr="00175CF0" w:rsidRDefault="003B5B5C" w:rsidP="000D73A3">
      <w:pPr>
        <w:pStyle w:val="Bezmezer"/>
      </w:pPr>
      <w:r w:rsidRPr="00175CF0">
        <w:t>Jmenování profesorů</w:t>
      </w:r>
      <w:r w:rsidR="00A65774" w:rsidRPr="00175CF0">
        <w:t xml:space="preserve"> a docentů v roce </w:t>
      </w:r>
      <w:r w:rsidR="00FE58EF">
        <w:t>2020</w:t>
      </w:r>
      <w:r w:rsidR="007569AD" w:rsidRPr="00175CF0">
        <w:br/>
      </w:r>
      <w:r w:rsidR="007569AD" w:rsidRPr="00175CF0">
        <w:tab/>
        <w:t xml:space="preserve">Řízení ke jmenování profesorem, </w:t>
      </w:r>
      <w:r w:rsidR="00A65774" w:rsidRPr="00175CF0">
        <w:t xml:space="preserve">konaná před VR </w:t>
      </w:r>
      <w:r w:rsidR="006800FF">
        <w:t xml:space="preserve">1. LF UK </w:t>
      </w:r>
      <w:r w:rsidR="00FE58EF">
        <w:t>v roce 2020</w:t>
      </w:r>
      <w:r w:rsidR="00613239" w:rsidRPr="00175CF0">
        <w:br/>
      </w:r>
      <w:r w:rsidR="00613239" w:rsidRPr="00175CF0">
        <w:tab/>
        <w:t xml:space="preserve">Habilitační řízení, která se </w:t>
      </w:r>
      <w:r w:rsidR="00A65774" w:rsidRPr="00175CF0">
        <w:t xml:space="preserve">konala před VR </w:t>
      </w:r>
      <w:r w:rsidR="006800FF">
        <w:t xml:space="preserve">1. LF UK </w:t>
      </w:r>
      <w:r w:rsidR="00FE58EF">
        <w:t>v roce 2020</w:t>
      </w:r>
    </w:p>
    <w:p w14:paraId="31AD0E74" w14:textId="5B70B472" w:rsidR="00414F3E" w:rsidRPr="00175CF0" w:rsidRDefault="0075729C" w:rsidP="000D73A3">
      <w:pPr>
        <w:pStyle w:val="Bezmezer"/>
      </w:pPr>
      <w:r w:rsidRPr="00175CF0">
        <w:t>Studium</w:t>
      </w:r>
      <w:r w:rsidRPr="00175CF0">
        <w:br/>
      </w:r>
      <w:r w:rsidRPr="00175CF0">
        <w:tab/>
      </w:r>
      <w:r w:rsidR="000E3DB1" w:rsidRPr="00175CF0">
        <w:t>Výuka</w:t>
      </w:r>
      <w:r w:rsidR="001264A4" w:rsidRPr="00175CF0">
        <w:br/>
      </w:r>
      <w:r w:rsidRPr="00175CF0">
        <w:tab/>
      </w:r>
      <w:r w:rsidR="003C4F15" w:rsidRPr="00175CF0">
        <w:t>Hodnocení výuky studenty</w:t>
      </w:r>
      <w:r w:rsidR="00760806" w:rsidRPr="00175CF0">
        <w:br/>
      </w:r>
      <w:r w:rsidR="00760806" w:rsidRPr="00175CF0">
        <w:tab/>
        <w:t>Doktorské studium v biomedicín</w:t>
      </w:r>
      <w:r w:rsidR="001264A4" w:rsidRPr="00175CF0">
        <w:t>ě</w:t>
      </w:r>
      <w:r w:rsidR="001264A4" w:rsidRPr="00175CF0">
        <w:br/>
      </w:r>
      <w:r w:rsidR="009F1A3E" w:rsidRPr="00175CF0">
        <w:t>Věda a výzkum, grantová problematika</w:t>
      </w:r>
      <w:r w:rsidR="00F03BE7" w:rsidRPr="00175CF0">
        <w:br/>
      </w:r>
      <w:r w:rsidR="00F03BE7" w:rsidRPr="00175CF0">
        <w:tab/>
        <w:t>Věda a výzkum, granty</w:t>
      </w:r>
      <w:r w:rsidR="00F03BE7" w:rsidRPr="00175CF0">
        <w:br/>
      </w:r>
      <w:r w:rsidR="00F03BE7" w:rsidRPr="00175CF0">
        <w:tab/>
        <w:t>Bibliografie</w:t>
      </w:r>
      <w:r w:rsidR="00A65774" w:rsidRPr="00175CF0">
        <w:t xml:space="preserve"> </w:t>
      </w:r>
      <w:r w:rsidR="00FE58EF">
        <w:t>2019</w:t>
      </w:r>
      <w:r w:rsidR="00A65774" w:rsidRPr="00175CF0">
        <w:br/>
      </w:r>
      <w:r w:rsidR="00A65774" w:rsidRPr="00175CF0">
        <w:tab/>
        <w:t xml:space="preserve">Práce z roku </w:t>
      </w:r>
      <w:r w:rsidR="00FE58EF">
        <w:t>2019</w:t>
      </w:r>
      <w:r w:rsidR="001D7CF4" w:rsidRPr="00175CF0">
        <w:t xml:space="preserve"> </w:t>
      </w:r>
      <w:r w:rsidR="00A925A8" w:rsidRPr="00175CF0">
        <w:t>v časopiseckých titulech s nejvyšším IF dle role autora</w:t>
      </w:r>
      <w:r w:rsidR="00861349" w:rsidRPr="00175CF0">
        <w:br/>
      </w:r>
      <w:r w:rsidR="00861349" w:rsidRPr="00175CF0">
        <w:tab/>
        <w:t>Vývoj publikování v časopisech s IF</w:t>
      </w:r>
      <w:r w:rsidR="00A65774" w:rsidRPr="00175CF0">
        <w:t xml:space="preserve"> počty prací – </w:t>
      </w:r>
      <w:r w:rsidR="00A65774" w:rsidRPr="00175CF0">
        <w:rPr>
          <w:color w:val="000000" w:themeColor="text1"/>
        </w:rPr>
        <w:t xml:space="preserve">suma IF </w:t>
      </w:r>
      <w:r w:rsidR="007478F0" w:rsidRPr="00175CF0">
        <w:rPr>
          <w:color w:val="000000" w:themeColor="text1"/>
        </w:rPr>
        <w:t xml:space="preserve">v roce </w:t>
      </w:r>
      <w:r w:rsidR="00EC6339">
        <w:rPr>
          <w:color w:val="000000" w:themeColor="text1"/>
        </w:rPr>
        <w:t>20</w:t>
      </w:r>
      <w:r w:rsidR="00FE58EF">
        <w:rPr>
          <w:color w:val="000000" w:themeColor="text1"/>
        </w:rPr>
        <w:t>19</w:t>
      </w:r>
      <w:r w:rsidR="00414F3E" w:rsidRPr="00175CF0">
        <w:br/>
      </w:r>
      <w:r w:rsidR="00414F3E" w:rsidRPr="00175CF0">
        <w:tab/>
        <w:t>Hirschův index</w:t>
      </w:r>
      <w:r w:rsidR="00BD64B0">
        <w:br/>
        <w:t>K</w:t>
      </w:r>
      <w:r w:rsidR="00BD64B0" w:rsidRPr="00BD64B0">
        <w:t>omercializace a ochrana duševního vlastnictví</w:t>
      </w:r>
    </w:p>
    <w:p w14:paraId="57104996" w14:textId="32E19762" w:rsidR="00FB4140" w:rsidRPr="00175CF0" w:rsidRDefault="00414F3E" w:rsidP="000D73A3">
      <w:pPr>
        <w:pStyle w:val="Bezmezer"/>
      </w:pPr>
      <w:r w:rsidRPr="00175CF0">
        <w:t>Činnost Ústavu vědeckých informací</w:t>
      </w:r>
      <w:r w:rsidRPr="00175CF0">
        <w:br/>
      </w:r>
      <w:r w:rsidRPr="00175CF0">
        <w:tab/>
        <w:t xml:space="preserve">Ústav vědecký informací </w:t>
      </w:r>
      <w:r w:rsidR="006800FF">
        <w:t xml:space="preserve">1. LF UK </w:t>
      </w:r>
      <w:r w:rsidRPr="00175CF0">
        <w:br/>
      </w:r>
      <w:r w:rsidRPr="00175CF0">
        <w:tab/>
        <w:t xml:space="preserve">Monografie (přehled monografií a učebnic vydaných v roce </w:t>
      </w:r>
      <w:r w:rsidR="0071051B" w:rsidRPr="00175CF0">
        <w:rPr>
          <w:color w:val="000000" w:themeColor="text1"/>
        </w:rPr>
        <w:t>20</w:t>
      </w:r>
      <w:r w:rsidR="0071051B">
        <w:rPr>
          <w:color w:val="000000" w:themeColor="text1"/>
        </w:rPr>
        <w:t>20</w:t>
      </w:r>
      <w:r w:rsidR="0071051B" w:rsidRPr="00175CF0">
        <w:rPr>
          <w:color w:val="000000" w:themeColor="text1"/>
        </w:rPr>
        <w:t xml:space="preserve"> </w:t>
      </w:r>
      <w:r w:rsidR="00FB4140" w:rsidRPr="00175CF0">
        <w:t>autory/spoluautory z fakulty</w:t>
      </w:r>
      <w:r w:rsidRPr="00175CF0">
        <w:t>)</w:t>
      </w:r>
    </w:p>
    <w:p w14:paraId="26E3EA57" w14:textId="77777777" w:rsidR="00FB4140" w:rsidRPr="00175CF0" w:rsidRDefault="00FB4140" w:rsidP="000D73A3">
      <w:pPr>
        <w:pStyle w:val="Bezmezer"/>
      </w:pPr>
      <w:r w:rsidRPr="00175CF0">
        <w:t>Zahraniční styky</w:t>
      </w:r>
      <w:r w:rsidRPr="00175CF0">
        <w:br/>
      </w:r>
      <w:r w:rsidRPr="00175CF0">
        <w:tab/>
        <w:t>Zahraniční a výměnné studentské stáže a pobyty</w:t>
      </w:r>
      <w:r w:rsidRPr="00175CF0">
        <w:br/>
      </w:r>
      <w:r w:rsidRPr="00175CF0">
        <w:tab/>
        <w:t>Vědecká a výzkumná spolupráce</w:t>
      </w:r>
    </w:p>
    <w:p w14:paraId="10A1E632" w14:textId="77777777" w:rsidR="00A50800" w:rsidRPr="00175CF0" w:rsidRDefault="002F2EE2" w:rsidP="000D73A3">
      <w:pPr>
        <w:pStyle w:val="Bezmezer"/>
      </w:pPr>
      <w:r w:rsidRPr="00175CF0">
        <w:t>Oddělení komunikace</w:t>
      </w:r>
      <w:r w:rsidR="00FB4140" w:rsidRPr="00175CF0">
        <w:br/>
      </w:r>
      <w:r w:rsidR="00FB4140" w:rsidRPr="00175CF0">
        <w:tab/>
      </w:r>
      <w:r w:rsidR="00A50800" w:rsidRPr="00175CF0">
        <w:t>Média a PR</w:t>
      </w:r>
    </w:p>
    <w:p w14:paraId="2E08D6CB" w14:textId="77777777" w:rsidR="00A50800" w:rsidRPr="00175CF0" w:rsidRDefault="00A50800" w:rsidP="000D73A3">
      <w:pPr>
        <w:pStyle w:val="Bezmezer"/>
      </w:pPr>
      <w:r w:rsidRPr="00175CF0">
        <w:tab/>
        <w:t>Uchazeči a potenciální zájemci o studium</w:t>
      </w:r>
    </w:p>
    <w:p w14:paraId="2425004A" w14:textId="77777777" w:rsidR="00A50800" w:rsidRPr="00175CF0" w:rsidRDefault="00A50800" w:rsidP="000D73A3">
      <w:pPr>
        <w:pStyle w:val="Bezmezer"/>
      </w:pPr>
      <w:r w:rsidRPr="00175CF0">
        <w:tab/>
        <w:t>Interní komunikace</w:t>
      </w:r>
    </w:p>
    <w:p w14:paraId="3A88E8DB" w14:textId="77777777" w:rsidR="00A50800" w:rsidRPr="00175CF0" w:rsidRDefault="00A50800" w:rsidP="000D73A3">
      <w:pPr>
        <w:pStyle w:val="Bezmezer"/>
      </w:pPr>
      <w:r w:rsidRPr="00175CF0">
        <w:tab/>
        <w:t>Webové stránky a sociální sítě</w:t>
      </w:r>
    </w:p>
    <w:p w14:paraId="3159E876" w14:textId="77777777" w:rsidR="00DA74B9" w:rsidRPr="00175CF0" w:rsidRDefault="00A50800" w:rsidP="000D73A3">
      <w:pPr>
        <w:pStyle w:val="Bezmezer"/>
      </w:pPr>
      <w:r w:rsidRPr="00175CF0">
        <w:tab/>
        <w:t>Odborné časopisy</w:t>
      </w:r>
    </w:p>
    <w:p w14:paraId="6137B49B" w14:textId="77777777" w:rsidR="0066407C" w:rsidRPr="00175CF0" w:rsidRDefault="0066407C" w:rsidP="000D73A3">
      <w:pPr>
        <w:pStyle w:val="Bezmezer"/>
      </w:pPr>
    </w:p>
    <w:p w14:paraId="311891ED" w14:textId="77777777" w:rsidR="00BF19B6" w:rsidRPr="00175CF0" w:rsidRDefault="00BF19B6" w:rsidP="000D73A3">
      <w:pPr>
        <w:pBdr>
          <w:top w:val="single" w:sz="4" w:space="1" w:color="auto"/>
          <w:left w:val="single" w:sz="4" w:space="4" w:color="auto"/>
          <w:bottom w:val="single" w:sz="4" w:space="1" w:color="auto"/>
          <w:right w:val="single" w:sz="4" w:space="4" w:color="auto"/>
        </w:pBdr>
        <w:spacing w:after="0" w:line="240" w:lineRule="auto"/>
        <w:rPr>
          <w:b/>
        </w:rPr>
      </w:pPr>
      <w:r w:rsidRPr="00175CF0">
        <w:rPr>
          <w:b/>
        </w:rPr>
        <w:t>ZPRÁVA O HOSPODAŘENÍ</w:t>
      </w:r>
    </w:p>
    <w:p w14:paraId="16A2EEFE" w14:textId="77777777" w:rsidR="008C187D" w:rsidRPr="00175CF0" w:rsidRDefault="008C187D" w:rsidP="000D73A3">
      <w:pPr>
        <w:pStyle w:val="Bezmezer"/>
      </w:pPr>
      <w:r w:rsidRPr="00175CF0">
        <w:t xml:space="preserve">Zpráva o hospodaření </w:t>
      </w:r>
      <w:r w:rsidR="006800FF">
        <w:t xml:space="preserve">1. LF UK </w:t>
      </w:r>
      <w:r w:rsidRPr="00175CF0">
        <w:br/>
      </w:r>
      <w:r w:rsidRPr="00175CF0">
        <w:tab/>
      </w:r>
      <w:r w:rsidR="001264A4" w:rsidRPr="00175CF0">
        <w:t>H</w:t>
      </w:r>
      <w:r w:rsidRPr="00175CF0">
        <w:t>lavní</w:t>
      </w:r>
      <w:r w:rsidR="001264A4" w:rsidRPr="00175CF0">
        <w:t xml:space="preserve"> činnost celkem (vzdělávání a výzkum)</w:t>
      </w:r>
      <w:r w:rsidR="001264A4" w:rsidRPr="00175CF0">
        <w:br/>
      </w:r>
      <w:r w:rsidR="001264A4" w:rsidRPr="00175CF0">
        <w:tab/>
        <w:t>Doplňková činnost</w:t>
      </w:r>
      <w:r w:rsidR="001264A4" w:rsidRPr="00175CF0">
        <w:br/>
      </w:r>
      <w:r w:rsidR="001264A4" w:rsidRPr="00175CF0">
        <w:tab/>
        <w:t>Personální a mzdová politika</w:t>
      </w:r>
      <w:r w:rsidR="001264A4" w:rsidRPr="00175CF0">
        <w:br/>
      </w:r>
      <w:r w:rsidR="001264A4" w:rsidRPr="00175CF0">
        <w:tab/>
        <w:t>R</w:t>
      </w:r>
      <w:r w:rsidRPr="00175CF0">
        <w:t>eko</w:t>
      </w:r>
      <w:r w:rsidR="001264A4" w:rsidRPr="00175CF0">
        <w:t>nstrukce, modernizace, oprava</w:t>
      </w:r>
      <w:r w:rsidR="001264A4" w:rsidRPr="00175CF0">
        <w:br/>
      </w:r>
      <w:r w:rsidR="001264A4" w:rsidRPr="00175CF0">
        <w:tab/>
        <w:t>Z</w:t>
      </w:r>
      <w:r w:rsidRPr="00175CF0">
        <w:t>ávěr</w:t>
      </w:r>
    </w:p>
    <w:p w14:paraId="03B73B1A" w14:textId="77777777" w:rsidR="008C187D" w:rsidRPr="00175CF0" w:rsidRDefault="008C187D" w:rsidP="000D73A3">
      <w:pPr>
        <w:pStyle w:val="Bezmezer"/>
      </w:pPr>
      <w:r w:rsidRPr="00175CF0">
        <w:t>Auditorský výrok</w:t>
      </w:r>
    </w:p>
    <w:p w14:paraId="27630A19" w14:textId="77777777" w:rsidR="0066407C" w:rsidRPr="00175CF0" w:rsidRDefault="0066407C" w:rsidP="000D73A3">
      <w:pPr>
        <w:pStyle w:val="Bezmezer"/>
      </w:pPr>
    </w:p>
    <w:p w14:paraId="1D8716A8" w14:textId="77777777" w:rsidR="00BF19B6" w:rsidRPr="00175CF0" w:rsidRDefault="00BF19B6" w:rsidP="000D73A3">
      <w:pPr>
        <w:pBdr>
          <w:top w:val="single" w:sz="4" w:space="1" w:color="auto"/>
          <w:left w:val="single" w:sz="4" w:space="4" w:color="auto"/>
          <w:bottom w:val="single" w:sz="4" w:space="1" w:color="auto"/>
          <w:right w:val="single" w:sz="4" w:space="4" w:color="auto"/>
        </w:pBdr>
        <w:spacing w:after="0" w:line="240" w:lineRule="auto"/>
        <w:rPr>
          <w:b/>
        </w:rPr>
      </w:pPr>
      <w:r w:rsidRPr="00175CF0">
        <w:rPr>
          <w:b/>
        </w:rPr>
        <w:lastRenderedPageBreak/>
        <w:t>PŘÍLOHY</w:t>
      </w:r>
    </w:p>
    <w:p w14:paraId="627D0000" w14:textId="77777777" w:rsidR="00AD688A" w:rsidRPr="00175CF0" w:rsidRDefault="00AD688A" w:rsidP="000D73A3">
      <w:pPr>
        <w:pStyle w:val="Bezmezer"/>
      </w:pPr>
      <w:r w:rsidRPr="00175CF0">
        <w:t>Studentské aktivity</w:t>
      </w:r>
      <w:r w:rsidRPr="00175CF0">
        <w:br/>
      </w:r>
      <w:r w:rsidRPr="00175CF0">
        <w:tab/>
        <w:t>Spolek mediků českých</w:t>
      </w:r>
      <w:r w:rsidRPr="00175CF0">
        <w:br/>
      </w:r>
      <w:r w:rsidRPr="00175CF0">
        <w:tab/>
        <w:t xml:space="preserve">Činnost místní pobočky IFMSA CZ při </w:t>
      </w:r>
      <w:r w:rsidR="006800FF">
        <w:t xml:space="preserve">1. LF UK </w:t>
      </w:r>
      <w:r w:rsidRPr="00175CF0">
        <w:br/>
      </w:r>
      <w:r w:rsidRPr="00175CF0">
        <w:tab/>
        <w:t>MEDSOC</w:t>
      </w:r>
    </w:p>
    <w:p w14:paraId="7075D916" w14:textId="77777777" w:rsidR="00AD688A" w:rsidRPr="00175CF0" w:rsidRDefault="00AD688A" w:rsidP="000D73A3">
      <w:pPr>
        <w:pStyle w:val="Bezmezer"/>
      </w:pPr>
      <w:r w:rsidRPr="00175CF0">
        <w:t>Přehled významných odborných akcí</w:t>
      </w:r>
    </w:p>
    <w:p w14:paraId="74162011" w14:textId="77777777" w:rsidR="00AD688A" w:rsidRPr="00175CF0" w:rsidRDefault="00AD688A" w:rsidP="000D73A3">
      <w:pPr>
        <w:pStyle w:val="Bezmezer"/>
      </w:pPr>
      <w:r w:rsidRPr="00175CF0">
        <w:t xml:space="preserve">Ocenění udělená v roce </w:t>
      </w:r>
      <w:r w:rsidR="00FE58EF">
        <w:t>2020</w:t>
      </w:r>
    </w:p>
    <w:p w14:paraId="0FD92EC7" w14:textId="77777777" w:rsidR="00AD688A" w:rsidRPr="00175CF0" w:rsidRDefault="00AD688A" w:rsidP="000D73A3">
      <w:pPr>
        <w:pStyle w:val="Bezmezer"/>
      </w:pPr>
      <w:r w:rsidRPr="00175CF0">
        <w:t>Seznam p</w:t>
      </w:r>
      <w:r w:rsidR="001E731A" w:rsidRPr="00175CF0">
        <w:t xml:space="preserve">racovišť </w:t>
      </w:r>
      <w:r w:rsidR="006800FF">
        <w:t xml:space="preserve">1. LF UK </w:t>
      </w:r>
      <w:r w:rsidR="001E731A" w:rsidRPr="00175CF0">
        <w:t xml:space="preserve">k 31. 12. </w:t>
      </w:r>
      <w:r w:rsidR="00FE58EF">
        <w:t>2020</w:t>
      </w:r>
    </w:p>
    <w:p w14:paraId="19E452D9" w14:textId="77777777" w:rsidR="00A14A01" w:rsidRPr="00175CF0" w:rsidRDefault="00A03DB4" w:rsidP="000D73A3">
      <w:pPr>
        <w:rPr>
          <w:b/>
          <w:color w:val="31849B" w:themeColor="accent5" w:themeShade="BF"/>
          <w:sz w:val="52"/>
          <w:szCs w:val="52"/>
        </w:rPr>
      </w:pPr>
      <w:r w:rsidRPr="00175CF0">
        <w:br w:type="page"/>
      </w:r>
      <w:r w:rsidR="00E96EB7" w:rsidRPr="00175CF0">
        <w:rPr>
          <w:color w:val="92D050"/>
        </w:rPr>
        <w:lastRenderedPageBreak/>
        <w:t xml:space="preserve"> </w:t>
      </w:r>
      <w:r w:rsidR="00A14A01" w:rsidRPr="00175CF0">
        <w:rPr>
          <w:b/>
          <w:color w:val="E36C0A" w:themeColor="accent6" w:themeShade="BF"/>
          <w:sz w:val="52"/>
          <w:szCs w:val="52"/>
        </w:rPr>
        <w:t>ZPRÁVA O ČINNOSTI</w:t>
      </w:r>
    </w:p>
    <w:p w14:paraId="674B1E67" w14:textId="77777777" w:rsidR="00EC6339" w:rsidRDefault="00EC6339" w:rsidP="000D73A3">
      <w:pPr>
        <w:pStyle w:val="Bezmezer"/>
      </w:pPr>
      <w:r>
        <w:t>Úvodní slovo děkana</w:t>
      </w:r>
    </w:p>
    <w:p w14:paraId="47DA51E0" w14:textId="77777777" w:rsidR="008C187D" w:rsidRDefault="008C187D" w:rsidP="000D73A3">
      <w:pPr>
        <w:pStyle w:val="Bezmezer"/>
      </w:pPr>
      <w:r w:rsidRPr="00175CF0">
        <w:t>Úvodní slovo ředitel</w:t>
      </w:r>
      <w:r w:rsidR="006800FF">
        <w:t xml:space="preserve">e </w:t>
      </w:r>
      <w:r w:rsidRPr="00175CF0">
        <w:t>VFN</w:t>
      </w:r>
    </w:p>
    <w:p w14:paraId="1D83CCE7" w14:textId="4AFB375A" w:rsidR="00050322" w:rsidRDefault="00050322" w:rsidP="00050322">
      <w:pPr>
        <w:pStyle w:val="Bezmezer"/>
      </w:pPr>
      <w:r>
        <w:t>Úvodní slovo ředitele ÚVN</w:t>
      </w:r>
      <w:r w:rsidR="00D22372">
        <w:br/>
      </w:r>
      <w:r w:rsidR="00D22372">
        <w:t>Úvodní slovo ředitele</w:t>
      </w:r>
      <w:r w:rsidR="00D22372">
        <w:t xml:space="preserve"> FTN</w:t>
      </w:r>
    </w:p>
    <w:p w14:paraId="64587B2E" w14:textId="13795DB3" w:rsidR="00050322" w:rsidRDefault="00E07351" w:rsidP="00050322">
      <w:pPr>
        <w:pStyle w:val="Bezmezer"/>
      </w:pPr>
      <w:r>
        <w:t>Ú</w:t>
      </w:r>
      <w:r w:rsidR="00EC6339">
        <w:t>vodní slovo ředitele</w:t>
      </w:r>
      <w:r w:rsidR="00050322">
        <w:t xml:space="preserve"> </w:t>
      </w:r>
      <w:r w:rsidR="0071051B">
        <w:t>FNB</w:t>
      </w:r>
    </w:p>
    <w:p w14:paraId="317A7592" w14:textId="77777777" w:rsidR="00050322" w:rsidRPr="00175CF0" w:rsidRDefault="00050322" w:rsidP="00050322">
      <w:pPr>
        <w:pStyle w:val="Bezmezer"/>
      </w:pPr>
      <w:r>
        <w:t>Úvodní slovo ředitele FN Motol</w:t>
      </w:r>
    </w:p>
    <w:p w14:paraId="41FD1E0F" w14:textId="77777777" w:rsidR="008C187D" w:rsidRPr="00175CF0" w:rsidRDefault="008C187D" w:rsidP="000D73A3">
      <w:pPr>
        <w:pStyle w:val="Bezmezer"/>
      </w:pPr>
      <w:r w:rsidRPr="00175CF0">
        <w:t>Orgány fakulty</w:t>
      </w:r>
      <w:r w:rsidRPr="00175CF0">
        <w:br/>
      </w:r>
      <w:r w:rsidRPr="00175CF0">
        <w:tab/>
        <w:t xml:space="preserve">Akademický senát </w:t>
      </w:r>
      <w:r w:rsidRPr="00175CF0">
        <w:br/>
      </w:r>
      <w:r w:rsidRPr="00175CF0">
        <w:tab/>
        <w:t>Vedení fakulty</w:t>
      </w:r>
      <w:r w:rsidRPr="00175CF0">
        <w:br/>
      </w:r>
      <w:r w:rsidRPr="00175CF0">
        <w:tab/>
        <w:t>Vědecká rada fakulty</w:t>
      </w:r>
    </w:p>
    <w:p w14:paraId="2676EBE2" w14:textId="77777777" w:rsidR="008C187D" w:rsidRPr="00175CF0" w:rsidRDefault="00986072" w:rsidP="000D73A3">
      <w:pPr>
        <w:pStyle w:val="Bezmezer"/>
      </w:pPr>
      <w:r w:rsidRPr="00175CF0">
        <w:t>Rozvoj fakulty, o</w:t>
      </w:r>
      <w:r w:rsidR="008C187D" w:rsidRPr="00175CF0">
        <w:t>rganizační změny a personální struktura</w:t>
      </w:r>
    </w:p>
    <w:p w14:paraId="3B440D0D" w14:textId="77777777" w:rsidR="008C187D" w:rsidRPr="00175CF0" w:rsidRDefault="008C187D" w:rsidP="000D73A3">
      <w:pPr>
        <w:pStyle w:val="Bezmezer"/>
      </w:pPr>
      <w:r w:rsidRPr="00175CF0">
        <w:t xml:space="preserve">Jmenování profesorů a docentů </w:t>
      </w:r>
      <w:r w:rsidR="004572F8" w:rsidRPr="00175CF0">
        <w:t xml:space="preserve">v roce </w:t>
      </w:r>
      <w:r w:rsidR="00FE58EF">
        <w:t>2020</w:t>
      </w:r>
      <w:r w:rsidRPr="00175CF0">
        <w:br/>
      </w:r>
      <w:r w:rsidRPr="00175CF0">
        <w:tab/>
        <w:t xml:space="preserve">Řízení ke jmenování profesorem, </w:t>
      </w:r>
      <w:r w:rsidR="000B6AA7" w:rsidRPr="00175CF0">
        <w:t xml:space="preserve">konaná před VR </w:t>
      </w:r>
      <w:r w:rsidR="006800FF">
        <w:t xml:space="preserve">1. LF UK </w:t>
      </w:r>
      <w:r w:rsidR="000B6AA7" w:rsidRPr="00175CF0">
        <w:t xml:space="preserve">v roce </w:t>
      </w:r>
      <w:r w:rsidR="00FE58EF">
        <w:t>2020</w:t>
      </w:r>
      <w:r w:rsidRPr="00175CF0">
        <w:br/>
      </w:r>
      <w:r w:rsidRPr="00175CF0">
        <w:tab/>
        <w:t xml:space="preserve">Habilitační řízení, která se </w:t>
      </w:r>
      <w:r w:rsidR="000B6AA7" w:rsidRPr="00175CF0">
        <w:t xml:space="preserve">konala před VR </w:t>
      </w:r>
      <w:r w:rsidR="006800FF">
        <w:t xml:space="preserve">1. LF UK </w:t>
      </w:r>
      <w:r w:rsidR="000B6AA7" w:rsidRPr="00175CF0">
        <w:t xml:space="preserve">v roce </w:t>
      </w:r>
      <w:r w:rsidR="00FE58EF">
        <w:t>2020</w:t>
      </w:r>
    </w:p>
    <w:p w14:paraId="3CB57E4B" w14:textId="77777777" w:rsidR="008C187D" w:rsidRPr="00175CF0" w:rsidRDefault="008C187D" w:rsidP="000D73A3">
      <w:pPr>
        <w:pStyle w:val="Bezmezer"/>
      </w:pPr>
      <w:r w:rsidRPr="00175CF0">
        <w:t>Studium</w:t>
      </w:r>
      <w:r w:rsidRPr="00175CF0">
        <w:br/>
      </w:r>
      <w:r w:rsidRPr="00175CF0">
        <w:tab/>
        <w:t>Výuka</w:t>
      </w:r>
      <w:r w:rsidRPr="00175CF0">
        <w:br/>
      </w:r>
      <w:r w:rsidRPr="00175CF0">
        <w:tab/>
      </w:r>
      <w:r w:rsidRPr="00175CF0">
        <w:tab/>
        <w:t>Studijní obory</w:t>
      </w:r>
      <w:r w:rsidRPr="00175CF0">
        <w:br/>
      </w:r>
      <w:r w:rsidRPr="00175CF0">
        <w:tab/>
      </w:r>
      <w:r w:rsidRPr="00175CF0">
        <w:tab/>
        <w:t>Organizace studia</w:t>
      </w:r>
      <w:r w:rsidRPr="00175CF0">
        <w:br/>
      </w:r>
      <w:r w:rsidRPr="00175CF0">
        <w:tab/>
      </w:r>
      <w:r w:rsidRPr="00175CF0">
        <w:tab/>
        <w:t>Přijímací řízení a spolupráce s uchazeči o studium</w:t>
      </w:r>
      <w:r w:rsidRPr="00175CF0">
        <w:br/>
      </w:r>
      <w:r w:rsidRPr="00175CF0">
        <w:tab/>
      </w:r>
      <w:r w:rsidRPr="00175CF0">
        <w:tab/>
        <w:t>Studium všeobecného lékařství</w:t>
      </w:r>
      <w:r w:rsidRPr="00175CF0">
        <w:br/>
      </w:r>
      <w:r w:rsidRPr="00175CF0">
        <w:tab/>
      </w:r>
      <w:r w:rsidRPr="00175CF0">
        <w:tab/>
        <w:t>Teoretické a preklinické studium</w:t>
      </w:r>
      <w:r w:rsidRPr="00175CF0">
        <w:br/>
      </w:r>
      <w:r w:rsidRPr="00175CF0">
        <w:tab/>
      </w:r>
      <w:r w:rsidRPr="00175CF0">
        <w:tab/>
        <w:t>Klinická výuka</w:t>
      </w:r>
      <w:r w:rsidRPr="00175CF0">
        <w:br/>
      </w:r>
      <w:r w:rsidRPr="00175CF0">
        <w:tab/>
      </w:r>
      <w:r w:rsidRPr="00175CF0">
        <w:tab/>
        <w:t>Studium zubního lékařství</w:t>
      </w:r>
      <w:r w:rsidRPr="00175CF0">
        <w:br/>
      </w:r>
      <w:r w:rsidRPr="00175CF0">
        <w:tab/>
      </w:r>
      <w:r w:rsidRPr="00175CF0">
        <w:tab/>
        <w:t>Výuka zdravotnických nelékařských oborů</w:t>
      </w:r>
      <w:r w:rsidRPr="00175CF0">
        <w:br/>
      </w:r>
      <w:r w:rsidRPr="00175CF0">
        <w:tab/>
      </w:r>
      <w:r w:rsidRPr="00175CF0">
        <w:tab/>
        <w:t>Zahraniční studenti – samoplátci</w:t>
      </w:r>
      <w:r w:rsidRPr="00175CF0">
        <w:br/>
      </w:r>
      <w:r w:rsidRPr="00175CF0">
        <w:tab/>
      </w:r>
      <w:r w:rsidRPr="00175CF0">
        <w:tab/>
        <w:t>Další činnost fakulty</w:t>
      </w:r>
      <w:r w:rsidRPr="00175CF0">
        <w:br/>
      </w:r>
      <w:r w:rsidRPr="00175CF0">
        <w:tab/>
      </w:r>
      <w:r w:rsidRPr="00175CF0">
        <w:tab/>
        <w:t>Elektronická podpora výuky</w:t>
      </w:r>
      <w:r w:rsidRPr="00175CF0">
        <w:br/>
      </w:r>
      <w:r w:rsidRPr="00175CF0">
        <w:tab/>
      </w:r>
      <w:r w:rsidRPr="00175CF0">
        <w:tab/>
        <w:t>Specializační a celoživotní vzdělávání zdravotnických pracovníků</w:t>
      </w:r>
      <w:r w:rsidRPr="00175CF0">
        <w:br/>
      </w:r>
      <w:r w:rsidRPr="00175CF0">
        <w:tab/>
      </w:r>
      <w:r w:rsidRPr="00175CF0">
        <w:tab/>
      </w:r>
      <w:r w:rsidRPr="00175CF0">
        <w:tab/>
        <w:t>Specializační vzdělávání lékařů a zubních lékařů</w:t>
      </w:r>
      <w:r w:rsidRPr="00175CF0">
        <w:br/>
      </w:r>
      <w:r w:rsidRPr="00175CF0">
        <w:tab/>
      </w:r>
      <w:r w:rsidRPr="00175CF0">
        <w:tab/>
      </w:r>
      <w:r w:rsidRPr="00175CF0">
        <w:tab/>
        <w:t>Celoživotní vzdělávání lékařů, zubních lékařů a nelékařských pracovníků</w:t>
      </w:r>
      <w:r w:rsidRPr="00175CF0">
        <w:br/>
      </w:r>
      <w:r w:rsidRPr="00175CF0">
        <w:tab/>
      </w:r>
      <w:r w:rsidRPr="00175CF0">
        <w:tab/>
        <w:t xml:space="preserve">Univerzita třetího věku </w:t>
      </w:r>
      <w:r w:rsidR="006800FF">
        <w:t xml:space="preserve">1. LF </w:t>
      </w:r>
      <w:r w:rsidRPr="00175CF0">
        <w:t>UK – organizace a průběh výuky</w:t>
      </w:r>
      <w:r w:rsidRPr="00175CF0">
        <w:br/>
      </w:r>
      <w:r w:rsidRPr="00175CF0">
        <w:tab/>
        <w:t xml:space="preserve">Seznam absolventů </w:t>
      </w:r>
      <w:r w:rsidR="006800FF">
        <w:t xml:space="preserve">1. LF UK </w:t>
      </w:r>
      <w:r w:rsidR="00FB41FF" w:rsidRPr="00175CF0">
        <w:t xml:space="preserve">v roce </w:t>
      </w:r>
      <w:r w:rsidR="00FE58EF">
        <w:t>2020</w:t>
      </w:r>
      <w:r w:rsidRPr="00175CF0">
        <w:rPr>
          <w:color w:val="FF0000"/>
        </w:rPr>
        <w:br/>
      </w:r>
      <w:r w:rsidRPr="00175CF0">
        <w:rPr>
          <w:color w:val="FF0000"/>
        </w:rPr>
        <w:tab/>
      </w:r>
      <w:r w:rsidRPr="00175CF0">
        <w:t>Hodnocení výuky studenty</w:t>
      </w:r>
      <w:r w:rsidRPr="00175CF0">
        <w:br/>
      </w:r>
      <w:r w:rsidRPr="00175CF0">
        <w:tab/>
        <w:t>Doktorské studium v biomedicíně</w:t>
      </w:r>
      <w:r w:rsidRPr="00175CF0">
        <w:br/>
      </w:r>
      <w:r w:rsidRPr="00175CF0">
        <w:tab/>
      </w:r>
      <w:r w:rsidRPr="00175CF0">
        <w:tab/>
        <w:t>Doktorské studijní programy a předsedové přísl</w:t>
      </w:r>
      <w:r w:rsidR="000B6AA7" w:rsidRPr="00175CF0">
        <w:t xml:space="preserve">ušných oborových rad v roce </w:t>
      </w:r>
      <w:r w:rsidR="00FE58EF">
        <w:t>2020</w:t>
      </w:r>
      <w:r w:rsidRPr="00175CF0">
        <w:br/>
      </w:r>
      <w:r w:rsidRPr="00175CF0">
        <w:tab/>
      </w:r>
      <w:r w:rsidRPr="00175CF0">
        <w:tab/>
        <w:t>Akreditované doktorské studijní programy v ČJ a doba platnosti akreditace</w:t>
      </w:r>
      <w:r w:rsidRPr="00175CF0">
        <w:br/>
      </w:r>
      <w:r w:rsidRPr="00175CF0">
        <w:tab/>
      </w:r>
      <w:r w:rsidRPr="00175CF0">
        <w:tab/>
        <w:t>Akreditované doktorské studijní programy v AJ a doba platnosti akreditace</w:t>
      </w:r>
      <w:r w:rsidRPr="00175CF0">
        <w:br/>
      </w:r>
      <w:r w:rsidRPr="00175CF0">
        <w:tab/>
      </w:r>
      <w:r w:rsidRPr="00175CF0">
        <w:tab/>
        <w:t xml:space="preserve">MD/Ph.D. program ve spolupráci </w:t>
      </w:r>
      <w:r w:rsidR="006800FF">
        <w:t xml:space="preserve">1. LF UK </w:t>
      </w:r>
      <w:r w:rsidRPr="00175CF0">
        <w:t>a VFN</w:t>
      </w:r>
    </w:p>
    <w:p w14:paraId="19BAE388" w14:textId="67ED0EBD" w:rsidR="008C187D" w:rsidRPr="00175CF0" w:rsidRDefault="008C187D" w:rsidP="000D73A3">
      <w:pPr>
        <w:pStyle w:val="Bezmezer"/>
      </w:pPr>
      <w:r w:rsidRPr="00175CF0">
        <w:t>Věda a výzkum, grantová problematika</w:t>
      </w:r>
      <w:r w:rsidRPr="00175CF0">
        <w:br/>
      </w:r>
      <w:r w:rsidRPr="00175CF0">
        <w:tab/>
        <w:t>Věda a v</w:t>
      </w:r>
      <w:r w:rsidR="00FB41FF" w:rsidRPr="00175CF0">
        <w:t>ýzkum, granty</w:t>
      </w:r>
      <w:r w:rsidR="00FB41FF" w:rsidRPr="00175CF0">
        <w:br/>
      </w:r>
      <w:r w:rsidR="00FB41FF" w:rsidRPr="00175CF0">
        <w:tab/>
        <w:t xml:space="preserve">Bibliografie </w:t>
      </w:r>
      <w:r w:rsidR="00FE58EF">
        <w:t>2019</w:t>
      </w:r>
      <w:r w:rsidR="00FB41FF" w:rsidRPr="00175CF0">
        <w:br/>
      </w:r>
      <w:r w:rsidR="00FB41FF" w:rsidRPr="00175CF0">
        <w:tab/>
        <w:t xml:space="preserve">Práce z roku </w:t>
      </w:r>
      <w:r w:rsidR="00FE58EF">
        <w:t>2019</w:t>
      </w:r>
      <w:r w:rsidR="00242DAF" w:rsidRPr="00175CF0">
        <w:t xml:space="preserve"> </w:t>
      </w:r>
      <w:r w:rsidRPr="00175CF0">
        <w:t>v časopiseckých titulech s</w:t>
      </w:r>
      <w:r w:rsidR="0044405B" w:rsidRPr="00175CF0">
        <w:t> nejvyšším IF dle role autora</w:t>
      </w:r>
      <w:r w:rsidRPr="00175CF0">
        <w:br/>
      </w:r>
      <w:r w:rsidRPr="00175CF0">
        <w:tab/>
        <w:t>Vývoj publikování v časopisech s IF</w:t>
      </w:r>
      <w:r w:rsidR="001361F5" w:rsidRPr="00175CF0">
        <w:t xml:space="preserve"> počty prací – </w:t>
      </w:r>
      <w:r w:rsidR="001361F5" w:rsidRPr="00175CF0">
        <w:rPr>
          <w:color w:val="000000" w:themeColor="text1"/>
        </w:rPr>
        <w:t xml:space="preserve">suma IF v roce </w:t>
      </w:r>
      <w:r w:rsidR="00637EA2">
        <w:rPr>
          <w:color w:val="000000" w:themeColor="text1"/>
        </w:rPr>
        <w:t>201</w:t>
      </w:r>
      <w:r w:rsidR="00FE58EF">
        <w:rPr>
          <w:color w:val="000000" w:themeColor="text1"/>
        </w:rPr>
        <w:t>9</w:t>
      </w:r>
      <w:r w:rsidRPr="00175CF0">
        <w:br/>
      </w:r>
      <w:r w:rsidRPr="00175CF0">
        <w:tab/>
        <w:t>Hirschův index</w:t>
      </w:r>
      <w:r w:rsidR="00901FE0">
        <w:br/>
      </w:r>
      <w:r w:rsidR="00901FE0" w:rsidRPr="00901FE0">
        <w:t>Komercializace a ochrana duševního vlastnictví</w:t>
      </w:r>
    </w:p>
    <w:p w14:paraId="31B79B8B" w14:textId="5A773462" w:rsidR="008C187D" w:rsidRPr="00175CF0" w:rsidRDefault="008C187D" w:rsidP="000D73A3">
      <w:pPr>
        <w:pStyle w:val="Bezmezer"/>
      </w:pPr>
      <w:r w:rsidRPr="00175CF0">
        <w:t>Činnost Ústavu vědeckých informací</w:t>
      </w:r>
      <w:r w:rsidRPr="00175CF0">
        <w:br/>
      </w:r>
      <w:r w:rsidRPr="00175CF0">
        <w:tab/>
        <w:t xml:space="preserve">Ústav vědecký informací </w:t>
      </w:r>
      <w:r w:rsidR="006800FF">
        <w:t xml:space="preserve">1. LF UK </w:t>
      </w:r>
      <w:r w:rsidRPr="00175CF0">
        <w:br/>
      </w:r>
      <w:r w:rsidRPr="00175CF0">
        <w:lastRenderedPageBreak/>
        <w:tab/>
        <w:t xml:space="preserve">Monografie (přehled monografií a </w:t>
      </w:r>
      <w:r w:rsidR="00FB41FF" w:rsidRPr="00175CF0">
        <w:t>učebnic vydaných v roce</w:t>
      </w:r>
      <w:r w:rsidR="00242DAF" w:rsidRPr="00175CF0">
        <w:t xml:space="preserve"> </w:t>
      </w:r>
      <w:r w:rsidR="00E233A4">
        <w:t>2020</w:t>
      </w:r>
      <w:r w:rsidR="00E233A4" w:rsidRPr="00175CF0">
        <w:t xml:space="preserve"> </w:t>
      </w:r>
      <w:r w:rsidRPr="00175CF0">
        <w:t>autory/spoluautory z fakulty)</w:t>
      </w:r>
    </w:p>
    <w:p w14:paraId="6BD6F3BE" w14:textId="77777777" w:rsidR="008C187D" w:rsidRPr="00175CF0" w:rsidRDefault="008C187D" w:rsidP="000D73A3">
      <w:pPr>
        <w:pStyle w:val="Bezmezer"/>
      </w:pPr>
      <w:r w:rsidRPr="00175CF0">
        <w:t>Zahraniční styky</w:t>
      </w:r>
      <w:r w:rsidRPr="00175CF0">
        <w:br/>
      </w:r>
      <w:r w:rsidRPr="00175CF0">
        <w:tab/>
        <w:t>Zahraniční a výměnné studentské stáže a pobyty</w:t>
      </w:r>
      <w:r w:rsidRPr="00175CF0">
        <w:br/>
      </w:r>
      <w:r w:rsidRPr="00175CF0">
        <w:tab/>
        <w:t>Vědecká a výzkumná spolupráce</w:t>
      </w:r>
    </w:p>
    <w:p w14:paraId="3051AE78" w14:textId="77777777" w:rsidR="008C187D" w:rsidRPr="00175CF0" w:rsidRDefault="002F2EE2" w:rsidP="000D73A3">
      <w:pPr>
        <w:pStyle w:val="Bezmezer"/>
      </w:pPr>
      <w:r w:rsidRPr="00175CF0">
        <w:t>Oddělení komunikace</w:t>
      </w:r>
      <w:r w:rsidR="008C187D" w:rsidRPr="00175CF0">
        <w:br/>
      </w:r>
      <w:r w:rsidR="008C187D" w:rsidRPr="00175CF0">
        <w:tab/>
      </w:r>
      <w:r w:rsidR="00ED1308" w:rsidRPr="00175CF0">
        <w:t>Média a PR</w:t>
      </w:r>
    </w:p>
    <w:p w14:paraId="489F018B" w14:textId="77777777" w:rsidR="00ED1308" w:rsidRPr="00175CF0" w:rsidRDefault="00ED1308" w:rsidP="000D73A3">
      <w:pPr>
        <w:pStyle w:val="Bezmezer"/>
      </w:pPr>
      <w:r w:rsidRPr="00175CF0">
        <w:tab/>
      </w:r>
      <w:r w:rsidRPr="00175CF0">
        <w:tab/>
        <w:t>Tiskové konference</w:t>
      </w:r>
    </w:p>
    <w:p w14:paraId="170B0412" w14:textId="77777777" w:rsidR="00ED1308" w:rsidRPr="00175CF0" w:rsidRDefault="00ED1308" w:rsidP="000D73A3">
      <w:pPr>
        <w:pStyle w:val="Bezmezer"/>
      </w:pPr>
      <w:r w:rsidRPr="00175CF0">
        <w:tab/>
      </w:r>
      <w:r w:rsidRPr="00175CF0">
        <w:tab/>
        <w:t>Tiskové zprávy</w:t>
      </w:r>
    </w:p>
    <w:p w14:paraId="1CA7E076" w14:textId="77777777" w:rsidR="00ED1308" w:rsidRPr="00175CF0" w:rsidRDefault="00ED1308" w:rsidP="000D73A3">
      <w:pPr>
        <w:pStyle w:val="Bezmezer"/>
      </w:pPr>
      <w:r w:rsidRPr="00175CF0">
        <w:tab/>
      </w:r>
      <w:r w:rsidRPr="00175CF0">
        <w:tab/>
        <w:t>Spolupráce s médii</w:t>
      </w:r>
    </w:p>
    <w:p w14:paraId="6F5AD200" w14:textId="77777777" w:rsidR="00ED1308" w:rsidRPr="00175CF0" w:rsidRDefault="00ED1308" w:rsidP="000D73A3">
      <w:pPr>
        <w:pStyle w:val="Bezmezer"/>
      </w:pPr>
      <w:r w:rsidRPr="00175CF0">
        <w:tab/>
      </w:r>
      <w:r w:rsidRPr="00175CF0">
        <w:tab/>
        <w:t>Monitoring médií</w:t>
      </w:r>
    </w:p>
    <w:p w14:paraId="0A37409D" w14:textId="77777777" w:rsidR="00ED1308" w:rsidRPr="00175CF0" w:rsidRDefault="00ED1308" w:rsidP="000D73A3">
      <w:pPr>
        <w:pStyle w:val="Bezmezer"/>
      </w:pPr>
      <w:r w:rsidRPr="00175CF0">
        <w:tab/>
        <w:t>Uchazeči a potenciální zájemci o studium</w:t>
      </w:r>
    </w:p>
    <w:p w14:paraId="04B68F32" w14:textId="77777777" w:rsidR="00ED1308" w:rsidRPr="00175CF0" w:rsidRDefault="00ED1308" w:rsidP="000D73A3">
      <w:pPr>
        <w:pStyle w:val="Bezmezer"/>
      </w:pPr>
      <w:r w:rsidRPr="00175CF0">
        <w:tab/>
      </w:r>
      <w:r w:rsidRPr="00175CF0">
        <w:tab/>
        <w:t>Propagační materiály</w:t>
      </w:r>
    </w:p>
    <w:p w14:paraId="6AA02191" w14:textId="77777777" w:rsidR="00ED1308" w:rsidRPr="00175CF0" w:rsidRDefault="00ED1308" w:rsidP="000D73A3">
      <w:pPr>
        <w:pStyle w:val="Bezmezer"/>
      </w:pPr>
      <w:r w:rsidRPr="00175CF0">
        <w:tab/>
      </w:r>
      <w:r w:rsidRPr="00175CF0">
        <w:tab/>
        <w:t>Akce</w:t>
      </w:r>
    </w:p>
    <w:p w14:paraId="1C349E8E" w14:textId="77777777" w:rsidR="00ED1308" w:rsidRPr="00175CF0" w:rsidRDefault="00ED1308" w:rsidP="000D73A3">
      <w:pPr>
        <w:pStyle w:val="Bezmezer"/>
      </w:pPr>
      <w:r w:rsidRPr="00175CF0">
        <w:tab/>
        <w:t>Interní komunikace</w:t>
      </w:r>
    </w:p>
    <w:p w14:paraId="29B37020" w14:textId="77777777" w:rsidR="00ED1308" w:rsidRPr="00175CF0" w:rsidRDefault="00ED1308" w:rsidP="000D73A3">
      <w:pPr>
        <w:pStyle w:val="Bezmezer"/>
      </w:pPr>
      <w:r w:rsidRPr="00175CF0">
        <w:tab/>
      </w:r>
      <w:r w:rsidRPr="00175CF0">
        <w:tab/>
        <w:t>Tiskoviny</w:t>
      </w:r>
    </w:p>
    <w:p w14:paraId="63E13A7D" w14:textId="77777777" w:rsidR="00ED1308" w:rsidRPr="00175CF0" w:rsidRDefault="00ED1308" w:rsidP="000D73A3">
      <w:pPr>
        <w:pStyle w:val="Bezmezer"/>
      </w:pPr>
      <w:r w:rsidRPr="00175CF0">
        <w:tab/>
      </w:r>
      <w:r w:rsidRPr="00175CF0">
        <w:tab/>
        <w:t>Propagační předměty</w:t>
      </w:r>
    </w:p>
    <w:p w14:paraId="528DB675" w14:textId="77777777" w:rsidR="00ED1308" w:rsidRPr="00175CF0" w:rsidRDefault="00ED1308" w:rsidP="000D73A3">
      <w:pPr>
        <w:pStyle w:val="Bezmezer"/>
      </w:pPr>
      <w:r w:rsidRPr="00175CF0">
        <w:tab/>
      </w:r>
      <w:r w:rsidRPr="00175CF0">
        <w:tab/>
        <w:t>Bulletin Jednička</w:t>
      </w:r>
    </w:p>
    <w:p w14:paraId="219D99AC" w14:textId="77777777" w:rsidR="00ED1308" w:rsidRPr="00175CF0" w:rsidRDefault="00ED1308" w:rsidP="000D73A3">
      <w:pPr>
        <w:pStyle w:val="Bezmezer"/>
      </w:pPr>
      <w:r w:rsidRPr="00175CF0">
        <w:tab/>
      </w:r>
      <w:r w:rsidRPr="00175CF0">
        <w:tab/>
        <w:t>Křty publikací</w:t>
      </w:r>
    </w:p>
    <w:p w14:paraId="361D15EE" w14:textId="77777777" w:rsidR="00ED1308" w:rsidRPr="00175CF0" w:rsidRDefault="00ED1308" w:rsidP="000D73A3">
      <w:pPr>
        <w:pStyle w:val="Bezmezer"/>
      </w:pPr>
      <w:r w:rsidRPr="00175CF0">
        <w:tab/>
      </w:r>
      <w:r w:rsidRPr="00175CF0">
        <w:tab/>
        <w:t>Akce</w:t>
      </w:r>
    </w:p>
    <w:p w14:paraId="14DF1904" w14:textId="77777777" w:rsidR="00ED1308" w:rsidRPr="00175CF0" w:rsidRDefault="00ED1308" w:rsidP="000D73A3">
      <w:pPr>
        <w:pStyle w:val="Bezmezer"/>
      </w:pPr>
      <w:r w:rsidRPr="00175CF0">
        <w:tab/>
      </w:r>
      <w:r w:rsidRPr="00175CF0">
        <w:tab/>
        <w:t>Akademický klub</w:t>
      </w:r>
    </w:p>
    <w:p w14:paraId="4DCF61DA" w14:textId="77777777" w:rsidR="00ED1308" w:rsidRPr="00175CF0" w:rsidRDefault="00ED1308" w:rsidP="000D73A3">
      <w:pPr>
        <w:pStyle w:val="Bezmezer"/>
      </w:pPr>
      <w:r w:rsidRPr="00175CF0">
        <w:tab/>
      </w:r>
      <w:r w:rsidRPr="00175CF0">
        <w:tab/>
        <w:t>Ostatní</w:t>
      </w:r>
    </w:p>
    <w:p w14:paraId="27E9D944" w14:textId="77777777" w:rsidR="00ED1308" w:rsidRPr="00175CF0" w:rsidRDefault="00ED1308" w:rsidP="000D73A3">
      <w:pPr>
        <w:pStyle w:val="Bezmezer"/>
      </w:pPr>
      <w:r w:rsidRPr="00175CF0">
        <w:tab/>
        <w:t>Webové stránky a sociální sítě</w:t>
      </w:r>
    </w:p>
    <w:p w14:paraId="5140BCDA" w14:textId="77777777" w:rsidR="00ED1308" w:rsidRPr="00175CF0" w:rsidRDefault="00ED1308" w:rsidP="000D73A3">
      <w:pPr>
        <w:pStyle w:val="Bezmezer"/>
      </w:pPr>
      <w:r w:rsidRPr="00175CF0">
        <w:tab/>
        <w:t>Odborné časopisy</w:t>
      </w:r>
    </w:p>
    <w:p w14:paraId="3B99C50C" w14:textId="77777777" w:rsidR="00A14A01" w:rsidRPr="00175CF0" w:rsidRDefault="00A14A01" w:rsidP="000D73A3">
      <w:pPr>
        <w:rPr>
          <w:b/>
        </w:rPr>
      </w:pPr>
      <w:r w:rsidRPr="00175CF0">
        <w:rPr>
          <w:b/>
        </w:rPr>
        <w:br w:type="page"/>
      </w:r>
    </w:p>
    <w:p w14:paraId="15292CA3" w14:textId="788C6EDE" w:rsidR="001D6B3F" w:rsidRPr="00175CF0" w:rsidRDefault="001D6B3F" w:rsidP="001D6B3F">
      <w:pPr>
        <w:rPr>
          <w:b/>
          <w:color w:val="E36C0A" w:themeColor="accent6" w:themeShade="BF"/>
        </w:rPr>
      </w:pPr>
      <w:r w:rsidRPr="00175CF0">
        <w:rPr>
          <w:b/>
          <w:color w:val="E36C0A" w:themeColor="accent6" w:themeShade="BF"/>
        </w:rPr>
        <w:lastRenderedPageBreak/>
        <w:t xml:space="preserve">ÚVODNÍ SLOVO DĚKANA + foto děkana </w:t>
      </w:r>
    </w:p>
    <w:p w14:paraId="67A2236F" w14:textId="77777777" w:rsidR="001D6B3F" w:rsidRPr="00FE58EF" w:rsidRDefault="001D6B3F" w:rsidP="007D6E30">
      <w:pPr>
        <w:spacing w:after="0" w:line="240" w:lineRule="auto"/>
        <w:ind w:firstLine="708"/>
        <w:contextualSpacing/>
        <w:rPr>
          <w:color w:val="FF0000"/>
        </w:rPr>
      </w:pPr>
    </w:p>
    <w:p w14:paraId="52363855" w14:textId="2A217695" w:rsidR="00170A71" w:rsidRDefault="00170A71" w:rsidP="00170A71">
      <w:r>
        <w:t>Výroční zpráva je kniha plná textů, fotek, grafů a tabulek vypovídajících o tom, jak jsme si vedli v daném roce. Je to však především rok skutečného života fakulty, jejích učitelů, zaměstnanců a tisíců studentů. A s každým z nich jsou spojeny osobní cíle, naděje i odhodlání. Od každého nového roku čekáme, že bude výjimečný, že přinese něco přelomového. Dokončíme studium, získáme doktorát či se habilitujeme. Změníme k lepšímu něco ve výuce, dosáhneme nových vědeckých výsledků. Tak tomu bylo také na počátku roku 2020. Přáli jsme si udělat mnohé, ale tento rok bezpochyby vstoupí do dějin i bez našeho přičinění, byť naše postoje, odhodlání a činy měly na jeho průběh bezpochyby vliv.</w:t>
      </w:r>
    </w:p>
    <w:p w14:paraId="051BFB03" w14:textId="77777777" w:rsidR="00170A71" w:rsidRDefault="00170A71" w:rsidP="00170A71">
      <w:r>
        <w:t>Od jara 2020 jsme se museli přizpůsobovat pandemii covidu-19. Zpočátku nemohla probíhat prezenční výuka, museli jsme pružně začít organizovat výuku distanční. Bylo nezbytné rychle reagovat na opatření státu, která byla často vydávána těsně před začátkem jejich platnosti a nebyla vždy zcela jasná. Kolegium děkana muselo na jaře 2020 prokázat rychlost, rozhodnost i flexibilitu. Jako zásadní se ukázala nutnost komunikace s pracovníky fakulty</w:t>
      </w:r>
      <w:r w:rsidR="0047392C">
        <w:t>,</w:t>
      </w:r>
      <w:r>
        <w:t xml:space="preserve"> a především se studenty. V čase různých složitých a někdy i zmatených opatření to byla fakulta, která musela změny ve svém fungování nejen zorganizovat, ale také o nich co nejrychleji a nejpřesněji informovat. </w:t>
      </w:r>
    </w:p>
    <w:p w14:paraId="1D79454F" w14:textId="77777777" w:rsidR="00170A71" w:rsidRDefault="00170A71" w:rsidP="00170A71">
      <w:r>
        <w:t xml:space="preserve">Mimořádný byl postoj studentů, kteří se dobrovolně zapojili do pomoci nemocnicím. V této pomoci pak pokračovali po celý rok a sami si ji i z velké části organizovali prostřednictvím nově založeného spolku Dobro. Ukázali opět, že role studentů v životě fakulty je zcela přirozená, že i oni se podílejí na jejím životě a vývoji. </w:t>
      </w:r>
    </w:p>
    <w:p w14:paraId="5064A969" w14:textId="77777777" w:rsidR="00170A71" w:rsidRDefault="00170A71" w:rsidP="00170A71">
      <w:r>
        <w:t xml:space="preserve">Zvládnutí jarní krize přispělo k vytvoření struktur pro situaci na podzim. V této oblasti se ukázala dobrá kontinuita ve vedení fakulty, kdy noví členové kolegia či proděkani, zejména ve výukové oblasti, mohli navázat na předchozí zkušenosti. Na podzim byla na lékařských fakultách umožněna prezenční praktická výuka včetně klinické. Znamenalo to však vypořádat se s dalšími výzvami – mimo jiné umožnit studentům zvládat pomoc v nemocnicích zároveň s prezenční výukou. Vznikl program Pomáhat a studovat, který stanovil jasná pravidla náhrad a uznávání i dobrovolnické činnosti v nemocnicích. Operativně jsme vytvořili volitelný předmět Ošetřovatelství v simulacích, který studentům před nástupem do nemocnic pomohl osvojit si základní ošetřovatelské postupy. </w:t>
      </w:r>
    </w:p>
    <w:p w14:paraId="40C40673" w14:textId="0FFD959E" w:rsidR="00170A71" w:rsidRDefault="00170A71" w:rsidP="00170A71">
      <w:r>
        <w:t>Vyučujeme o DNA, genetice, virech, nemocech a</w:t>
      </w:r>
      <w:r w:rsidR="006800FF">
        <w:t xml:space="preserve"> </w:t>
      </w:r>
      <w:r>
        <w:t xml:space="preserve">mnohé kurzy jsme měli v roce 2020 příležitost sledovat živě, chcete-li online, nebo takřka </w:t>
      </w:r>
      <w:r w:rsidRPr="002F0D39">
        <w:rPr>
          <w:i/>
          <w:iCs/>
        </w:rPr>
        <w:t>in</w:t>
      </w:r>
      <w:r>
        <w:t xml:space="preserve"> </w:t>
      </w:r>
      <w:r w:rsidRPr="002F0D39">
        <w:rPr>
          <w:i/>
          <w:iCs/>
        </w:rPr>
        <w:t>vivo</w:t>
      </w:r>
      <w:r>
        <w:t>. Bylo více než zajímavé pozorovat rozvoj diagnostiky, terapie, organizace péče s jejími slepými uličkami, ale i úspěchy. Mimořádné nasazení českého zdravotnictví a zdravotníků prokázalo, že přes všechny nedostatky a problémy disponuje</w:t>
      </w:r>
      <w:r w:rsidR="00246979">
        <w:t>me</w:t>
      </w:r>
      <w:r>
        <w:t xml:space="preserve"> velmi kvalitními a odhodlanými lékaři, sestrami a dalšími zdravotníky. Fakulta se zapojila do výzkumu v oblasti covidu-19, vznikly první vědecké články a nesporný význam mělo i testování, které fakulta ve svých pracovištích umožnila a vložila do něj nejen materiální zabezpečení, ale i osobní nasazení a velké zkušenosti.</w:t>
      </w:r>
    </w:p>
    <w:p w14:paraId="3B38336F" w14:textId="77777777" w:rsidR="00170A71" w:rsidRDefault="00170A71" w:rsidP="00170A71">
      <w:r>
        <w:t>Přes nároky dané pandemií se fakulta nezastavila ve svém rozvoji. V oblasti výuky pokračoval proces úpravy kurikula v klinických ročnících, propojování výuky, posilování simulační výuky. Na fakultě stále probíhal výzkum a výchova postgraduálních studentů. Mnoho věcí, kterým jsme byli nuceni čelit a které jsme se museli naučit, využijeme v budoucím vývoji fakulty.</w:t>
      </w:r>
    </w:p>
    <w:p w14:paraId="7619F200" w14:textId="77777777" w:rsidR="00170A71" w:rsidRDefault="00170A71" w:rsidP="00170A71">
      <w:r>
        <w:lastRenderedPageBreak/>
        <w:t xml:space="preserve">Fakulta se neztratila ani ve veřejném prostoru, i když možnosti propagace byly velmi omezené a v mediálním hledáčku byla téměř výhradně epidemie covidu-19. Děkuji všem našim odborníkům i medikům, že v tak obtížných situacích našli čas na rozhovory nebo dovolili nahlédnout novinářům na svá pracoviště a pomohli tak šířit dobré jméno fakulty. Myslím, že nám všem chybí možnost více se setkávat a zejména pro naše absolventy bylo jistě nepříjemné, že se nemohly v určitých obdobích konat promoce ani další slavnostní akty. </w:t>
      </w:r>
    </w:p>
    <w:p w14:paraId="5C65F18B" w14:textId="01BD5E43" w:rsidR="00170A71" w:rsidRDefault="00170A71" w:rsidP="00170A71">
      <w:r>
        <w:t xml:space="preserve">Rok 2020 byl rovněž volbou děkana. Akademická obec se mohla zamýšlet a vést diskuse nad programy kandidátů a směřováním fakulty. Některá témata byla společná, jako například posílení praktické a simulační výuky, důraz na excelentní vědu a spolupráci v rámci celé fakulty. Volba se díky pandemii uskutečnila o dva měsíce později, než bylo plánováno, ale celá kampaň probíhala v duchu zájmu všech o rozvoj a buducnost fakulty i celého medicínského školství. Na podzim vzniklo nové </w:t>
      </w:r>
      <w:r w:rsidR="00456521">
        <w:t xml:space="preserve">kolegium </w:t>
      </w:r>
      <w:r>
        <w:t>děkana a byla jmenována nová Vědecká rada. Členové obou uskupení se ihned pustili do náročné práce, byť například Vědecká rada se nemohla v novém složení sejít kompletně prezenčně.</w:t>
      </w:r>
    </w:p>
    <w:p w14:paraId="4DF051F7" w14:textId="09E51E28" w:rsidR="00170A71" w:rsidRPr="006E2B6E" w:rsidRDefault="00170A71" w:rsidP="00170A71">
      <w:r>
        <w:t xml:space="preserve">Velký dík za zvládnutí náročného roku 2020 patří všem zaměstnancům fakulty, učitelům, administrativním pracovníkům i studentům. </w:t>
      </w:r>
      <w:r w:rsidRPr="006E2B6E">
        <w:t xml:space="preserve">A samozřejmě nyní již emeritnímu děkanovi prof. Šedovi a jeho kolegiu, protože je třeba připomenout, že většina obtížného roku probíhala ještě pod jejich vedením. </w:t>
      </w:r>
    </w:p>
    <w:p w14:paraId="17853CDC" w14:textId="77777777" w:rsidR="00170A71" w:rsidRDefault="00170A71" w:rsidP="00170A71">
      <w:r>
        <w:t xml:space="preserve">Poděkovat bych chtěl také vedení nemocnic, s nimiž spolupracujeme. Jejich představitelé podporovali i ve složité době fakultní výuku a pomáhali i s některými souvisejícími úkoly. </w:t>
      </w:r>
    </w:p>
    <w:p w14:paraId="6D7C8C60" w14:textId="77777777" w:rsidR="00170A71" w:rsidRDefault="00170A71" w:rsidP="00170A71">
      <w:r>
        <w:t>Věřím, že až se budeme ohlížet za rokem 2020 s větším odstupem, bude zřejmé, že přes veškeré obtíže to byl rok úspěšný, rok, který nám dal hodně sebevědomí a odhodlání dále pracovat pro rozvoj naší fakulty a na jejích zásadních úkolech – výchově skvělých absolventů a excelentní vědecké činnosti.</w:t>
      </w:r>
    </w:p>
    <w:p w14:paraId="5E223184" w14:textId="77777777" w:rsidR="001D6B3F" w:rsidRPr="008E4A87" w:rsidRDefault="001D6B3F" w:rsidP="001D6B3F">
      <w:pPr>
        <w:pStyle w:val="Bezmezer"/>
        <w:rPr>
          <w:i/>
        </w:rPr>
      </w:pPr>
    </w:p>
    <w:p w14:paraId="60D26B7E" w14:textId="44134F40" w:rsidR="001D6B3F" w:rsidRPr="008E4A87" w:rsidRDefault="008E4A87" w:rsidP="001D6B3F">
      <w:pPr>
        <w:pStyle w:val="Bezmezer"/>
        <w:rPr>
          <w:i/>
        </w:rPr>
      </w:pPr>
      <w:r w:rsidRPr="008E4A87">
        <w:rPr>
          <w:i/>
          <w:iCs/>
        </w:rPr>
        <w:t>prof. MUDr. Martin Vokurka</w:t>
      </w:r>
      <w:r w:rsidRPr="008E4A87">
        <w:rPr>
          <w:i/>
        </w:rPr>
        <w:t>, C</w:t>
      </w:r>
      <w:r w:rsidR="001D6B3F" w:rsidRPr="008E4A87">
        <w:rPr>
          <w:i/>
        </w:rPr>
        <w:t>Sc.</w:t>
      </w:r>
      <w:r w:rsidR="00227642">
        <w:rPr>
          <w:i/>
        </w:rPr>
        <w:t>,</w:t>
      </w:r>
      <w:r w:rsidR="001D6B3F" w:rsidRPr="008E4A87">
        <w:rPr>
          <w:i/>
        </w:rPr>
        <w:br/>
        <w:t>děkan</w:t>
      </w:r>
      <w:r w:rsidR="0047392C">
        <w:rPr>
          <w:i/>
        </w:rPr>
        <w:t xml:space="preserve"> 1. lékařské fakulty Univerzity Karlovy</w:t>
      </w:r>
    </w:p>
    <w:p w14:paraId="0372B91D" w14:textId="77777777" w:rsidR="001D6B3F" w:rsidRPr="00175CF0" w:rsidRDefault="001D6B3F" w:rsidP="001D6B3F">
      <w:pPr>
        <w:pStyle w:val="Bezmezer"/>
      </w:pPr>
    </w:p>
    <w:p w14:paraId="63343612" w14:textId="77777777" w:rsidR="001D6B3F" w:rsidRPr="00175CF0" w:rsidRDefault="001D6B3F" w:rsidP="001D6B3F">
      <w:pPr>
        <w:rPr>
          <w:b/>
          <w:color w:val="31849B" w:themeColor="accent5" w:themeShade="BF"/>
        </w:rPr>
      </w:pPr>
    </w:p>
    <w:p w14:paraId="650B34A4" w14:textId="77777777" w:rsidR="001D6B3F" w:rsidRPr="00175CF0" w:rsidRDefault="001D6B3F" w:rsidP="001D6B3F">
      <w:pPr>
        <w:rPr>
          <w:b/>
          <w:color w:val="FFC000"/>
        </w:rPr>
      </w:pPr>
    </w:p>
    <w:p w14:paraId="79EF6B30" w14:textId="77777777" w:rsidR="001D6B3F" w:rsidRPr="00175CF0" w:rsidRDefault="001D6B3F" w:rsidP="001D6B3F">
      <w:pPr>
        <w:rPr>
          <w:b/>
          <w:color w:val="FFC000"/>
        </w:rPr>
      </w:pPr>
    </w:p>
    <w:p w14:paraId="70F01B0D" w14:textId="77777777" w:rsidR="001D6B3F" w:rsidRPr="00175CF0" w:rsidRDefault="001D6B3F" w:rsidP="001D6B3F">
      <w:pPr>
        <w:rPr>
          <w:b/>
          <w:color w:val="FFC000"/>
        </w:rPr>
      </w:pPr>
    </w:p>
    <w:p w14:paraId="464AC36C" w14:textId="77777777" w:rsidR="001D6B3F" w:rsidRPr="00175CF0" w:rsidRDefault="001D6B3F" w:rsidP="001D6B3F">
      <w:pPr>
        <w:rPr>
          <w:b/>
          <w:color w:val="FFC000"/>
        </w:rPr>
      </w:pPr>
    </w:p>
    <w:p w14:paraId="3D37F042" w14:textId="77777777" w:rsidR="001D6B3F" w:rsidRPr="00175CF0" w:rsidRDefault="001D6B3F" w:rsidP="001D6B3F">
      <w:pPr>
        <w:rPr>
          <w:b/>
          <w:color w:val="FFC000"/>
        </w:rPr>
      </w:pPr>
    </w:p>
    <w:p w14:paraId="2608EEA4" w14:textId="77777777" w:rsidR="001D6B3F" w:rsidRPr="00175CF0" w:rsidRDefault="001D6B3F" w:rsidP="001D6B3F">
      <w:pPr>
        <w:rPr>
          <w:b/>
          <w:color w:val="FFC000"/>
        </w:rPr>
      </w:pPr>
    </w:p>
    <w:p w14:paraId="3FB7DB2D" w14:textId="77777777" w:rsidR="001D6B3F" w:rsidRPr="00175CF0" w:rsidRDefault="001D6B3F" w:rsidP="001D6B3F">
      <w:pPr>
        <w:rPr>
          <w:b/>
          <w:color w:val="FFC000"/>
        </w:rPr>
      </w:pPr>
    </w:p>
    <w:p w14:paraId="0B601FC6" w14:textId="77777777" w:rsidR="001D6B3F" w:rsidRPr="00175CF0" w:rsidRDefault="001D6B3F" w:rsidP="001D6B3F">
      <w:pPr>
        <w:rPr>
          <w:b/>
          <w:color w:val="FFC000"/>
        </w:rPr>
      </w:pPr>
    </w:p>
    <w:p w14:paraId="01AF9AEB" w14:textId="77777777" w:rsidR="001D6B3F" w:rsidRPr="00175CF0" w:rsidRDefault="00E50699" w:rsidP="001D6B3F">
      <w:pPr>
        <w:rPr>
          <w:b/>
          <w:color w:val="E36C0A" w:themeColor="accent6" w:themeShade="BF"/>
        </w:rPr>
      </w:pPr>
      <w:r>
        <w:rPr>
          <w:b/>
          <w:color w:val="E36C0A" w:themeColor="accent6" w:themeShade="BF"/>
        </w:rPr>
        <w:lastRenderedPageBreak/>
        <w:t>ÚVODNÍ SLOVO ŘEDITELE VFN + foto ředitele</w:t>
      </w:r>
    </w:p>
    <w:p w14:paraId="48D6CE63" w14:textId="7F373C34" w:rsidR="00170A71" w:rsidRDefault="00170A71" w:rsidP="00CE6BEB">
      <w:r>
        <w:t xml:space="preserve">Rok 2020 byl jiný, než jsme si představovali. Celý systém zdravotní péče se ocitl pod naprosto bezprecedentním tlakem, zdravotníci zažili fyzickou i emoční zátěž, jako nikdy ve svém profesním životě. Velké fakultní nemocnice dostaly znovu příležitost ukázat, že právě ony jsou pilířem celého systému zdravotní péče v ČR. Právě ony na sobě nesly, a stále nesou, zodpovědnost za zvládnutí té nejhorší části pandemie čínského viru. Starají se o pacienty v nejtěžším stavu, do toho testují, rozběhly očkování, a zároveň musejí udržet běžnou péči, protože nemocní lidé </w:t>
      </w:r>
      <w:r w:rsidR="00910CFE">
        <w:t xml:space="preserve">bez </w:t>
      </w:r>
      <w:r>
        <w:t>covid</w:t>
      </w:r>
      <w:r w:rsidR="00910CFE">
        <w:t>u</w:t>
      </w:r>
      <w:r w:rsidR="00CE6BEB">
        <w:t>-19</w:t>
      </w:r>
      <w:r>
        <w:t xml:space="preserve"> pochopitelně nepřestali existovat. Tento bezprecedentní zátěžový test se citelně dotknul i naší spolupráce s 1. </w:t>
      </w:r>
      <w:r w:rsidR="00910CFE">
        <w:t>LF</w:t>
      </w:r>
      <w:r>
        <w:t xml:space="preserve"> UK, naším nejbližším a přirozeným partnerem. A s radostí musím konstatovat, že jsme zátěžový test absolvovali na výbornou. Studenti se ve velkém zapojili do práce v nemocnici, rozvrhy se narychlo přeorganizovaly, po letech diskusí ohledně většího podílu praktické výuky se to prostě ze dne na den stalo. Výrazně se zvýšil význam simulační výuky jako přípravy před vlastním pobytem studenta v klinickém provozu. Vztah fakulta – nemocnice se posílil jako nikdy předtím. </w:t>
      </w:r>
    </w:p>
    <w:p w14:paraId="73B87B77" w14:textId="77777777" w:rsidR="00170A71" w:rsidRDefault="00170A71" w:rsidP="00CE6BEB">
      <w:r>
        <w:t xml:space="preserve">Krizové situace je třeba brát jako unikátní příležitost něco změnit. Budeme se snažit o to, aby byli studenti výrazně více zapojeni do reálné klinické praxe, skoro jako začínající lékař. Aby cítili mezi našimi institucemi sounáležitost, ne distanc. Aby se ti nejtalentovanější mohli ve větší míře účastnit i vědecké a pedagogické práce na našich klinikách. Protože jestli něco loňský rok ukázal s naprostou jistotou, pak je to fakt, že práce ve zdravotnictví dává úplně ten nejhlubší smysl. </w:t>
      </w:r>
    </w:p>
    <w:p w14:paraId="07656A5D" w14:textId="77777777" w:rsidR="001D6B3F" w:rsidRPr="00175CF0" w:rsidRDefault="001D6B3F" w:rsidP="00170A71">
      <w:pPr>
        <w:pStyle w:val="Bezmezer"/>
      </w:pPr>
      <w:r w:rsidRPr="00175CF0">
        <w:tab/>
      </w:r>
    </w:p>
    <w:p w14:paraId="58AE1513" w14:textId="77777777" w:rsidR="001D6B3F" w:rsidRPr="00175CF0" w:rsidRDefault="001D6B3F" w:rsidP="001D6B3F">
      <w:pPr>
        <w:pStyle w:val="Bezmezer"/>
        <w:jc w:val="both"/>
      </w:pPr>
    </w:p>
    <w:p w14:paraId="296B68F3" w14:textId="42A4B728" w:rsidR="001D6B3F" w:rsidRPr="00175CF0" w:rsidRDefault="00E50699" w:rsidP="001D6B3F">
      <w:pPr>
        <w:pStyle w:val="Bezmezer"/>
        <w:rPr>
          <w:i/>
        </w:rPr>
      </w:pPr>
      <w:r>
        <w:rPr>
          <w:i/>
        </w:rPr>
        <w:t>prof. MUDr.</w:t>
      </w:r>
      <w:r w:rsidR="001D6B3F" w:rsidRPr="00175CF0">
        <w:rPr>
          <w:i/>
        </w:rPr>
        <w:t xml:space="preserve"> </w:t>
      </w:r>
      <w:r>
        <w:rPr>
          <w:i/>
        </w:rPr>
        <w:t>David Felt</w:t>
      </w:r>
      <w:r w:rsidR="001D6B3F" w:rsidRPr="00175CF0">
        <w:rPr>
          <w:i/>
        </w:rPr>
        <w:t>, Ph.D., MBA</w:t>
      </w:r>
      <w:r w:rsidR="00227642">
        <w:rPr>
          <w:i/>
        </w:rPr>
        <w:t>,</w:t>
      </w:r>
    </w:p>
    <w:p w14:paraId="18A5ED19" w14:textId="77777777" w:rsidR="001D6B3F" w:rsidRPr="00175CF0" w:rsidRDefault="00E50699" w:rsidP="001D6B3F">
      <w:pPr>
        <w:pStyle w:val="Bezmezer"/>
        <w:rPr>
          <w:i/>
        </w:rPr>
      </w:pPr>
      <w:r>
        <w:rPr>
          <w:i/>
        </w:rPr>
        <w:t>ředitel</w:t>
      </w:r>
      <w:r w:rsidR="001D6B3F" w:rsidRPr="00175CF0">
        <w:rPr>
          <w:i/>
        </w:rPr>
        <w:t xml:space="preserve"> Všeobecné fakultní nemocnice </w:t>
      </w:r>
    </w:p>
    <w:p w14:paraId="3085A21D" w14:textId="77777777" w:rsidR="001D6B3F" w:rsidRPr="00175CF0" w:rsidRDefault="001D6B3F" w:rsidP="001D6B3F">
      <w:pPr>
        <w:pStyle w:val="Bezmezer"/>
      </w:pPr>
    </w:p>
    <w:p w14:paraId="11A8F7B2" w14:textId="77777777" w:rsidR="001D6B3F" w:rsidRPr="00175CF0" w:rsidRDefault="001D6B3F" w:rsidP="001D6B3F">
      <w:pPr>
        <w:pStyle w:val="Bezmezer"/>
      </w:pPr>
    </w:p>
    <w:p w14:paraId="1A33343E" w14:textId="77777777" w:rsidR="001D6B3F" w:rsidRPr="00175CF0" w:rsidRDefault="001D6B3F" w:rsidP="001D6B3F">
      <w:pPr>
        <w:pStyle w:val="Bezmezer"/>
      </w:pPr>
    </w:p>
    <w:p w14:paraId="3967FA6D" w14:textId="77777777" w:rsidR="001D6B3F" w:rsidRDefault="001D6B3F" w:rsidP="001D6B3F">
      <w:pPr>
        <w:pStyle w:val="Bezmezer"/>
      </w:pPr>
    </w:p>
    <w:p w14:paraId="64FF0182" w14:textId="77777777" w:rsidR="00170A71" w:rsidRDefault="00170A71" w:rsidP="001D6B3F">
      <w:pPr>
        <w:pStyle w:val="Bezmezer"/>
      </w:pPr>
    </w:p>
    <w:p w14:paraId="25E9D73B" w14:textId="77777777" w:rsidR="00170A71" w:rsidRDefault="00170A71" w:rsidP="001D6B3F">
      <w:pPr>
        <w:pStyle w:val="Bezmezer"/>
      </w:pPr>
    </w:p>
    <w:p w14:paraId="16F2C7B4" w14:textId="77777777" w:rsidR="00170A71" w:rsidRDefault="00170A71" w:rsidP="001D6B3F">
      <w:pPr>
        <w:pStyle w:val="Bezmezer"/>
      </w:pPr>
    </w:p>
    <w:p w14:paraId="7AE412FD" w14:textId="77777777" w:rsidR="00170A71" w:rsidRDefault="00170A71" w:rsidP="001D6B3F">
      <w:pPr>
        <w:pStyle w:val="Bezmezer"/>
      </w:pPr>
    </w:p>
    <w:p w14:paraId="1AB96282" w14:textId="77777777" w:rsidR="00170A71" w:rsidRDefault="00170A71" w:rsidP="001D6B3F">
      <w:pPr>
        <w:pStyle w:val="Bezmezer"/>
      </w:pPr>
    </w:p>
    <w:p w14:paraId="5504CC99" w14:textId="77777777" w:rsidR="00170A71" w:rsidRDefault="00170A71" w:rsidP="001D6B3F">
      <w:pPr>
        <w:pStyle w:val="Bezmezer"/>
      </w:pPr>
    </w:p>
    <w:p w14:paraId="3429EC57" w14:textId="77777777" w:rsidR="00170A71" w:rsidRDefault="00170A71" w:rsidP="001D6B3F">
      <w:pPr>
        <w:pStyle w:val="Bezmezer"/>
      </w:pPr>
    </w:p>
    <w:p w14:paraId="475C8884" w14:textId="77777777" w:rsidR="00170A71" w:rsidRDefault="00170A71" w:rsidP="001D6B3F">
      <w:pPr>
        <w:pStyle w:val="Bezmezer"/>
      </w:pPr>
    </w:p>
    <w:p w14:paraId="43EE11A9" w14:textId="77777777" w:rsidR="00170A71" w:rsidRDefault="00170A71" w:rsidP="001D6B3F">
      <w:pPr>
        <w:pStyle w:val="Bezmezer"/>
      </w:pPr>
    </w:p>
    <w:p w14:paraId="1F2854D7" w14:textId="77777777" w:rsidR="00170A71" w:rsidRDefault="00170A71" w:rsidP="001D6B3F">
      <w:pPr>
        <w:pStyle w:val="Bezmezer"/>
      </w:pPr>
    </w:p>
    <w:p w14:paraId="694B8AC7" w14:textId="77777777" w:rsidR="00170A71" w:rsidRDefault="00170A71" w:rsidP="001D6B3F">
      <w:pPr>
        <w:pStyle w:val="Bezmezer"/>
      </w:pPr>
    </w:p>
    <w:p w14:paraId="1217E9DC" w14:textId="77777777" w:rsidR="00170A71" w:rsidRDefault="00170A71" w:rsidP="001D6B3F">
      <w:pPr>
        <w:pStyle w:val="Bezmezer"/>
      </w:pPr>
    </w:p>
    <w:p w14:paraId="3A73502C" w14:textId="77777777" w:rsidR="00170A71" w:rsidRDefault="00170A71" w:rsidP="001D6B3F">
      <w:pPr>
        <w:pStyle w:val="Bezmezer"/>
      </w:pPr>
    </w:p>
    <w:p w14:paraId="74D78B1D" w14:textId="77777777" w:rsidR="00170A71" w:rsidRDefault="00170A71" w:rsidP="001D6B3F">
      <w:pPr>
        <w:pStyle w:val="Bezmezer"/>
      </w:pPr>
    </w:p>
    <w:p w14:paraId="0C00BD4B" w14:textId="77777777" w:rsidR="00170A71" w:rsidRPr="00175CF0" w:rsidRDefault="00170A71" w:rsidP="001D6B3F">
      <w:pPr>
        <w:pStyle w:val="Bezmezer"/>
      </w:pPr>
    </w:p>
    <w:p w14:paraId="136A8D23" w14:textId="77777777" w:rsidR="001D6B3F" w:rsidRPr="00175CF0" w:rsidRDefault="001D6B3F" w:rsidP="001D6B3F">
      <w:pPr>
        <w:pStyle w:val="Bezmezer"/>
      </w:pPr>
    </w:p>
    <w:p w14:paraId="79B5359A" w14:textId="77777777" w:rsidR="001D6B3F" w:rsidRPr="00175CF0" w:rsidRDefault="001D6B3F" w:rsidP="001D6B3F">
      <w:pPr>
        <w:pStyle w:val="Bezmezer"/>
      </w:pPr>
    </w:p>
    <w:p w14:paraId="37D6567F" w14:textId="77777777" w:rsidR="001D6B3F" w:rsidRPr="00175CF0" w:rsidRDefault="001D6B3F" w:rsidP="001D6B3F">
      <w:pPr>
        <w:pStyle w:val="Bezmezer"/>
      </w:pPr>
    </w:p>
    <w:p w14:paraId="34C12239" w14:textId="77777777" w:rsidR="001D6B3F" w:rsidRPr="00175CF0" w:rsidRDefault="001D6B3F" w:rsidP="001D6B3F">
      <w:pPr>
        <w:pStyle w:val="Bezmezer"/>
      </w:pPr>
    </w:p>
    <w:p w14:paraId="704AC79C" w14:textId="77777777" w:rsidR="001D6B3F" w:rsidRPr="00175CF0" w:rsidRDefault="001D6B3F" w:rsidP="001D6B3F">
      <w:pPr>
        <w:pStyle w:val="Bezmezer"/>
      </w:pPr>
    </w:p>
    <w:p w14:paraId="74DD6BE0" w14:textId="77777777" w:rsidR="00793422" w:rsidRDefault="00793422" w:rsidP="001D6B3F">
      <w:pPr>
        <w:rPr>
          <w:b/>
          <w:color w:val="E36C0A" w:themeColor="accent6" w:themeShade="BF"/>
        </w:rPr>
      </w:pPr>
    </w:p>
    <w:p w14:paraId="7FD8A2E1" w14:textId="050D936D" w:rsidR="001D6B3F" w:rsidRPr="00175CF0" w:rsidRDefault="001D6B3F" w:rsidP="001D6B3F">
      <w:pPr>
        <w:rPr>
          <w:b/>
          <w:color w:val="E36C0A" w:themeColor="accent6" w:themeShade="BF"/>
        </w:rPr>
      </w:pPr>
      <w:r w:rsidRPr="00D57976">
        <w:rPr>
          <w:b/>
          <w:color w:val="E36C0A" w:themeColor="accent6" w:themeShade="BF"/>
        </w:rPr>
        <w:lastRenderedPageBreak/>
        <w:t xml:space="preserve">ÚVODNÍ SLOVO ŘEDITELE </w:t>
      </w:r>
      <w:r w:rsidR="00050322" w:rsidRPr="00D57976">
        <w:rPr>
          <w:b/>
          <w:color w:val="E36C0A" w:themeColor="accent6" w:themeShade="BF"/>
        </w:rPr>
        <w:t>Ú</w:t>
      </w:r>
      <w:r w:rsidRPr="00D57976">
        <w:rPr>
          <w:b/>
          <w:color w:val="E36C0A" w:themeColor="accent6" w:themeShade="BF"/>
        </w:rPr>
        <w:t>VN + foto</w:t>
      </w:r>
      <w:r w:rsidRPr="00175CF0">
        <w:rPr>
          <w:b/>
          <w:color w:val="E36C0A" w:themeColor="accent6" w:themeShade="BF"/>
        </w:rPr>
        <w:t xml:space="preserve"> </w:t>
      </w:r>
    </w:p>
    <w:p w14:paraId="53E31948" w14:textId="77777777" w:rsidR="00C30028" w:rsidRDefault="00170A71" w:rsidP="00C30028">
      <w:pPr>
        <w:spacing w:after="0"/>
        <w:rPr>
          <w:rFonts w:cstheme="minorHAnsi"/>
        </w:rPr>
      </w:pPr>
      <w:r w:rsidRPr="00C042DB">
        <w:rPr>
          <w:rFonts w:cstheme="minorHAnsi"/>
        </w:rPr>
        <w:t>Vážení,</w:t>
      </w:r>
    </w:p>
    <w:p w14:paraId="18F91CD1" w14:textId="5E750A45" w:rsidR="00170A71" w:rsidRPr="00C042DB" w:rsidRDefault="00170A71" w:rsidP="00793422">
      <w:pPr>
        <w:spacing w:after="0"/>
        <w:rPr>
          <w:rFonts w:eastAsia="Times New Roman" w:cstheme="minorHAnsi"/>
          <w:lang w:eastAsia="cs-CZ"/>
        </w:rPr>
      </w:pPr>
      <w:r w:rsidRPr="00C042DB">
        <w:rPr>
          <w:rFonts w:cstheme="minorHAnsi"/>
        </w:rPr>
        <w:t xml:space="preserve">připadla mi milá povinnost přispět do Výroční zprávy </w:t>
      </w:r>
      <w:r w:rsidR="006800FF">
        <w:rPr>
          <w:rFonts w:cstheme="minorHAnsi"/>
        </w:rPr>
        <w:t xml:space="preserve">1. LF UK </w:t>
      </w:r>
      <w:r w:rsidR="00C30028">
        <w:rPr>
          <w:rFonts w:cstheme="minorHAnsi"/>
        </w:rPr>
        <w:t>z</w:t>
      </w:r>
      <w:r w:rsidRPr="00C042DB">
        <w:rPr>
          <w:rFonts w:cstheme="minorHAnsi"/>
        </w:rPr>
        <w:t>hodnocením společných aktivit s ÚVN za uplynulý rok.</w:t>
      </w:r>
      <w:r w:rsidR="00793422">
        <w:rPr>
          <w:rFonts w:cstheme="minorHAnsi"/>
        </w:rPr>
        <w:t xml:space="preserve"> </w:t>
      </w:r>
      <w:proofErr w:type="gramStart"/>
      <w:r w:rsidRPr="00C042DB">
        <w:rPr>
          <w:rFonts w:eastAsia="Times New Roman" w:cstheme="minorHAnsi"/>
          <w:lang w:eastAsia="cs-CZ"/>
        </w:rPr>
        <w:t>Ústřední</w:t>
      </w:r>
      <w:proofErr w:type="gramEnd"/>
      <w:r w:rsidRPr="00C042DB">
        <w:rPr>
          <w:rFonts w:eastAsia="Times New Roman" w:cstheme="minorHAnsi"/>
          <w:lang w:eastAsia="cs-CZ"/>
        </w:rPr>
        <w:t xml:space="preserve"> vojenská nemocnice – Vojenská fakultní nemocnice má partnerství se všemi lékařskými fakultami Univerzity Karlovy, spolupráce s </w:t>
      </w:r>
      <w:r w:rsidR="006800FF">
        <w:rPr>
          <w:rFonts w:eastAsia="Times New Roman" w:cstheme="minorHAnsi"/>
          <w:lang w:eastAsia="cs-CZ"/>
        </w:rPr>
        <w:t xml:space="preserve">1. LF UK </w:t>
      </w:r>
      <w:r w:rsidRPr="00C042DB">
        <w:rPr>
          <w:rFonts w:eastAsia="Times New Roman" w:cstheme="minorHAnsi"/>
          <w:lang w:eastAsia="cs-CZ"/>
        </w:rPr>
        <w:t xml:space="preserve">však je nejrozsáhlejší. </w:t>
      </w:r>
      <w:r w:rsidRPr="00C042DB">
        <w:rPr>
          <w:rFonts w:cstheme="minorHAnsi"/>
        </w:rPr>
        <w:t>Naše instituce jsou provázány více než šedesát let. Spojuje nás společná historie a společné cíle i úspěchy.</w:t>
      </w:r>
      <w:r w:rsidR="006800FF">
        <w:rPr>
          <w:rFonts w:cstheme="minorHAnsi"/>
        </w:rPr>
        <w:t xml:space="preserve"> </w:t>
      </w:r>
      <w:r w:rsidRPr="00C042DB">
        <w:rPr>
          <w:rFonts w:eastAsia="Times New Roman" w:cstheme="minorHAnsi"/>
          <w:lang w:eastAsia="cs-CZ"/>
        </w:rPr>
        <w:t xml:space="preserve">Ze současných deseti klinik ÚVN náleží sedm k </w:t>
      </w:r>
      <w:r w:rsidR="006800FF">
        <w:rPr>
          <w:rFonts w:eastAsia="Times New Roman" w:cstheme="minorHAnsi"/>
          <w:lang w:eastAsia="cs-CZ"/>
        </w:rPr>
        <w:t xml:space="preserve">1. LF </w:t>
      </w:r>
      <w:r w:rsidRPr="00C042DB">
        <w:rPr>
          <w:rFonts w:eastAsia="Times New Roman" w:cstheme="minorHAnsi"/>
          <w:lang w:eastAsia="cs-CZ"/>
        </w:rPr>
        <w:t xml:space="preserve">UK. </w:t>
      </w:r>
    </w:p>
    <w:p w14:paraId="27D34868" w14:textId="4B17F200" w:rsidR="00170A71" w:rsidRPr="00C042DB" w:rsidRDefault="00170A71" w:rsidP="00793422">
      <w:pPr>
        <w:autoSpaceDE w:val="0"/>
        <w:autoSpaceDN w:val="0"/>
        <w:adjustRightInd w:val="0"/>
        <w:spacing w:after="0"/>
        <w:rPr>
          <w:rFonts w:cstheme="minorHAnsi"/>
        </w:rPr>
      </w:pPr>
      <w:r w:rsidRPr="00C042DB">
        <w:rPr>
          <w:rFonts w:cstheme="minorHAnsi"/>
        </w:rPr>
        <w:t>V souladu s posláním</w:t>
      </w:r>
      <w:r w:rsidR="006800FF">
        <w:rPr>
          <w:rFonts w:cstheme="minorHAnsi"/>
        </w:rPr>
        <w:t xml:space="preserve"> 1. LF UK </w:t>
      </w:r>
      <w:r w:rsidRPr="00C042DB">
        <w:rPr>
          <w:rFonts w:cstheme="minorHAnsi"/>
        </w:rPr>
        <w:t>vychováváme a vedeme v ÚVN mediky</w:t>
      </w:r>
      <w:r w:rsidR="006800FF">
        <w:rPr>
          <w:rFonts w:cstheme="minorHAnsi"/>
        </w:rPr>
        <w:t xml:space="preserve"> </w:t>
      </w:r>
      <w:r w:rsidRPr="00C042DB">
        <w:rPr>
          <w:rFonts w:cstheme="minorHAnsi"/>
        </w:rPr>
        <w:t xml:space="preserve">s cílem připravit je po odborné i praktické stránce na profesi lékaře. </w:t>
      </w:r>
      <w:r w:rsidRPr="00C042DB">
        <w:rPr>
          <w:rFonts w:eastAsia="Times New Roman" w:cstheme="minorHAnsi"/>
          <w:lang w:eastAsia="cs-CZ"/>
        </w:rPr>
        <w:t>Všechna pracoviště ÚVN, která se věnují přípravě mediků na jejich povolání,</w:t>
      </w:r>
      <w:r w:rsidR="006800FF">
        <w:rPr>
          <w:rFonts w:eastAsia="Times New Roman" w:cstheme="minorHAnsi"/>
          <w:lang w:eastAsia="cs-CZ"/>
        </w:rPr>
        <w:t xml:space="preserve"> </w:t>
      </w:r>
      <w:r w:rsidRPr="00C042DB">
        <w:rPr>
          <w:rFonts w:eastAsia="Times New Roman" w:cstheme="minorHAnsi"/>
          <w:lang w:eastAsia="cs-CZ"/>
        </w:rPr>
        <w:t xml:space="preserve">jsou uznávanými specializovanými pracovišti v naší zemi i v zahraničí. Na klinikách ÚVN a </w:t>
      </w:r>
      <w:r w:rsidR="006800FF">
        <w:rPr>
          <w:rFonts w:eastAsia="Times New Roman" w:cstheme="minorHAnsi"/>
          <w:lang w:eastAsia="cs-CZ"/>
        </w:rPr>
        <w:t xml:space="preserve">1. LF UK </w:t>
      </w:r>
      <w:r w:rsidRPr="00C042DB">
        <w:rPr>
          <w:rFonts w:eastAsia="Times New Roman" w:cstheme="minorHAnsi"/>
          <w:lang w:eastAsia="cs-CZ"/>
        </w:rPr>
        <w:t xml:space="preserve">působí řada špičkových odborníků, respektovaných v odborných společnostech v Česku i v mezinárodním </w:t>
      </w:r>
      <w:r w:rsidR="00453599">
        <w:rPr>
          <w:rFonts w:eastAsia="Times New Roman" w:cstheme="minorHAnsi"/>
          <w:lang w:eastAsia="cs-CZ"/>
        </w:rPr>
        <w:t>prostředí</w:t>
      </w:r>
      <w:r w:rsidRPr="00C042DB">
        <w:rPr>
          <w:rFonts w:eastAsia="Times New Roman" w:cstheme="minorHAnsi"/>
          <w:lang w:eastAsia="cs-CZ"/>
        </w:rPr>
        <w:t xml:space="preserve">, kteří trvale předávají své znalosti a zkušenosti studentům </w:t>
      </w:r>
      <w:r w:rsidR="006800FF">
        <w:rPr>
          <w:rFonts w:eastAsia="Times New Roman" w:cstheme="minorHAnsi"/>
          <w:lang w:eastAsia="cs-CZ"/>
        </w:rPr>
        <w:t xml:space="preserve">1. LF </w:t>
      </w:r>
      <w:r w:rsidRPr="00C042DB">
        <w:rPr>
          <w:rFonts w:eastAsia="Times New Roman" w:cstheme="minorHAnsi"/>
          <w:lang w:eastAsia="cs-CZ"/>
        </w:rPr>
        <w:t xml:space="preserve">UK. Zároveň </w:t>
      </w:r>
      <w:r w:rsidRPr="00C042DB">
        <w:rPr>
          <w:rFonts w:cstheme="minorHAnsi"/>
        </w:rPr>
        <w:t>disponuje ÚVN také technickým vybavením evropské úrovně, což medikům skýtá možnost seznámit se a pracovat s nejmodernějšími přístroji i technologiemi.</w:t>
      </w:r>
    </w:p>
    <w:p w14:paraId="6F8D8662" w14:textId="00C30C1D" w:rsidR="00170A71" w:rsidRPr="00C042DB" w:rsidRDefault="00453599" w:rsidP="00793422">
      <w:pPr>
        <w:spacing w:after="0"/>
        <w:rPr>
          <w:rFonts w:cstheme="minorHAnsi"/>
        </w:rPr>
      </w:pPr>
      <w:r>
        <w:rPr>
          <w:rFonts w:cstheme="minorHAnsi"/>
        </w:rPr>
        <w:t>R</w:t>
      </w:r>
      <w:r w:rsidR="00170A71" w:rsidRPr="00C042DB">
        <w:rPr>
          <w:rFonts w:cstheme="minorHAnsi"/>
        </w:rPr>
        <w:t xml:space="preserve">očně absolvuje v ÚVN stáže zhruba </w:t>
      </w:r>
      <w:r>
        <w:rPr>
          <w:rFonts w:cstheme="minorHAnsi"/>
        </w:rPr>
        <w:t>1800</w:t>
      </w:r>
      <w:r w:rsidR="006800FF">
        <w:rPr>
          <w:rFonts w:cstheme="minorHAnsi"/>
        </w:rPr>
        <w:t xml:space="preserve"> </w:t>
      </w:r>
      <w:r w:rsidR="00170A71" w:rsidRPr="00C042DB">
        <w:rPr>
          <w:rFonts w:cstheme="minorHAnsi"/>
        </w:rPr>
        <w:t xml:space="preserve">studentů 3.– 6. ročníků všech tří lékařských fakult Univerzity Karlovy. Z nich téměř polovinu tvoří medici </w:t>
      </w:r>
      <w:r w:rsidR="006800FF">
        <w:rPr>
          <w:rFonts w:cstheme="minorHAnsi"/>
        </w:rPr>
        <w:t xml:space="preserve">1. LF </w:t>
      </w:r>
      <w:r w:rsidR="00170A71" w:rsidRPr="00C042DB">
        <w:rPr>
          <w:rFonts w:cstheme="minorHAnsi"/>
        </w:rPr>
        <w:t>UK. Pokud se ohlédneme za loňským rokem, byl mimořádný a zcela odlišný od let předchozích. Koronavirová pandemie zasáhla značnou měrou nás všechny, obzvláště pak zdravotnictví,</w:t>
      </w:r>
      <w:r w:rsidR="006800FF">
        <w:rPr>
          <w:rFonts w:cstheme="minorHAnsi"/>
        </w:rPr>
        <w:t xml:space="preserve"> </w:t>
      </w:r>
      <w:r w:rsidR="00170A71" w:rsidRPr="00C042DB">
        <w:rPr>
          <w:rFonts w:cstheme="minorHAnsi"/>
        </w:rPr>
        <w:t xml:space="preserve">výuku a praktické stáže nevyjímaje. Praxe studentů 3.– 6. ročníků všech lékařských fakult byla v důsledku epidemie v loňském roce výrazně omezena, uskutečnila se pouhá třetina odborných stáží ve srovnání s předchozími lety. Pokud jde o poměr absolventů praxí, </w:t>
      </w:r>
      <w:r>
        <w:rPr>
          <w:rFonts w:cstheme="minorHAnsi"/>
        </w:rPr>
        <w:t xml:space="preserve">ten </w:t>
      </w:r>
      <w:r w:rsidR="00170A71" w:rsidRPr="00C042DB">
        <w:rPr>
          <w:rFonts w:cstheme="minorHAnsi"/>
        </w:rPr>
        <w:t xml:space="preserve">zůstal zachován, takže se z poloviny jednalo o studenty </w:t>
      </w:r>
      <w:r w:rsidR="006800FF">
        <w:rPr>
          <w:rFonts w:cstheme="minorHAnsi"/>
        </w:rPr>
        <w:t>1. LF UK</w:t>
      </w:r>
      <w:r w:rsidR="00170A71" w:rsidRPr="00C042DB">
        <w:rPr>
          <w:rFonts w:cstheme="minorHAnsi"/>
        </w:rPr>
        <w:t xml:space="preserve">. Praktická výuka byla zredukována na malé skupiny do 10 studentů na den, vždy v souladu s opatřeními aktuálně souvisejícími s epidemickou situací. Změnou prošel i způsob výuky a předstátnicové přípravy, kdy jsme přešli v jarních měsících a na podzim z prezenční výuky na distanční online formu. </w:t>
      </w:r>
    </w:p>
    <w:p w14:paraId="23695E2E" w14:textId="03F03950" w:rsidR="00170A71" w:rsidRPr="00C042DB" w:rsidRDefault="00170A71" w:rsidP="00793422">
      <w:pPr>
        <w:spacing w:after="0"/>
        <w:rPr>
          <w:rFonts w:cstheme="minorHAnsi"/>
        </w:rPr>
      </w:pPr>
      <w:r w:rsidRPr="00C042DB">
        <w:rPr>
          <w:rFonts w:cstheme="minorHAnsi"/>
        </w:rPr>
        <w:t>S </w:t>
      </w:r>
      <w:r w:rsidR="006800FF">
        <w:rPr>
          <w:rFonts w:cstheme="minorHAnsi"/>
        </w:rPr>
        <w:t xml:space="preserve">1. LF UK </w:t>
      </w:r>
      <w:r w:rsidRPr="00C042DB">
        <w:rPr>
          <w:rFonts w:cstheme="minorHAnsi"/>
        </w:rPr>
        <w:t>jsme pokračovali, navzdory koronavirové pandemii, v aktivním partnerství v rámci mezinárodních programů Erasmus a IFMSA.</w:t>
      </w:r>
    </w:p>
    <w:p w14:paraId="1C4ED8DD" w14:textId="31D35A4D" w:rsidR="00170A71" w:rsidRPr="00C042DB" w:rsidRDefault="00170A71" w:rsidP="00793422">
      <w:pPr>
        <w:spacing w:after="0"/>
        <w:rPr>
          <w:rFonts w:cstheme="minorHAnsi"/>
        </w:rPr>
      </w:pPr>
      <w:r w:rsidRPr="00C042DB">
        <w:rPr>
          <w:rFonts w:cstheme="minorHAnsi"/>
        </w:rPr>
        <w:t xml:space="preserve">Na zvládání epidemické situace se významnou měrou podílely všechny kliniky </w:t>
      </w:r>
      <w:r w:rsidR="006800FF">
        <w:rPr>
          <w:rFonts w:cstheme="minorHAnsi"/>
        </w:rPr>
        <w:t xml:space="preserve">1. LF UK </w:t>
      </w:r>
      <w:r w:rsidRPr="00C042DB">
        <w:rPr>
          <w:rFonts w:cstheme="minorHAnsi"/>
        </w:rPr>
        <w:t>a ÚVN,</w:t>
      </w:r>
      <w:r w:rsidR="006800FF">
        <w:rPr>
          <w:rFonts w:cstheme="minorHAnsi"/>
        </w:rPr>
        <w:t xml:space="preserve"> </w:t>
      </w:r>
      <w:r w:rsidRPr="00C042DB">
        <w:rPr>
          <w:rFonts w:cstheme="minorHAnsi"/>
        </w:rPr>
        <w:t xml:space="preserve">zásadní význam v péči o pacienty s onemocněním covid-19 však měly Klinika </w:t>
      </w:r>
      <w:r w:rsidR="00972601">
        <w:rPr>
          <w:rFonts w:cstheme="minorHAnsi"/>
        </w:rPr>
        <w:t>i</w:t>
      </w:r>
      <w:r w:rsidR="00972601" w:rsidRPr="00C042DB">
        <w:rPr>
          <w:rFonts w:cstheme="minorHAnsi"/>
        </w:rPr>
        <w:t xml:space="preserve">nfekčních </w:t>
      </w:r>
      <w:r w:rsidRPr="00C042DB">
        <w:rPr>
          <w:rFonts w:cstheme="minorHAnsi"/>
        </w:rPr>
        <w:t xml:space="preserve">nemocí </w:t>
      </w:r>
      <w:r w:rsidR="006800FF">
        <w:rPr>
          <w:rFonts w:cstheme="minorHAnsi"/>
        </w:rPr>
        <w:t xml:space="preserve">1. LF UK </w:t>
      </w:r>
      <w:r w:rsidRPr="00C042DB">
        <w:rPr>
          <w:rFonts w:cstheme="minorHAnsi"/>
        </w:rPr>
        <w:t xml:space="preserve">a ÚVN a Klinika anestezie, resuscitace a intenzivní medicíny </w:t>
      </w:r>
      <w:r w:rsidR="006800FF">
        <w:rPr>
          <w:rFonts w:cstheme="minorHAnsi"/>
        </w:rPr>
        <w:t xml:space="preserve">1. LF UK </w:t>
      </w:r>
      <w:r w:rsidRPr="00C042DB">
        <w:rPr>
          <w:rFonts w:cstheme="minorHAnsi"/>
        </w:rPr>
        <w:t xml:space="preserve">a ÚVN. </w:t>
      </w:r>
    </w:p>
    <w:p w14:paraId="17E25B12" w14:textId="143C0435" w:rsidR="00170A71" w:rsidRPr="00C042DB" w:rsidRDefault="00170A71" w:rsidP="00793422">
      <w:pPr>
        <w:pStyle w:val="vrchnizakladni"/>
        <w:spacing w:before="0" w:after="0" w:line="276" w:lineRule="auto"/>
        <w:rPr>
          <w:rFonts w:asciiTheme="minorHAnsi" w:hAnsiTheme="minorHAnsi" w:cstheme="minorHAnsi"/>
          <w:b/>
          <w:bCs/>
        </w:rPr>
      </w:pPr>
      <w:r w:rsidRPr="00C042DB">
        <w:rPr>
          <w:rFonts w:asciiTheme="minorHAnsi" w:hAnsiTheme="minorHAnsi" w:cstheme="minorHAnsi"/>
        </w:rPr>
        <w:t xml:space="preserve">V roce 2020 došlo </w:t>
      </w:r>
      <w:r w:rsidR="00972601">
        <w:rPr>
          <w:rFonts w:asciiTheme="minorHAnsi" w:hAnsiTheme="minorHAnsi" w:cstheme="minorHAnsi"/>
        </w:rPr>
        <w:t>také</w:t>
      </w:r>
      <w:r w:rsidR="00972601" w:rsidRPr="00C042DB">
        <w:rPr>
          <w:rFonts w:asciiTheme="minorHAnsi" w:hAnsiTheme="minorHAnsi" w:cstheme="minorHAnsi"/>
        </w:rPr>
        <w:t xml:space="preserve"> </w:t>
      </w:r>
      <w:r w:rsidRPr="00C042DB">
        <w:rPr>
          <w:rFonts w:asciiTheme="minorHAnsi" w:hAnsiTheme="minorHAnsi" w:cstheme="minorHAnsi"/>
        </w:rPr>
        <w:t xml:space="preserve">k rozšíření vzájemné spolupráce. Součástí Ústavu gastrointestinální onkologie ÚVN se stalo Centrum gastrointestinální onkologie </w:t>
      </w:r>
      <w:r w:rsidR="006800FF">
        <w:rPr>
          <w:rFonts w:asciiTheme="minorHAnsi" w:hAnsiTheme="minorHAnsi" w:cstheme="minorHAnsi"/>
        </w:rPr>
        <w:t xml:space="preserve">1. LF UK </w:t>
      </w:r>
      <w:r w:rsidRPr="00C042DB">
        <w:rPr>
          <w:rFonts w:asciiTheme="minorHAnsi" w:hAnsiTheme="minorHAnsi" w:cstheme="minorHAnsi"/>
        </w:rPr>
        <w:t xml:space="preserve">a ÚVN Praha, jehož organizační složky tvoří Interní klinika </w:t>
      </w:r>
      <w:r w:rsidR="006800FF">
        <w:rPr>
          <w:rFonts w:asciiTheme="minorHAnsi" w:hAnsiTheme="minorHAnsi" w:cstheme="minorHAnsi"/>
        </w:rPr>
        <w:t xml:space="preserve">1. LF UK </w:t>
      </w:r>
      <w:r w:rsidRPr="00C042DB">
        <w:rPr>
          <w:rFonts w:asciiTheme="minorHAnsi" w:hAnsiTheme="minorHAnsi" w:cstheme="minorHAnsi"/>
        </w:rPr>
        <w:t xml:space="preserve">a ÚVN a Ústav biochemie a experimentální onkologie </w:t>
      </w:r>
      <w:r w:rsidR="006800FF">
        <w:rPr>
          <w:rFonts w:asciiTheme="minorHAnsi" w:hAnsiTheme="minorHAnsi" w:cstheme="minorHAnsi"/>
        </w:rPr>
        <w:t xml:space="preserve">1. LF </w:t>
      </w:r>
      <w:r w:rsidRPr="00C042DB">
        <w:rPr>
          <w:rFonts w:asciiTheme="minorHAnsi" w:hAnsiTheme="minorHAnsi" w:cstheme="minorHAnsi"/>
        </w:rPr>
        <w:t xml:space="preserve">UK. </w:t>
      </w:r>
    </w:p>
    <w:p w14:paraId="61CC91A3" w14:textId="3634B535" w:rsidR="00170A71" w:rsidRPr="00C042DB" w:rsidRDefault="00170A71" w:rsidP="00793422">
      <w:pPr>
        <w:spacing w:after="0"/>
        <w:rPr>
          <w:rFonts w:cstheme="minorHAnsi"/>
        </w:rPr>
      </w:pPr>
      <w:r w:rsidRPr="00C042DB">
        <w:rPr>
          <w:rFonts w:cstheme="minorHAnsi"/>
        </w:rPr>
        <w:t xml:space="preserve">Taktéž nastaly významné personální změny ve vedení dvou klinik </w:t>
      </w:r>
      <w:r w:rsidR="006800FF">
        <w:rPr>
          <w:rFonts w:cstheme="minorHAnsi"/>
        </w:rPr>
        <w:t xml:space="preserve">1. LF UK </w:t>
      </w:r>
      <w:r w:rsidRPr="00C042DB">
        <w:rPr>
          <w:rFonts w:cstheme="minorHAnsi"/>
        </w:rPr>
        <w:t>a ÚVN: v dubnu 2020 byl do čela Neurochirurgické a neuroonkologické kliniky 1.</w:t>
      </w:r>
      <w:r w:rsidR="00972601">
        <w:rPr>
          <w:rFonts w:cstheme="minorHAnsi"/>
        </w:rPr>
        <w:t xml:space="preserve"> </w:t>
      </w:r>
      <w:r w:rsidRPr="00C042DB">
        <w:rPr>
          <w:rFonts w:cstheme="minorHAnsi"/>
        </w:rPr>
        <w:t xml:space="preserve">LF UK a ÚVN jmenován prof. MUDr. David Netuka, Ph.D., k 1. říjnu 2020 byl jmenován přednostou Interní kliniky </w:t>
      </w:r>
      <w:r w:rsidR="006800FF">
        <w:rPr>
          <w:rFonts w:cstheme="minorHAnsi"/>
        </w:rPr>
        <w:t xml:space="preserve">1. LF UK </w:t>
      </w:r>
      <w:r w:rsidRPr="00C042DB">
        <w:rPr>
          <w:rFonts w:cstheme="minorHAnsi"/>
        </w:rPr>
        <w:t xml:space="preserve">a ÚVN prof. MUDr. Petr Urbánek, CSc. </w:t>
      </w:r>
    </w:p>
    <w:p w14:paraId="7FFBFAB8" w14:textId="1F1888CC" w:rsidR="00170A71" w:rsidRPr="00C042DB" w:rsidRDefault="00170A71" w:rsidP="00793422">
      <w:pPr>
        <w:spacing w:after="0"/>
        <w:rPr>
          <w:rFonts w:cstheme="minorHAnsi"/>
        </w:rPr>
      </w:pPr>
      <w:r w:rsidRPr="00C042DB">
        <w:rPr>
          <w:rFonts w:cstheme="minorHAnsi"/>
        </w:rPr>
        <w:t xml:space="preserve">Vážení, je za námi rok, který prověřil naše schopnosti, pevnost svazků, odhodlanost zvládat krizové situace. Došlo k řadě zásadních změn, včetně jmenování nového děkana </w:t>
      </w:r>
      <w:r w:rsidR="006800FF">
        <w:rPr>
          <w:rFonts w:cstheme="minorHAnsi"/>
        </w:rPr>
        <w:t>1. LF UK</w:t>
      </w:r>
      <w:r w:rsidRPr="00C042DB">
        <w:rPr>
          <w:rFonts w:cstheme="minorHAnsi"/>
        </w:rPr>
        <w:t>. Pevně věřím, že spolupráce ÚVN a 1.</w:t>
      </w:r>
      <w:r w:rsidR="00F96D63">
        <w:rPr>
          <w:rFonts w:cstheme="minorHAnsi"/>
        </w:rPr>
        <w:t xml:space="preserve"> </w:t>
      </w:r>
      <w:r w:rsidRPr="00C042DB">
        <w:rPr>
          <w:rFonts w:cstheme="minorHAnsi"/>
        </w:rPr>
        <w:t>LF UK</w:t>
      </w:r>
      <w:r w:rsidR="00972601">
        <w:rPr>
          <w:rFonts w:cstheme="minorHAnsi"/>
        </w:rPr>
        <w:t>,</w:t>
      </w:r>
      <w:r w:rsidRPr="00C042DB">
        <w:rPr>
          <w:rFonts w:cstheme="minorHAnsi"/>
        </w:rPr>
        <w:t xml:space="preserve"> postavená na</w:t>
      </w:r>
      <w:r w:rsidR="006800FF">
        <w:rPr>
          <w:rFonts w:cstheme="minorHAnsi"/>
        </w:rPr>
        <w:t xml:space="preserve"> </w:t>
      </w:r>
      <w:r w:rsidRPr="00C042DB">
        <w:rPr>
          <w:rFonts w:cstheme="minorHAnsi"/>
        </w:rPr>
        <w:t xml:space="preserve">vzájemné důvěře, uznání, respektu a především podpoře, trvá a že se bude i nadále rozvíjet a prohlubovat ve prospěch obou institucí. </w:t>
      </w:r>
    </w:p>
    <w:p w14:paraId="00CE6341" w14:textId="77777777" w:rsidR="00170A71" w:rsidRPr="00C042DB" w:rsidRDefault="00170A71" w:rsidP="00793422">
      <w:pPr>
        <w:spacing w:after="0"/>
        <w:rPr>
          <w:rFonts w:cstheme="minorHAnsi"/>
          <w:color w:val="101010"/>
        </w:rPr>
      </w:pPr>
      <w:r w:rsidRPr="00C042DB">
        <w:rPr>
          <w:rFonts w:cstheme="minorHAnsi"/>
        </w:rPr>
        <w:t xml:space="preserve">Náleží se na tomto místě poděkovat </w:t>
      </w:r>
      <w:r w:rsidRPr="00C042DB">
        <w:rPr>
          <w:rFonts w:cstheme="minorHAnsi"/>
          <w:color w:val="101010"/>
        </w:rPr>
        <w:t>všem, kdo se na výuce, odborné přípravě</w:t>
      </w:r>
      <w:r w:rsidR="006800FF">
        <w:rPr>
          <w:rFonts w:cstheme="minorHAnsi"/>
          <w:color w:val="101010"/>
        </w:rPr>
        <w:t xml:space="preserve"> </w:t>
      </w:r>
      <w:r w:rsidRPr="00C042DB">
        <w:rPr>
          <w:rFonts w:cstheme="minorHAnsi"/>
          <w:color w:val="101010"/>
        </w:rPr>
        <w:t xml:space="preserve">a všech aktivitách akademického charakteru podílejí. Společně podněcujeme zájem o medicínu a vědění a přispíváme ke zrodu další generace lékařů, u níž se snažíme postavit pevné základy nezbytné pro poskytování sofistikované moderní medicíny. Záleží na studentech, jak s tímto vkladem naloží. </w:t>
      </w:r>
    </w:p>
    <w:p w14:paraId="08C25237" w14:textId="77777777" w:rsidR="00170A71" w:rsidRDefault="00170A71" w:rsidP="001D6B3F">
      <w:pPr>
        <w:pStyle w:val="Bezmezer"/>
        <w:rPr>
          <w:i/>
          <w:color w:val="FF0000"/>
        </w:rPr>
      </w:pPr>
    </w:p>
    <w:p w14:paraId="21D8B1CB" w14:textId="77777777" w:rsidR="001D6B3F" w:rsidRPr="00170A71" w:rsidRDefault="001D6B3F" w:rsidP="001D6B3F">
      <w:pPr>
        <w:pStyle w:val="Bezmezer"/>
        <w:rPr>
          <w:i/>
        </w:rPr>
      </w:pPr>
      <w:r w:rsidRPr="00170A71">
        <w:rPr>
          <w:i/>
        </w:rPr>
        <w:t>prof. MUDr. Miroslav Zavoral, Ph.D., </w:t>
      </w:r>
    </w:p>
    <w:p w14:paraId="1129855D" w14:textId="77777777" w:rsidR="009F7F67" w:rsidRDefault="001D6B3F" w:rsidP="009F7F67">
      <w:pPr>
        <w:pStyle w:val="Bezmezer"/>
        <w:rPr>
          <w:b/>
          <w:color w:val="E36C0A" w:themeColor="accent6" w:themeShade="BF"/>
        </w:rPr>
      </w:pPr>
      <w:r w:rsidRPr="00170A71">
        <w:rPr>
          <w:i/>
        </w:rPr>
        <w:t xml:space="preserve">ředitel </w:t>
      </w:r>
      <w:r w:rsidR="00F26E4F">
        <w:rPr>
          <w:i/>
        </w:rPr>
        <w:t xml:space="preserve">Ústřední vojenské nemocnice </w:t>
      </w:r>
      <w:r w:rsidR="0047392C">
        <w:rPr>
          <w:i/>
        </w:rPr>
        <w:t>– Vojenské fakultní nemocnice Praha</w:t>
      </w:r>
      <w:r w:rsidRPr="00FE58EF">
        <w:rPr>
          <w:rFonts w:ascii="Arial" w:hAnsi="Arial" w:cs="Arial"/>
          <w:color w:val="FF0000"/>
          <w:sz w:val="24"/>
          <w:szCs w:val="24"/>
        </w:rPr>
        <w:br/>
      </w:r>
    </w:p>
    <w:p w14:paraId="00EDFCFF" w14:textId="77777777" w:rsidR="009F7F67" w:rsidRDefault="009F7F67" w:rsidP="009F7F67">
      <w:pPr>
        <w:pStyle w:val="Bezmezer"/>
        <w:rPr>
          <w:b/>
          <w:color w:val="E36C0A" w:themeColor="accent6" w:themeShade="BF"/>
        </w:rPr>
      </w:pPr>
    </w:p>
    <w:p w14:paraId="450F60F2" w14:textId="77777777" w:rsidR="009F7F67" w:rsidRDefault="009F7F67" w:rsidP="009F7F67">
      <w:pPr>
        <w:pStyle w:val="Bezmezer"/>
        <w:rPr>
          <w:b/>
          <w:color w:val="E36C0A" w:themeColor="accent6" w:themeShade="BF"/>
        </w:rPr>
      </w:pPr>
    </w:p>
    <w:p w14:paraId="7A06FCBD" w14:textId="77777777" w:rsidR="009F7F67" w:rsidRDefault="009F7F67" w:rsidP="009F7F67">
      <w:pPr>
        <w:pStyle w:val="Bezmezer"/>
        <w:rPr>
          <w:b/>
          <w:color w:val="E36C0A" w:themeColor="accent6" w:themeShade="BF"/>
        </w:rPr>
      </w:pPr>
    </w:p>
    <w:p w14:paraId="791AE408" w14:textId="77777777" w:rsidR="009F7F67" w:rsidRDefault="009F7F67" w:rsidP="009F7F67">
      <w:pPr>
        <w:pStyle w:val="Bezmezer"/>
        <w:rPr>
          <w:b/>
          <w:color w:val="E36C0A" w:themeColor="accent6" w:themeShade="BF"/>
        </w:rPr>
      </w:pPr>
    </w:p>
    <w:p w14:paraId="17AAED09" w14:textId="77777777" w:rsidR="009F7F67" w:rsidRDefault="009F7F67" w:rsidP="009F7F67">
      <w:pPr>
        <w:pStyle w:val="Bezmezer"/>
        <w:rPr>
          <w:b/>
          <w:color w:val="E36C0A" w:themeColor="accent6" w:themeShade="BF"/>
        </w:rPr>
      </w:pPr>
    </w:p>
    <w:p w14:paraId="13543BED" w14:textId="77777777" w:rsidR="009F7F67" w:rsidRDefault="009F7F67" w:rsidP="009F7F67">
      <w:pPr>
        <w:pStyle w:val="Bezmezer"/>
        <w:rPr>
          <w:b/>
          <w:color w:val="E36C0A" w:themeColor="accent6" w:themeShade="BF"/>
        </w:rPr>
      </w:pPr>
    </w:p>
    <w:p w14:paraId="218BBBC8" w14:textId="77777777" w:rsidR="009F7F67" w:rsidRDefault="009F7F67" w:rsidP="009F7F67">
      <w:pPr>
        <w:pStyle w:val="Bezmezer"/>
        <w:rPr>
          <w:b/>
          <w:color w:val="E36C0A" w:themeColor="accent6" w:themeShade="BF"/>
        </w:rPr>
      </w:pPr>
    </w:p>
    <w:p w14:paraId="08AFA27B" w14:textId="77777777" w:rsidR="009F7F67" w:rsidRDefault="009F7F67" w:rsidP="009F7F67">
      <w:pPr>
        <w:pStyle w:val="Bezmezer"/>
        <w:rPr>
          <w:b/>
          <w:color w:val="E36C0A" w:themeColor="accent6" w:themeShade="BF"/>
        </w:rPr>
      </w:pPr>
    </w:p>
    <w:p w14:paraId="54F8EC59" w14:textId="77777777" w:rsidR="009F7F67" w:rsidRDefault="009F7F67" w:rsidP="009F7F67">
      <w:pPr>
        <w:pStyle w:val="Bezmezer"/>
        <w:rPr>
          <w:b/>
          <w:color w:val="E36C0A" w:themeColor="accent6" w:themeShade="BF"/>
        </w:rPr>
      </w:pPr>
    </w:p>
    <w:p w14:paraId="6C8FFDDA" w14:textId="77777777" w:rsidR="009F7F67" w:rsidRDefault="009F7F67" w:rsidP="009F7F67">
      <w:pPr>
        <w:pStyle w:val="Bezmezer"/>
        <w:rPr>
          <w:b/>
          <w:color w:val="E36C0A" w:themeColor="accent6" w:themeShade="BF"/>
        </w:rPr>
      </w:pPr>
    </w:p>
    <w:p w14:paraId="6B0A8722" w14:textId="77777777" w:rsidR="009F7F67" w:rsidRDefault="009F7F67" w:rsidP="009F7F67">
      <w:pPr>
        <w:pStyle w:val="Bezmezer"/>
        <w:rPr>
          <w:b/>
          <w:color w:val="E36C0A" w:themeColor="accent6" w:themeShade="BF"/>
        </w:rPr>
      </w:pPr>
    </w:p>
    <w:p w14:paraId="0DEF15C5" w14:textId="77777777" w:rsidR="009F7F67" w:rsidRDefault="009F7F67" w:rsidP="009F7F67">
      <w:pPr>
        <w:pStyle w:val="Bezmezer"/>
        <w:rPr>
          <w:b/>
          <w:color w:val="E36C0A" w:themeColor="accent6" w:themeShade="BF"/>
        </w:rPr>
      </w:pPr>
    </w:p>
    <w:p w14:paraId="2822E821" w14:textId="77777777" w:rsidR="009F7F67" w:rsidRDefault="009F7F67" w:rsidP="009F7F67">
      <w:pPr>
        <w:pStyle w:val="Bezmezer"/>
        <w:rPr>
          <w:b/>
          <w:color w:val="E36C0A" w:themeColor="accent6" w:themeShade="BF"/>
        </w:rPr>
      </w:pPr>
    </w:p>
    <w:p w14:paraId="5E30115A" w14:textId="77777777" w:rsidR="009F7F67" w:rsidRDefault="009F7F67" w:rsidP="009F7F67">
      <w:pPr>
        <w:pStyle w:val="Bezmezer"/>
        <w:rPr>
          <w:b/>
          <w:color w:val="E36C0A" w:themeColor="accent6" w:themeShade="BF"/>
        </w:rPr>
      </w:pPr>
    </w:p>
    <w:p w14:paraId="7516A1F4" w14:textId="77777777" w:rsidR="009F7F67" w:rsidRDefault="009F7F67" w:rsidP="009F7F67">
      <w:pPr>
        <w:pStyle w:val="Bezmezer"/>
        <w:rPr>
          <w:b/>
          <w:color w:val="E36C0A" w:themeColor="accent6" w:themeShade="BF"/>
        </w:rPr>
      </w:pPr>
    </w:p>
    <w:p w14:paraId="004FFBF0" w14:textId="77777777" w:rsidR="009F7F67" w:rsidRDefault="009F7F67" w:rsidP="009F7F67">
      <w:pPr>
        <w:pStyle w:val="Bezmezer"/>
        <w:rPr>
          <w:b/>
          <w:color w:val="E36C0A" w:themeColor="accent6" w:themeShade="BF"/>
        </w:rPr>
      </w:pPr>
    </w:p>
    <w:p w14:paraId="1780E80D" w14:textId="77777777" w:rsidR="009F7F67" w:rsidRDefault="009F7F67" w:rsidP="009F7F67">
      <w:pPr>
        <w:pStyle w:val="Bezmezer"/>
        <w:rPr>
          <w:b/>
          <w:color w:val="E36C0A" w:themeColor="accent6" w:themeShade="BF"/>
        </w:rPr>
      </w:pPr>
    </w:p>
    <w:p w14:paraId="4753079A" w14:textId="77777777" w:rsidR="009F7F67" w:rsidRDefault="009F7F67" w:rsidP="009F7F67">
      <w:pPr>
        <w:pStyle w:val="Bezmezer"/>
        <w:rPr>
          <w:b/>
          <w:color w:val="E36C0A" w:themeColor="accent6" w:themeShade="BF"/>
        </w:rPr>
      </w:pPr>
    </w:p>
    <w:p w14:paraId="57576EB9" w14:textId="77777777" w:rsidR="009F7F67" w:rsidRDefault="009F7F67" w:rsidP="009F7F67">
      <w:pPr>
        <w:pStyle w:val="Bezmezer"/>
        <w:rPr>
          <w:b/>
          <w:color w:val="E36C0A" w:themeColor="accent6" w:themeShade="BF"/>
        </w:rPr>
      </w:pPr>
    </w:p>
    <w:p w14:paraId="503FA212" w14:textId="77777777" w:rsidR="009F7F67" w:rsidRDefault="009F7F67" w:rsidP="009F7F67">
      <w:pPr>
        <w:pStyle w:val="Bezmezer"/>
        <w:rPr>
          <w:b/>
          <w:color w:val="E36C0A" w:themeColor="accent6" w:themeShade="BF"/>
        </w:rPr>
      </w:pPr>
    </w:p>
    <w:p w14:paraId="343977D6" w14:textId="77777777" w:rsidR="009F7F67" w:rsidRDefault="009F7F67" w:rsidP="009F7F67">
      <w:pPr>
        <w:pStyle w:val="Bezmezer"/>
        <w:rPr>
          <w:b/>
          <w:color w:val="E36C0A" w:themeColor="accent6" w:themeShade="BF"/>
        </w:rPr>
      </w:pPr>
    </w:p>
    <w:p w14:paraId="1BB72AC8" w14:textId="77777777" w:rsidR="00C042DB" w:rsidRDefault="00C042DB" w:rsidP="009F7F67">
      <w:pPr>
        <w:pStyle w:val="Bezmezer"/>
        <w:rPr>
          <w:b/>
          <w:color w:val="E36C0A" w:themeColor="accent6" w:themeShade="BF"/>
        </w:rPr>
      </w:pPr>
    </w:p>
    <w:p w14:paraId="5CF0EC8F" w14:textId="77777777" w:rsidR="00C042DB" w:rsidRDefault="00C042DB" w:rsidP="009F7F67">
      <w:pPr>
        <w:pStyle w:val="Bezmezer"/>
        <w:rPr>
          <w:b/>
          <w:color w:val="E36C0A" w:themeColor="accent6" w:themeShade="BF"/>
        </w:rPr>
      </w:pPr>
    </w:p>
    <w:p w14:paraId="21B002BE" w14:textId="77777777" w:rsidR="00C042DB" w:rsidRDefault="00C042DB" w:rsidP="009F7F67">
      <w:pPr>
        <w:pStyle w:val="Bezmezer"/>
        <w:rPr>
          <w:b/>
          <w:color w:val="E36C0A" w:themeColor="accent6" w:themeShade="BF"/>
        </w:rPr>
      </w:pPr>
    </w:p>
    <w:p w14:paraId="7865EFDD" w14:textId="77777777" w:rsidR="00C042DB" w:rsidRDefault="00C042DB" w:rsidP="009F7F67">
      <w:pPr>
        <w:pStyle w:val="Bezmezer"/>
        <w:rPr>
          <w:b/>
          <w:color w:val="E36C0A" w:themeColor="accent6" w:themeShade="BF"/>
        </w:rPr>
      </w:pPr>
    </w:p>
    <w:p w14:paraId="79AFDE01" w14:textId="77777777" w:rsidR="00C042DB" w:rsidRDefault="00C042DB" w:rsidP="009F7F67">
      <w:pPr>
        <w:pStyle w:val="Bezmezer"/>
        <w:rPr>
          <w:b/>
          <w:color w:val="E36C0A" w:themeColor="accent6" w:themeShade="BF"/>
        </w:rPr>
      </w:pPr>
    </w:p>
    <w:p w14:paraId="6AE4BBC8" w14:textId="77777777" w:rsidR="00C042DB" w:rsidRDefault="00C042DB" w:rsidP="009F7F67">
      <w:pPr>
        <w:pStyle w:val="Bezmezer"/>
        <w:rPr>
          <w:b/>
          <w:color w:val="E36C0A" w:themeColor="accent6" w:themeShade="BF"/>
        </w:rPr>
      </w:pPr>
    </w:p>
    <w:p w14:paraId="6404C564" w14:textId="77777777" w:rsidR="00C042DB" w:rsidRDefault="00C042DB" w:rsidP="009F7F67">
      <w:pPr>
        <w:pStyle w:val="Bezmezer"/>
        <w:rPr>
          <w:b/>
          <w:color w:val="E36C0A" w:themeColor="accent6" w:themeShade="BF"/>
        </w:rPr>
      </w:pPr>
    </w:p>
    <w:p w14:paraId="26157029" w14:textId="77777777" w:rsidR="00C042DB" w:rsidRDefault="00C042DB" w:rsidP="009F7F67">
      <w:pPr>
        <w:pStyle w:val="Bezmezer"/>
        <w:rPr>
          <w:b/>
          <w:color w:val="E36C0A" w:themeColor="accent6" w:themeShade="BF"/>
        </w:rPr>
      </w:pPr>
    </w:p>
    <w:p w14:paraId="1F7C9EC7" w14:textId="77777777" w:rsidR="00C042DB" w:rsidRDefault="00C042DB" w:rsidP="009F7F67">
      <w:pPr>
        <w:pStyle w:val="Bezmezer"/>
        <w:rPr>
          <w:b/>
          <w:color w:val="E36C0A" w:themeColor="accent6" w:themeShade="BF"/>
        </w:rPr>
      </w:pPr>
    </w:p>
    <w:p w14:paraId="0AE3EF85" w14:textId="77777777" w:rsidR="00C042DB" w:rsidRDefault="00C042DB" w:rsidP="009F7F67">
      <w:pPr>
        <w:pStyle w:val="Bezmezer"/>
        <w:rPr>
          <w:b/>
          <w:color w:val="E36C0A" w:themeColor="accent6" w:themeShade="BF"/>
        </w:rPr>
      </w:pPr>
    </w:p>
    <w:p w14:paraId="65686FC5" w14:textId="77777777" w:rsidR="00C042DB" w:rsidRDefault="00C042DB" w:rsidP="009F7F67">
      <w:pPr>
        <w:pStyle w:val="Bezmezer"/>
        <w:rPr>
          <w:b/>
          <w:color w:val="E36C0A" w:themeColor="accent6" w:themeShade="BF"/>
        </w:rPr>
      </w:pPr>
    </w:p>
    <w:p w14:paraId="7294CA14" w14:textId="77777777" w:rsidR="00C042DB" w:rsidRDefault="00C042DB" w:rsidP="009F7F67">
      <w:pPr>
        <w:pStyle w:val="Bezmezer"/>
        <w:rPr>
          <w:b/>
          <w:color w:val="E36C0A" w:themeColor="accent6" w:themeShade="BF"/>
        </w:rPr>
      </w:pPr>
    </w:p>
    <w:p w14:paraId="51196896" w14:textId="77777777" w:rsidR="00C042DB" w:rsidRDefault="00C042DB" w:rsidP="009F7F67">
      <w:pPr>
        <w:pStyle w:val="Bezmezer"/>
        <w:rPr>
          <w:b/>
          <w:color w:val="E36C0A" w:themeColor="accent6" w:themeShade="BF"/>
        </w:rPr>
      </w:pPr>
    </w:p>
    <w:p w14:paraId="56CE1E21" w14:textId="77777777" w:rsidR="00C042DB" w:rsidRDefault="00C042DB" w:rsidP="009F7F67">
      <w:pPr>
        <w:pStyle w:val="Bezmezer"/>
        <w:rPr>
          <w:b/>
          <w:color w:val="E36C0A" w:themeColor="accent6" w:themeShade="BF"/>
        </w:rPr>
      </w:pPr>
    </w:p>
    <w:p w14:paraId="3C66B773" w14:textId="77777777" w:rsidR="00C042DB" w:rsidRDefault="00C042DB" w:rsidP="009F7F67">
      <w:pPr>
        <w:pStyle w:val="Bezmezer"/>
        <w:rPr>
          <w:b/>
          <w:color w:val="E36C0A" w:themeColor="accent6" w:themeShade="BF"/>
        </w:rPr>
      </w:pPr>
    </w:p>
    <w:p w14:paraId="4B9879FD" w14:textId="77777777" w:rsidR="00C042DB" w:rsidRDefault="00C042DB" w:rsidP="009F7F67">
      <w:pPr>
        <w:pStyle w:val="Bezmezer"/>
        <w:rPr>
          <w:b/>
          <w:color w:val="E36C0A" w:themeColor="accent6" w:themeShade="BF"/>
        </w:rPr>
      </w:pPr>
    </w:p>
    <w:p w14:paraId="338CB621" w14:textId="77777777" w:rsidR="00C042DB" w:rsidRDefault="00C042DB" w:rsidP="009F7F67">
      <w:pPr>
        <w:pStyle w:val="Bezmezer"/>
        <w:rPr>
          <w:b/>
          <w:color w:val="E36C0A" w:themeColor="accent6" w:themeShade="BF"/>
        </w:rPr>
      </w:pPr>
    </w:p>
    <w:p w14:paraId="3833D3F3" w14:textId="77777777" w:rsidR="00C042DB" w:rsidRDefault="00C042DB" w:rsidP="009F7F67">
      <w:pPr>
        <w:pStyle w:val="Bezmezer"/>
        <w:rPr>
          <w:b/>
          <w:color w:val="E36C0A" w:themeColor="accent6" w:themeShade="BF"/>
        </w:rPr>
      </w:pPr>
    </w:p>
    <w:p w14:paraId="3756E174" w14:textId="77777777" w:rsidR="00C042DB" w:rsidRDefault="00C042DB" w:rsidP="009F7F67">
      <w:pPr>
        <w:pStyle w:val="Bezmezer"/>
        <w:rPr>
          <w:b/>
          <w:color w:val="E36C0A" w:themeColor="accent6" w:themeShade="BF"/>
        </w:rPr>
      </w:pPr>
    </w:p>
    <w:p w14:paraId="1B13E042" w14:textId="77777777" w:rsidR="009F7F67" w:rsidRDefault="009F7F67" w:rsidP="009F7F67">
      <w:pPr>
        <w:pStyle w:val="Bezmezer"/>
        <w:rPr>
          <w:b/>
          <w:color w:val="E36C0A" w:themeColor="accent6" w:themeShade="BF"/>
        </w:rPr>
      </w:pPr>
    </w:p>
    <w:p w14:paraId="648EF188" w14:textId="77777777" w:rsidR="009F7F67" w:rsidRDefault="009F7F67" w:rsidP="009F7F67">
      <w:pPr>
        <w:pStyle w:val="Bezmezer"/>
        <w:rPr>
          <w:b/>
          <w:color w:val="E36C0A" w:themeColor="accent6" w:themeShade="BF"/>
        </w:rPr>
      </w:pPr>
    </w:p>
    <w:p w14:paraId="5AD4D907" w14:textId="77777777" w:rsidR="009F7F67" w:rsidRDefault="009F7F67" w:rsidP="009F7F67">
      <w:pPr>
        <w:pStyle w:val="Bezmezer"/>
        <w:rPr>
          <w:b/>
          <w:color w:val="E36C0A" w:themeColor="accent6" w:themeShade="BF"/>
        </w:rPr>
      </w:pPr>
    </w:p>
    <w:p w14:paraId="3296CD97" w14:textId="77777777" w:rsidR="00170A71" w:rsidRDefault="00170A71" w:rsidP="009F7F67">
      <w:pPr>
        <w:pStyle w:val="Bezmezer"/>
        <w:rPr>
          <w:b/>
          <w:color w:val="E36C0A" w:themeColor="accent6" w:themeShade="BF"/>
        </w:rPr>
      </w:pPr>
    </w:p>
    <w:p w14:paraId="5E59F0D8" w14:textId="77777777" w:rsidR="009F7F67" w:rsidRDefault="009F7F67" w:rsidP="009F7F67">
      <w:pPr>
        <w:pStyle w:val="Bezmezer"/>
        <w:rPr>
          <w:b/>
          <w:color w:val="E36C0A" w:themeColor="accent6" w:themeShade="BF"/>
        </w:rPr>
      </w:pPr>
    </w:p>
    <w:p w14:paraId="30A908E2" w14:textId="77777777" w:rsidR="00793422" w:rsidRDefault="00793422" w:rsidP="009F7F67">
      <w:pPr>
        <w:pStyle w:val="Bezmezer"/>
        <w:rPr>
          <w:b/>
          <w:color w:val="E36C0A" w:themeColor="accent6" w:themeShade="BF"/>
        </w:rPr>
      </w:pPr>
    </w:p>
    <w:p w14:paraId="5E8319CB" w14:textId="77777777" w:rsidR="00793422" w:rsidRDefault="00793422" w:rsidP="009F7F67">
      <w:pPr>
        <w:pStyle w:val="Bezmezer"/>
        <w:rPr>
          <w:b/>
          <w:color w:val="E36C0A" w:themeColor="accent6" w:themeShade="BF"/>
        </w:rPr>
      </w:pPr>
    </w:p>
    <w:p w14:paraId="106DC544" w14:textId="77777777" w:rsidR="00793422" w:rsidRDefault="00793422" w:rsidP="009F7F67">
      <w:pPr>
        <w:pStyle w:val="Bezmezer"/>
        <w:rPr>
          <w:b/>
          <w:color w:val="E36C0A" w:themeColor="accent6" w:themeShade="BF"/>
        </w:rPr>
      </w:pPr>
    </w:p>
    <w:p w14:paraId="3B798A40" w14:textId="66817B8D" w:rsidR="008E0734" w:rsidRPr="009F7F67" w:rsidRDefault="008E0734" w:rsidP="009F7F67">
      <w:pPr>
        <w:pStyle w:val="Bezmezer"/>
      </w:pPr>
      <w:r w:rsidRPr="00175CF0">
        <w:rPr>
          <w:b/>
          <w:color w:val="E36C0A" w:themeColor="accent6" w:themeShade="BF"/>
        </w:rPr>
        <w:lastRenderedPageBreak/>
        <w:t>ÚVODNÍ SLOVO ŘEDITEL</w:t>
      </w:r>
      <w:r>
        <w:rPr>
          <w:b/>
          <w:color w:val="E36C0A" w:themeColor="accent6" w:themeShade="BF"/>
        </w:rPr>
        <w:t xml:space="preserve">E </w:t>
      </w:r>
      <w:r w:rsidR="00972601">
        <w:rPr>
          <w:b/>
          <w:color w:val="E36C0A" w:themeColor="accent6" w:themeShade="BF"/>
        </w:rPr>
        <w:t>F</w:t>
      </w:r>
      <w:r>
        <w:rPr>
          <w:b/>
          <w:color w:val="E36C0A" w:themeColor="accent6" w:themeShade="BF"/>
        </w:rPr>
        <w:t>TN</w:t>
      </w:r>
      <w:r w:rsidRPr="00175CF0">
        <w:rPr>
          <w:b/>
          <w:color w:val="E36C0A" w:themeColor="accent6" w:themeShade="BF"/>
        </w:rPr>
        <w:t>+ foto ředitel</w:t>
      </w:r>
      <w:r>
        <w:rPr>
          <w:b/>
          <w:color w:val="E36C0A" w:themeColor="accent6" w:themeShade="BF"/>
        </w:rPr>
        <w:t>e</w:t>
      </w:r>
    </w:p>
    <w:p w14:paraId="40B995C9" w14:textId="77777777" w:rsidR="00170A71" w:rsidRDefault="00170A71" w:rsidP="00170A71">
      <w:pPr>
        <w:pStyle w:val="Bezmezer"/>
        <w:rPr>
          <w:b/>
        </w:rPr>
      </w:pPr>
    </w:p>
    <w:p w14:paraId="34F32ABE" w14:textId="77777777" w:rsidR="00972601" w:rsidRDefault="00170A71" w:rsidP="00972601">
      <w:pPr>
        <w:pStyle w:val="Bezmezer"/>
        <w:spacing w:line="276" w:lineRule="auto"/>
        <w:rPr>
          <w:b/>
        </w:rPr>
      </w:pPr>
      <w:r w:rsidRPr="00170A71">
        <w:t>Vážení,</w:t>
      </w:r>
    </w:p>
    <w:p w14:paraId="2AB42660" w14:textId="6BA70501" w:rsidR="00170A71" w:rsidRPr="00170A71" w:rsidRDefault="00170A71" w:rsidP="00793422">
      <w:pPr>
        <w:pStyle w:val="Bezmezer"/>
        <w:spacing w:line="276" w:lineRule="auto"/>
        <w:rPr>
          <w:b/>
        </w:rPr>
      </w:pPr>
      <w:r w:rsidRPr="00170A71">
        <w:t>máme za sebou náročný rok 2020, který se bohužel nesl v duchu současné celosvětové koronavirové</w:t>
      </w:r>
      <w:r w:rsidR="006800FF">
        <w:t xml:space="preserve"> </w:t>
      </w:r>
      <w:r w:rsidRPr="00170A71">
        <w:t>pandemie. Ta ovlivnila veškeré dění kolem nás a zdravotnictví díky tomu prochází velikou zatěžkávací zkouškou.</w:t>
      </w:r>
      <w:r w:rsidR="006800FF">
        <w:t xml:space="preserve"> </w:t>
      </w:r>
      <w:r w:rsidRPr="00170A71">
        <w:t xml:space="preserve">Pro většinu z nás je tato virová infekce něčím novým. </w:t>
      </w:r>
      <w:r w:rsidR="00FA001B">
        <w:t>B</w:t>
      </w:r>
      <w:r w:rsidRPr="00170A71">
        <w:t>ojujeme s</w:t>
      </w:r>
      <w:r w:rsidR="006800FF">
        <w:t xml:space="preserve"> </w:t>
      </w:r>
      <w:r w:rsidRPr="00170A71">
        <w:t>neviditelným nepřítelem, proti kterému jsme ještě donedávna neměli žádnou účinnou „zbraň“. Nyní je situace naštěstí jiná a máme k dispozici nové vakcíny či moderní léky na bázi monoklonálních látek</w:t>
      </w:r>
      <w:r w:rsidR="00472BD3">
        <w:t>,</w:t>
      </w:r>
      <w:r w:rsidRPr="00170A71">
        <w:t xml:space="preserve"> jako je například lék bamlanivimab či jiná obdobná léčiva. Své úvodní slovo jsem záměrně začal tímto aktuálním tématem, protože covid-19 se týká nás všech a určitě tu ještě nějakou dobu s námi zůstane. Je však důležité uvést, že tato virová infekce postupně snad slábne, ale musíme to ještě nějakou dobu vydržet a poctivě dodržovat všechna protiepidemiologická a hygienická opatření. Jedině tak se můžeme před ním účinně chránit.</w:t>
      </w:r>
    </w:p>
    <w:p w14:paraId="5C30E8FF" w14:textId="7ECB72F4" w:rsidR="00170A71" w:rsidRDefault="00170A71" w:rsidP="00793422">
      <w:pPr>
        <w:pStyle w:val="Bezmezer"/>
        <w:spacing w:line="276" w:lineRule="auto"/>
      </w:pPr>
      <w:r w:rsidRPr="00170A71">
        <w:t xml:space="preserve">Jsem velice rád, že opět po roce mohu přispět svým úvodním slovem do výroční zprávy </w:t>
      </w:r>
      <w:r w:rsidR="006800FF">
        <w:t xml:space="preserve">1. LF UK </w:t>
      </w:r>
      <w:r w:rsidRPr="00170A71">
        <w:t xml:space="preserve">a informovat Vás o aktuálním dění v naší Fakultní Thomayerově nemocnici. Možná jste zaznamenali jednu velice zásadní věc, a sice že jsme po letech usilovné práce znovu získali statut </w:t>
      </w:r>
      <w:r w:rsidRPr="00793422">
        <w:rPr>
          <w:bCs/>
          <w:iCs/>
        </w:rPr>
        <w:t>fakultní nemocnice</w:t>
      </w:r>
      <w:r w:rsidRPr="00170A71">
        <w:t xml:space="preserve">. Tato skutečnost pro nás znamená velice mnoho, a to především </w:t>
      </w:r>
      <w:r w:rsidR="00BA4D9E">
        <w:t>pro</w:t>
      </w:r>
      <w:r w:rsidR="00BA4D9E" w:rsidRPr="00170A71">
        <w:t> </w:t>
      </w:r>
      <w:r w:rsidRPr="00170A71">
        <w:t>další vývoj a směrování ve vědecko-výzkumné a pedagogické činnosti naší nemocnice. Dobře všichni víte, že právě naše nemocnice dlouhodobě spolupracuje s Univerzitou Karlovou a jejími lékařskými fakultami. V rámci našich klinik Vám tradičně nabízíme odborné i studijní zázemí, které bylo sice v loňském roce omezené z důvodu různých koronavirových opatřeních, ale přesto jsme si společně dokázali najít cestu ke spolupráci. Musím zvlášť poděkovat všem studentům, kteří nám v roce 2020 pomáhali zvládnout toto náročné období a aktivně se zapojili do různých pracovních aktivit v rámci naší nemocnice. Bylo Vás opravdu mnoho. Řada studentů pokračuje v této pomoci i v letošním roce a za to Vám patří mé veliké díky. Vaše pomoc byla a je pro naše zdravotníky nenahraditelná a důležitá.</w:t>
      </w:r>
    </w:p>
    <w:p w14:paraId="5B675A59" w14:textId="5DE506D8" w:rsidR="00170A71" w:rsidRPr="00170A71" w:rsidRDefault="00170A71" w:rsidP="00C042DB">
      <w:pPr>
        <w:pStyle w:val="Bezmezer"/>
        <w:spacing w:line="276" w:lineRule="auto"/>
      </w:pPr>
      <w:r w:rsidRPr="00170A71">
        <w:t xml:space="preserve">Koordinujeme rovněž zdravotnický provoz s výzkumnými a vzdělávacími úkoly, při kterých nám pomáháte i Vy – studenti lékařských fakult. V rámci výzkumné práce Vám nabízíme různé možnosti spolupráce a zároveň tím získáváte i cenné zkušenosti, které posléze můžete uplatnit v praxi. Je důležité také zmínit, že jsem se v minulém roce sešel s novým děkanem </w:t>
      </w:r>
      <w:r w:rsidR="00B3693F">
        <w:t>1</w:t>
      </w:r>
      <w:r w:rsidRPr="00170A71">
        <w:t>. LF UK panem prof. MUDr. Martinem Vokurkou, CSc., a to mj. v souvislosti s jeho jmenování</w:t>
      </w:r>
      <w:r w:rsidR="00B3693F">
        <w:t>m</w:t>
      </w:r>
      <w:r w:rsidRPr="00170A71">
        <w:t>. Za účasti přednostů našich klinik jsme se s panem děkanem domluvili na</w:t>
      </w:r>
      <w:r w:rsidR="006800FF">
        <w:t xml:space="preserve"> </w:t>
      </w:r>
      <w:r w:rsidRPr="00170A71">
        <w:t>pokračování naší vzájemné spolupráce.</w:t>
      </w:r>
    </w:p>
    <w:p w14:paraId="2701EEC3" w14:textId="51BA1CD8" w:rsidR="00170A71" w:rsidRPr="00170A71" w:rsidRDefault="00170A71" w:rsidP="00793422">
      <w:pPr>
        <w:pStyle w:val="Bezmezer"/>
        <w:spacing w:line="276" w:lineRule="auto"/>
      </w:pPr>
      <w:r w:rsidRPr="00170A71">
        <w:t>Rok 2020 byl pro nás v mnoha ohledech velice náročný v souvislosti s koronavirovou pandemií, ale zároveň byl i pestrý. Pokud bych měl jmenovat ty nejzásadnější realizované investice v loňském roce, pak určitě nemohu vynechat například pořízení supermoderní magnetické rezonance, přípravné práce k</w:t>
      </w:r>
      <w:r w:rsidR="006800FF">
        <w:t xml:space="preserve"> </w:t>
      </w:r>
      <w:r w:rsidRPr="00170A71">
        <w:t>rekonstrukci plicní kliniky, zřízení odběrového centra pro testování na covid-19 a zároveň otevření nového a moderního očkovacího centra</w:t>
      </w:r>
      <w:r w:rsidR="00F26E4F">
        <w:t>,</w:t>
      </w:r>
      <w:r w:rsidRPr="00170A71">
        <w:t xml:space="preserve"> a tak bych</w:t>
      </w:r>
      <w:r w:rsidR="006800FF">
        <w:t xml:space="preserve"> </w:t>
      </w:r>
      <w:r w:rsidRPr="00170A71">
        <w:t>mohl pokračovat dál. Těch věcí bylo naštěstí mnoho a já jsem opravdu rád, že i v tak těžké době se nám podařilo mnoho pozitivního. Před námi je ale celá řada dalších investic,</w:t>
      </w:r>
      <w:r w:rsidR="006800FF">
        <w:t xml:space="preserve"> </w:t>
      </w:r>
      <w:r w:rsidRPr="00170A71">
        <w:t xml:space="preserve">které průběžně připravujeme ve spolupráci například s Ministerstvem zdravotnictví ČR a dalšími subjekty. V přípravě je například rekonstrukce několika pavilonů, pořízení nových přístrojů či práce spojené s výstavbou centrálního urgentního příjmu atd. V průběhu září loňského roku se stala naše nemocnice absolutním vítězem projektu </w:t>
      </w:r>
      <w:r w:rsidRPr="00793422">
        <w:rPr>
          <w:bCs/>
          <w:iCs/>
        </w:rPr>
        <w:t>Kvalitní a bezpečná nemocnice 2020</w:t>
      </w:r>
      <w:r w:rsidRPr="00A516FB">
        <w:rPr>
          <w:bCs/>
        </w:rPr>
        <w:t>.</w:t>
      </w:r>
      <w:r w:rsidRPr="00170A71">
        <w:t xml:space="preserve"> Stalo se tak u příležitosti vyhlášení výsledků již 8. ročníku ankety, kterou tradičně </w:t>
      </w:r>
      <w:r w:rsidR="00AE260D">
        <w:t>organizuje</w:t>
      </w:r>
      <w:r w:rsidR="00AE260D" w:rsidRPr="00170A71">
        <w:t xml:space="preserve"> </w:t>
      </w:r>
      <w:r w:rsidRPr="00170A71">
        <w:t xml:space="preserve">Česká společnost pro akreditaci ve zdravotnictví. </w:t>
      </w:r>
    </w:p>
    <w:p w14:paraId="10316DEF" w14:textId="04FA249F" w:rsidR="00170A71" w:rsidRPr="00170A71" w:rsidRDefault="00170A71" w:rsidP="00C042DB">
      <w:pPr>
        <w:pStyle w:val="Bezmezer"/>
        <w:spacing w:line="276" w:lineRule="auto"/>
      </w:pPr>
      <w:r w:rsidRPr="00170A71">
        <w:lastRenderedPageBreak/>
        <w:t xml:space="preserve">Na závěr bych Vám všem chtěl popřát mnoho osobních i studijních úspěchů v nadcházejícím období a těm, kteří svá studia již zakončují, popřát úspěšný start v medicíně a šťastnou volbu při výběru Vašeho prvního zaměstnání. Přeji Vám pevné zdraví! </w:t>
      </w:r>
    </w:p>
    <w:p w14:paraId="53531B0D" w14:textId="77777777" w:rsidR="008E0734" w:rsidRPr="00FE58EF" w:rsidRDefault="008E0734" w:rsidP="00C042DB">
      <w:pPr>
        <w:pStyle w:val="Bezmezer"/>
        <w:spacing w:line="276" w:lineRule="auto"/>
        <w:rPr>
          <w:color w:val="FF0000"/>
        </w:rPr>
      </w:pPr>
    </w:p>
    <w:p w14:paraId="3641A886" w14:textId="33D41C4C" w:rsidR="009F7F67" w:rsidRDefault="008E0734" w:rsidP="001D6B3F">
      <w:pPr>
        <w:rPr>
          <w:i/>
        </w:rPr>
      </w:pPr>
      <w:r w:rsidRPr="00AD032D">
        <w:rPr>
          <w:i/>
        </w:rPr>
        <w:t>doc. MUDr. Zdeněk Beneš, C</w:t>
      </w:r>
      <w:r w:rsidR="00AD032D">
        <w:rPr>
          <w:i/>
        </w:rPr>
        <w:t>Sc.</w:t>
      </w:r>
      <w:r w:rsidR="00227642">
        <w:rPr>
          <w:i/>
        </w:rPr>
        <w:t>,</w:t>
      </w:r>
      <w:r w:rsidR="00AD032D">
        <w:rPr>
          <w:i/>
        </w:rPr>
        <w:br/>
        <w:t>ředitel Thomayero</w:t>
      </w:r>
      <w:r w:rsidR="00F26E4F">
        <w:rPr>
          <w:i/>
        </w:rPr>
        <w:t>vy</w:t>
      </w:r>
      <w:r w:rsidR="00AD032D">
        <w:rPr>
          <w:i/>
        </w:rPr>
        <w:t xml:space="preserve"> Nemocnice</w:t>
      </w:r>
    </w:p>
    <w:p w14:paraId="0FEAFE9D" w14:textId="77777777" w:rsidR="00C042DB" w:rsidRDefault="00C042DB" w:rsidP="001D6B3F">
      <w:pPr>
        <w:rPr>
          <w:i/>
        </w:rPr>
      </w:pPr>
    </w:p>
    <w:p w14:paraId="45369005" w14:textId="77777777" w:rsidR="00C042DB" w:rsidRDefault="00C042DB" w:rsidP="001D6B3F">
      <w:pPr>
        <w:rPr>
          <w:i/>
        </w:rPr>
      </w:pPr>
    </w:p>
    <w:p w14:paraId="593FF87D" w14:textId="77777777" w:rsidR="00C042DB" w:rsidRDefault="00C042DB" w:rsidP="001D6B3F">
      <w:pPr>
        <w:rPr>
          <w:i/>
        </w:rPr>
      </w:pPr>
    </w:p>
    <w:p w14:paraId="062CCA1A" w14:textId="77777777" w:rsidR="00C042DB" w:rsidRDefault="00C042DB" w:rsidP="001D6B3F">
      <w:pPr>
        <w:rPr>
          <w:i/>
        </w:rPr>
      </w:pPr>
    </w:p>
    <w:p w14:paraId="7F51F021" w14:textId="77777777" w:rsidR="00C042DB" w:rsidRDefault="00C042DB" w:rsidP="001D6B3F">
      <w:pPr>
        <w:rPr>
          <w:i/>
        </w:rPr>
      </w:pPr>
    </w:p>
    <w:p w14:paraId="05761408" w14:textId="77777777" w:rsidR="00C042DB" w:rsidRDefault="00C042DB" w:rsidP="001D6B3F">
      <w:pPr>
        <w:rPr>
          <w:i/>
        </w:rPr>
      </w:pPr>
    </w:p>
    <w:p w14:paraId="1DEB3C11" w14:textId="77777777" w:rsidR="00C042DB" w:rsidRDefault="00C042DB" w:rsidP="001D6B3F">
      <w:pPr>
        <w:rPr>
          <w:i/>
        </w:rPr>
      </w:pPr>
    </w:p>
    <w:p w14:paraId="646C24C0" w14:textId="77777777" w:rsidR="00C042DB" w:rsidRDefault="00C042DB" w:rsidP="001D6B3F">
      <w:pPr>
        <w:rPr>
          <w:i/>
        </w:rPr>
      </w:pPr>
    </w:p>
    <w:p w14:paraId="23CACC05" w14:textId="77777777" w:rsidR="00C042DB" w:rsidRDefault="00C042DB" w:rsidP="001D6B3F">
      <w:pPr>
        <w:rPr>
          <w:i/>
        </w:rPr>
      </w:pPr>
    </w:p>
    <w:p w14:paraId="36018F5E" w14:textId="77777777" w:rsidR="00C042DB" w:rsidRDefault="00C042DB" w:rsidP="001D6B3F">
      <w:pPr>
        <w:rPr>
          <w:i/>
        </w:rPr>
      </w:pPr>
    </w:p>
    <w:p w14:paraId="74E5E1C9" w14:textId="77777777" w:rsidR="00C042DB" w:rsidRDefault="00C042DB" w:rsidP="001D6B3F">
      <w:pPr>
        <w:rPr>
          <w:i/>
        </w:rPr>
      </w:pPr>
    </w:p>
    <w:p w14:paraId="3213D7A7" w14:textId="77777777" w:rsidR="00C042DB" w:rsidRDefault="00C042DB" w:rsidP="001D6B3F">
      <w:pPr>
        <w:rPr>
          <w:i/>
        </w:rPr>
      </w:pPr>
    </w:p>
    <w:p w14:paraId="3E44F06B" w14:textId="77777777" w:rsidR="00C042DB" w:rsidRDefault="00C042DB" w:rsidP="001D6B3F">
      <w:pPr>
        <w:rPr>
          <w:i/>
        </w:rPr>
      </w:pPr>
    </w:p>
    <w:p w14:paraId="75C80F09" w14:textId="77777777" w:rsidR="00C042DB" w:rsidRDefault="00C042DB" w:rsidP="001D6B3F">
      <w:pPr>
        <w:rPr>
          <w:i/>
        </w:rPr>
      </w:pPr>
    </w:p>
    <w:p w14:paraId="16F5C821" w14:textId="77777777" w:rsidR="00C042DB" w:rsidRDefault="00C042DB" w:rsidP="001D6B3F">
      <w:pPr>
        <w:rPr>
          <w:i/>
        </w:rPr>
      </w:pPr>
    </w:p>
    <w:p w14:paraId="6E0B5734" w14:textId="77777777" w:rsidR="00C042DB" w:rsidRDefault="00C042DB" w:rsidP="001D6B3F">
      <w:pPr>
        <w:rPr>
          <w:i/>
        </w:rPr>
      </w:pPr>
    </w:p>
    <w:p w14:paraId="441D4F17" w14:textId="77777777" w:rsidR="00C042DB" w:rsidRDefault="00C042DB" w:rsidP="001D6B3F">
      <w:pPr>
        <w:rPr>
          <w:i/>
        </w:rPr>
      </w:pPr>
    </w:p>
    <w:p w14:paraId="33700018" w14:textId="77777777" w:rsidR="00C042DB" w:rsidRDefault="00C042DB" w:rsidP="001D6B3F">
      <w:pPr>
        <w:rPr>
          <w:i/>
        </w:rPr>
      </w:pPr>
    </w:p>
    <w:p w14:paraId="6AC07148" w14:textId="77777777" w:rsidR="00C042DB" w:rsidRDefault="00C042DB" w:rsidP="001D6B3F">
      <w:pPr>
        <w:rPr>
          <w:i/>
        </w:rPr>
      </w:pPr>
    </w:p>
    <w:p w14:paraId="73C6CBD1" w14:textId="77777777" w:rsidR="00C042DB" w:rsidRDefault="00C042DB" w:rsidP="001D6B3F">
      <w:pPr>
        <w:rPr>
          <w:i/>
        </w:rPr>
      </w:pPr>
    </w:p>
    <w:p w14:paraId="2C860A03" w14:textId="77777777" w:rsidR="00C042DB" w:rsidRDefault="00C042DB" w:rsidP="001D6B3F">
      <w:pPr>
        <w:rPr>
          <w:i/>
        </w:rPr>
      </w:pPr>
    </w:p>
    <w:p w14:paraId="2D3ADCF3" w14:textId="77777777" w:rsidR="00C042DB" w:rsidRDefault="00C042DB" w:rsidP="001D6B3F">
      <w:pPr>
        <w:rPr>
          <w:i/>
        </w:rPr>
      </w:pPr>
    </w:p>
    <w:p w14:paraId="463B112C" w14:textId="77777777" w:rsidR="00C042DB" w:rsidRPr="00AD032D" w:rsidRDefault="00C042DB" w:rsidP="001D6B3F">
      <w:pPr>
        <w:rPr>
          <w:i/>
        </w:rPr>
      </w:pPr>
    </w:p>
    <w:p w14:paraId="630E95FB" w14:textId="6BF17CBB" w:rsidR="001D6B3F" w:rsidRPr="00175CF0" w:rsidRDefault="001D6B3F" w:rsidP="001D6B3F">
      <w:pPr>
        <w:rPr>
          <w:b/>
          <w:color w:val="E36C0A" w:themeColor="accent6" w:themeShade="BF"/>
        </w:rPr>
      </w:pPr>
      <w:r w:rsidRPr="00175CF0">
        <w:rPr>
          <w:b/>
          <w:color w:val="E36C0A" w:themeColor="accent6" w:themeShade="BF"/>
        </w:rPr>
        <w:lastRenderedPageBreak/>
        <w:t>ÚVODNÍ SLOV</w:t>
      </w:r>
      <w:r w:rsidR="00FD1D89">
        <w:rPr>
          <w:b/>
          <w:color w:val="E36C0A" w:themeColor="accent6" w:themeShade="BF"/>
        </w:rPr>
        <w:t xml:space="preserve">O ŘEDITELE </w:t>
      </w:r>
      <w:r w:rsidR="00227642">
        <w:rPr>
          <w:b/>
          <w:color w:val="E36C0A" w:themeColor="accent6" w:themeShade="BF"/>
        </w:rPr>
        <w:t xml:space="preserve">FNB </w:t>
      </w:r>
      <w:r w:rsidR="00FD1D89">
        <w:rPr>
          <w:b/>
          <w:color w:val="E36C0A" w:themeColor="accent6" w:themeShade="BF"/>
        </w:rPr>
        <w:t>+ foto ředitele</w:t>
      </w:r>
    </w:p>
    <w:p w14:paraId="419CA596" w14:textId="77777777" w:rsidR="00DB62F1" w:rsidRPr="00435F7F" w:rsidRDefault="00DB62F1" w:rsidP="00793422">
      <w:pPr>
        <w:pStyle w:val="Prosttext"/>
        <w:spacing w:line="276" w:lineRule="auto"/>
        <w:rPr>
          <w:rFonts w:cs="Calibri"/>
          <w:szCs w:val="22"/>
        </w:rPr>
      </w:pPr>
      <w:r w:rsidRPr="00DB62F1">
        <w:rPr>
          <w:rFonts w:cs="Calibri"/>
          <w:szCs w:val="22"/>
        </w:rPr>
        <w:t>Vážené dámy, vážení pánové,</w:t>
      </w:r>
    </w:p>
    <w:p w14:paraId="31893872" w14:textId="77777777" w:rsidR="00DB62F1" w:rsidRPr="0071051B" w:rsidRDefault="00DB62F1" w:rsidP="00793422">
      <w:pPr>
        <w:pStyle w:val="Prosttext"/>
        <w:spacing w:line="276" w:lineRule="auto"/>
        <w:rPr>
          <w:rFonts w:cs="Calibri"/>
          <w:szCs w:val="22"/>
        </w:rPr>
      </w:pPr>
    </w:p>
    <w:p w14:paraId="784735CB" w14:textId="1D067A43" w:rsidR="00DB62F1" w:rsidRPr="00227642" w:rsidRDefault="00DB62F1" w:rsidP="00793422">
      <w:pPr>
        <w:pStyle w:val="Prosttext"/>
        <w:spacing w:line="276" w:lineRule="auto"/>
        <w:rPr>
          <w:rFonts w:cs="Calibri"/>
          <w:szCs w:val="22"/>
        </w:rPr>
      </w:pPr>
      <w:r w:rsidRPr="0071051B">
        <w:rPr>
          <w:rFonts w:cs="Calibri"/>
          <w:szCs w:val="22"/>
        </w:rPr>
        <w:t>naše nemocnice plní všechny hlavní úkoly kladené na fakultní nemocnice. Poskytujeme široké spektrum zdravotní péče, rozvíjíme centra vysoce specializované zdravotní péče, vytváříme podmínky pro výuku a praxi studentů lékařských fakult a stejně tak i podmínky pro výzkum a vývoj. Děkani jednotlivých lékařských fakult potvrdili úroveň dosavadní spolupráce, která ve významné míře obsahuje také základní a klinický výzkum, a to včetně zavádění a ověřování nových léčebných metod, jehož nedílnou součástí je i provádění klinického hodnocení léčivých přípravků. Na zák</w:t>
      </w:r>
      <w:r w:rsidRPr="00227642">
        <w:rPr>
          <w:rFonts w:cs="Calibri"/>
          <w:szCs w:val="22"/>
        </w:rPr>
        <w:t xml:space="preserve">ladě těchto skutečností </w:t>
      </w:r>
      <w:r w:rsidR="00227642">
        <w:rPr>
          <w:rFonts w:cs="Calibri"/>
          <w:szCs w:val="22"/>
        </w:rPr>
        <w:t>došlo</w:t>
      </w:r>
      <w:r w:rsidR="00227642" w:rsidRPr="00227642">
        <w:rPr>
          <w:rFonts w:cs="Calibri"/>
          <w:szCs w:val="22"/>
        </w:rPr>
        <w:t xml:space="preserve"> </w:t>
      </w:r>
      <w:r w:rsidRPr="00227642">
        <w:rPr>
          <w:rFonts w:cs="Calibri"/>
          <w:szCs w:val="22"/>
        </w:rPr>
        <w:t>k 1. lednu 2021 k opětovnému získání fakultního statusu, přičemž nemocnice nese nový název Fakultní nemocnice Bulovka.</w:t>
      </w:r>
    </w:p>
    <w:p w14:paraId="5EE7986B" w14:textId="77777777" w:rsidR="00DB62F1" w:rsidRPr="00227642" w:rsidRDefault="00DB62F1" w:rsidP="00793422">
      <w:pPr>
        <w:pStyle w:val="Prosttext"/>
        <w:spacing w:line="276" w:lineRule="auto"/>
        <w:rPr>
          <w:rFonts w:cs="Calibri"/>
          <w:szCs w:val="22"/>
        </w:rPr>
      </w:pPr>
    </w:p>
    <w:p w14:paraId="75CF1B75" w14:textId="77777777" w:rsidR="00DB62F1" w:rsidRPr="0071051B" w:rsidRDefault="00DB62F1" w:rsidP="00793422">
      <w:pPr>
        <w:pStyle w:val="Prosttext"/>
        <w:spacing w:line="276" w:lineRule="auto"/>
        <w:rPr>
          <w:rFonts w:cs="Calibri"/>
          <w:szCs w:val="22"/>
        </w:rPr>
      </w:pPr>
      <w:r w:rsidRPr="00700474">
        <w:rPr>
          <w:rFonts w:cs="Calibri"/>
          <w:szCs w:val="22"/>
        </w:rPr>
        <w:t>Provozujeme společná pracoviště s 1., 2. a 3. lékařskou fakultou Univerzity Karlovy, ve kterých je realizována výuková a výzkumná činnost. V případě 1. LF</w:t>
      </w:r>
      <w:r>
        <w:rPr>
          <w:rFonts w:cs="Calibri"/>
          <w:szCs w:val="22"/>
        </w:rPr>
        <w:t xml:space="preserve"> UK</w:t>
      </w:r>
      <w:r w:rsidRPr="00435F7F">
        <w:rPr>
          <w:rFonts w:cs="Calibri"/>
          <w:szCs w:val="22"/>
        </w:rPr>
        <w:t xml:space="preserve"> se jedná o naše nejvýznamnější pracoviště </w:t>
      </w:r>
      <w:r>
        <w:rPr>
          <w:rFonts w:cs="Calibri"/>
          <w:szCs w:val="22"/>
        </w:rPr>
        <w:t>–</w:t>
      </w:r>
      <w:r w:rsidRPr="00435F7F">
        <w:rPr>
          <w:rFonts w:cs="Calibri"/>
          <w:szCs w:val="22"/>
        </w:rPr>
        <w:t xml:space="preserve"> Ortopedická klinika, Gynekologicko-porodnická klinika, Klinika infekčních nemocí, Klinika plastické chirurgie, Chirurgická klinika a Ústav radiační onkologie.</w:t>
      </w:r>
      <w:r w:rsidRPr="0071051B">
        <w:rPr>
          <w:rFonts w:cs="Calibri"/>
          <w:szCs w:val="22"/>
        </w:rPr>
        <w:t xml:space="preserve"> Těšíme se, že budeme naši vzájemnou spolupráci dále rozvíjet také v dalších letech.</w:t>
      </w:r>
    </w:p>
    <w:p w14:paraId="255D487F" w14:textId="77777777" w:rsidR="00DB62F1" w:rsidRPr="0071051B" w:rsidRDefault="00DB62F1" w:rsidP="00793422">
      <w:pPr>
        <w:pStyle w:val="Prosttext"/>
        <w:spacing w:line="276" w:lineRule="auto"/>
        <w:rPr>
          <w:rFonts w:cs="Calibri"/>
          <w:szCs w:val="22"/>
        </w:rPr>
      </w:pPr>
    </w:p>
    <w:p w14:paraId="06B306AF" w14:textId="306F8DEE" w:rsidR="00DB62F1" w:rsidRPr="0071051B" w:rsidRDefault="00DB62F1" w:rsidP="00793422">
      <w:pPr>
        <w:pStyle w:val="Prosttext"/>
        <w:spacing w:line="276" w:lineRule="auto"/>
        <w:rPr>
          <w:rFonts w:cs="Calibri"/>
          <w:szCs w:val="22"/>
        </w:rPr>
      </w:pPr>
      <w:r w:rsidRPr="00227642">
        <w:rPr>
          <w:rFonts w:cs="Calibri"/>
          <w:szCs w:val="22"/>
        </w:rPr>
        <w:t>Před n</w:t>
      </w:r>
      <w:r>
        <w:rPr>
          <w:rFonts w:cs="Calibri"/>
          <w:szCs w:val="22"/>
        </w:rPr>
        <w:t>ámi</w:t>
      </w:r>
      <w:r w:rsidRPr="00435F7F">
        <w:rPr>
          <w:rFonts w:cs="Calibri"/>
          <w:szCs w:val="22"/>
        </w:rPr>
        <w:t xml:space="preserve"> nicméně stále stojí nelehké úkoly spojené s nedostatkem personálu, hlubokým deficitem na straně investic a nepříznivou ekonomickou situací. Tu do značné míry ov</w:t>
      </w:r>
      <w:r w:rsidRPr="0071051B">
        <w:rPr>
          <w:rFonts w:cs="Calibri"/>
          <w:szCs w:val="22"/>
        </w:rPr>
        <w:t>livnila pandemie covid</w:t>
      </w:r>
      <w:r w:rsidR="00227642">
        <w:rPr>
          <w:rFonts w:cs="Calibri"/>
          <w:szCs w:val="22"/>
        </w:rPr>
        <w:t>u</w:t>
      </w:r>
      <w:r w:rsidRPr="0071051B">
        <w:rPr>
          <w:rFonts w:cs="Calibri"/>
          <w:szCs w:val="22"/>
        </w:rPr>
        <w:t xml:space="preserve">-19 a zastavení elektivní a ambulantní péče o naše pacienty. V následujícím roce je tedy naším hlavním úkolem nemocnici vrátit zpět do běžného provozního režimu a postupně ji ekonomicky stabilizovat, aby byla dlouhodobě schopna plnit svou úlohu v systému, a to ve všech svých rolích </w:t>
      </w:r>
      <w:r>
        <w:rPr>
          <w:rFonts w:cs="Calibri"/>
          <w:szCs w:val="22"/>
        </w:rPr>
        <w:t>–</w:t>
      </w:r>
      <w:r w:rsidRPr="00435F7F">
        <w:rPr>
          <w:rFonts w:cs="Calibri"/>
          <w:szCs w:val="22"/>
        </w:rPr>
        <w:t xml:space="preserve"> tedy jako páteřní nemocnice s velkou spádovou oblastí, ve vybraných odbornostech jako špičkové centrum s celorepublikovým přesahem a v neposlední řadě jako výzkumné a vzdělávací centrum spolupracující s lé</w:t>
      </w:r>
      <w:r w:rsidRPr="0071051B">
        <w:rPr>
          <w:rFonts w:cs="Calibri"/>
          <w:szCs w:val="22"/>
        </w:rPr>
        <w:t>kařskými fakultami.</w:t>
      </w:r>
    </w:p>
    <w:p w14:paraId="1D14132F" w14:textId="77777777" w:rsidR="00DB62F1" w:rsidRDefault="00DB62F1" w:rsidP="00DB62F1">
      <w:pPr>
        <w:pStyle w:val="Prosttext"/>
      </w:pPr>
    </w:p>
    <w:p w14:paraId="2630C0FA" w14:textId="77777777" w:rsidR="00DB62F1" w:rsidRDefault="00DB62F1" w:rsidP="00DB62F1">
      <w:pPr>
        <w:pStyle w:val="Prosttext"/>
      </w:pPr>
    </w:p>
    <w:p w14:paraId="2A1E0591" w14:textId="6B4E657A" w:rsidR="001D6B3F" w:rsidRPr="00C31683" w:rsidRDefault="00FD1D89" w:rsidP="00FD1D89">
      <w:pPr>
        <w:rPr>
          <w:i/>
        </w:rPr>
      </w:pPr>
      <w:r w:rsidRPr="00C31683">
        <w:rPr>
          <w:i/>
        </w:rPr>
        <w:t>Mgr. Jan Kvaček</w:t>
      </w:r>
      <w:r w:rsidR="00227642">
        <w:rPr>
          <w:i/>
        </w:rPr>
        <w:t>,</w:t>
      </w:r>
      <w:r w:rsidRPr="00C31683">
        <w:rPr>
          <w:i/>
        </w:rPr>
        <w:br/>
        <w:t>ředitel Nemocnice Na Bulovce</w:t>
      </w:r>
    </w:p>
    <w:p w14:paraId="5CC84991" w14:textId="77777777" w:rsidR="001D6B3F" w:rsidRDefault="001D6B3F" w:rsidP="001D6B3F">
      <w:pPr>
        <w:rPr>
          <w:i/>
        </w:rPr>
      </w:pPr>
    </w:p>
    <w:p w14:paraId="0ABB1ADE" w14:textId="77777777" w:rsidR="008E0734" w:rsidRPr="00175CF0" w:rsidRDefault="008E0734" w:rsidP="001D6B3F">
      <w:pPr>
        <w:rPr>
          <w:i/>
        </w:rPr>
      </w:pPr>
    </w:p>
    <w:p w14:paraId="47026C4C" w14:textId="77777777" w:rsidR="001D6B3F" w:rsidRPr="00175CF0" w:rsidRDefault="001D6B3F" w:rsidP="001D6B3F">
      <w:pPr>
        <w:rPr>
          <w:i/>
        </w:rPr>
      </w:pPr>
    </w:p>
    <w:p w14:paraId="43017B8C" w14:textId="77777777" w:rsidR="001D6B3F" w:rsidRPr="00175CF0" w:rsidRDefault="001D6B3F" w:rsidP="001D6B3F">
      <w:pPr>
        <w:rPr>
          <w:i/>
        </w:rPr>
      </w:pPr>
    </w:p>
    <w:p w14:paraId="2AED7ED4" w14:textId="77777777" w:rsidR="001D6B3F" w:rsidRDefault="001D6B3F" w:rsidP="001D6B3F">
      <w:pPr>
        <w:rPr>
          <w:i/>
        </w:rPr>
      </w:pPr>
    </w:p>
    <w:p w14:paraId="255DB651" w14:textId="77777777" w:rsidR="00793422" w:rsidRDefault="00793422" w:rsidP="001D6B3F">
      <w:pPr>
        <w:rPr>
          <w:b/>
          <w:color w:val="E36C0A" w:themeColor="accent6" w:themeShade="BF"/>
        </w:rPr>
      </w:pPr>
    </w:p>
    <w:p w14:paraId="74412FB3" w14:textId="77777777" w:rsidR="00793422" w:rsidRDefault="00793422" w:rsidP="001D6B3F">
      <w:pPr>
        <w:rPr>
          <w:b/>
          <w:color w:val="E36C0A" w:themeColor="accent6" w:themeShade="BF"/>
        </w:rPr>
      </w:pPr>
    </w:p>
    <w:p w14:paraId="5760427F" w14:textId="77777777" w:rsidR="00793422" w:rsidRDefault="00793422" w:rsidP="001D6B3F">
      <w:pPr>
        <w:rPr>
          <w:b/>
          <w:color w:val="E36C0A" w:themeColor="accent6" w:themeShade="BF"/>
        </w:rPr>
      </w:pPr>
    </w:p>
    <w:p w14:paraId="1952C4D1" w14:textId="77777777" w:rsidR="00793422" w:rsidRDefault="00793422" w:rsidP="001D6B3F">
      <w:pPr>
        <w:rPr>
          <w:b/>
          <w:color w:val="E36C0A" w:themeColor="accent6" w:themeShade="BF"/>
        </w:rPr>
      </w:pPr>
    </w:p>
    <w:p w14:paraId="78187BBE" w14:textId="22E3D443" w:rsidR="001D6B3F" w:rsidRPr="00175CF0" w:rsidRDefault="001D6B3F" w:rsidP="001D6B3F">
      <w:pPr>
        <w:rPr>
          <w:b/>
          <w:color w:val="E36C0A" w:themeColor="accent6" w:themeShade="BF"/>
        </w:rPr>
      </w:pPr>
      <w:r w:rsidRPr="00175CF0">
        <w:rPr>
          <w:b/>
          <w:color w:val="E36C0A" w:themeColor="accent6" w:themeShade="BF"/>
        </w:rPr>
        <w:lastRenderedPageBreak/>
        <w:t xml:space="preserve">ÚVODNÍ SLOVO ŘEDITELE FN Motol + foto </w:t>
      </w:r>
    </w:p>
    <w:p w14:paraId="2A528E87" w14:textId="77777777" w:rsidR="00A86B88" w:rsidRDefault="00AD032D" w:rsidP="00A86B88">
      <w:pPr>
        <w:pStyle w:val="Bezmezer"/>
        <w:spacing w:line="276" w:lineRule="auto"/>
      </w:pPr>
      <w:r w:rsidRPr="00AD032D">
        <w:t>Vážení přátelé,</w:t>
      </w:r>
    </w:p>
    <w:p w14:paraId="5E501DE2" w14:textId="325753C0" w:rsidR="00AD032D" w:rsidRPr="00AD032D" w:rsidRDefault="00AD032D" w:rsidP="00793422">
      <w:pPr>
        <w:pStyle w:val="Bezmezer"/>
        <w:spacing w:line="276" w:lineRule="auto"/>
      </w:pPr>
      <w:r w:rsidRPr="00AD032D">
        <w:t xml:space="preserve">loňský rok byl pro všechny nepředvídatelný a rozhodně za dobu mého působení ve zdravotnictví nejzvláštnější. Způsobila to pandemie </w:t>
      </w:r>
      <w:r w:rsidR="00CE6BEB">
        <w:t>c</w:t>
      </w:r>
      <w:r w:rsidRPr="00AD032D">
        <w:t>ovid</w:t>
      </w:r>
      <w:r w:rsidR="00A86B88">
        <w:t>u</w:t>
      </w:r>
      <w:r w:rsidRPr="00AD032D">
        <w:t xml:space="preserve">-19. Ne že by byla jistá pandemie v souvislosti s výskytem onemocnění SARS, MERS či velmi smrtnou </w:t>
      </w:r>
      <w:r w:rsidR="0031363B">
        <w:t>e</w:t>
      </w:r>
      <w:r w:rsidR="0031363B" w:rsidRPr="00AD032D">
        <w:t xml:space="preserve">bolou </w:t>
      </w:r>
      <w:r w:rsidRPr="00AD032D">
        <w:t xml:space="preserve">tak úplně neočekávaná. Co bylo neočekávané byla realita, to že by mohlo u pandemie dojít k tak rychlému celosvětovému rozšíření a bohužel i skutečnost, že i přes nižší smrtnost v porovnání s jinými onemocněními zemřelo již takové obrovské množství lidí. </w:t>
      </w:r>
    </w:p>
    <w:p w14:paraId="42975CAA" w14:textId="77777777" w:rsidR="00AD032D" w:rsidRPr="00AD032D" w:rsidRDefault="00AD032D" w:rsidP="00793422">
      <w:pPr>
        <w:pStyle w:val="Bezmezer"/>
        <w:spacing w:line="276" w:lineRule="auto"/>
      </w:pPr>
      <w:r w:rsidRPr="00AD032D">
        <w:t>Na jaře 2020 jsme sice byli medicínsky připraveni na ledacos, nicméně z organizačního hlediska to byla situace nikdy nepoznaná. Z neznalosti jsme to na začátku všichni přehnali. Vše jsme řešili v souladu s mimořádnými opatřeními ministerstva. Vyčlenili jsme 200 lůžek pro covidové pacienty, zastavili elektivní péči a zdravotnický personál se střídal v týdenních periodách. Dostali jsme se do situace, kdy jsme se na chodbách nemocnice téměř báli, protože tu nebyli pacienti. Po rozvolnění situace nastal kritický podzim a ještě horší zima s obrovským nárůstem hospitalizovaných covidových pacientů, testováním a přípravou na očkování. Jarní a následně podzimní krizová realita roku 2020 se negativně projevily v poklesu výkonnosti nemocnice a odkládání výkonů, které bylo možné odložit. Celou dobu pro nás byli velkou pomocí medici, a to i z </w:t>
      </w:r>
      <w:r w:rsidR="006800FF">
        <w:t>1. LF UK</w:t>
      </w:r>
      <w:r w:rsidRPr="00AD032D">
        <w:t>, i když převládali medici z naší mateřské 2. LF UK. Rád bych jim všem za poskytnutou pomoc vyjádřil svůj dík.</w:t>
      </w:r>
    </w:p>
    <w:p w14:paraId="43CABF5F" w14:textId="77777777" w:rsidR="00AD032D" w:rsidRPr="00AD032D" w:rsidRDefault="00AD032D" w:rsidP="00793422">
      <w:pPr>
        <w:pStyle w:val="Bezmezer"/>
        <w:spacing w:line="276" w:lineRule="auto"/>
      </w:pPr>
      <w:r w:rsidRPr="00AD032D">
        <w:t>Fakultní nemocnice v Motole, jejímž jsem již 20 let ředitelem, a 1. lékařská fakulty Univerzity Karlovy, mají dlouholetou spolupráci, neboť v dospělé části nemocnice sídlí čtyři společná</w:t>
      </w:r>
      <w:r w:rsidR="006800FF">
        <w:t xml:space="preserve"> </w:t>
      </w:r>
      <w:r w:rsidRPr="00AD032D">
        <w:t>klinická</w:t>
      </w:r>
      <w:r w:rsidR="006800FF">
        <w:t xml:space="preserve"> </w:t>
      </w:r>
      <w:r w:rsidRPr="00AD032D">
        <w:t>pracoviště. Jsou to pracoviště velká co do počtu personálu a významná co do renomé.</w:t>
      </w:r>
    </w:p>
    <w:p w14:paraId="541C82A4" w14:textId="5B34CBD5" w:rsidR="00AD032D" w:rsidRPr="00AD032D" w:rsidRDefault="00AD032D" w:rsidP="00793422">
      <w:pPr>
        <w:pStyle w:val="Bezmezer"/>
        <w:spacing w:line="276" w:lineRule="auto"/>
      </w:pPr>
      <w:r w:rsidRPr="00AD032D">
        <w:t>III. chirurgická klinika pod vedením prof. Lischkeho je centrem vysoké excelence v oboru hrudní chirurgie v ČR, centrem pro léčbu sarkomů měkkých tkání a jediným centrem v naší republice, které provádí transplantace plic.</w:t>
      </w:r>
      <w:r w:rsidR="006800FF">
        <w:t xml:space="preserve"> </w:t>
      </w:r>
    </w:p>
    <w:p w14:paraId="64CCB354" w14:textId="137C977A" w:rsidR="00AD032D" w:rsidRPr="00AD032D" w:rsidRDefault="00AD032D" w:rsidP="00793422">
      <w:pPr>
        <w:pStyle w:val="Bezmezer"/>
        <w:spacing w:line="276" w:lineRule="auto"/>
      </w:pPr>
      <w:r w:rsidRPr="00AD032D">
        <w:t>Klinika ORL a chirugie hlavy a krku pod vedením přednosty prof. Plzáka zajišťuje kompletní spektrum vyšetření a léčbu nemocí ORL, včetně onkologických</w:t>
      </w:r>
      <w:r w:rsidR="00754D7C">
        <w:t>,</w:t>
      </w:r>
      <w:r w:rsidRPr="00AD032D">
        <w:t xml:space="preserve"> a svými výsledky patří mezi nejvýznamnější klinická pracoviště ORL péče v ČR.</w:t>
      </w:r>
    </w:p>
    <w:p w14:paraId="1C0890FC" w14:textId="02AE02BF" w:rsidR="00AD032D" w:rsidRPr="00AD032D" w:rsidRDefault="00754D7C" w:rsidP="00793422">
      <w:pPr>
        <w:pStyle w:val="Bezmezer"/>
        <w:spacing w:line="276" w:lineRule="auto"/>
      </w:pPr>
      <w:r>
        <w:t>I</w:t>
      </w:r>
      <w:r w:rsidR="00AD032D" w:rsidRPr="00AD032D">
        <w:t xml:space="preserve">. ortopedická klinika </w:t>
      </w:r>
      <w:r w:rsidR="006800FF">
        <w:t xml:space="preserve">1. LF UK </w:t>
      </w:r>
      <w:r w:rsidR="00AD032D" w:rsidRPr="00AD032D">
        <w:t>a FN Motol, vedená prof. Landorem zajišťuje konzervativní a chirurgickou péči pro dospělé pacienty v celém spektru ortopedických výkonů</w:t>
      </w:r>
      <w:r w:rsidR="006800FF">
        <w:t xml:space="preserve"> </w:t>
      </w:r>
      <w:r w:rsidR="00AD032D" w:rsidRPr="00AD032D">
        <w:t xml:space="preserve">včetně traumatologie a septiky. </w:t>
      </w:r>
    </w:p>
    <w:p w14:paraId="0FAEC381" w14:textId="22C8D1B5" w:rsidR="00AD032D" w:rsidRPr="00AD032D" w:rsidRDefault="00AD032D" w:rsidP="00793422">
      <w:pPr>
        <w:pStyle w:val="Bezmezer"/>
        <w:spacing w:line="276" w:lineRule="auto"/>
      </w:pPr>
      <w:r w:rsidRPr="00AD032D">
        <w:t xml:space="preserve">Klinika spondylochirurgie </w:t>
      </w:r>
      <w:r w:rsidR="006800FF">
        <w:t xml:space="preserve">1. LF UK </w:t>
      </w:r>
      <w:r w:rsidRPr="00AD032D">
        <w:t>a FN Motol je pracoviště s celorepublikovou působností</w:t>
      </w:r>
      <w:r w:rsidR="006800FF">
        <w:t xml:space="preserve"> </w:t>
      </w:r>
      <w:r w:rsidRPr="00AD032D">
        <w:t xml:space="preserve">pro léčbu poranění a onemocnění páteře u dětí a dospělých. Klinika vedená prof. Štulíkem je známá svou vysokou výkonností a superspecializovanou </w:t>
      </w:r>
      <w:r w:rsidR="00754D7C" w:rsidRPr="00AD032D">
        <w:t>péč</w:t>
      </w:r>
      <w:r w:rsidR="00754D7C">
        <w:t>í</w:t>
      </w:r>
      <w:r w:rsidR="00754D7C" w:rsidRPr="00AD032D">
        <w:t xml:space="preserve"> </w:t>
      </w:r>
      <w:r w:rsidRPr="00AD032D">
        <w:t>zejména v řešení nádorových onemocnění, degenerativního postižení, zánětlivých onemocnění nebo vrozenými a získanými deformitami.</w:t>
      </w:r>
    </w:p>
    <w:p w14:paraId="3E8EE8EE" w14:textId="77777777" w:rsidR="00AD032D" w:rsidRPr="00AD032D" w:rsidRDefault="00AD032D" w:rsidP="00793422">
      <w:pPr>
        <w:pStyle w:val="Bezmezer"/>
        <w:spacing w:line="276" w:lineRule="auto"/>
      </w:pPr>
      <w:r w:rsidRPr="00AD032D">
        <w:t>Závěrem bych rád vyjádřil naději, že rok 2021, jehož 1. kvartál již uplynul, bude rokem, kdy se bude zdravotnictví vracet do svého normálu a Fakultní nemocnice v Motole se plně vrátí i k elektivním výkonům, které jsou jednou ze základních náplní péče u všech zmiňovaných pracovišť.</w:t>
      </w:r>
    </w:p>
    <w:p w14:paraId="0B8ACDBA" w14:textId="77777777" w:rsidR="001D6B3F" w:rsidRPr="00FE58EF" w:rsidRDefault="001D6B3F" w:rsidP="00C042DB">
      <w:pPr>
        <w:pStyle w:val="Bezmezer"/>
        <w:spacing w:line="276" w:lineRule="auto"/>
        <w:ind w:firstLine="708"/>
        <w:jc w:val="both"/>
        <w:rPr>
          <w:color w:val="FF0000"/>
        </w:rPr>
      </w:pPr>
    </w:p>
    <w:p w14:paraId="6703152F" w14:textId="77777777" w:rsidR="001D6B3F" w:rsidRPr="00AD032D" w:rsidRDefault="001D6B3F" w:rsidP="001D6B3F">
      <w:pPr>
        <w:pStyle w:val="Bezmezer"/>
        <w:rPr>
          <w:i/>
        </w:rPr>
      </w:pPr>
      <w:r w:rsidRPr="00AD032D">
        <w:rPr>
          <w:i/>
        </w:rPr>
        <w:t>JUDr. Ing. Miloslav Ludvík, MBA,</w:t>
      </w:r>
    </w:p>
    <w:p w14:paraId="7C50AA40" w14:textId="77777777" w:rsidR="00C31683" w:rsidRDefault="001D6B3F" w:rsidP="001D6B3F">
      <w:pPr>
        <w:pStyle w:val="Bezmezer"/>
        <w:rPr>
          <w:i/>
        </w:rPr>
      </w:pPr>
      <w:r w:rsidRPr="00AD032D">
        <w:rPr>
          <w:i/>
        </w:rPr>
        <w:t>ředitel FN Motol</w:t>
      </w:r>
      <w:r w:rsidRPr="00FE58EF">
        <w:rPr>
          <w:rFonts w:ascii="Arial" w:hAnsi="Arial" w:cs="Arial"/>
          <w:color w:val="FF0000"/>
          <w:sz w:val="24"/>
          <w:szCs w:val="24"/>
        </w:rPr>
        <w:br/>
      </w:r>
    </w:p>
    <w:p w14:paraId="3DA054F5" w14:textId="77777777" w:rsidR="00F26E4F" w:rsidRDefault="00F26E4F" w:rsidP="001D6B3F">
      <w:pPr>
        <w:pStyle w:val="Bezmezer"/>
        <w:rPr>
          <w:b/>
          <w:color w:val="E36C0A" w:themeColor="accent6" w:themeShade="BF"/>
          <w:sz w:val="28"/>
          <w:szCs w:val="28"/>
        </w:rPr>
      </w:pPr>
    </w:p>
    <w:p w14:paraId="4AE810A6" w14:textId="77777777" w:rsidR="00F26E4F" w:rsidRDefault="00F26E4F" w:rsidP="001D6B3F">
      <w:pPr>
        <w:pStyle w:val="Bezmezer"/>
        <w:rPr>
          <w:b/>
          <w:color w:val="E36C0A" w:themeColor="accent6" w:themeShade="BF"/>
          <w:sz w:val="28"/>
          <w:szCs w:val="28"/>
        </w:rPr>
      </w:pPr>
    </w:p>
    <w:p w14:paraId="43D37B62" w14:textId="77777777" w:rsidR="00F26E4F" w:rsidRDefault="00F26E4F" w:rsidP="001D6B3F">
      <w:pPr>
        <w:pStyle w:val="Bezmezer"/>
        <w:rPr>
          <w:b/>
          <w:color w:val="E36C0A" w:themeColor="accent6" w:themeShade="BF"/>
          <w:sz w:val="28"/>
          <w:szCs w:val="28"/>
        </w:rPr>
      </w:pPr>
    </w:p>
    <w:p w14:paraId="23313898" w14:textId="77777777" w:rsidR="001D6B3F" w:rsidRPr="00C31683" w:rsidRDefault="001D6B3F" w:rsidP="001D6B3F">
      <w:pPr>
        <w:pStyle w:val="Bezmezer"/>
        <w:rPr>
          <w:i/>
        </w:rPr>
      </w:pPr>
      <w:r w:rsidRPr="00175CF0">
        <w:rPr>
          <w:b/>
          <w:color w:val="E36C0A" w:themeColor="accent6" w:themeShade="BF"/>
          <w:sz w:val="28"/>
          <w:szCs w:val="28"/>
        </w:rPr>
        <w:lastRenderedPageBreak/>
        <w:t>ORGÁNY FAKULTY</w:t>
      </w:r>
    </w:p>
    <w:p w14:paraId="3254D877" w14:textId="77777777" w:rsidR="001D6B3F" w:rsidRPr="00235F4C" w:rsidRDefault="001D6B3F" w:rsidP="001D6B3F">
      <w:pPr>
        <w:spacing w:after="0" w:line="240" w:lineRule="auto"/>
        <w:rPr>
          <w:b/>
          <w:color w:val="FF0000"/>
        </w:rPr>
      </w:pPr>
      <w:r w:rsidRPr="00175CF0">
        <w:rPr>
          <w:b/>
          <w:color w:val="E36C0A" w:themeColor="accent6" w:themeShade="BF"/>
        </w:rPr>
        <w:t xml:space="preserve">AKADEMICKÝ </w:t>
      </w:r>
      <w:r w:rsidRPr="00D57976">
        <w:rPr>
          <w:b/>
          <w:color w:val="E36C0A" w:themeColor="accent6" w:themeShade="BF"/>
        </w:rPr>
        <w:t xml:space="preserve">SENÁT </w:t>
      </w:r>
      <w:r w:rsidRPr="00862D7B">
        <w:rPr>
          <w:b/>
          <w:color w:val="E36C0A" w:themeColor="accent6" w:themeShade="BF"/>
        </w:rPr>
        <w:t>+ foto prof.</w:t>
      </w:r>
      <w:r w:rsidR="00C042DB">
        <w:rPr>
          <w:b/>
          <w:color w:val="E36C0A" w:themeColor="accent6" w:themeShade="BF"/>
        </w:rPr>
        <w:t xml:space="preserve"> </w:t>
      </w:r>
      <w:r w:rsidR="00235F4C" w:rsidRPr="00862D7B">
        <w:rPr>
          <w:b/>
          <w:color w:val="E36C0A" w:themeColor="accent6" w:themeShade="BF"/>
        </w:rPr>
        <w:t>Betka</w:t>
      </w:r>
    </w:p>
    <w:p w14:paraId="7C011E60" w14:textId="77777777" w:rsidR="00862D7B" w:rsidRDefault="00862D7B" w:rsidP="001D6B3F">
      <w:pPr>
        <w:spacing w:line="240" w:lineRule="auto"/>
        <w:rPr>
          <w:color w:val="FF0000"/>
        </w:rPr>
      </w:pPr>
    </w:p>
    <w:p w14:paraId="51F73E36" w14:textId="5947E966" w:rsidR="00862D7B" w:rsidRPr="00862D7B" w:rsidRDefault="00862D7B" w:rsidP="00C31683">
      <w:pPr>
        <w:spacing w:after="160"/>
        <w:rPr>
          <w:rFonts w:ascii="Calibri" w:eastAsia="Calibri" w:hAnsi="Calibri" w:cs="Times New Roman"/>
        </w:rPr>
      </w:pPr>
      <w:r w:rsidRPr="00862D7B">
        <w:rPr>
          <w:rFonts w:ascii="Calibri" w:eastAsia="Calibri" w:hAnsi="Calibri" w:cs="Times New Roman"/>
        </w:rPr>
        <w:t xml:space="preserve">V uplynulém období se stala nejvýznamnější událostí v životě Akademického senátu volba děkana 1. lékařské fakulty UK. Na tuto funkci se přihlásili dva výjimeční </w:t>
      </w:r>
      <w:r w:rsidR="00754D7C">
        <w:rPr>
          <w:rFonts w:ascii="Calibri" w:eastAsia="Calibri" w:hAnsi="Calibri" w:cs="Times New Roman"/>
        </w:rPr>
        <w:t>fakultní akademici</w:t>
      </w:r>
      <w:r w:rsidRPr="00862D7B">
        <w:rPr>
          <w:rFonts w:ascii="Calibri" w:eastAsia="Calibri" w:hAnsi="Calibri" w:cs="Times New Roman"/>
        </w:rPr>
        <w:t xml:space="preserve"> prof. MUDr. Aleš Linhart</w:t>
      </w:r>
      <w:r w:rsidR="00F26E4F">
        <w:rPr>
          <w:rFonts w:ascii="Calibri" w:eastAsia="Calibri" w:hAnsi="Calibri" w:cs="Times New Roman"/>
        </w:rPr>
        <w:t>,</w:t>
      </w:r>
      <w:r w:rsidRPr="00862D7B">
        <w:rPr>
          <w:rFonts w:ascii="Calibri" w:eastAsia="Calibri" w:hAnsi="Calibri" w:cs="Times New Roman"/>
        </w:rPr>
        <w:t xml:space="preserve"> DrSc.</w:t>
      </w:r>
      <w:r w:rsidR="00754D7C">
        <w:rPr>
          <w:rFonts w:ascii="Calibri" w:eastAsia="Calibri" w:hAnsi="Calibri" w:cs="Times New Roman"/>
        </w:rPr>
        <w:t>,</w:t>
      </w:r>
      <w:r w:rsidRPr="00862D7B">
        <w:rPr>
          <w:rFonts w:ascii="Calibri" w:eastAsia="Calibri" w:hAnsi="Calibri" w:cs="Times New Roman"/>
        </w:rPr>
        <w:t xml:space="preserve"> a doc. MUDr. Martin Vokurka, CSc. Po korektně probíhající volební kampani byl děkanem v tajné volbě převahou hlasů zvolen doc. MUDr. Martin Vokurka, CSc. Akademický senát nezaznamenal po proběhlé volební kampani žádné odvolání a neobdržel žádný kritický hlas či námitku.</w:t>
      </w:r>
      <w:r w:rsidR="006800FF">
        <w:rPr>
          <w:rFonts w:ascii="Calibri" w:eastAsia="Calibri" w:hAnsi="Calibri" w:cs="Times New Roman"/>
        </w:rPr>
        <w:t xml:space="preserve"> </w:t>
      </w:r>
      <w:r w:rsidRPr="00862D7B">
        <w:rPr>
          <w:rFonts w:ascii="Calibri" w:eastAsia="Calibri" w:hAnsi="Calibri" w:cs="Times New Roman"/>
        </w:rPr>
        <w:t>Velký dík náleží organizátorům voleb pod vedením prof. MUDr. Michala Vrablíka, Ph.D. Nový děkan předložil AS návrh na jmenování nových proděkanů</w:t>
      </w:r>
      <w:r w:rsidR="006C32EE">
        <w:rPr>
          <w:rFonts w:ascii="Calibri" w:eastAsia="Calibri" w:hAnsi="Calibri" w:cs="Times New Roman"/>
        </w:rPr>
        <w:t>,</w:t>
      </w:r>
      <w:r w:rsidRPr="00862D7B">
        <w:rPr>
          <w:rFonts w:ascii="Calibri" w:eastAsia="Calibri" w:hAnsi="Calibri" w:cs="Times New Roman"/>
        </w:rPr>
        <w:t xml:space="preserve"> členů kolegia děkana a </w:t>
      </w:r>
      <w:r w:rsidR="006C32EE" w:rsidRPr="00862D7B">
        <w:rPr>
          <w:rFonts w:ascii="Calibri" w:eastAsia="Calibri" w:hAnsi="Calibri" w:cs="Times New Roman"/>
        </w:rPr>
        <w:t>člen</w:t>
      </w:r>
      <w:r w:rsidR="006C32EE">
        <w:rPr>
          <w:rFonts w:ascii="Calibri" w:eastAsia="Calibri" w:hAnsi="Calibri" w:cs="Times New Roman"/>
        </w:rPr>
        <w:t>ů</w:t>
      </w:r>
      <w:r w:rsidR="006C32EE" w:rsidRPr="00862D7B">
        <w:rPr>
          <w:rFonts w:ascii="Calibri" w:eastAsia="Calibri" w:hAnsi="Calibri" w:cs="Times New Roman"/>
        </w:rPr>
        <w:t xml:space="preserve"> </w:t>
      </w:r>
      <w:r w:rsidRPr="00862D7B">
        <w:rPr>
          <w:rFonts w:ascii="Calibri" w:eastAsia="Calibri" w:hAnsi="Calibri" w:cs="Times New Roman"/>
        </w:rPr>
        <w:t>vědecké rady. Po projednání v senátu byli navržení členové těchto orgánů vedením fakulty schváleni. Dále se akademický senát zabýval volbami našich zástupců do AS UK pro období 2021</w:t>
      </w:r>
      <w:r w:rsidR="00F26E4F">
        <w:rPr>
          <w:rFonts w:cstheme="minorHAnsi"/>
        </w:rPr>
        <w:t>–</w:t>
      </w:r>
      <w:r w:rsidRPr="00862D7B">
        <w:rPr>
          <w:rFonts w:ascii="Calibri" w:eastAsia="Calibri" w:hAnsi="Calibri" w:cs="Times New Roman"/>
        </w:rPr>
        <w:t xml:space="preserve">2024. Poprvé v historii naší fakulty jsme </w:t>
      </w:r>
      <w:r w:rsidR="00754D7C">
        <w:rPr>
          <w:rFonts w:ascii="Calibri" w:eastAsia="Calibri" w:hAnsi="Calibri" w:cs="Times New Roman"/>
        </w:rPr>
        <w:t>z</w:t>
      </w:r>
      <w:r w:rsidRPr="00862D7B">
        <w:rPr>
          <w:rFonts w:ascii="Calibri" w:eastAsia="Calibri" w:hAnsi="Calibri" w:cs="Times New Roman"/>
        </w:rPr>
        <w:t xml:space="preserve">organizovali volby elektronicky. Velké poděkování patří prof. MUDr. Radanu Brůhovi, </w:t>
      </w:r>
      <w:r w:rsidRPr="00862D7B">
        <w:rPr>
          <w:rFonts w:ascii="Calibri" w:eastAsia="Calibri" w:hAnsi="Calibri" w:cs="Times New Roman"/>
          <w:lang w:val="en-US"/>
        </w:rPr>
        <w:t>CSc.</w:t>
      </w:r>
      <w:r w:rsidR="00754D7C">
        <w:rPr>
          <w:rFonts w:ascii="Calibri" w:eastAsia="Calibri" w:hAnsi="Calibri" w:cs="Times New Roman"/>
          <w:lang w:val="en-US"/>
        </w:rPr>
        <w:t>,</w:t>
      </w:r>
      <w:r w:rsidRPr="00862D7B">
        <w:rPr>
          <w:rFonts w:ascii="Calibri" w:eastAsia="Calibri" w:hAnsi="Calibri" w:cs="Times New Roman"/>
          <w:lang w:val="en-US"/>
        </w:rPr>
        <w:t xml:space="preserve"> a komisi </w:t>
      </w:r>
      <w:r w:rsidRPr="00862D7B">
        <w:rPr>
          <w:rFonts w:ascii="Calibri" w:eastAsia="Calibri" w:hAnsi="Calibri" w:cs="Times New Roman"/>
        </w:rPr>
        <w:t xml:space="preserve">za organizaci voleb, kterou s podporou kolegů z IT týmu zvládli na výbornou. Našimi zástupci v senátu UK byly zvoleni prof. MUDr. Robert Jech, Ph.D., </w:t>
      </w:r>
      <w:r w:rsidR="00754D7C">
        <w:rPr>
          <w:rFonts w:ascii="Calibri" w:eastAsia="Calibri" w:hAnsi="Calibri" w:cs="Times New Roman"/>
        </w:rPr>
        <w:t xml:space="preserve">a </w:t>
      </w:r>
      <w:r w:rsidRPr="00862D7B">
        <w:rPr>
          <w:rFonts w:ascii="Calibri" w:eastAsia="Calibri" w:hAnsi="Calibri" w:cs="Times New Roman"/>
        </w:rPr>
        <w:t>prof. MUDr. Jiří Raboch, DrSc.</w:t>
      </w:r>
      <w:r w:rsidR="00754D7C">
        <w:rPr>
          <w:rFonts w:ascii="Calibri" w:eastAsia="Calibri" w:hAnsi="Calibri" w:cs="Times New Roman"/>
        </w:rPr>
        <w:t>,</w:t>
      </w:r>
      <w:r w:rsidRPr="00862D7B">
        <w:rPr>
          <w:rFonts w:ascii="Calibri" w:eastAsia="Calibri" w:hAnsi="Calibri" w:cs="Times New Roman"/>
        </w:rPr>
        <w:t xml:space="preserve"> za akademickou část, Kamila Otrubová a Matěj Višňa za studentskou část. AS je přesvědčen, že budou statečně zastávat úlohu reprezentantů </w:t>
      </w:r>
      <w:r w:rsidR="006800FF">
        <w:rPr>
          <w:rFonts w:ascii="Calibri" w:eastAsia="Calibri" w:hAnsi="Calibri" w:cs="Times New Roman"/>
        </w:rPr>
        <w:t xml:space="preserve">1. LF UK </w:t>
      </w:r>
      <w:r w:rsidRPr="00862D7B">
        <w:rPr>
          <w:rFonts w:ascii="Calibri" w:eastAsia="Calibri" w:hAnsi="Calibri" w:cs="Times New Roman"/>
        </w:rPr>
        <w:t>v senátu univerzity a hájit její zájmy.</w:t>
      </w:r>
    </w:p>
    <w:p w14:paraId="151A88D8" w14:textId="1E5DF426" w:rsidR="00862D7B" w:rsidRPr="00862D7B" w:rsidRDefault="00862D7B" w:rsidP="00C31683">
      <w:pPr>
        <w:spacing w:after="160"/>
        <w:rPr>
          <w:rFonts w:ascii="Calibri" w:eastAsia="Calibri" w:hAnsi="Calibri" w:cs="Times New Roman"/>
        </w:rPr>
      </w:pPr>
      <w:r w:rsidRPr="00862D7B">
        <w:rPr>
          <w:rFonts w:ascii="Calibri" w:eastAsia="Calibri" w:hAnsi="Calibri" w:cs="Times New Roman"/>
        </w:rPr>
        <w:t>Jistě největší událostí, kterou si celý svět minulý rok prošel</w:t>
      </w:r>
      <w:r w:rsidR="00754D7C">
        <w:rPr>
          <w:rFonts w:ascii="Calibri" w:eastAsia="Calibri" w:hAnsi="Calibri" w:cs="Times New Roman"/>
        </w:rPr>
        <w:t>,</w:t>
      </w:r>
      <w:r w:rsidRPr="00862D7B">
        <w:rPr>
          <w:rFonts w:ascii="Calibri" w:eastAsia="Calibri" w:hAnsi="Calibri" w:cs="Times New Roman"/>
        </w:rPr>
        <w:t xml:space="preserve"> byla koronovirová krize. Akademický senát se prakticky při každém jednání zabýval dopadem krize na naši fakultu. Zejména studentská část akademického senátu se mimořádně angažovala.</w:t>
      </w:r>
      <w:r w:rsidR="006800FF">
        <w:rPr>
          <w:rFonts w:ascii="Calibri" w:eastAsia="Calibri" w:hAnsi="Calibri" w:cs="Times New Roman"/>
        </w:rPr>
        <w:t xml:space="preserve"> </w:t>
      </w:r>
      <w:r w:rsidRPr="00862D7B">
        <w:rPr>
          <w:rFonts w:ascii="Calibri" w:eastAsia="Calibri" w:hAnsi="Calibri" w:cs="Times New Roman"/>
        </w:rPr>
        <w:t>Snažili jsme se maximálně podpořit studenty v nelehké době a usnadnit přechod na distanční výuku, maximálně usnadnit i omezenou prezenční výuku a vlastní průběh zkoušek. AS byl jedním z iniciátorů změny kurikula a podpořil jeho prosazení. Studenti v době koronavirové krize byli jedním z pilířů jejího zvládnutí.</w:t>
      </w:r>
      <w:r w:rsidR="006800FF">
        <w:rPr>
          <w:rFonts w:ascii="Calibri" w:eastAsia="Calibri" w:hAnsi="Calibri" w:cs="Times New Roman"/>
        </w:rPr>
        <w:t xml:space="preserve"> </w:t>
      </w:r>
    </w:p>
    <w:p w14:paraId="3600772C" w14:textId="77777777" w:rsidR="00862D7B" w:rsidRPr="00862D7B" w:rsidRDefault="00862D7B" w:rsidP="00C31683">
      <w:pPr>
        <w:spacing w:after="160"/>
        <w:rPr>
          <w:rFonts w:ascii="Calibri" w:eastAsia="Calibri" w:hAnsi="Calibri" w:cs="Times New Roman"/>
        </w:rPr>
      </w:pPr>
      <w:r w:rsidRPr="00862D7B">
        <w:rPr>
          <w:rFonts w:ascii="Calibri" w:eastAsia="Calibri" w:hAnsi="Calibri" w:cs="Times New Roman"/>
        </w:rPr>
        <w:t>Senát dále projednával jemu příslušnou agendu, např. akreditaci doktorského studijní programu Adiktologie, změnu názvu pracoviště KDDL, různé návrhy opatření děkana, novely Statutu UK, Studijního a zkušebního řádu UK, Rigorózního řádu, vznik Kliniky paliativní medicíny a další.</w:t>
      </w:r>
    </w:p>
    <w:p w14:paraId="4AE8AF5F" w14:textId="77777777" w:rsidR="00862D7B" w:rsidRPr="00862D7B" w:rsidRDefault="00862D7B" w:rsidP="00C31683">
      <w:pPr>
        <w:spacing w:after="160"/>
        <w:rPr>
          <w:rFonts w:ascii="Calibri" w:eastAsia="Calibri" w:hAnsi="Calibri" w:cs="Times New Roman"/>
        </w:rPr>
      </w:pPr>
      <w:r w:rsidRPr="00862D7B">
        <w:rPr>
          <w:rFonts w:ascii="Calibri" w:eastAsia="Calibri" w:hAnsi="Calibri" w:cs="Times New Roman"/>
        </w:rPr>
        <w:t xml:space="preserve">AS měl v uplynulém roce 9 řádných jednání a 3 mimořádná. </w:t>
      </w:r>
    </w:p>
    <w:p w14:paraId="5B9CA7ED" w14:textId="2BF7E98D" w:rsidR="00862D7B" w:rsidRPr="00862D7B" w:rsidRDefault="00862D7B" w:rsidP="00C31683">
      <w:pPr>
        <w:spacing w:after="160"/>
        <w:rPr>
          <w:rFonts w:ascii="Calibri" w:eastAsia="Calibri" w:hAnsi="Calibri" w:cs="Times New Roman"/>
        </w:rPr>
      </w:pPr>
      <w:r w:rsidRPr="00862D7B">
        <w:rPr>
          <w:rFonts w:ascii="Calibri" w:eastAsia="Calibri" w:hAnsi="Calibri" w:cs="Times New Roman"/>
        </w:rPr>
        <w:t xml:space="preserve">AS v tomto náročném období stojí za prof. MUDr. M. Vokurkou, </w:t>
      </w:r>
      <w:r w:rsidRPr="00862D7B">
        <w:rPr>
          <w:rFonts w:ascii="Calibri" w:eastAsia="Calibri" w:hAnsi="Calibri" w:cs="Times New Roman"/>
          <w:lang w:val="en-US"/>
        </w:rPr>
        <w:t>CSc.</w:t>
      </w:r>
      <w:r w:rsidR="007004FE">
        <w:rPr>
          <w:rFonts w:ascii="Calibri" w:eastAsia="Calibri" w:hAnsi="Calibri" w:cs="Times New Roman"/>
          <w:lang w:val="en-US"/>
        </w:rPr>
        <w:t>,</w:t>
      </w:r>
      <w:r w:rsidRPr="00862D7B">
        <w:rPr>
          <w:rFonts w:ascii="Calibri" w:eastAsia="Calibri" w:hAnsi="Calibri" w:cs="Times New Roman"/>
        </w:rPr>
        <w:t xml:space="preserve"> a vedením fakulty.</w:t>
      </w:r>
    </w:p>
    <w:p w14:paraId="23E315D4" w14:textId="77777777" w:rsidR="00862D7B" w:rsidRPr="00862D7B" w:rsidRDefault="00862D7B" w:rsidP="00C31683">
      <w:pPr>
        <w:spacing w:after="160"/>
        <w:rPr>
          <w:rFonts w:ascii="Calibri" w:eastAsia="Calibri" w:hAnsi="Calibri" w:cs="Times New Roman"/>
        </w:rPr>
      </w:pPr>
      <w:r w:rsidRPr="00862D7B">
        <w:rPr>
          <w:rFonts w:ascii="Calibri" w:eastAsia="Calibri" w:hAnsi="Calibri" w:cs="Times New Roman"/>
        </w:rPr>
        <w:t>Členové AS připomínají, že členství v Akademickém senátu je funkce dobrovolná a čestná, nepřísluší za ni finanční odměna.</w:t>
      </w:r>
    </w:p>
    <w:p w14:paraId="130EE682" w14:textId="279E07E8" w:rsidR="00235F4C" w:rsidRPr="00862D7B" w:rsidRDefault="00235F4C" w:rsidP="00793422">
      <w:pPr>
        <w:spacing w:line="240" w:lineRule="auto"/>
      </w:pPr>
      <w:r w:rsidRPr="00862D7B">
        <w:t>prof. MUDr. Jan Betka, DrSc.</w:t>
      </w:r>
      <w:r w:rsidR="007004FE">
        <w:t>,</w:t>
      </w:r>
    </w:p>
    <w:p w14:paraId="3DADCB2A" w14:textId="77777777" w:rsidR="001D6B3F" w:rsidRPr="00862D7B" w:rsidRDefault="001D6B3F" w:rsidP="001D6B3F">
      <w:pPr>
        <w:pStyle w:val="Bezmezer"/>
        <w:rPr>
          <w:rFonts w:cs="Arial"/>
          <w:i/>
        </w:rPr>
      </w:pPr>
      <w:r w:rsidRPr="00862D7B">
        <w:rPr>
          <w:rFonts w:cs="Arial"/>
          <w:i/>
        </w:rPr>
        <w:t xml:space="preserve">předseda AS </w:t>
      </w:r>
      <w:r w:rsidR="006800FF">
        <w:rPr>
          <w:rFonts w:cs="Arial"/>
          <w:i/>
        </w:rPr>
        <w:t xml:space="preserve">1. LF UK </w:t>
      </w:r>
    </w:p>
    <w:p w14:paraId="4F57DE1A" w14:textId="77777777" w:rsidR="001D6B3F" w:rsidRPr="00175CF0" w:rsidRDefault="001D6B3F" w:rsidP="001D6B3F">
      <w:pPr>
        <w:pStyle w:val="Bezmezer"/>
        <w:rPr>
          <w:rFonts w:cs="Arial"/>
        </w:rPr>
      </w:pPr>
    </w:p>
    <w:p w14:paraId="78F06F19" w14:textId="77777777" w:rsidR="001D6B3F" w:rsidRPr="00175CF0" w:rsidRDefault="001D6B3F" w:rsidP="001D6B3F">
      <w:pPr>
        <w:pStyle w:val="Bezmezer"/>
        <w:rPr>
          <w:rFonts w:cs="Arial"/>
        </w:rPr>
      </w:pPr>
    </w:p>
    <w:p w14:paraId="3AE30240" w14:textId="77777777" w:rsidR="001D6B3F" w:rsidRPr="00175CF0" w:rsidRDefault="001D6B3F" w:rsidP="001D6B3F">
      <w:pPr>
        <w:pStyle w:val="Bezmezer"/>
        <w:rPr>
          <w:rFonts w:cs="Arial"/>
        </w:rPr>
      </w:pPr>
    </w:p>
    <w:p w14:paraId="31DA27F1" w14:textId="77777777" w:rsidR="001D6B3F" w:rsidRPr="00175CF0" w:rsidRDefault="001D6B3F" w:rsidP="001D6B3F">
      <w:pPr>
        <w:pStyle w:val="Bezmezer"/>
        <w:rPr>
          <w:rFonts w:cs="Arial"/>
        </w:rPr>
      </w:pPr>
    </w:p>
    <w:p w14:paraId="193B2876" w14:textId="77777777" w:rsidR="001D6B3F" w:rsidRPr="00175CF0" w:rsidRDefault="001D6B3F" w:rsidP="001D6B3F">
      <w:pPr>
        <w:pStyle w:val="Bezmezer"/>
        <w:rPr>
          <w:rFonts w:cs="Arial"/>
        </w:rPr>
      </w:pPr>
    </w:p>
    <w:p w14:paraId="0D8BFD87" w14:textId="77777777" w:rsidR="001D6B3F" w:rsidRPr="00175CF0" w:rsidRDefault="001D6B3F" w:rsidP="001D6B3F">
      <w:pPr>
        <w:pStyle w:val="Bezmezer"/>
        <w:rPr>
          <w:rFonts w:cs="Arial"/>
        </w:rPr>
      </w:pPr>
    </w:p>
    <w:p w14:paraId="4E89E288" w14:textId="77777777" w:rsidR="001D6B3F" w:rsidRPr="00175CF0" w:rsidRDefault="001D6B3F" w:rsidP="001D6B3F">
      <w:pPr>
        <w:pStyle w:val="Bezmezer"/>
        <w:rPr>
          <w:rFonts w:cs="Arial"/>
        </w:rPr>
      </w:pPr>
    </w:p>
    <w:p w14:paraId="1AC467FB" w14:textId="77777777" w:rsidR="001D6B3F" w:rsidRPr="00175CF0" w:rsidRDefault="001D6B3F" w:rsidP="001D6B3F">
      <w:pPr>
        <w:pStyle w:val="Bezmezer"/>
        <w:rPr>
          <w:rFonts w:cs="Arial"/>
        </w:rPr>
      </w:pPr>
    </w:p>
    <w:p w14:paraId="7BD5C339" w14:textId="77777777" w:rsidR="001D6B3F" w:rsidRPr="00175CF0" w:rsidRDefault="001D6B3F" w:rsidP="001D6B3F">
      <w:pPr>
        <w:pStyle w:val="Bezmezer"/>
        <w:rPr>
          <w:rFonts w:cs="Arial"/>
        </w:rPr>
      </w:pPr>
    </w:p>
    <w:p w14:paraId="52AF6701" w14:textId="77777777" w:rsidR="001D6B3F" w:rsidRPr="00175CF0" w:rsidRDefault="001D6B3F" w:rsidP="001D6B3F">
      <w:pPr>
        <w:pStyle w:val="Bezmezer"/>
        <w:rPr>
          <w:rFonts w:cs="Arial"/>
        </w:rPr>
      </w:pPr>
    </w:p>
    <w:p w14:paraId="2E0F7099" w14:textId="77777777" w:rsidR="001D6B3F" w:rsidRPr="00175CF0" w:rsidRDefault="001D6B3F" w:rsidP="001D6B3F">
      <w:pPr>
        <w:pStyle w:val="Bezmezer"/>
        <w:rPr>
          <w:rFonts w:cs="Arial"/>
        </w:rPr>
      </w:pPr>
      <w:r w:rsidRPr="00175CF0">
        <w:rPr>
          <w:rFonts w:cs="Arial"/>
        </w:rPr>
        <w:tab/>
      </w:r>
      <w:r w:rsidRPr="00175CF0">
        <w:rPr>
          <w:rFonts w:cs="Arial"/>
        </w:rPr>
        <w:tab/>
      </w:r>
      <w:r w:rsidR="006800FF">
        <w:rPr>
          <w:rFonts w:cs="Arial"/>
        </w:rPr>
        <w:t xml:space="preserve">      </w:t>
      </w:r>
      <w:r w:rsidRPr="00175CF0">
        <w:rPr>
          <w:rFonts w:cs="Arial"/>
        </w:rPr>
        <w:t xml:space="preserve"> </w:t>
      </w:r>
    </w:p>
    <w:p w14:paraId="215F7241" w14:textId="77777777" w:rsidR="001D6B3F" w:rsidRPr="00175CF0" w:rsidRDefault="001D6B3F" w:rsidP="001D6B3F">
      <w:pPr>
        <w:spacing w:after="0"/>
        <w:rPr>
          <w:b/>
          <w:color w:val="E36C0A" w:themeColor="accent6" w:themeShade="BF"/>
        </w:rPr>
      </w:pPr>
      <w:r w:rsidRPr="00175CF0">
        <w:rPr>
          <w:b/>
          <w:color w:val="E36C0A" w:themeColor="accent6" w:themeShade="BF"/>
        </w:rPr>
        <w:t>Složení Akademic</w:t>
      </w:r>
      <w:r w:rsidR="00235F4C">
        <w:rPr>
          <w:b/>
          <w:color w:val="E36C0A" w:themeColor="accent6" w:themeShade="BF"/>
        </w:rPr>
        <w:t>kého senátu (funkční období 20</w:t>
      </w:r>
      <w:r w:rsidR="00970B81">
        <w:rPr>
          <w:b/>
          <w:color w:val="E36C0A" w:themeColor="accent6" w:themeShade="BF"/>
        </w:rPr>
        <w:t>19</w:t>
      </w:r>
      <w:r w:rsidR="00235F4C">
        <w:rPr>
          <w:b/>
          <w:color w:val="E36C0A" w:themeColor="accent6" w:themeShade="BF"/>
        </w:rPr>
        <w:t>–202</w:t>
      </w:r>
      <w:r w:rsidR="00970B81">
        <w:rPr>
          <w:b/>
          <w:color w:val="E36C0A" w:themeColor="accent6" w:themeShade="BF"/>
        </w:rPr>
        <w:t>2</w:t>
      </w:r>
      <w:r w:rsidRPr="00175CF0">
        <w:rPr>
          <w:b/>
          <w:color w:val="E36C0A" w:themeColor="accent6" w:themeShade="BF"/>
        </w:rPr>
        <w:t xml:space="preserve">) </w:t>
      </w:r>
    </w:p>
    <w:p w14:paraId="65AEE4D4" w14:textId="74A2065A" w:rsidR="00C31683" w:rsidRPr="003F7AEB" w:rsidRDefault="008248E4" w:rsidP="00C31683">
      <w:pPr>
        <w:spacing w:after="0" w:line="240" w:lineRule="auto"/>
        <w:ind w:left="708"/>
        <w:rPr>
          <w:color w:val="FF0000"/>
          <w:szCs w:val="20"/>
        </w:rPr>
      </w:pPr>
      <w:r>
        <w:rPr>
          <w:b/>
        </w:rPr>
        <w:t>P</w:t>
      </w:r>
      <w:r w:rsidRPr="00175CF0">
        <w:rPr>
          <w:b/>
        </w:rPr>
        <w:t>ředseda</w:t>
      </w:r>
      <w:r w:rsidR="001D6B3F" w:rsidRPr="00175CF0">
        <w:rPr>
          <w:b/>
        </w:rPr>
        <w:t>:</w:t>
      </w:r>
      <w:r w:rsidR="001D6B3F" w:rsidRPr="00175CF0">
        <w:t xml:space="preserve"> prof.</w:t>
      </w:r>
      <w:r w:rsidR="001D6B3F" w:rsidRPr="00175CF0">
        <w:rPr>
          <w:b/>
        </w:rPr>
        <w:t xml:space="preserve"> </w:t>
      </w:r>
      <w:r w:rsidR="001D6B3F" w:rsidRPr="00175CF0">
        <w:t xml:space="preserve">MUDr. </w:t>
      </w:r>
      <w:r w:rsidR="00235F4C">
        <w:t>Jan Betka</w:t>
      </w:r>
      <w:r w:rsidR="001D6B3F" w:rsidRPr="00175CF0">
        <w:t>, DrSc.</w:t>
      </w:r>
      <w:r w:rsidR="001D6B3F" w:rsidRPr="00175CF0">
        <w:rPr>
          <w:b/>
        </w:rPr>
        <w:br/>
      </w:r>
      <w:r>
        <w:rPr>
          <w:b/>
        </w:rPr>
        <w:t>M</w:t>
      </w:r>
      <w:r w:rsidRPr="00C31683">
        <w:rPr>
          <w:b/>
        </w:rPr>
        <w:t>ístopředseda</w:t>
      </w:r>
      <w:r w:rsidR="001D6B3F" w:rsidRPr="00C31683">
        <w:rPr>
          <w:b/>
        </w:rPr>
        <w:t xml:space="preserve">: </w:t>
      </w:r>
      <w:r w:rsidR="00C31683" w:rsidRPr="00C31683">
        <w:rPr>
          <w:szCs w:val="20"/>
        </w:rPr>
        <w:t>David Kulišiak</w:t>
      </w:r>
    </w:p>
    <w:p w14:paraId="018D8238" w14:textId="77777777" w:rsidR="001D6B3F" w:rsidRPr="00175CF0" w:rsidRDefault="001D6B3F" w:rsidP="001D6B3F">
      <w:pPr>
        <w:spacing w:after="0"/>
        <w:ind w:left="705"/>
      </w:pPr>
    </w:p>
    <w:p w14:paraId="2CC952B8" w14:textId="77777777" w:rsidR="001D6B3F" w:rsidRPr="00E34043" w:rsidRDefault="001D6B3F" w:rsidP="00E34043">
      <w:pPr>
        <w:spacing w:after="0"/>
        <w:rPr>
          <w:rFonts w:eastAsia="Times New Roman" w:cs="TTE1F4EED0t00"/>
          <w:szCs w:val="24"/>
          <w:lang w:eastAsia="cs-CZ"/>
        </w:rPr>
      </w:pPr>
      <w:r w:rsidRPr="00175CF0">
        <w:tab/>
      </w:r>
      <w:r w:rsidRPr="00175CF0">
        <w:tab/>
      </w:r>
      <w:r w:rsidRPr="00175CF0">
        <w:tab/>
        <w:t xml:space="preserve"> </w:t>
      </w:r>
    </w:p>
    <w:p w14:paraId="42773569" w14:textId="0B03CC19" w:rsidR="000C1384" w:rsidRPr="00E519FA" w:rsidRDefault="008248E4" w:rsidP="000C1384">
      <w:pPr>
        <w:spacing w:after="0" w:line="240" w:lineRule="auto"/>
        <w:ind w:left="708"/>
        <w:rPr>
          <w:color w:val="000000" w:themeColor="text1"/>
        </w:rPr>
      </w:pPr>
      <w:r>
        <w:rPr>
          <w:b/>
          <w:color w:val="000000" w:themeColor="text1"/>
        </w:rPr>
        <w:t>P</w:t>
      </w:r>
      <w:r w:rsidRPr="00E519FA">
        <w:rPr>
          <w:b/>
          <w:color w:val="000000" w:themeColor="text1"/>
        </w:rPr>
        <w:t xml:space="preserve">edagogická </w:t>
      </w:r>
      <w:r w:rsidR="000C1384" w:rsidRPr="00E519FA">
        <w:rPr>
          <w:b/>
          <w:color w:val="000000" w:themeColor="text1"/>
        </w:rPr>
        <w:t>část:</w:t>
      </w:r>
      <w:r w:rsidR="000C1384" w:rsidRPr="00E519FA">
        <w:rPr>
          <w:b/>
          <w:color w:val="000000" w:themeColor="text1"/>
        </w:rPr>
        <w:br/>
      </w:r>
      <w:r w:rsidR="000C1384" w:rsidRPr="00E519FA">
        <w:rPr>
          <w:bCs/>
          <w:color w:val="000000" w:themeColor="text1"/>
        </w:rPr>
        <w:t xml:space="preserve">MUDr. </w:t>
      </w:r>
      <w:r w:rsidR="007004FE">
        <w:rPr>
          <w:bCs/>
          <w:color w:val="000000" w:themeColor="text1"/>
        </w:rPr>
        <w:t>Yvona Angerová</w:t>
      </w:r>
      <w:r w:rsidR="000C1384" w:rsidRPr="00E519FA">
        <w:rPr>
          <w:bCs/>
          <w:color w:val="000000" w:themeColor="text1"/>
        </w:rPr>
        <w:t>,</w:t>
      </w:r>
      <w:r w:rsidR="006800FF">
        <w:rPr>
          <w:bCs/>
          <w:color w:val="000000" w:themeColor="text1"/>
        </w:rPr>
        <w:t xml:space="preserve"> </w:t>
      </w:r>
      <w:r w:rsidR="000C1384" w:rsidRPr="00E519FA">
        <w:rPr>
          <w:bCs/>
          <w:color w:val="000000" w:themeColor="text1"/>
        </w:rPr>
        <w:t>Ph.D., MBA</w:t>
      </w:r>
    </w:p>
    <w:p w14:paraId="7248D6F1" w14:textId="2BB9A2DD"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Jan Betka</w:t>
      </w:r>
      <w:r w:rsidRPr="00E519FA">
        <w:rPr>
          <w:color w:val="000000" w:themeColor="text1"/>
        </w:rPr>
        <w:t xml:space="preserve">, DrSc. </w:t>
      </w:r>
    </w:p>
    <w:p w14:paraId="6F6AE351" w14:textId="0BA9D294"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Radan Brůha,</w:t>
      </w:r>
      <w:r w:rsidRPr="00E519FA">
        <w:rPr>
          <w:color w:val="000000" w:themeColor="text1"/>
        </w:rPr>
        <w:t xml:space="preserve"> CSc. </w:t>
      </w:r>
    </w:p>
    <w:p w14:paraId="729F9FB8" w14:textId="0D002686" w:rsidR="000C1384" w:rsidRPr="00E519FA" w:rsidRDefault="000C1384" w:rsidP="000C1384">
      <w:pPr>
        <w:spacing w:after="0" w:line="240" w:lineRule="auto"/>
        <w:ind w:left="708"/>
        <w:rPr>
          <w:color w:val="000000" w:themeColor="text1"/>
        </w:rPr>
      </w:pPr>
      <w:r w:rsidRPr="00E519FA">
        <w:rPr>
          <w:color w:val="000000" w:themeColor="text1"/>
        </w:rPr>
        <w:t xml:space="preserve">MUDr. </w:t>
      </w:r>
      <w:r w:rsidR="007004FE">
        <w:rPr>
          <w:color w:val="000000" w:themeColor="text1"/>
        </w:rPr>
        <w:t>Jan Bříza</w:t>
      </w:r>
      <w:r w:rsidRPr="00E519FA">
        <w:rPr>
          <w:color w:val="000000" w:themeColor="text1"/>
        </w:rPr>
        <w:t>, CSc., MBA</w:t>
      </w:r>
    </w:p>
    <w:p w14:paraId="70BF5B70" w14:textId="7548C709" w:rsidR="000C1384" w:rsidRPr="00E519FA" w:rsidRDefault="000C1384" w:rsidP="000C1384">
      <w:pPr>
        <w:spacing w:after="0" w:line="240" w:lineRule="auto"/>
        <w:ind w:left="708"/>
        <w:rPr>
          <w:color w:val="000000" w:themeColor="text1"/>
        </w:rPr>
      </w:pPr>
      <w:r w:rsidRPr="00E519FA">
        <w:rPr>
          <w:color w:val="000000" w:themeColor="text1"/>
        </w:rPr>
        <w:t xml:space="preserve">doc. MUDr. </w:t>
      </w:r>
      <w:r w:rsidR="007004FE">
        <w:rPr>
          <w:color w:val="000000" w:themeColor="text1"/>
        </w:rPr>
        <w:t>Štěpán Havránek</w:t>
      </w:r>
      <w:r w:rsidRPr="00E519FA">
        <w:rPr>
          <w:color w:val="000000" w:themeColor="text1"/>
        </w:rPr>
        <w:t>, Ph.D.</w:t>
      </w:r>
    </w:p>
    <w:p w14:paraId="7823D2CB" w14:textId="04088E13"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Tomáš Honzík</w:t>
      </w:r>
      <w:r w:rsidRPr="00E519FA">
        <w:rPr>
          <w:color w:val="000000" w:themeColor="text1"/>
        </w:rPr>
        <w:t xml:space="preserve">, Ph.D. </w:t>
      </w:r>
    </w:p>
    <w:p w14:paraId="115AA05F" w14:textId="573F19D6"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Zdeněk Krška</w:t>
      </w:r>
      <w:r w:rsidRPr="00E519FA">
        <w:rPr>
          <w:color w:val="000000" w:themeColor="text1"/>
        </w:rPr>
        <w:t xml:space="preserve">, DrSc. </w:t>
      </w:r>
    </w:p>
    <w:p w14:paraId="5CC72245" w14:textId="62CC007F"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Jaroslav Lindner</w:t>
      </w:r>
      <w:r w:rsidRPr="00E519FA">
        <w:rPr>
          <w:color w:val="000000" w:themeColor="text1"/>
        </w:rPr>
        <w:t xml:space="preserve">, CSc. </w:t>
      </w:r>
    </w:p>
    <w:p w14:paraId="5E7A8F06" w14:textId="62B47ED2"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Alois Martan</w:t>
      </w:r>
      <w:r w:rsidRPr="00E519FA">
        <w:rPr>
          <w:color w:val="000000" w:themeColor="text1"/>
        </w:rPr>
        <w:t>, DrSc.</w:t>
      </w:r>
      <w:r w:rsidRPr="00E519FA">
        <w:rPr>
          <w:color w:val="000000" w:themeColor="text1"/>
        </w:rPr>
        <w:br/>
        <w:t xml:space="preserve">prof. MUDr. </w:t>
      </w:r>
      <w:r w:rsidR="007004FE">
        <w:rPr>
          <w:color w:val="000000" w:themeColor="text1"/>
        </w:rPr>
        <w:t>Pavel Pafko</w:t>
      </w:r>
      <w:r w:rsidRPr="00E519FA">
        <w:rPr>
          <w:color w:val="000000" w:themeColor="text1"/>
        </w:rPr>
        <w:t>, DrSc.</w:t>
      </w:r>
    </w:p>
    <w:p w14:paraId="1ECDD0D8" w14:textId="41723979"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Antonín Pařízek</w:t>
      </w:r>
      <w:r w:rsidRPr="00E519FA">
        <w:rPr>
          <w:color w:val="000000" w:themeColor="text1"/>
        </w:rPr>
        <w:t xml:space="preserve">, CSc. </w:t>
      </w:r>
    </w:p>
    <w:p w14:paraId="58D1A504" w14:textId="5613A21C"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Jiří Raboch</w:t>
      </w:r>
      <w:r w:rsidRPr="00E519FA">
        <w:rPr>
          <w:color w:val="000000" w:themeColor="text1"/>
        </w:rPr>
        <w:t xml:space="preserve">, DrSc. </w:t>
      </w:r>
    </w:p>
    <w:p w14:paraId="7DB46D48" w14:textId="4A3EED21"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Karel Smetana</w:t>
      </w:r>
      <w:r w:rsidRPr="00E519FA">
        <w:rPr>
          <w:color w:val="000000" w:themeColor="text1"/>
        </w:rPr>
        <w:t>, DrSc.</w:t>
      </w:r>
    </w:p>
    <w:p w14:paraId="0DD15367" w14:textId="6B1BE679" w:rsidR="000C1384" w:rsidRPr="00E519FA" w:rsidRDefault="000C1384" w:rsidP="000C1384">
      <w:pPr>
        <w:spacing w:after="0" w:line="240" w:lineRule="auto"/>
        <w:ind w:left="708"/>
        <w:rPr>
          <w:color w:val="000000" w:themeColor="text1"/>
        </w:rPr>
      </w:pPr>
      <w:r w:rsidRPr="00E519FA">
        <w:rPr>
          <w:color w:val="000000" w:themeColor="text1"/>
        </w:rPr>
        <w:t xml:space="preserve">prof. MUDr. </w:t>
      </w:r>
      <w:r w:rsidR="007004FE">
        <w:rPr>
          <w:color w:val="000000" w:themeColor="text1"/>
        </w:rPr>
        <w:t>Michal Vrablík</w:t>
      </w:r>
      <w:r w:rsidRPr="00E519FA">
        <w:rPr>
          <w:color w:val="000000" w:themeColor="text1"/>
        </w:rPr>
        <w:t>, Ph.D.</w:t>
      </w:r>
    </w:p>
    <w:p w14:paraId="32794DCB" w14:textId="5EE4D4EC" w:rsidR="000C1384" w:rsidRPr="00E519FA" w:rsidRDefault="000C1384" w:rsidP="000C1384">
      <w:pPr>
        <w:spacing w:after="0" w:line="240" w:lineRule="auto"/>
        <w:ind w:left="708"/>
        <w:rPr>
          <w:b/>
          <w:color w:val="000000" w:themeColor="text1"/>
        </w:rPr>
      </w:pPr>
      <w:r w:rsidRPr="00E519FA">
        <w:rPr>
          <w:color w:val="000000" w:themeColor="text1"/>
        </w:rPr>
        <w:t xml:space="preserve">prof. MUDr. </w:t>
      </w:r>
      <w:r w:rsidR="007004FE">
        <w:rPr>
          <w:color w:val="000000" w:themeColor="text1"/>
        </w:rPr>
        <w:t>Aleš Žák</w:t>
      </w:r>
      <w:r w:rsidRPr="00E519FA">
        <w:rPr>
          <w:color w:val="000000" w:themeColor="text1"/>
        </w:rPr>
        <w:t>, DrSc.</w:t>
      </w:r>
      <w:r w:rsidRPr="00E519FA">
        <w:rPr>
          <w:color w:val="000000" w:themeColor="text1"/>
        </w:rPr>
        <w:br/>
      </w:r>
      <w:r w:rsidRPr="00E519FA">
        <w:rPr>
          <w:color w:val="000000" w:themeColor="text1"/>
        </w:rPr>
        <w:br/>
      </w:r>
      <w:r w:rsidRPr="00E519FA">
        <w:rPr>
          <w:color w:val="000000" w:themeColor="text1"/>
        </w:rPr>
        <w:br/>
      </w:r>
      <w:r w:rsidR="008248E4">
        <w:rPr>
          <w:b/>
          <w:color w:val="000000" w:themeColor="text1"/>
        </w:rPr>
        <w:t>S</w:t>
      </w:r>
      <w:r w:rsidR="008248E4" w:rsidRPr="00E519FA">
        <w:rPr>
          <w:b/>
          <w:color w:val="000000" w:themeColor="text1"/>
        </w:rPr>
        <w:t xml:space="preserve">tudentská </w:t>
      </w:r>
      <w:r w:rsidRPr="00E519FA">
        <w:rPr>
          <w:b/>
          <w:color w:val="000000" w:themeColor="text1"/>
        </w:rPr>
        <w:t>část:</w:t>
      </w:r>
    </w:p>
    <w:p w14:paraId="72AA2123" w14:textId="0BC93835" w:rsidR="000C1384" w:rsidRDefault="000C1384" w:rsidP="000C1384">
      <w:pPr>
        <w:spacing w:after="0" w:line="240" w:lineRule="auto"/>
        <w:ind w:firstLine="708"/>
        <w:rPr>
          <w:color w:val="000000" w:themeColor="text1"/>
          <w:szCs w:val="20"/>
        </w:rPr>
      </w:pPr>
      <w:r w:rsidRPr="00E519FA">
        <w:rPr>
          <w:bCs/>
          <w:color w:val="000000" w:themeColor="text1"/>
        </w:rPr>
        <w:t xml:space="preserve">MUDr. </w:t>
      </w:r>
      <w:r w:rsidR="008248E4" w:rsidRPr="00E519FA">
        <w:rPr>
          <w:bCs/>
          <w:color w:val="000000" w:themeColor="text1"/>
        </w:rPr>
        <w:t xml:space="preserve">Simona </w:t>
      </w:r>
      <w:r w:rsidRPr="00E519FA">
        <w:rPr>
          <w:bCs/>
          <w:color w:val="000000" w:themeColor="text1"/>
        </w:rPr>
        <w:t>Arientová, Ph.D., MBA</w:t>
      </w:r>
      <w:r w:rsidRPr="00E519FA">
        <w:rPr>
          <w:color w:val="000000" w:themeColor="text1"/>
          <w:szCs w:val="20"/>
        </w:rPr>
        <w:t xml:space="preserve"> </w:t>
      </w:r>
    </w:p>
    <w:p w14:paraId="03C624FE" w14:textId="417DEDE5" w:rsidR="000C1384" w:rsidRPr="00E519FA" w:rsidRDefault="008248E4" w:rsidP="000C1384">
      <w:pPr>
        <w:spacing w:after="0" w:line="240" w:lineRule="auto"/>
        <w:ind w:firstLine="708"/>
        <w:rPr>
          <w:color w:val="000000" w:themeColor="text1"/>
          <w:szCs w:val="20"/>
        </w:rPr>
      </w:pPr>
      <w:r w:rsidRPr="00E519FA">
        <w:rPr>
          <w:color w:val="000000" w:themeColor="text1"/>
          <w:szCs w:val="20"/>
        </w:rPr>
        <w:t xml:space="preserve">Vít </w:t>
      </w:r>
      <w:r w:rsidR="000C1384" w:rsidRPr="00E519FA">
        <w:rPr>
          <w:color w:val="000000" w:themeColor="text1"/>
          <w:szCs w:val="20"/>
        </w:rPr>
        <w:t xml:space="preserve">Čapoun </w:t>
      </w:r>
    </w:p>
    <w:p w14:paraId="6385DFB1" w14:textId="171C3D37"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Jakub </w:t>
      </w:r>
      <w:r w:rsidR="000C1384" w:rsidRPr="00E519FA">
        <w:rPr>
          <w:color w:val="000000" w:themeColor="text1"/>
          <w:szCs w:val="20"/>
        </w:rPr>
        <w:t xml:space="preserve">Danzig </w:t>
      </w:r>
    </w:p>
    <w:p w14:paraId="21E364B7" w14:textId="31652459"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Christian Joachim </w:t>
      </w:r>
      <w:r w:rsidR="000C1384" w:rsidRPr="00E519FA">
        <w:rPr>
          <w:color w:val="000000" w:themeColor="text1"/>
          <w:szCs w:val="20"/>
        </w:rPr>
        <w:t xml:space="preserve">Entenmann </w:t>
      </w:r>
    </w:p>
    <w:p w14:paraId="2B9B8B09" w14:textId="10303B1C"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Allen </w:t>
      </w:r>
      <w:r w:rsidR="000C1384" w:rsidRPr="00E519FA">
        <w:rPr>
          <w:color w:val="000000" w:themeColor="text1"/>
          <w:szCs w:val="20"/>
        </w:rPr>
        <w:t xml:space="preserve">Fishman </w:t>
      </w:r>
    </w:p>
    <w:p w14:paraId="0931A7D9" w14:textId="25584D4E"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David </w:t>
      </w:r>
      <w:r w:rsidR="000C1384" w:rsidRPr="00E519FA">
        <w:rPr>
          <w:color w:val="000000" w:themeColor="text1"/>
          <w:szCs w:val="20"/>
        </w:rPr>
        <w:t xml:space="preserve">Kulišiak </w:t>
      </w:r>
    </w:p>
    <w:p w14:paraId="5100DF90" w14:textId="479A82A6" w:rsidR="000C1384" w:rsidRDefault="000C1384" w:rsidP="000C1384">
      <w:pPr>
        <w:spacing w:after="0" w:line="240" w:lineRule="auto"/>
        <w:ind w:left="708"/>
        <w:rPr>
          <w:color w:val="000000" w:themeColor="text1"/>
        </w:rPr>
      </w:pPr>
      <w:r w:rsidRPr="00E519FA">
        <w:rPr>
          <w:color w:val="000000" w:themeColor="text1"/>
        </w:rPr>
        <w:t xml:space="preserve">MUDr. et MUDr. </w:t>
      </w:r>
      <w:r w:rsidR="008248E4" w:rsidRPr="00E519FA">
        <w:rPr>
          <w:color w:val="000000" w:themeColor="text1"/>
        </w:rPr>
        <w:t xml:space="preserve">Karel </w:t>
      </w:r>
      <w:r w:rsidRPr="00E519FA">
        <w:rPr>
          <w:color w:val="000000" w:themeColor="text1"/>
        </w:rPr>
        <w:t xml:space="preserve">Klíma, Ph.D. </w:t>
      </w:r>
    </w:p>
    <w:p w14:paraId="298D65D7" w14:textId="0D9307EE" w:rsidR="000C1384" w:rsidRPr="00E519FA" w:rsidRDefault="000C1384" w:rsidP="000C1384">
      <w:pPr>
        <w:spacing w:after="0" w:line="240" w:lineRule="auto"/>
        <w:ind w:left="708"/>
        <w:rPr>
          <w:color w:val="000000" w:themeColor="text1"/>
          <w:szCs w:val="20"/>
        </w:rPr>
      </w:pPr>
      <w:r w:rsidRPr="00E519FA">
        <w:rPr>
          <w:color w:val="000000" w:themeColor="text1"/>
          <w:szCs w:val="20"/>
        </w:rPr>
        <w:t xml:space="preserve">PaedDr. </w:t>
      </w:r>
      <w:r w:rsidR="008248E4" w:rsidRPr="00E519FA">
        <w:rPr>
          <w:color w:val="000000" w:themeColor="text1"/>
          <w:szCs w:val="20"/>
        </w:rPr>
        <w:t xml:space="preserve">Josef </w:t>
      </w:r>
      <w:r w:rsidRPr="00E519FA">
        <w:rPr>
          <w:color w:val="000000" w:themeColor="text1"/>
          <w:szCs w:val="20"/>
        </w:rPr>
        <w:t>Marcoň</w:t>
      </w:r>
      <w:r w:rsidRPr="000C1384">
        <w:rPr>
          <w:color w:val="000000" w:themeColor="text1"/>
          <w:szCs w:val="20"/>
        </w:rPr>
        <w:t xml:space="preserve"> </w:t>
      </w:r>
    </w:p>
    <w:p w14:paraId="3088AA5F" w14:textId="5CA3DEF8"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Lukáš </w:t>
      </w:r>
      <w:r w:rsidR="000C1384" w:rsidRPr="00E519FA">
        <w:rPr>
          <w:color w:val="000000" w:themeColor="text1"/>
          <w:szCs w:val="20"/>
        </w:rPr>
        <w:t xml:space="preserve">Panenka </w:t>
      </w:r>
    </w:p>
    <w:p w14:paraId="05FCBA02" w14:textId="15ADC210"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Martin </w:t>
      </w:r>
      <w:r w:rsidR="000C1384" w:rsidRPr="00E519FA">
        <w:rPr>
          <w:color w:val="000000" w:themeColor="text1"/>
          <w:szCs w:val="20"/>
        </w:rPr>
        <w:t xml:space="preserve">Pehr </w:t>
      </w:r>
    </w:p>
    <w:p w14:paraId="4B789ABE" w14:textId="45FA9DDA"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Alexandros </w:t>
      </w:r>
      <w:r w:rsidR="000C1384" w:rsidRPr="00E519FA">
        <w:rPr>
          <w:color w:val="000000" w:themeColor="text1"/>
          <w:szCs w:val="20"/>
        </w:rPr>
        <w:t xml:space="preserve">Psarris Spyridon </w:t>
      </w:r>
    </w:p>
    <w:p w14:paraId="6CD557D1" w14:textId="3A869D52" w:rsidR="000C1384" w:rsidRPr="00E519FA" w:rsidRDefault="000C1384" w:rsidP="000C1384">
      <w:pPr>
        <w:spacing w:after="0" w:line="240" w:lineRule="auto"/>
        <w:ind w:left="708"/>
        <w:rPr>
          <w:color w:val="000000" w:themeColor="text1"/>
        </w:rPr>
      </w:pPr>
      <w:r w:rsidRPr="00E519FA">
        <w:rPr>
          <w:color w:val="000000" w:themeColor="text1"/>
        </w:rPr>
        <w:t xml:space="preserve">MUDr. </w:t>
      </w:r>
      <w:r w:rsidR="008248E4" w:rsidRPr="00E519FA">
        <w:rPr>
          <w:color w:val="000000" w:themeColor="text1"/>
        </w:rPr>
        <w:t xml:space="preserve">Otakar </w:t>
      </w:r>
      <w:r w:rsidRPr="00E519FA">
        <w:rPr>
          <w:color w:val="000000" w:themeColor="text1"/>
        </w:rPr>
        <w:t xml:space="preserve">Raška, Ph.D. </w:t>
      </w:r>
    </w:p>
    <w:p w14:paraId="4F96E33D" w14:textId="594E268F"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Natálie </w:t>
      </w:r>
      <w:r w:rsidR="000C1384" w:rsidRPr="00E519FA">
        <w:rPr>
          <w:color w:val="000000" w:themeColor="text1"/>
          <w:szCs w:val="20"/>
        </w:rPr>
        <w:t xml:space="preserve">Sádovská </w:t>
      </w:r>
    </w:p>
    <w:p w14:paraId="6A986DCE" w14:textId="262A18A3"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Daria </w:t>
      </w:r>
      <w:r w:rsidR="000C1384" w:rsidRPr="00E519FA">
        <w:rPr>
          <w:color w:val="000000" w:themeColor="text1"/>
          <w:szCs w:val="20"/>
        </w:rPr>
        <w:t xml:space="preserve">Vasilyeva </w:t>
      </w:r>
    </w:p>
    <w:p w14:paraId="74B95F16" w14:textId="37FFF324" w:rsidR="000C1384" w:rsidRPr="00E519FA" w:rsidRDefault="008248E4" w:rsidP="000C1384">
      <w:pPr>
        <w:spacing w:after="0" w:line="240" w:lineRule="auto"/>
        <w:ind w:left="708"/>
        <w:rPr>
          <w:color w:val="000000" w:themeColor="text1"/>
          <w:szCs w:val="20"/>
        </w:rPr>
      </w:pPr>
      <w:r w:rsidRPr="00E519FA">
        <w:rPr>
          <w:color w:val="000000" w:themeColor="text1"/>
          <w:szCs w:val="20"/>
        </w:rPr>
        <w:t xml:space="preserve">Maximilian </w:t>
      </w:r>
      <w:r w:rsidR="000C1384" w:rsidRPr="00E519FA">
        <w:rPr>
          <w:color w:val="000000" w:themeColor="text1"/>
          <w:szCs w:val="20"/>
        </w:rPr>
        <w:t xml:space="preserve">Woellersdorfer </w:t>
      </w:r>
    </w:p>
    <w:p w14:paraId="0681B460" w14:textId="77777777" w:rsidR="0016591C" w:rsidRPr="000C1384" w:rsidRDefault="000C1384" w:rsidP="000C1384">
      <w:pPr>
        <w:spacing w:after="0" w:line="240" w:lineRule="auto"/>
        <w:ind w:left="708"/>
        <w:rPr>
          <w:color w:val="000000" w:themeColor="text1"/>
        </w:rPr>
      </w:pPr>
      <w:r w:rsidRPr="00E519FA">
        <w:rPr>
          <w:color w:val="000000" w:themeColor="text1"/>
        </w:rPr>
        <w:br/>
      </w:r>
    </w:p>
    <w:p w14:paraId="38F17136" w14:textId="77777777" w:rsidR="001D6B3F" w:rsidRPr="00175CF0" w:rsidRDefault="001D6B3F" w:rsidP="001D6B3F">
      <w:pPr>
        <w:spacing w:after="0" w:line="240" w:lineRule="auto"/>
        <w:rPr>
          <w:b/>
          <w:color w:val="FFC000"/>
        </w:rPr>
      </w:pPr>
    </w:p>
    <w:p w14:paraId="2190F026" w14:textId="77777777" w:rsidR="001D6B3F" w:rsidRDefault="001D6B3F" w:rsidP="001D6B3F">
      <w:pPr>
        <w:spacing w:after="0" w:line="240" w:lineRule="auto"/>
        <w:rPr>
          <w:b/>
          <w:color w:val="E36C0A" w:themeColor="accent6" w:themeShade="BF"/>
        </w:rPr>
      </w:pPr>
      <w:r w:rsidRPr="00175CF0">
        <w:rPr>
          <w:b/>
          <w:color w:val="E36C0A" w:themeColor="accent6" w:themeShade="BF"/>
        </w:rPr>
        <w:t xml:space="preserve">VEDENÍ FAKULTY </w:t>
      </w:r>
    </w:p>
    <w:p w14:paraId="505998E0" w14:textId="77777777" w:rsidR="00D57976" w:rsidRPr="00175CF0" w:rsidRDefault="00D57976" w:rsidP="001D6B3F">
      <w:pPr>
        <w:spacing w:after="0" w:line="240" w:lineRule="auto"/>
        <w:rPr>
          <w:b/>
          <w:color w:val="E36C0A" w:themeColor="accent6" w:themeShade="BF"/>
        </w:rPr>
      </w:pPr>
    </w:p>
    <w:p w14:paraId="184AB6A0" w14:textId="77777777" w:rsidR="001D6B3F" w:rsidRPr="00175CF0" w:rsidRDefault="001D6B3F" w:rsidP="001D6B3F">
      <w:pPr>
        <w:spacing w:after="0" w:line="240" w:lineRule="auto"/>
        <w:ind w:left="708"/>
      </w:pPr>
      <w:r w:rsidRPr="00175CF0">
        <w:rPr>
          <w:b/>
        </w:rPr>
        <w:t xml:space="preserve">Děkan: </w:t>
      </w:r>
      <w:r w:rsidR="0016591C" w:rsidRPr="0016591C">
        <w:t>prof. MUDr. Martin Vokurka, CSc.</w:t>
      </w:r>
    </w:p>
    <w:p w14:paraId="054CC529" w14:textId="77777777" w:rsidR="001D6B3F" w:rsidRPr="00175CF0" w:rsidRDefault="001D6B3F" w:rsidP="001D6B3F">
      <w:pPr>
        <w:spacing w:after="0" w:line="240" w:lineRule="auto"/>
        <w:ind w:left="708"/>
      </w:pPr>
    </w:p>
    <w:p w14:paraId="6D346FBD" w14:textId="77777777" w:rsidR="001D6B3F" w:rsidRPr="00175CF0" w:rsidRDefault="001D6B3F" w:rsidP="001D6B3F">
      <w:pPr>
        <w:spacing w:after="0" w:line="240" w:lineRule="auto"/>
        <w:ind w:left="708"/>
        <w:rPr>
          <w:b/>
          <w:sz w:val="24"/>
          <w:szCs w:val="24"/>
        </w:rPr>
      </w:pPr>
      <w:r w:rsidRPr="00175CF0">
        <w:rPr>
          <w:b/>
        </w:rPr>
        <w:t>Proděkani:</w:t>
      </w:r>
    </w:p>
    <w:p w14:paraId="0FAF8832" w14:textId="77777777" w:rsidR="0016591C" w:rsidRDefault="0016591C" w:rsidP="0016591C">
      <w:pPr>
        <w:spacing w:after="0" w:line="240" w:lineRule="auto"/>
        <w:ind w:left="708"/>
      </w:pPr>
      <w:r>
        <w:t>MUDr. Eitan Brizman, BDS, proděkan pro mezinárodní studium v anglickém jazyce</w:t>
      </w:r>
      <w:r w:rsidRPr="00175CF0">
        <w:t xml:space="preserve"> </w:t>
      </w:r>
    </w:p>
    <w:p w14:paraId="5C08943E" w14:textId="77777777" w:rsidR="0016591C" w:rsidRDefault="0016591C" w:rsidP="0016591C">
      <w:pPr>
        <w:spacing w:after="0" w:line="240" w:lineRule="auto"/>
        <w:ind w:left="708"/>
      </w:pPr>
      <w:r>
        <w:t>doc. MUDr. Andrea Burgetová, Ph.D., proděkanka pro studium a všeobecné lékařství</w:t>
      </w:r>
      <w:r w:rsidRPr="00175CF0">
        <w:t xml:space="preserve"> </w:t>
      </w:r>
    </w:p>
    <w:p w14:paraId="502C0390" w14:textId="77777777" w:rsidR="001D6B3F" w:rsidRPr="00175CF0" w:rsidRDefault="001D6B3F" w:rsidP="0016591C">
      <w:pPr>
        <w:spacing w:after="0" w:line="240" w:lineRule="auto"/>
        <w:ind w:left="708"/>
      </w:pPr>
      <w:r w:rsidRPr="00175CF0">
        <w:lastRenderedPageBreak/>
        <w:t>prof. MUDr. Jana Dušková, DrSc., MBA</w:t>
      </w:r>
      <w:r w:rsidR="003069F6">
        <w:t>,</w:t>
      </w:r>
      <w:r w:rsidRPr="00175CF0">
        <w:t xml:space="preserve"> proděkanka pro přijímací řízení</w:t>
      </w:r>
    </w:p>
    <w:p w14:paraId="43917A83" w14:textId="77777777" w:rsidR="001D6B3F" w:rsidRPr="00175CF0" w:rsidRDefault="00E231E0" w:rsidP="001D6B3F">
      <w:pPr>
        <w:spacing w:after="0" w:line="240" w:lineRule="auto"/>
        <w:ind w:left="708"/>
      </w:pPr>
      <w:r>
        <w:t xml:space="preserve">prof. </w:t>
      </w:r>
      <w:r w:rsidR="001D6B3F" w:rsidRPr="00175CF0">
        <w:t xml:space="preserve"> MUDr. René Foltán, Ph.D., proděkan pro zubní lékařství</w:t>
      </w:r>
    </w:p>
    <w:p w14:paraId="3F15CD34" w14:textId="77777777" w:rsidR="00CE6B68" w:rsidRDefault="00CE6B68" w:rsidP="00CE6B68">
      <w:pPr>
        <w:spacing w:after="0" w:line="240" w:lineRule="auto"/>
        <w:ind w:left="708"/>
      </w:pPr>
      <w:r>
        <w:t>prof. MUDr. Otomar Kittnar, CSc., MBA, proděkan pro rozvoj fakulty a vnější vztahy</w:t>
      </w:r>
      <w:r w:rsidRPr="00175CF0">
        <w:t xml:space="preserve"> </w:t>
      </w:r>
    </w:p>
    <w:p w14:paraId="426E2705" w14:textId="77777777" w:rsidR="00CE6B68" w:rsidRDefault="00E231E0" w:rsidP="00CE6B68">
      <w:pPr>
        <w:spacing w:after="0" w:line="240" w:lineRule="auto"/>
        <w:ind w:firstLine="708"/>
      </w:pPr>
      <w:r>
        <w:t>prof.</w:t>
      </w:r>
      <w:r w:rsidR="00CE6B68" w:rsidRPr="00175CF0">
        <w:t xml:space="preserve"> MUDr. </w:t>
      </w:r>
      <w:r w:rsidR="00CE6B68">
        <w:t>Pavel Klener, Ph.D</w:t>
      </w:r>
      <w:r w:rsidR="00CE6B68" w:rsidRPr="00175CF0">
        <w:t>.</w:t>
      </w:r>
      <w:r w:rsidR="00CE6B68">
        <w:t xml:space="preserve">, </w:t>
      </w:r>
      <w:r w:rsidR="00CE6B68" w:rsidRPr="00175CF0">
        <w:t xml:space="preserve">proděkan pro vědeckou činnost </w:t>
      </w:r>
      <w:r w:rsidR="00CE6B68" w:rsidRPr="00CE6B68">
        <w:t>a akademické hodnosti</w:t>
      </w:r>
    </w:p>
    <w:p w14:paraId="16DBD092" w14:textId="77777777" w:rsidR="00CE6B68" w:rsidRPr="00175CF0" w:rsidRDefault="00CE6B68" w:rsidP="00CE6B68">
      <w:pPr>
        <w:spacing w:after="0" w:line="240" w:lineRule="auto"/>
        <w:ind w:firstLine="708"/>
      </w:pPr>
      <w:r>
        <w:t>doc. MUDr. Petra Lišková, MD, Ph.D., proděkanka pro grantovou problematiku</w:t>
      </w:r>
    </w:p>
    <w:p w14:paraId="09DD3E25" w14:textId="77777777" w:rsidR="001D6B3F" w:rsidRDefault="00B7564B" w:rsidP="001D6B3F">
      <w:pPr>
        <w:spacing w:after="0" w:line="240" w:lineRule="auto"/>
        <w:ind w:left="708"/>
      </w:pPr>
      <w:r w:rsidRPr="00175CF0">
        <w:t>prof</w:t>
      </w:r>
      <w:r w:rsidR="001D6B3F" w:rsidRPr="00175CF0">
        <w:t>. PhDr. Michal Miovský, Ph.D.</w:t>
      </w:r>
      <w:r w:rsidR="003069F6">
        <w:t>,</w:t>
      </w:r>
      <w:r w:rsidR="001D6B3F" w:rsidRPr="00175CF0">
        <w:t xml:space="preserve"> proděkan pro nelékařské studijní programy</w:t>
      </w:r>
    </w:p>
    <w:p w14:paraId="07A5C166" w14:textId="77777777" w:rsidR="00CE6B68" w:rsidRDefault="00CE6B68" w:rsidP="00CE6B68">
      <w:pPr>
        <w:spacing w:after="0" w:line="240" w:lineRule="auto"/>
        <w:ind w:left="708"/>
      </w:pPr>
      <w:r>
        <w:t>prof. MUDr. Aleksi Šedo, DrSc., proděkan pro zahraniční vztahy</w:t>
      </w:r>
    </w:p>
    <w:p w14:paraId="7CF9231E" w14:textId="77777777" w:rsidR="00CE6B68" w:rsidRPr="00175CF0" w:rsidRDefault="00CE6B68" w:rsidP="00CE6B68">
      <w:pPr>
        <w:spacing w:after="0" w:line="240" w:lineRule="auto"/>
        <w:ind w:left="708"/>
      </w:pPr>
      <w:r>
        <w:t>doc. MUDr. Lukáš Zlatohlávek, Ph.D., proděkan pro doktorská studia</w:t>
      </w:r>
    </w:p>
    <w:p w14:paraId="7CC53785" w14:textId="77777777" w:rsidR="001D6B3F" w:rsidRPr="004E1063" w:rsidRDefault="001D6B3F" w:rsidP="001D6B3F">
      <w:pPr>
        <w:spacing w:after="0" w:line="240" w:lineRule="auto"/>
        <w:ind w:left="708"/>
        <w:rPr>
          <w:highlight w:val="yellow"/>
        </w:rPr>
      </w:pPr>
    </w:p>
    <w:p w14:paraId="34EFF2D0" w14:textId="77777777" w:rsidR="004E1063" w:rsidRPr="004E1063" w:rsidRDefault="001D6B3F" w:rsidP="004E1063">
      <w:pPr>
        <w:spacing w:after="0" w:line="240" w:lineRule="auto"/>
        <w:ind w:left="708"/>
        <w:rPr>
          <w:b/>
          <w:sz w:val="28"/>
          <w:szCs w:val="28"/>
        </w:rPr>
      </w:pPr>
      <w:r w:rsidRPr="004E1063">
        <w:rPr>
          <w:b/>
        </w:rPr>
        <w:t>Členové kolegia děkana:</w:t>
      </w:r>
    </w:p>
    <w:p w14:paraId="7442D506" w14:textId="77777777" w:rsidR="004E1063" w:rsidRPr="004E1063" w:rsidRDefault="004E1063" w:rsidP="001D6B3F">
      <w:pPr>
        <w:spacing w:after="0" w:line="240" w:lineRule="auto"/>
        <w:ind w:firstLine="709"/>
      </w:pPr>
    </w:p>
    <w:p w14:paraId="42F3419D" w14:textId="77777777" w:rsidR="004E1063" w:rsidRPr="004E1063" w:rsidRDefault="004E1063" w:rsidP="004E1063">
      <w:pPr>
        <w:spacing w:after="0" w:line="240" w:lineRule="auto"/>
        <w:ind w:left="708"/>
      </w:pPr>
      <w:r w:rsidRPr="004E1063">
        <w:t>prof. MUDr. Jan Betka, DrSc.</w:t>
      </w:r>
    </w:p>
    <w:p w14:paraId="0928F663" w14:textId="77777777" w:rsidR="004E1063" w:rsidRPr="004E1063" w:rsidRDefault="004E1063" w:rsidP="001D6B3F">
      <w:pPr>
        <w:spacing w:after="0" w:line="240" w:lineRule="auto"/>
        <w:ind w:firstLine="709"/>
      </w:pPr>
      <w:r w:rsidRPr="004E1063">
        <w:t>MUDr. Eitan Brizman, BDS</w:t>
      </w:r>
    </w:p>
    <w:p w14:paraId="0380D8FC" w14:textId="77777777" w:rsidR="004E1063" w:rsidRPr="004E1063" w:rsidRDefault="004E1063" w:rsidP="001D6B3F">
      <w:pPr>
        <w:spacing w:after="0" w:line="240" w:lineRule="auto"/>
        <w:ind w:firstLine="709"/>
      </w:pPr>
      <w:r w:rsidRPr="004E1063">
        <w:t>doc. MUDr. Andrea Burgetová, Ph.D.</w:t>
      </w:r>
    </w:p>
    <w:p w14:paraId="0110E4B0" w14:textId="77777777" w:rsidR="004E1063" w:rsidRPr="004E1063" w:rsidRDefault="004E1063" w:rsidP="001D6B3F">
      <w:pPr>
        <w:spacing w:after="0" w:line="240" w:lineRule="auto"/>
        <w:ind w:firstLine="709"/>
      </w:pPr>
      <w:r w:rsidRPr="004E1063">
        <w:t>prof. MUDr. Jana Dušková, DrSc., MBA</w:t>
      </w:r>
    </w:p>
    <w:p w14:paraId="0021DCB4" w14:textId="77777777" w:rsidR="004E1063" w:rsidRPr="004E1063" w:rsidRDefault="004E1063" w:rsidP="001D6B3F">
      <w:pPr>
        <w:spacing w:after="0" w:line="240" w:lineRule="auto"/>
        <w:ind w:firstLine="709"/>
      </w:pPr>
      <w:r w:rsidRPr="004E1063">
        <w:t>prof. MUDr. René Foltán, Ph.D.</w:t>
      </w:r>
    </w:p>
    <w:p w14:paraId="2E1C91AD" w14:textId="77777777" w:rsidR="004E1063" w:rsidRPr="004E1063" w:rsidRDefault="004E1063" w:rsidP="004E1063">
      <w:pPr>
        <w:spacing w:after="0" w:line="240" w:lineRule="auto"/>
        <w:ind w:left="708"/>
      </w:pPr>
      <w:r w:rsidRPr="004E1063">
        <w:t>prof. MUDr. Otomar Kittnar, CSc.</w:t>
      </w:r>
      <w:r w:rsidR="00E231E0">
        <w:t>,</w:t>
      </w:r>
      <w:r w:rsidRPr="004E1063">
        <w:t xml:space="preserve"> MBA</w:t>
      </w:r>
    </w:p>
    <w:p w14:paraId="190D663D" w14:textId="77777777" w:rsidR="004E1063" w:rsidRPr="004E1063" w:rsidRDefault="004E1063" w:rsidP="001D6B3F">
      <w:pPr>
        <w:spacing w:after="0" w:line="240" w:lineRule="auto"/>
        <w:ind w:firstLine="709"/>
      </w:pPr>
      <w:r w:rsidRPr="004E1063">
        <w:t>prof. MUDr. Pavel Klener, Ph.D.</w:t>
      </w:r>
    </w:p>
    <w:p w14:paraId="3217EBB5" w14:textId="77777777" w:rsidR="004E1063" w:rsidRPr="004E1063" w:rsidRDefault="004E1063" w:rsidP="001D6B3F">
      <w:pPr>
        <w:spacing w:after="0" w:line="240" w:lineRule="auto"/>
        <w:ind w:firstLine="709"/>
      </w:pPr>
      <w:r w:rsidRPr="004E1063">
        <w:t>doc. MUDr. Petra Lišková, MD, Ph.D.</w:t>
      </w:r>
    </w:p>
    <w:p w14:paraId="5ABA4569" w14:textId="77777777" w:rsidR="004E1063" w:rsidRPr="004E1063" w:rsidRDefault="004E1063" w:rsidP="001D6B3F">
      <w:pPr>
        <w:spacing w:after="0" w:line="240" w:lineRule="auto"/>
        <w:ind w:firstLine="709"/>
      </w:pPr>
      <w:r w:rsidRPr="004E1063">
        <w:t>prof. PhDr. Michal Miovský, Ph.D.</w:t>
      </w:r>
    </w:p>
    <w:p w14:paraId="3705B200" w14:textId="77777777" w:rsidR="004E1063" w:rsidRPr="004E1063" w:rsidRDefault="004E1063" w:rsidP="004E1063">
      <w:pPr>
        <w:spacing w:after="0" w:line="240" w:lineRule="auto"/>
        <w:ind w:left="708"/>
      </w:pPr>
      <w:r w:rsidRPr="004E1063">
        <w:t>Ing. Eva Soubustová, MBA</w:t>
      </w:r>
    </w:p>
    <w:p w14:paraId="708A7035" w14:textId="77777777" w:rsidR="004E1063" w:rsidRPr="004E1063" w:rsidRDefault="004E1063" w:rsidP="001D6B3F">
      <w:pPr>
        <w:spacing w:after="0" w:line="240" w:lineRule="auto"/>
        <w:ind w:firstLine="709"/>
      </w:pPr>
      <w:r w:rsidRPr="004E1063">
        <w:t>prof. MUDr. Aleksi Šedo, DrSc.</w:t>
      </w:r>
    </w:p>
    <w:p w14:paraId="09FF82AA" w14:textId="77777777" w:rsidR="004E1063" w:rsidRPr="004E1063" w:rsidRDefault="004E1063" w:rsidP="001D6B3F">
      <w:pPr>
        <w:spacing w:after="0" w:line="240" w:lineRule="auto"/>
        <w:ind w:firstLine="709"/>
      </w:pPr>
      <w:r w:rsidRPr="004E1063">
        <w:t>doc. MUDr. Lukáš Zlatohlávek, Ph.D.</w:t>
      </w:r>
    </w:p>
    <w:p w14:paraId="2A446C55" w14:textId="77777777" w:rsidR="004E1063" w:rsidRPr="004E1063" w:rsidRDefault="004E1063" w:rsidP="004E1063">
      <w:pPr>
        <w:spacing w:after="0" w:line="240" w:lineRule="auto"/>
        <w:ind w:firstLine="709"/>
      </w:pPr>
      <w:r w:rsidRPr="004E1063">
        <w:t xml:space="preserve">David Kulišiak – zástupce studentů AS </w:t>
      </w:r>
      <w:r w:rsidR="006800FF">
        <w:t xml:space="preserve">1. LF UK </w:t>
      </w:r>
    </w:p>
    <w:p w14:paraId="1DFCB1AD" w14:textId="77777777" w:rsidR="004E1063" w:rsidRPr="008C491A" w:rsidRDefault="004E1063" w:rsidP="004E1063">
      <w:pPr>
        <w:spacing w:after="0" w:line="240" w:lineRule="auto"/>
        <w:rPr>
          <w:color w:val="FF0000"/>
        </w:rPr>
      </w:pPr>
    </w:p>
    <w:p w14:paraId="0239078D" w14:textId="77777777" w:rsidR="001D6B3F" w:rsidRPr="008C491A" w:rsidRDefault="001D6B3F" w:rsidP="001D6B3F">
      <w:pPr>
        <w:spacing w:after="0" w:line="240" w:lineRule="auto"/>
        <w:rPr>
          <w:b/>
          <w:color w:val="FF0000"/>
        </w:rPr>
      </w:pPr>
    </w:p>
    <w:p w14:paraId="60E36D8F" w14:textId="77777777" w:rsidR="001D6B3F" w:rsidRPr="008C491A" w:rsidRDefault="001D6B3F" w:rsidP="001D6B3F">
      <w:pPr>
        <w:spacing w:after="0" w:line="240" w:lineRule="auto"/>
        <w:rPr>
          <w:b/>
          <w:color w:val="FF0000"/>
        </w:rPr>
      </w:pPr>
    </w:p>
    <w:p w14:paraId="0FEEEFC8" w14:textId="77777777" w:rsidR="001D6B3F" w:rsidRDefault="001D6B3F" w:rsidP="001D6B3F">
      <w:pPr>
        <w:spacing w:after="0" w:line="240" w:lineRule="auto"/>
        <w:rPr>
          <w:b/>
          <w:color w:val="E36C0A" w:themeColor="accent6" w:themeShade="BF"/>
        </w:rPr>
      </w:pPr>
      <w:r w:rsidRPr="00D57976">
        <w:rPr>
          <w:b/>
          <w:color w:val="E36C0A" w:themeColor="accent6" w:themeShade="BF"/>
        </w:rPr>
        <w:t xml:space="preserve">VĚDECKÁ RADA </w:t>
      </w:r>
    </w:p>
    <w:p w14:paraId="5C717431" w14:textId="77777777" w:rsidR="00C042DB" w:rsidRPr="00D57976" w:rsidRDefault="00C042DB" w:rsidP="001D6B3F">
      <w:pPr>
        <w:spacing w:after="0" w:line="240" w:lineRule="auto"/>
        <w:rPr>
          <w:b/>
          <w:color w:val="E36C0A" w:themeColor="accent6" w:themeShade="BF"/>
        </w:rPr>
      </w:pPr>
    </w:p>
    <w:p w14:paraId="07835FE9" w14:textId="77777777" w:rsidR="001D6B3F" w:rsidRPr="003F7AEB" w:rsidRDefault="003F7AEB" w:rsidP="003F7AEB">
      <w:pPr>
        <w:pStyle w:val="Bezmezer"/>
        <w:ind w:left="709"/>
        <w:rPr>
          <w:b/>
          <w:bCs/>
        </w:rPr>
      </w:pPr>
      <w:r w:rsidRPr="003F7AEB">
        <w:rPr>
          <w:rFonts w:ascii="Calibri" w:eastAsia="Calibri" w:hAnsi="Calibri" w:cs="Times New Roman"/>
          <w:b/>
          <w:bCs/>
        </w:rPr>
        <w:t xml:space="preserve">Složení Vědecké rady </w:t>
      </w:r>
      <w:r w:rsidR="006800FF">
        <w:rPr>
          <w:rFonts w:ascii="Calibri" w:eastAsia="Calibri" w:hAnsi="Calibri" w:cs="Times New Roman"/>
          <w:b/>
          <w:bCs/>
        </w:rPr>
        <w:t xml:space="preserve">1. LF UK </w:t>
      </w:r>
      <w:r w:rsidRPr="003F7AEB">
        <w:rPr>
          <w:rFonts w:ascii="Calibri" w:eastAsia="Calibri" w:hAnsi="Calibri" w:cs="Times New Roman"/>
          <w:b/>
          <w:bCs/>
        </w:rPr>
        <w:t>platné platné do 31. října 2020</w:t>
      </w:r>
    </w:p>
    <w:p w14:paraId="56031488" w14:textId="77777777" w:rsidR="003F7AEB" w:rsidRPr="003F7AEB" w:rsidRDefault="003F7AEB" w:rsidP="001D6B3F">
      <w:pPr>
        <w:pStyle w:val="Bezmezer"/>
        <w:ind w:left="709"/>
      </w:pPr>
    </w:p>
    <w:p w14:paraId="4F3789A9"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b/>
          <w:bCs/>
        </w:rPr>
        <w:t>Fakultní členové:</w:t>
      </w:r>
    </w:p>
    <w:p w14:paraId="20A8F396"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Aleksi Šedo"/>
        </w:smartTagPr>
        <w:r w:rsidRPr="003F7AEB">
          <w:rPr>
            <w:rFonts w:ascii="Calibri" w:eastAsia="Calibri" w:hAnsi="Calibri" w:cs="Times New Roman"/>
          </w:rPr>
          <w:t>Aleksi Šedo</w:t>
        </w:r>
      </w:smartTag>
      <w:r w:rsidRPr="003F7AEB">
        <w:rPr>
          <w:rFonts w:ascii="Calibri" w:eastAsia="Calibri" w:hAnsi="Calibri" w:cs="Times New Roman"/>
        </w:rPr>
        <w:t xml:space="preserve">, DrSc., Ústav biochemie a experimentální onkologie </w:t>
      </w:r>
      <w:r w:rsidR="006800FF">
        <w:rPr>
          <w:rFonts w:ascii="Calibri" w:eastAsia="Calibri" w:hAnsi="Calibri" w:cs="Times New Roman"/>
        </w:rPr>
        <w:t>1. LF UK</w:t>
      </w:r>
    </w:p>
    <w:p w14:paraId="0C957725"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Vladim￭r Bencko"/>
        </w:smartTagPr>
        <w:r w:rsidRPr="003F7AEB">
          <w:rPr>
            <w:rFonts w:ascii="Calibri" w:eastAsia="Calibri" w:hAnsi="Calibri" w:cs="Times New Roman"/>
          </w:rPr>
          <w:t>Vladimír Bencko</w:t>
        </w:r>
      </w:smartTag>
      <w:r w:rsidRPr="003F7AEB">
        <w:rPr>
          <w:rFonts w:ascii="Calibri" w:eastAsia="Calibri" w:hAnsi="Calibri" w:cs="Times New Roman"/>
        </w:rPr>
        <w:t xml:space="preserve">, DrSc., Ústav hygieny a epidemiologie </w:t>
      </w:r>
      <w:r w:rsidR="006800FF">
        <w:rPr>
          <w:rFonts w:ascii="Calibri" w:eastAsia="Calibri" w:hAnsi="Calibri" w:cs="Times New Roman"/>
        </w:rPr>
        <w:t xml:space="preserve">1. LF UK </w:t>
      </w:r>
      <w:r w:rsidRPr="003F7AEB">
        <w:rPr>
          <w:rFonts w:ascii="Calibri" w:eastAsia="Calibri" w:hAnsi="Calibri" w:cs="Times New Roman"/>
        </w:rPr>
        <w:t>a VFN</w:t>
      </w:r>
    </w:p>
    <w:p w14:paraId="5D087C04"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Vladimír Beneš"/>
        </w:smartTagPr>
        <w:r w:rsidRPr="003F7AEB">
          <w:rPr>
            <w:rFonts w:ascii="Calibri" w:eastAsia="Calibri" w:hAnsi="Calibri" w:cs="Times New Roman"/>
          </w:rPr>
          <w:t>Vladimír Beneš</w:t>
        </w:r>
      </w:smartTag>
      <w:r w:rsidRPr="003F7AEB">
        <w:rPr>
          <w:rFonts w:ascii="Calibri" w:eastAsia="Calibri" w:hAnsi="Calibri" w:cs="Times New Roman"/>
        </w:rPr>
        <w:t xml:space="preserve">, DrSc., Neurochirurgická klinika </w:t>
      </w:r>
      <w:r w:rsidR="006800FF">
        <w:rPr>
          <w:rFonts w:ascii="Calibri" w:eastAsia="Calibri" w:hAnsi="Calibri" w:cs="Times New Roman"/>
        </w:rPr>
        <w:t xml:space="preserve">1. LF UK </w:t>
      </w:r>
      <w:r w:rsidRPr="003F7AEB">
        <w:rPr>
          <w:rFonts w:ascii="Calibri" w:eastAsia="Calibri" w:hAnsi="Calibri" w:cs="Times New Roman"/>
        </w:rPr>
        <w:t>a ÚVN</w:t>
      </w:r>
    </w:p>
    <w:p w14:paraId="298A7A6C"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doc. Mgr. Karel Černý, Ph.D., Ústav dějin a cizích jazyků </w:t>
      </w:r>
      <w:r w:rsidR="006800FF">
        <w:rPr>
          <w:rFonts w:ascii="Calibri" w:eastAsia="Calibri" w:hAnsi="Calibri" w:cs="Times New Roman"/>
        </w:rPr>
        <w:t>1. LF UK</w:t>
      </w:r>
    </w:p>
    <w:p w14:paraId="40875A53"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Jan Daneš"/>
        </w:smartTagPr>
        <w:r w:rsidRPr="003F7AEB">
          <w:rPr>
            <w:rFonts w:ascii="Calibri" w:eastAsia="Calibri" w:hAnsi="Calibri" w:cs="Times New Roman"/>
          </w:rPr>
          <w:t>Jan Daneš</w:t>
        </w:r>
      </w:smartTag>
      <w:r w:rsidRPr="003F7AEB">
        <w:rPr>
          <w:rFonts w:ascii="Calibri" w:eastAsia="Calibri" w:hAnsi="Calibri" w:cs="Times New Roman"/>
        </w:rPr>
        <w:t xml:space="preserve">, CSc., Radiodiagnostická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23A0FADF" w14:textId="77777777" w:rsidR="003F7AEB" w:rsidRPr="003F7AEB" w:rsidRDefault="003F7AEB" w:rsidP="003F7AEB">
      <w:pPr>
        <w:pStyle w:val="Bezmezer"/>
        <w:ind w:left="709"/>
        <w:rPr>
          <w:rFonts w:ascii="Calibri" w:eastAsia="Calibri" w:hAnsi="Calibri" w:cs="Times New Roman"/>
          <w:b/>
        </w:rPr>
      </w:pPr>
      <w:r w:rsidRPr="003F7AEB">
        <w:rPr>
          <w:rFonts w:ascii="Calibri" w:eastAsia="Calibri" w:hAnsi="Calibri" w:cs="Times New Roman"/>
        </w:rPr>
        <w:t xml:space="preserve">prof. MUDr. Pavel Dundr, Ph.D., Ústav patologie </w:t>
      </w:r>
      <w:r w:rsidR="006800FF">
        <w:rPr>
          <w:rFonts w:ascii="Calibri" w:eastAsia="Calibri" w:hAnsi="Calibri" w:cs="Times New Roman"/>
        </w:rPr>
        <w:t xml:space="preserve">1. LF UK </w:t>
      </w:r>
      <w:r w:rsidRPr="003F7AEB">
        <w:rPr>
          <w:rFonts w:ascii="Calibri" w:eastAsia="Calibri" w:hAnsi="Calibri" w:cs="Times New Roman"/>
        </w:rPr>
        <w:t>a VFN</w:t>
      </w:r>
    </w:p>
    <w:p w14:paraId="71C4F2E2"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Pavel Dungl"/>
        </w:smartTagPr>
        <w:r w:rsidRPr="003F7AEB">
          <w:rPr>
            <w:rFonts w:ascii="Calibri" w:eastAsia="Calibri" w:hAnsi="Calibri" w:cs="Times New Roman"/>
          </w:rPr>
          <w:t>Pavel Dungl</w:t>
        </w:r>
      </w:smartTag>
      <w:r w:rsidRPr="003F7AEB">
        <w:rPr>
          <w:rFonts w:ascii="Calibri" w:eastAsia="Calibri" w:hAnsi="Calibri" w:cs="Times New Roman"/>
        </w:rPr>
        <w:t xml:space="preserve">, DrSc., Ortopedická klinika </w:t>
      </w:r>
      <w:r w:rsidR="006800FF">
        <w:rPr>
          <w:rFonts w:ascii="Calibri" w:eastAsia="Calibri" w:hAnsi="Calibri" w:cs="Times New Roman"/>
        </w:rPr>
        <w:t xml:space="preserve">1. LF UK </w:t>
      </w:r>
      <w:r w:rsidRPr="003F7AEB">
        <w:rPr>
          <w:rFonts w:ascii="Calibri" w:eastAsia="Calibri" w:hAnsi="Calibri" w:cs="Times New Roman"/>
        </w:rPr>
        <w:t>a Nemocnice Na Bulovce</w:t>
      </w:r>
    </w:p>
    <w:p w14:paraId="2BA6B8F2"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Jana Dušková"/>
        </w:smartTagPr>
        <w:r w:rsidRPr="003F7AEB">
          <w:rPr>
            <w:rFonts w:ascii="Calibri" w:eastAsia="Calibri" w:hAnsi="Calibri" w:cs="Times New Roman"/>
          </w:rPr>
          <w:t>Jana Dušková</w:t>
        </w:r>
      </w:smartTag>
      <w:r w:rsidRPr="003F7AEB">
        <w:rPr>
          <w:rFonts w:ascii="Calibri" w:eastAsia="Calibri" w:hAnsi="Calibri" w:cs="Times New Roman"/>
        </w:rPr>
        <w:t xml:space="preserve">, DrSc., Stomatologická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3611E4AC" w14:textId="77777777" w:rsidR="003F7AEB" w:rsidRPr="003F7AEB" w:rsidRDefault="00E231E0" w:rsidP="003F7AEB">
      <w:pPr>
        <w:pStyle w:val="Bezmezer"/>
        <w:ind w:left="709"/>
        <w:rPr>
          <w:rFonts w:ascii="Calibri" w:eastAsia="Calibri" w:hAnsi="Calibri" w:cs="Times New Roman"/>
        </w:rPr>
      </w:pPr>
      <w:r>
        <w:rPr>
          <w:rFonts w:ascii="Calibri" w:eastAsia="Calibri" w:hAnsi="Calibri" w:cs="Times New Roman"/>
        </w:rPr>
        <w:t xml:space="preserve">prof. </w:t>
      </w:r>
      <w:r w:rsidR="003F7AEB" w:rsidRPr="003F7AEB">
        <w:rPr>
          <w:rFonts w:ascii="Calibri" w:eastAsia="Calibri" w:hAnsi="Calibri" w:cs="Times New Roman"/>
        </w:rPr>
        <w:t xml:space="preserve">MUDr. </w:t>
      </w:r>
      <w:smartTag w:uri="urn:schemas-microsoft-com:office:smarttags" w:element="PersonName">
        <w:smartTagPr>
          <w:attr w:name="ProductID" w:val="Ren￩ Folt￡n"/>
        </w:smartTagPr>
        <w:r w:rsidR="003F7AEB" w:rsidRPr="003F7AEB">
          <w:rPr>
            <w:rFonts w:ascii="Calibri" w:eastAsia="Calibri" w:hAnsi="Calibri" w:cs="Times New Roman"/>
          </w:rPr>
          <w:t>René Foltán</w:t>
        </w:r>
      </w:smartTag>
      <w:r w:rsidR="003F7AEB" w:rsidRPr="003F7AEB">
        <w:rPr>
          <w:rFonts w:ascii="Calibri" w:eastAsia="Calibri" w:hAnsi="Calibri" w:cs="Times New Roman"/>
        </w:rPr>
        <w:t xml:space="preserve">, Ph.D., Stomatologická klinika </w:t>
      </w:r>
      <w:r w:rsidR="006800FF">
        <w:rPr>
          <w:rFonts w:ascii="Calibri" w:eastAsia="Calibri" w:hAnsi="Calibri" w:cs="Times New Roman"/>
        </w:rPr>
        <w:t xml:space="preserve">1. LF UK </w:t>
      </w:r>
      <w:r w:rsidR="003F7AEB" w:rsidRPr="003F7AEB">
        <w:rPr>
          <w:rFonts w:ascii="Calibri" w:eastAsia="Calibri" w:hAnsi="Calibri" w:cs="Times New Roman"/>
        </w:rPr>
        <w:t>a VFN</w:t>
      </w:r>
    </w:p>
    <w:p w14:paraId="677E5C45"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Miloš Grim, DrSc., Anatomický ústav </w:t>
      </w:r>
      <w:r w:rsidR="006800FF">
        <w:rPr>
          <w:rFonts w:ascii="Calibri" w:eastAsia="Calibri" w:hAnsi="Calibri" w:cs="Times New Roman"/>
        </w:rPr>
        <w:t>1. LF UK</w:t>
      </w:r>
    </w:p>
    <w:p w14:paraId="75A6AF56"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Zdeněk Hájek, DrSc., Gynekologicko-porodnická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16A16224" w14:textId="77777777" w:rsidR="003F7AEB" w:rsidRPr="003F7AEB" w:rsidRDefault="003F7AEB" w:rsidP="003F7AEB">
      <w:pPr>
        <w:pStyle w:val="Bezmezer"/>
        <w:ind w:left="709"/>
        <w:rPr>
          <w:rFonts w:ascii="Calibri" w:eastAsia="Calibri" w:hAnsi="Calibri" w:cs="Times New Roman"/>
          <w:b/>
        </w:rPr>
      </w:pPr>
      <w:r w:rsidRPr="003F7AEB">
        <w:rPr>
          <w:rFonts w:ascii="Calibri" w:eastAsia="Calibri" w:hAnsi="Calibri" w:cs="Times New Roman"/>
        </w:rPr>
        <w:t xml:space="preserve">prof. MUDr. Jarmila Heissigerová, Ph.D., Oční klinika </w:t>
      </w:r>
      <w:r w:rsidR="006800FF">
        <w:rPr>
          <w:rFonts w:ascii="Calibri" w:eastAsia="Calibri" w:hAnsi="Calibri" w:cs="Times New Roman"/>
        </w:rPr>
        <w:t xml:space="preserve">1. LF UK </w:t>
      </w:r>
      <w:r w:rsidRPr="003F7AEB">
        <w:rPr>
          <w:rFonts w:ascii="Calibri" w:eastAsia="Calibri" w:hAnsi="Calibri" w:cs="Times New Roman"/>
        </w:rPr>
        <w:t>a VFN</w:t>
      </w:r>
    </w:p>
    <w:p w14:paraId="483EC822"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doc. MUDr. David Hoskovec, Ph.D., I. chirurgická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2B909E03"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Otomar Kittnar"/>
        </w:smartTagPr>
        <w:r w:rsidRPr="003F7AEB">
          <w:rPr>
            <w:rFonts w:ascii="Calibri" w:eastAsia="Calibri" w:hAnsi="Calibri" w:cs="Times New Roman"/>
          </w:rPr>
          <w:t>Otomar Kittnar</w:t>
        </w:r>
      </w:smartTag>
      <w:r w:rsidRPr="003F7AEB">
        <w:rPr>
          <w:rFonts w:ascii="Calibri" w:eastAsia="Calibri" w:hAnsi="Calibri" w:cs="Times New Roman"/>
        </w:rPr>
        <w:t xml:space="preserve">, CSc., Fyziologický ústav </w:t>
      </w:r>
      <w:r w:rsidR="006800FF">
        <w:rPr>
          <w:rFonts w:ascii="Calibri" w:eastAsia="Calibri" w:hAnsi="Calibri" w:cs="Times New Roman"/>
        </w:rPr>
        <w:t xml:space="preserve">1. LF UK </w:t>
      </w:r>
    </w:p>
    <w:p w14:paraId="660AB4E0"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doc. MUDr. Pavel Klener, Ph.D., I. interní klinika </w:t>
      </w:r>
      <w:r w:rsidR="006800FF">
        <w:rPr>
          <w:rFonts w:ascii="Calibri" w:eastAsia="Calibri" w:hAnsi="Calibri" w:cs="Times New Roman"/>
        </w:rPr>
        <w:t xml:space="preserve">1. LF UK </w:t>
      </w:r>
      <w:r w:rsidRPr="003F7AEB">
        <w:rPr>
          <w:rFonts w:ascii="Calibri" w:eastAsia="Calibri" w:hAnsi="Calibri" w:cs="Times New Roman"/>
        </w:rPr>
        <w:t>a VFN</w:t>
      </w:r>
    </w:p>
    <w:p w14:paraId="43C9E2C5"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doc. MUDr. Radim Kočvara, CSc., Urologická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330D80E6"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RNDr. </w:t>
      </w:r>
      <w:smartTag w:uri="urn:schemas-microsoft-com:office:smarttags" w:element="PersonName">
        <w:smartTagPr>
          <w:attr w:name="ProductID" w:val="Libuše Kolářová"/>
        </w:smartTagPr>
        <w:r w:rsidRPr="003F7AEB">
          <w:rPr>
            <w:rFonts w:ascii="Calibri" w:eastAsia="Calibri" w:hAnsi="Calibri" w:cs="Times New Roman"/>
          </w:rPr>
          <w:t>Libuše Kolářová</w:t>
        </w:r>
      </w:smartTag>
      <w:r w:rsidRPr="003F7AEB">
        <w:rPr>
          <w:rFonts w:ascii="Calibri" w:eastAsia="Calibri" w:hAnsi="Calibri" w:cs="Times New Roman"/>
        </w:rPr>
        <w:t xml:space="preserve">, CSc., Ústav imunologie a mikrobiologie </w:t>
      </w:r>
      <w:r w:rsidR="006800FF">
        <w:rPr>
          <w:rFonts w:ascii="Calibri" w:eastAsia="Calibri" w:hAnsi="Calibri" w:cs="Times New Roman"/>
        </w:rPr>
        <w:t xml:space="preserve">1. LF UK </w:t>
      </w:r>
      <w:r w:rsidRPr="003F7AEB">
        <w:rPr>
          <w:rFonts w:ascii="Calibri" w:eastAsia="Calibri" w:hAnsi="Calibri" w:cs="Times New Roman"/>
        </w:rPr>
        <w:t>a VFN</w:t>
      </w:r>
    </w:p>
    <w:p w14:paraId="2816CF86" w14:textId="711F8251"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Ivan Landor, CSc., </w:t>
      </w:r>
      <w:r w:rsidR="004A5CD9">
        <w:rPr>
          <w:rFonts w:ascii="Calibri" w:eastAsia="Calibri" w:hAnsi="Calibri" w:cs="Times New Roman"/>
        </w:rPr>
        <w:t>I. o</w:t>
      </w:r>
      <w:r w:rsidRPr="003F7AEB">
        <w:rPr>
          <w:rFonts w:ascii="Calibri" w:eastAsia="Calibri" w:hAnsi="Calibri" w:cs="Times New Roman"/>
        </w:rPr>
        <w:t xml:space="preserve">rtopedická klinika </w:t>
      </w:r>
      <w:r w:rsidR="006800FF">
        <w:rPr>
          <w:rFonts w:ascii="Calibri" w:eastAsia="Calibri" w:hAnsi="Calibri" w:cs="Times New Roman"/>
        </w:rPr>
        <w:t xml:space="preserve">1. LF UK </w:t>
      </w:r>
      <w:r w:rsidRPr="003F7AEB">
        <w:rPr>
          <w:rFonts w:ascii="Calibri" w:eastAsia="Calibri" w:hAnsi="Calibri" w:cs="Times New Roman"/>
        </w:rPr>
        <w:t>a FN Motol</w:t>
      </w:r>
    </w:p>
    <w:p w14:paraId="0E24049A"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Robert Lischke, Ph.D., III. chirurgická klinika </w:t>
      </w:r>
      <w:r w:rsidR="006800FF">
        <w:rPr>
          <w:rFonts w:ascii="Calibri" w:eastAsia="Calibri" w:hAnsi="Calibri" w:cs="Times New Roman"/>
        </w:rPr>
        <w:t xml:space="preserve">1. LF UK </w:t>
      </w:r>
      <w:r w:rsidRPr="003F7AEB">
        <w:rPr>
          <w:rFonts w:ascii="Calibri" w:eastAsia="Calibri" w:hAnsi="Calibri" w:cs="Times New Roman"/>
        </w:rPr>
        <w:t>a FN Motol</w:t>
      </w:r>
    </w:p>
    <w:p w14:paraId="16D12EE9"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Soňa Nevšímalová"/>
        </w:smartTagPr>
        <w:r w:rsidRPr="003F7AEB">
          <w:rPr>
            <w:rFonts w:ascii="Calibri" w:eastAsia="Calibri" w:hAnsi="Calibri" w:cs="Times New Roman"/>
          </w:rPr>
          <w:t>Soňa Nevšímalová</w:t>
        </w:r>
      </w:smartTag>
      <w:r w:rsidRPr="003F7AEB">
        <w:rPr>
          <w:rFonts w:ascii="Calibri" w:eastAsia="Calibri" w:hAnsi="Calibri" w:cs="Times New Roman"/>
        </w:rPr>
        <w:t xml:space="preserve">, DrSc., Neurologická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72016580"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lastRenderedPageBreak/>
        <w:t xml:space="preserve">prof. MUDr. Hana Papežová, DrSc. Psychiatrická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3A9FDCEE"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Karel Pavelka"/>
        </w:smartTagPr>
        <w:r w:rsidRPr="003F7AEB">
          <w:rPr>
            <w:rFonts w:ascii="Calibri" w:eastAsia="Calibri" w:hAnsi="Calibri" w:cs="Times New Roman"/>
          </w:rPr>
          <w:t>Karel Pavelka</w:t>
        </w:r>
      </w:smartTag>
      <w:r w:rsidRPr="003F7AEB">
        <w:rPr>
          <w:rFonts w:ascii="Calibri" w:eastAsia="Calibri" w:hAnsi="Calibri" w:cs="Times New Roman"/>
        </w:rPr>
        <w:t xml:space="preserve">, DrSc., Revmatologická klinika </w:t>
      </w:r>
      <w:r w:rsidR="006800FF">
        <w:rPr>
          <w:rFonts w:ascii="Calibri" w:eastAsia="Calibri" w:hAnsi="Calibri" w:cs="Times New Roman"/>
        </w:rPr>
        <w:t xml:space="preserve">1. LF UK </w:t>
      </w:r>
      <w:r w:rsidRPr="003F7AEB">
        <w:rPr>
          <w:rFonts w:ascii="Calibri" w:eastAsia="Calibri" w:hAnsi="Calibri" w:cs="Times New Roman"/>
        </w:rPr>
        <w:t>a Revmatologického ústavu</w:t>
      </w:r>
    </w:p>
    <w:p w14:paraId="21EB7300"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doc. MUDr. PhDr. </w:t>
      </w:r>
      <w:smartTag w:uri="urn:schemas-microsoft-com:office:smarttags" w:element="PersonName">
        <w:smartTagPr>
          <w:attr w:name="ProductID" w:val="Jan Payne"/>
        </w:smartTagPr>
        <w:r w:rsidRPr="003F7AEB">
          <w:rPr>
            <w:rFonts w:ascii="Calibri" w:eastAsia="Calibri" w:hAnsi="Calibri" w:cs="Times New Roman"/>
          </w:rPr>
          <w:t>Jan Payne</w:t>
        </w:r>
      </w:smartTag>
      <w:r w:rsidRPr="003F7AEB">
        <w:rPr>
          <w:rFonts w:ascii="Calibri" w:eastAsia="Calibri" w:hAnsi="Calibri" w:cs="Times New Roman"/>
        </w:rPr>
        <w:t xml:space="preserve">, Ph.D., Ústav pro humanitní studia v lékařství </w:t>
      </w:r>
      <w:r w:rsidR="006800FF">
        <w:rPr>
          <w:rFonts w:ascii="Calibri" w:eastAsia="Calibri" w:hAnsi="Calibri" w:cs="Times New Roman"/>
        </w:rPr>
        <w:t xml:space="preserve">1. LF UK </w:t>
      </w:r>
    </w:p>
    <w:p w14:paraId="60A786FD" w14:textId="4A8F4E19"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František Perlík, DrSc., Farmakologický ústav </w:t>
      </w:r>
      <w:r w:rsidR="006800FF">
        <w:rPr>
          <w:rFonts w:ascii="Calibri" w:eastAsia="Calibri" w:hAnsi="Calibri" w:cs="Times New Roman"/>
        </w:rPr>
        <w:t xml:space="preserve">1. LF UK </w:t>
      </w:r>
      <w:r w:rsidRPr="003F7AEB">
        <w:rPr>
          <w:rFonts w:ascii="Calibri" w:eastAsia="Calibri" w:hAnsi="Calibri" w:cs="Times New Roman"/>
        </w:rPr>
        <w:t>a VFN</w:t>
      </w:r>
    </w:p>
    <w:p w14:paraId="15F27666"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Luboš Petruželka, CSc., Onkologická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11B4DC68"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Evžen Růžička"/>
        </w:smartTagPr>
        <w:r w:rsidRPr="003F7AEB">
          <w:rPr>
            <w:rFonts w:ascii="Calibri" w:eastAsia="Calibri" w:hAnsi="Calibri" w:cs="Times New Roman"/>
          </w:rPr>
          <w:t>Evžen Růžička</w:t>
        </w:r>
      </w:smartTag>
      <w:r w:rsidRPr="003F7AEB">
        <w:rPr>
          <w:rFonts w:ascii="Calibri" w:eastAsia="Calibri" w:hAnsi="Calibri" w:cs="Times New Roman"/>
        </w:rPr>
        <w:t xml:space="preserve">, DrSc., Neurologická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627841D8"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Štěpán Svačina"/>
        </w:smartTagPr>
        <w:r w:rsidRPr="003F7AEB">
          <w:rPr>
            <w:rFonts w:ascii="Calibri" w:eastAsia="Calibri" w:hAnsi="Calibri" w:cs="Times New Roman"/>
          </w:rPr>
          <w:t>Štěpán Svačina</w:t>
        </w:r>
      </w:smartTag>
      <w:r w:rsidRPr="003F7AEB">
        <w:rPr>
          <w:rFonts w:ascii="Calibri" w:eastAsia="Calibri" w:hAnsi="Calibri" w:cs="Times New Roman"/>
        </w:rPr>
        <w:t xml:space="preserve">, DrSc., III. interní klinika </w:t>
      </w:r>
      <w:r w:rsidR="006800FF">
        <w:rPr>
          <w:rFonts w:ascii="Calibri" w:eastAsia="Calibri" w:hAnsi="Calibri" w:cs="Times New Roman"/>
        </w:rPr>
        <w:t xml:space="preserve">1. LF UK </w:t>
      </w:r>
      <w:r w:rsidRPr="003F7AEB">
        <w:rPr>
          <w:rFonts w:ascii="Calibri" w:eastAsia="Calibri" w:hAnsi="Calibri" w:cs="Times New Roman"/>
        </w:rPr>
        <w:t>a VFN</w:t>
      </w:r>
    </w:p>
    <w:p w14:paraId="3A82E0EC"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Jiří Štork"/>
        </w:smartTagPr>
        <w:r w:rsidRPr="003F7AEB">
          <w:rPr>
            <w:rFonts w:ascii="Calibri" w:eastAsia="Calibri" w:hAnsi="Calibri" w:cs="Times New Roman"/>
          </w:rPr>
          <w:t>Jiří Štork</w:t>
        </w:r>
      </w:smartTag>
      <w:r w:rsidRPr="003F7AEB">
        <w:rPr>
          <w:rFonts w:ascii="Calibri" w:eastAsia="Calibri" w:hAnsi="Calibri" w:cs="Times New Roman"/>
        </w:rPr>
        <w:t xml:space="preserve">, CSc., Dermatovenerologická klinika </w:t>
      </w:r>
      <w:r w:rsidR="006800FF">
        <w:rPr>
          <w:rFonts w:ascii="Calibri" w:eastAsia="Calibri" w:hAnsi="Calibri" w:cs="Times New Roman"/>
        </w:rPr>
        <w:t xml:space="preserve">1. LF UK </w:t>
      </w:r>
      <w:r w:rsidRPr="003F7AEB">
        <w:rPr>
          <w:rFonts w:ascii="Calibri" w:eastAsia="Calibri" w:hAnsi="Calibri" w:cs="Times New Roman"/>
        </w:rPr>
        <w:t>a VFN</w:t>
      </w:r>
    </w:p>
    <w:p w14:paraId="49FB9553"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Vladimír Tesař"/>
        </w:smartTagPr>
        <w:r w:rsidRPr="003F7AEB">
          <w:rPr>
            <w:rFonts w:ascii="Calibri" w:eastAsia="Calibri" w:hAnsi="Calibri" w:cs="Times New Roman"/>
          </w:rPr>
          <w:t>Vladimír Tesař</w:t>
        </w:r>
      </w:smartTag>
      <w:r w:rsidRPr="003F7AEB">
        <w:rPr>
          <w:rFonts w:ascii="Calibri" w:eastAsia="Calibri" w:hAnsi="Calibri" w:cs="Times New Roman"/>
        </w:rPr>
        <w:t xml:space="preserve">, DrSc., Klinika nefrologie </w:t>
      </w:r>
      <w:r w:rsidR="006800FF">
        <w:rPr>
          <w:rFonts w:ascii="Calibri" w:eastAsia="Calibri" w:hAnsi="Calibri" w:cs="Times New Roman"/>
        </w:rPr>
        <w:t xml:space="preserve">1. LF UK </w:t>
      </w:r>
      <w:r w:rsidRPr="003F7AEB">
        <w:rPr>
          <w:rFonts w:ascii="Calibri" w:eastAsia="Calibri" w:hAnsi="Calibri" w:cs="Times New Roman"/>
        </w:rPr>
        <w:t>a VFN</w:t>
      </w:r>
    </w:p>
    <w:p w14:paraId="539C77F4"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Marek Trněný"/>
        </w:smartTagPr>
        <w:r w:rsidRPr="003F7AEB">
          <w:rPr>
            <w:rFonts w:ascii="Calibri" w:eastAsia="Calibri" w:hAnsi="Calibri" w:cs="Times New Roman"/>
          </w:rPr>
          <w:t>Marek Trněný</w:t>
        </w:r>
      </w:smartTag>
      <w:r w:rsidRPr="003F7AEB">
        <w:rPr>
          <w:rFonts w:ascii="Calibri" w:eastAsia="Calibri" w:hAnsi="Calibri" w:cs="Times New Roman"/>
        </w:rPr>
        <w:t xml:space="preserve">, CSc., I. interní klinika </w:t>
      </w:r>
      <w:r w:rsidR="006800FF">
        <w:rPr>
          <w:rFonts w:ascii="Calibri" w:eastAsia="Calibri" w:hAnsi="Calibri" w:cs="Times New Roman"/>
        </w:rPr>
        <w:t xml:space="preserve">1. LF UK </w:t>
      </w:r>
      <w:r w:rsidRPr="003F7AEB">
        <w:rPr>
          <w:rFonts w:ascii="Calibri" w:eastAsia="Calibri" w:hAnsi="Calibri" w:cs="Times New Roman"/>
        </w:rPr>
        <w:t>a VFN</w:t>
      </w:r>
    </w:p>
    <w:p w14:paraId="34B2AD93"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Libor Vítek, Ph</w:t>
      </w:r>
      <w:r w:rsidR="000140E2">
        <w:rPr>
          <w:rFonts w:ascii="Calibri" w:eastAsia="Calibri" w:hAnsi="Calibri" w:cs="Times New Roman"/>
        </w:rPr>
        <w:t>.</w:t>
      </w:r>
      <w:r w:rsidRPr="003F7AEB">
        <w:rPr>
          <w:rFonts w:ascii="Calibri" w:eastAsia="Calibri" w:hAnsi="Calibri" w:cs="Times New Roman"/>
        </w:rPr>
        <w:t xml:space="preserve">D., IV. interní klinika a Centrální výzkumné laboratoře </w:t>
      </w:r>
      <w:r w:rsidR="006800FF">
        <w:rPr>
          <w:rFonts w:ascii="Calibri" w:eastAsia="Calibri" w:hAnsi="Calibri" w:cs="Times New Roman"/>
        </w:rPr>
        <w:t xml:space="preserve">1. LF UK </w:t>
      </w:r>
      <w:r w:rsidRPr="003F7AEB">
        <w:rPr>
          <w:rFonts w:ascii="Calibri" w:eastAsia="Calibri" w:hAnsi="Calibri" w:cs="Times New Roman"/>
        </w:rPr>
        <w:t>a VFN</w:t>
      </w:r>
    </w:p>
    <w:p w14:paraId="45B9A363" w14:textId="77777777" w:rsidR="003F7AEB" w:rsidRPr="003F7AEB" w:rsidRDefault="00E231E0" w:rsidP="003F7AEB">
      <w:pPr>
        <w:pStyle w:val="Bezmezer"/>
        <w:ind w:left="709"/>
        <w:rPr>
          <w:rFonts w:ascii="Calibri" w:eastAsia="Calibri" w:hAnsi="Calibri" w:cs="Times New Roman"/>
        </w:rPr>
      </w:pPr>
      <w:r>
        <w:rPr>
          <w:rFonts w:ascii="Calibri" w:eastAsia="Calibri" w:hAnsi="Calibri" w:cs="Times New Roman"/>
        </w:rPr>
        <w:t xml:space="preserve">prof. </w:t>
      </w:r>
      <w:r w:rsidR="003F7AEB" w:rsidRPr="003F7AEB">
        <w:rPr>
          <w:rFonts w:ascii="Calibri" w:eastAsia="Calibri" w:hAnsi="Calibri" w:cs="Times New Roman"/>
        </w:rPr>
        <w:t xml:space="preserve">MUDr. </w:t>
      </w:r>
      <w:smartTag w:uri="urn:schemas-microsoft-com:office:smarttags" w:element="PersonName">
        <w:smartTagPr>
          <w:attr w:name="ProductID" w:val="Martin Vokurka"/>
        </w:smartTagPr>
        <w:r w:rsidR="003F7AEB" w:rsidRPr="003F7AEB">
          <w:rPr>
            <w:rFonts w:ascii="Calibri" w:eastAsia="Calibri" w:hAnsi="Calibri" w:cs="Times New Roman"/>
          </w:rPr>
          <w:t>Martin Vokurka</w:t>
        </w:r>
      </w:smartTag>
      <w:r w:rsidR="003F7AEB" w:rsidRPr="003F7AEB">
        <w:rPr>
          <w:rFonts w:ascii="Calibri" w:eastAsia="Calibri" w:hAnsi="Calibri" w:cs="Times New Roman"/>
        </w:rPr>
        <w:t xml:space="preserve">, CSc., Ústav patologické fyziologie </w:t>
      </w:r>
      <w:r w:rsidR="006800FF">
        <w:rPr>
          <w:rFonts w:ascii="Calibri" w:eastAsia="Calibri" w:hAnsi="Calibri" w:cs="Times New Roman"/>
        </w:rPr>
        <w:t xml:space="preserve">1. LF UK </w:t>
      </w:r>
    </w:p>
    <w:p w14:paraId="7DBDF5A3" w14:textId="77777777" w:rsidR="003F7AEB" w:rsidRPr="003F7AEB" w:rsidRDefault="00747A79" w:rsidP="003F7AEB">
      <w:pPr>
        <w:pStyle w:val="Bezmezer"/>
        <w:ind w:left="709"/>
        <w:rPr>
          <w:rFonts w:ascii="Calibri" w:eastAsia="Calibri" w:hAnsi="Calibri" w:cs="Times New Roman"/>
        </w:rPr>
      </w:pPr>
      <w:r>
        <w:rPr>
          <w:rFonts w:ascii="Calibri" w:eastAsia="Calibri" w:hAnsi="Calibri" w:cs="Times New Roman"/>
        </w:rPr>
        <w:t xml:space="preserve">prof. </w:t>
      </w:r>
      <w:r w:rsidR="003F7AEB" w:rsidRPr="003F7AEB">
        <w:rPr>
          <w:rFonts w:ascii="Calibri" w:eastAsia="Calibri" w:hAnsi="Calibri" w:cs="Times New Roman"/>
        </w:rPr>
        <w:t xml:space="preserve">MUDr. Sergej Zacharov, Ph.D., Klinika pracovního lékařství </w:t>
      </w:r>
      <w:r w:rsidR="006800FF">
        <w:rPr>
          <w:rFonts w:ascii="Calibri" w:eastAsia="Calibri" w:hAnsi="Calibri" w:cs="Times New Roman"/>
        </w:rPr>
        <w:t xml:space="preserve">1. LF UK </w:t>
      </w:r>
      <w:r w:rsidR="003F7AEB" w:rsidRPr="003F7AEB">
        <w:rPr>
          <w:rFonts w:ascii="Calibri" w:eastAsia="Calibri" w:hAnsi="Calibri" w:cs="Times New Roman"/>
        </w:rPr>
        <w:t>a VFN</w:t>
      </w:r>
    </w:p>
    <w:p w14:paraId="7B8564E6"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Jiří Zeman"/>
        </w:smartTagPr>
        <w:r w:rsidRPr="003F7AEB">
          <w:rPr>
            <w:rFonts w:ascii="Calibri" w:eastAsia="Calibri" w:hAnsi="Calibri" w:cs="Times New Roman"/>
          </w:rPr>
          <w:t>Jiří Zeman</w:t>
        </w:r>
      </w:smartTag>
      <w:r w:rsidRPr="003F7AEB">
        <w:rPr>
          <w:rFonts w:ascii="Calibri" w:eastAsia="Calibri" w:hAnsi="Calibri" w:cs="Times New Roman"/>
        </w:rPr>
        <w:t xml:space="preserve">, DrSc., Klinika dětského a dorostového lékařství </w:t>
      </w:r>
      <w:r w:rsidR="006800FF">
        <w:rPr>
          <w:rFonts w:ascii="Calibri" w:eastAsia="Calibri" w:hAnsi="Calibri" w:cs="Times New Roman"/>
        </w:rPr>
        <w:t xml:space="preserve">1. LF UK </w:t>
      </w:r>
      <w:r w:rsidRPr="003F7AEB">
        <w:rPr>
          <w:rFonts w:ascii="Calibri" w:eastAsia="Calibri" w:hAnsi="Calibri" w:cs="Times New Roman"/>
        </w:rPr>
        <w:t>a VFN</w:t>
      </w:r>
    </w:p>
    <w:p w14:paraId="477CC0F8"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w:t>
      </w:r>
    </w:p>
    <w:p w14:paraId="1803B5D9"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b/>
          <w:bCs/>
        </w:rPr>
        <w:t>Mimofakultní členové:</w:t>
      </w:r>
    </w:p>
    <w:p w14:paraId="616411C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RNDr. </w:t>
      </w:r>
      <w:smartTag w:uri="urn:schemas-microsoft-com:office:smarttags" w:element="PersonName">
        <w:smartTagPr>
          <w:attr w:name="ProductID" w:val="Pavel Anzenbacher"/>
        </w:smartTagPr>
        <w:r w:rsidRPr="003F7AEB">
          <w:rPr>
            <w:rFonts w:ascii="Calibri" w:eastAsia="Calibri" w:hAnsi="Calibri" w:cs="Times New Roman"/>
          </w:rPr>
          <w:t>Pavel Anzenbacher</w:t>
        </w:r>
      </w:smartTag>
      <w:r w:rsidRPr="003F7AEB">
        <w:rPr>
          <w:rFonts w:ascii="Calibri" w:eastAsia="Calibri" w:hAnsi="Calibri" w:cs="Times New Roman"/>
        </w:rPr>
        <w:t>, DrSc., Ústav farmakologie LF UP a FN Olomouc</w:t>
      </w:r>
    </w:p>
    <w:p w14:paraId="570C1315"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RNDr. </w:t>
      </w:r>
      <w:smartTag w:uri="urn:schemas-microsoft-com:office:smarttags" w:element="PersonName">
        <w:smartTagPr>
          <w:attr w:name="ProductID" w:val="Martin Bilej"/>
        </w:smartTagPr>
        <w:r w:rsidRPr="003F7AEB">
          <w:rPr>
            <w:rFonts w:ascii="Calibri" w:eastAsia="Calibri" w:hAnsi="Calibri" w:cs="Times New Roman"/>
          </w:rPr>
          <w:t>Martin Bilej</w:t>
        </w:r>
      </w:smartTag>
      <w:r w:rsidRPr="003F7AEB">
        <w:rPr>
          <w:rFonts w:ascii="Calibri" w:eastAsia="Calibri" w:hAnsi="Calibri" w:cs="Times New Roman"/>
        </w:rPr>
        <w:t>, DrSc., Mikrobiologický ústav AV ČR, v.v.i.</w:t>
      </w:r>
    </w:p>
    <w:p w14:paraId="0544E127"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Radim Brdička"/>
        </w:smartTagPr>
        <w:r w:rsidRPr="003F7AEB">
          <w:rPr>
            <w:rFonts w:ascii="Calibri" w:eastAsia="Calibri" w:hAnsi="Calibri" w:cs="Times New Roman"/>
          </w:rPr>
          <w:t>Radim Brdička</w:t>
        </w:r>
      </w:smartTag>
      <w:r w:rsidRPr="003F7AEB">
        <w:rPr>
          <w:rFonts w:ascii="Calibri" w:eastAsia="Calibri" w:hAnsi="Calibri" w:cs="Times New Roman"/>
        </w:rPr>
        <w:t>, DrSc., Ústav hematologie a krevní transfuze</w:t>
      </w:r>
    </w:p>
    <w:p w14:paraId="3E7E4473" w14:textId="77777777" w:rsidR="003F7AEB" w:rsidRPr="003F7AEB" w:rsidRDefault="003F7AEB" w:rsidP="003F7AEB">
      <w:pPr>
        <w:pStyle w:val="Bezmezer"/>
        <w:ind w:left="709"/>
        <w:rPr>
          <w:rFonts w:ascii="Calibri" w:eastAsia="Calibri" w:hAnsi="Calibri" w:cs="Times New Roman"/>
          <w:b/>
        </w:rPr>
      </w:pPr>
      <w:r w:rsidRPr="003F7AEB">
        <w:rPr>
          <w:rFonts w:ascii="Calibri" w:eastAsia="Calibri" w:hAnsi="Calibri" w:cs="Times New Roman"/>
        </w:rPr>
        <w:t>prof. MUDr. RNDr. Miroslav Červinka, CSc., Lékařská fakulta UK v Hradci Králové</w:t>
      </w:r>
    </w:p>
    <w:p w14:paraId="0D14BADC"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David Feltl, Ph.D., Všeobecná fakultní nemocnice v Praze</w:t>
      </w:r>
    </w:p>
    <w:p w14:paraId="6F513D8B"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doc. MUDr. </w:t>
      </w:r>
      <w:smartTag w:uri="urn:schemas-microsoft-com:office:smarttags" w:element="PersonName">
        <w:smartTagPr>
          <w:attr w:name="ProductID" w:val="Vojtěch Hainer"/>
        </w:smartTagPr>
        <w:r w:rsidRPr="003F7AEB">
          <w:rPr>
            <w:rFonts w:ascii="Calibri" w:eastAsia="Calibri" w:hAnsi="Calibri" w:cs="Times New Roman"/>
          </w:rPr>
          <w:t>Vojtěch Hainer</w:t>
        </w:r>
      </w:smartTag>
      <w:r w:rsidRPr="003F7AEB">
        <w:rPr>
          <w:rFonts w:ascii="Calibri" w:eastAsia="Calibri" w:hAnsi="Calibri" w:cs="Times New Roman"/>
        </w:rPr>
        <w:t>, CSc., Endokrinologický ústav</w:t>
      </w:r>
    </w:p>
    <w:p w14:paraId="1AB30378"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RNDr. Milan Kodíček, CSc., VŠCHT, Ústav biochemie a mikrobiologie</w:t>
      </w:r>
    </w:p>
    <w:p w14:paraId="6098E3BD"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Milan Kolář, Ph.D., Lékařská fakulta Univerzity Palackého Olomouc</w:t>
      </w:r>
    </w:p>
    <w:p w14:paraId="6465BEF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Zdeněk Kolář"/>
        </w:smartTagPr>
        <w:r w:rsidRPr="003F7AEB">
          <w:rPr>
            <w:rFonts w:ascii="Calibri" w:eastAsia="Calibri" w:hAnsi="Calibri" w:cs="Times New Roman"/>
          </w:rPr>
          <w:t>Zdeněk Kolář</w:t>
        </w:r>
      </w:smartTag>
      <w:r w:rsidRPr="003F7AEB">
        <w:rPr>
          <w:rFonts w:ascii="Calibri" w:eastAsia="Calibri" w:hAnsi="Calibri" w:cs="Times New Roman"/>
        </w:rPr>
        <w:t>, DrSc., Ústav patologie LF UP Olomouc</w:t>
      </w:r>
    </w:p>
    <w:p w14:paraId="2E5D27B6" w14:textId="60D76040"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RNDr. Jaroslav Kuneš, DrSc, Fyziologický ústav AV ČR</w:t>
      </w:r>
      <w:r w:rsidR="00416E81">
        <w:rPr>
          <w:rFonts w:ascii="Calibri" w:eastAsia="Calibri" w:hAnsi="Calibri" w:cs="Times New Roman"/>
        </w:rPr>
        <w:t>,</w:t>
      </w:r>
      <w:r w:rsidR="00416E81" w:rsidRPr="003F7AEB">
        <w:rPr>
          <w:rFonts w:ascii="Calibri" w:eastAsia="Calibri" w:hAnsi="Calibri" w:cs="Times New Roman"/>
        </w:rPr>
        <w:t xml:space="preserve"> </w:t>
      </w:r>
      <w:r w:rsidRPr="003F7AEB">
        <w:rPr>
          <w:rFonts w:ascii="Calibri" w:eastAsia="Calibri" w:hAnsi="Calibri" w:cs="Times New Roman"/>
        </w:rPr>
        <w:t>v.v.i.</w:t>
      </w:r>
    </w:p>
    <w:p w14:paraId="46C93A3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doc. MUDr. Beatrice Duchoňová Mohelníková, Ph.D., Onkologická klinika FN Olomoucprof. MUDr. </w:t>
      </w:r>
      <w:smartTag w:uri="urn:schemas-microsoft-com:office:smarttags" w:element="PersonName">
        <w:smartTagPr>
          <w:attr w:name="ProductID" w:val="Jindřich Mourek"/>
        </w:smartTagPr>
        <w:r w:rsidRPr="003F7AEB">
          <w:rPr>
            <w:rFonts w:ascii="Calibri" w:eastAsia="Calibri" w:hAnsi="Calibri" w:cs="Times New Roman"/>
          </w:rPr>
          <w:t>Jindřich Mourek</w:t>
        </w:r>
      </w:smartTag>
      <w:r w:rsidRPr="003F7AEB">
        <w:rPr>
          <w:rFonts w:ascii="Calibri" w:eastAsia="Calibri" w:hAnsi="Calibri" w:cs="Times New Roman"/>
        </w:rPr>
        <w:t>, DrSc., Zdravotně sociální fakulta JU v Českých Budějovicích</w:t>
      </w:r>
    </w:p>
    <w:p w14:paraId="30CC6784"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RNDr. </w:t>
      </w:r>
      <w:smartTag w:uri="urn:schemas-microsoft-com:office:smarttags" w:element="PersonName">
        <w:smartTagPr>
          <w:attr w:name="ProductID" w:val="Šárka Němečková"/>
        </w:smartTagPr>
        <w:r w:rsidRPr="003F7AEB">
          <w:rPr>
            <w:rFonts w:ascii="Calibri" w:eastAsia="Calibri" w:hAnsi="Calibri" w:cs="Times New Roman"/>
          </w:rPr>
          <w:t>Šárka Němečková</w:t>
        </w:r>
      </w:smartTag>
      <w:r w:rsidRPr="003F7AEB">
        <w:rPr>
          <w:rFonts w:ascii="Calibri" w:eastAsia="Calibri" w:hAnsi="Calibri" w:cs="Times New Roman"/>
        </w:rPr>
        <w:t>, DrSc., Ústav hematologie a krevní transfuze, Praha</w:t>
      </w:r>
    </w:p>
    <w:p w14:paraId="2CAC0A9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Ing. </w:t>
      </w:r>
      <w:smartTag w:uri="urn:schemas-microsoft-com:office:smarttags" w:element="PersonName">
        <w:smartTagPr>
          <w:attr w:name="ProductID" w:val="Rudolf Poledne"/>
        </w:smartTagPr>
        <w:r w:rsidRPr="003F7AEB">
          <w:rPr>
            <w:rFonts w:ascii="Calibri" w:eastAsia="Calibri" w:hAnsi="Calibri" w:cs="Times New Roman"/>
          </w:rPr>
          <w:t>Rudolf Poledne</w:t>
        </w:r>
      </w:smartTag>
      <w:r w:rsidRPr="003F7AEB">
        <w:rPr>
          <w:rFonts w:ascii="Calibri" w:eastAsia="Calibri" w:hAnsi="Calibri" w:cs="Times New Roman"/>
        </w:rPr>
        <w:t>, CSc., IKEM</w:t>
      </w:r>
    </w:p>
    <w:p w14:paraId="5F203D2B" w14:textId="77777777" w:rsidR="003F7AEB" w:rsidRPr="003F7AEB" w:rsidRDefault="003F7AEB" w:rsidP="003F7AEB">
      <w:pPr>
        <w:pStyle w:val="Bezmezer"/>
        <w:ind w:left="709"/>
        <w:rPr>
          <w:rFonts w:ascii="Calibri" w:eastAsia="Calibri" w:hAnsi="Calibri" w:cs="Times New Roman"/>
        </w:rPr>
      </w:pPr>
      <w:r w:rsidRPr="00416E81">
        <w:rPr>
          <w:rFonts w:ascii="Calibri" w:eastAsia="Calibri" w:hAnsi="Calibri" w:cs="Times New Roman"/>
        </w:rPr>
        <w:t>prof. MUDr. Roman Prymula, CSc., Ministerstvo zdravotnictví ČR</w:t>
      </w:r>
    </w:p>
    <w:p w14:paraId="72D7786E"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Ing. Zdeňka Sedláková, CSc., Ústav makromolekulární chemie AV ČR, v.v.i. </w:t>
      </w:r>
    </w:p>
    <w:p w14:paraId="4F33FDA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doc. RNDr. Ondřej Slabý, Ph.D., Středoevropský technologický institut LF MU</w:t>
      </w:r>
    </w:p>
    <w:p w14:paraId="189807CE"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Martin Smrčka"/>
        </w:smartTagPr>
        <w:r w:rsidRPr="003F7AEB">
          <w:rPr>
            <w:rFonts w:ascii="Calibri" w:eastAsia="Calibri" w:hAnsi="Calibri" w:cs="Times New Roman"/>
          </w:rPr>
          <w:t>Martin Smrčka</w:t>
        </w:r>
      </w:smartTag>
      <w:r w:rsidRPr="003F7AEB">
        <w:rPr>
          <w:rFonts w:ascii="Calibri" w:eastAsia="Calibri" w:hAnsi="Calibri" w:cs="Times New Roman"/>
        </w:rPr>
        <w:t>, Ph.D., FN Brno</w:t>
      </w:r>
    </w:p>
    <w:p w14:paraId="1B702C86"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Josef Syka, DrSc., Ústav experimentální medicíny AV ČR, v.v.i.</w:t>
      </w:r>
    </w:p>
    <w:p w14:paraId="3968DD7B"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prof. MUDr. </w:t>
      </w:r>
      <w:smartTag w:uri="urn:schemas-microsoft-com:office:smarttags" w:element="PersonName">
        <w:smartTagPr>
          <w:attr w:name="ProductID" w:val="Pavel Šlampa"/>
        </w:smartTagPr>
        <w:r w:rsidRPr="003F7AEB">
          <w:rPr>
            <w:rFonts w:ascii="Calibri" w:eastAsia="Calibri" w:hAnsi="Calibri" w:cs="Times New Roman"/>
          </w:rPr>
          <w:t>Pavel Šlampa</w:t>
        </w:r>
      </w:smartTag>
      <w:r w:rsidRPr="003F7AEB">
        <w:rPr>
          <w:rFonts w:ascii="Calibri" w:eastAsia="Calibri" w:hAnsi="Calibri" w:cs="Times New Roman"/>
        </w:rPr>
        <w:t>, CSc., Klinika radiační onkologie, Masarykův onkologický ústav Brno</w:t>
      </w:r>
    </w:p>
    <w:p w14:paraId="0705987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doc. MUDr. Jan Veverka, CSc., Privátní stomatologické centrum</w:t>
      </w:r>
    </w:p>
    <w:p w14:paraId="7CB7E752" w14:textId="77777777" w:rsidR="003F7AEB" w:rsidRPr="003F7AEB" w:rsidRDefault="003F7AEB" w:rsidP="003F7AEB">
      <w:pPr>
        <w:pStyle w:val="Bezmezer"/>
        <w:ind w:left="709"/>
        <w:rPr>
          <w:rFonts w:ascii="Calibri" w:eastAsia="Calibri" w:hAnsi="Calibri" w:cs="Times New Roman"/>
        </w:rPr>
      </w:pPr>
    </w:p>
    <w:p w14:paraId="363234EB" w14:textId="77777777" w:rsidR="003F7AEB" w:rsidRPr="003F7AEB" w:rsidRDefault="003F7AEB" w:rsidP="003F7AEB">
      <w:pPr>
        <w:pStyle w:val="Bezmezer"/>
        <w:ind w:left="709"/>
        <w:rPr>
          <w:rFonts w:ascii="Calibri" w:eastAsia="Calibri" w:hAnsi="Calibri" w:cs="Times New Roman"/>
          <w:b/>
          <w:bCs/>
        </w:rPr>
      </w:pPr>
      <w:r w:rsidRPr="003F7AEB">
        <w:rPr>
          <w:rFonts w:ascii="Calibri" w:eastAsia="Calibri" w:hAnsi="Calibri" w:cs="Times New Roman"/>
          <w:b/>
          <w:bCs/>
        </w:rPr>
        <w:t xml:space="preserve">Složení Vědecké rady </w:t>
      </w:r>
      <w:r w:rsidR="006800FF">
        <w:rPr>
          <w:rFonts w:ascii="Calibri" w:eastAsia="Calibri" w:hAnsi="Calibri" w:cs="Times New Roman"/>
          <w:b/>
          <w:bCs/>
        </w:rPr>
        <w:t xml:space="preserve">1. LF UK </w:t>
      </w:r>
      <w:r w:rsidRPr="003F7AEB">
        <w:rPr>
          <w:rFonts w:ascii="Calibri" w:eastAsia="Calibri" w:hAnsi="Calibri" w:cs="Times New Roman"/>
          <w:b/>
          <w:bCs/>
        </w:rPr>
        <w:t>platné od 1. listopadu 2020</w:t>
      </w:r>
    </w:p>
    <w:p w14:paraId="3F24E63A" w14:textId="77777777" w:rsidR="003F7AEB" w:rsidRPr="003F7AEB" w:rsidRDefault="003F7AEB" w:rsidP="003F7AEB">
      <w:pPr>
        <w:pStyle w:val="Bezmezer"/>
        <w:ind w:left="709"/>
        <w:rPr>
          <w:rFonts w:ascii="Calibri" w:eastAsia="Calibri" w:hAnsi="Calibri" w:cs="Times New Roman"/>
          <w:b/>
        </w:rPr>
      </w:pPr>
    </w:p>
    <w:p w14:paraId="05A10428" w14:textId="77777777" w:rsidR="003F7AEB" w:rsidRPr="00366208" w:rsidRDefault="003F7AEB" w:rsidP="003F7AEB">
      <w:pPr>
        <w:pStyle w:val="Bezmezer"/>
        <w:ind w:left="709"/>
        <w:rPr>
          <w:rFonts w:ascii="Calibri" w:eastAsia="Calibri" w:hAnsi="Calibri" w:cs="Times New Roman"/>
          <w:b/>
        </w:rPr>
      </w:pPr>
      <w:commentRangeStart w:id="0"/>
      <w:r w:rsidRPr="00793422">
        <w:rPr>
          <w:rFonts w:ascii="Calibri" w:eastAsia="Calibri" w:hAnsi="Calibri" w:cs="Times New Roman"/>
          <w:b/>
        </w:rPr>
        <w:t>Fakultní členové</w:t>
      </w:r>
      <w:commentRangeEnd w:id="0"/>
      <w:r w:rsidR="00416E81">
        <w:rPr>
          <w:rStyle w:val="Odkaznakoment"/>
        </w:rPr>
        <w:commentReference w:id="0"/>
      </w:r>
    </w:p>
    <w:tbl>
      <w:tblPr>
        <w:tblW w:w="9720" w:type="dxa"/>
        <w:tblInd w:w="70" w:type="dxa"/>
        <w:tblCellMar>
          <w:left w:w="70" w:type="dxa"/>
          <w:right w:w="70" w:type="dxa"/>
        </w:tblCellMar>
        <w:tblLook w:val="04A0" w:firstRow="1" w:lastRow="0" w:firstColumn="1" w:lastColumn="0" w:noHBand="0" w:noVBand="1"/>
      </w:tblPr>
      <w:tblGrid>
        <w:gridCol w:w="4240"/>
        <w:gridCol w:w="5480"/>
      </w:tblGrid>
      <w:tr w:rsidR="003F7AEB" w:rsidRPr="003F7AEB" w14:paraId="3040F7FC" w14:textId="77777777" w:rsidTr="00EA6BB6">
        <w:trPr>
          <w:trHeight w:val="300"/>
        </w:trPr>
        <w:tc>
          <w:tcPr>
            <w:tcW w:w="4240" w:type="dxa"/>
            <w:noWrap/>
          </w:tcPr>
          <w:p w14:paraId="0D293825" w14:textId="77777777" w:rsidR="003F7AEB" w:rsidRPr="003F7AEB" w:rsidRDefault="003F7AEB" w:rsidP="003F7AEB">
            <w:pPr>
              <w:pStyle w:val="Bezmezer"/>
              <w:ind w:left="709"/>
              <w:rPr>
                <w:rFonts w:ascii="Calibri" w:eastAsia="Calibri" w:hAnsi="Calibri" w:cs="Times New Roman"/>
              </w:rPr>
            </w:pPr>
          </w:p>
        </w:tc>
        <w:tc>
          <w:tcPr>
            <w:tcW w:w="5480" w:type="dxa"/>
          </w:tcPr>
          <w:p w14:paraId="015B8D1B" w14:textId="77777777" w:rsidR="003F7AEB" w:rsidRPr="003F7AEB" w:rsidRDefault="003F7AEB" w:rsidP="003F7AEB">
            <w:pPr>
              <w:pStyle w:val="Bezmezer"/>
              <w:ind w:left="709"/>
              <w:rPr>
                <w:rFonts w:ascii="Calibri" w:eastAsia="Calibri" w:hAnsi="Calibri" w:cs="Times New Roman"/>
              </w:rPr>
            </w:pPr>
          </w:p>
        </w:tc>
      </w:tr>
      <w:tr w:rsidR="003F7AEB" w:rsidRPr="003F7AEB" w14:paraId="5A41AD08" w14:textId="77777777" w:rsidTr="00EA6BB6">
        <w:trPr>
          <w:trHeight w:val="300"/>
        </w:trPr>
        <w:tc>
          <w:tcPr>
            <w:tcW w:w="4240" w:type="dxa"/>
            <w:noWrap/>
            <w:hideMark/>
          </w:tcPr>
          <w:p w14:paraId="47765AB6" w14:textId="7530D918"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Martin Vokurka, CSc.</w:t>
            </w:r>
            <w:r w:rsidR="00416E81">
              <w:rPr>
                <w:rFonts w:ascii="Calibri" w:eastAsia="Calibri" w:hAnsi="Calibri" w:cs="Times New Roman"/>
              </w:rPr>
              <w:t>,</w:t>
            </w:r>
          </w:p>
          <w:p w14:paraId="2282C722" w14:textId="6E05579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doc. MUDr. Martin Anders, Ph.D.</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0E1E1867"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 patologické fyziologie </w:t>
            </w:r>
            <w:r w:rsidR="006800FF">
              <w:rPr>
                <w:rFonts w:ascii="Calibri" w:eastAsia="Calibri" w:hAnsi="Calibri" w:cs="Times New Roman"/>
              </w:rPr>
              <w:t>1. LF UK</w:t>
            </w:r>
          </w:p>
          <w:p w14:paraId="339AF1F9"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Psychiatrická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5076444E" w14:textId="77777777" w:rsidTr="00EA6BB6">
        <w:trPr>
          <w:trHeight w:val="600"/>
        </w:trPr>
        <w:tc>
          <w:tcPr>
            <w:tcW w:w="4240" w:type="dxa"/>
            <w:noWrap/>
            <w:hideMark/>
          </w:tcPr>
          <w:p w14:paraId="2497E200" w14:textId="0828D06A"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Vladimír Beneš,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71C5E886" w14:textId="77777777" w:rsidR="003F7AEB" w:rsidRPr="003F7AEB" w:rsidRDefault="003F7AEB" w:rsidP="00C47AD5">
            <w:pPr>
              <w:pStyle w:val="Bezmezer"/>
              <w:ind w:left="709"/>
              <w:rPr>
                <w:rFonts w:ascii="Calibri" w:eastAsia="Calibri" w:hAnsi="Calibri" w:cs="Times New Roman"/>
              </w:rPr>
            </w:pPr>
            <w:r w:rsidRPr="003F7AEB">
              <w:rPr>
                <w:rFonts w:ascii="Calibri" w:eastAsia="Calibri" w:hAnsi="Calibri" w:cs="Times New Roman"/>
              </w:rPr>
              <w:t xml:space="preserve">Neurochirurgická a neuroonkologická klinika </w:t>
            </w:r>
            <w:r w:rsidR="006800FF">
              <w:rPr>
                <w:rFonts w:ascii="Calibri" w:eastAsia="Calibri" w:hAnsi="Calibri" w:cs="Times New Roman"/>
              </w:rPr>
              <w:t xml:space="preserve">1. LF UK </w:t>
            </w:r>
            <w:r w:rsidRPr="003F7AEB">
              <w:rPr>
                <w:rFonts w:ascii="Calibri" w:eastAsia="Calibri" w:hAnsi="Calibri" w:cs="Times New Roman"/>
              </w:rPr>
              <w:t>a ÚVN</w:t>
            </w:r>
          </w:p>
        </w:tc>
      </w:tr>
      <w:tr w:rsidR="003F7AEB" w:rsidRPr="003F7AEB" w14:paraId="3BD34366" w14:textId="77777777" w:rsidTr="00EA6BB6">
        <w:trPr>
          <w:trHeight w:val="600"/>
        </w:trPr>
        <w:tc>
          <w:tcPr>
            <w:tcW w:w="4240" w:type="dxa"/>
            <w:noWrap/>
            <w:hideMark/>
          </w:tcPr>
          <w:p w14:paraId="64274644" w14:textId="20D027A2"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Petr Cetkovský, Ph.D.</w:t>
            </w:r>
            <w:r w:rsidR="00416E81">
              <w:rPr>
                <w:rFonts w:ascii="Calibri" w:eastAsia="Calibri" w:hAnsi="Calibri" w:cs="Times New Roman"/>
              </w:rPr>
              <w:t>,</w:t>
            </w:r>
          </w:p>
        </w:tc>
        <w:tc>
          <w:tcPr>
            <w:tcW w:w="5480" w:type="dxa"/>
            <w:hideMark/>
          </w:tcPr>
          <w:p w14:paraId="51BF880D" w14:textId="77777777" w:rsidR="003F7AEB" w:rsidRPr="003F7AEB" w:rsidRDefault="003F7AEB" w:rsidP="00C47AD5">
            <w:pPr>
              <w:pStyle w:val="Bezmezer"/>
              <w:rPr>
                <w:rFonts w:ascii="Calibri" w:eastAsia="Calibri" w:hAnsi="Calibri" w:cs="Times New Roman"/>
              </w:rPr>
            </w:pPr>
            <w:r w:rsidRPr="003F7AEB">
              <w:rPr>
                <w:rFonts w:ascii="Calibri" w:eastAsia="Calibri" w:hAnsi="Calibri" w:cs="Times New Roman"/>
              </w:rPr>
              <w:t xml:space="preserve">Ústav klinické a experimentální hematologie </w:t>
            </w:r>
            <w:r w:rsidR="006800FF">
              <w:rPr>
                <w:rFonts w:ascii="Calibri" w:eastAsia="Calibri" w:hAnsi="Calibri" w:cs="Times New Roman"/>
              </w:rPr>
              <w:t>1. LF UK</w:t>
            </w:r>
            <w:r w:rsidR="00C47AD5">
              <w:rPr>
                <w:rFonts w:ascii="Calibri" w:eastAsia="Calibri" w:hAnsi="Calibri" w:cs="Times New Roman"/>
              </w:rPr>
              <w:t xml:space="preserve"> </w:t>
            </w:r>
            <w:r w:rsidRPr="003F7AEB">
              <w:rPr>
                <w:rFonts w:ascii="Calibri" w:eastAsia="Calibri" w:hAnsi="Calibri" w:cs="Times New Roman"/>
              </w:rPr>
              <w:t>a ÚHKT</w:t>
            </w:r>
          </w:p>
        </w:tc>
      </w:tr>
      <w:tr w:rsidR="003F7AEB" w:rsidRPr="003F7AEB" w14:paraId="6C4EBB52" w14:textId="77777777" w:rsidTr="00EA6BB6">
        <w:trPr>
          <w:trHeight w:val="600"/>
        </w:trPr>
        <w:tc>
          <w:tcPr>
            <w:tcW w:w="4240" w:type="dxa"/>
            <w:noWrap/>
            <w:hideMark/>
          </w:tcPr>
          <w:p w14:paraId="32CD7061" w14:textId="3624DAAD"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David Cibula, CSc.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0E5D084A"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Gynekologicko-porodnická klinika </w:t>
            </w:r>
            <w:r w:rsidR="006800FF">
              <w:rPr>
                <w:rFonts w:ascii="Calibri" w:eastAsia="Calibri" w:hAnsi="Calibri" w:cs="Times New Roman"/>
              </w:rPr>
              <w:t xml:space="preserve">1. LF UK </w:t>
            </w:r>
            <w:r w:rsidRPr="003F7AEB">
              <w:rPr>
                <w:rFonts w:ascii="Calibri" w:eastAsia="Calibri" w:hAnsi="Calibri" w:cs="Times New Roman"/>
              </w:rPr>
              <w:t xml:space="preserve">a VFN </w:t>
            </w:r>
          </w:p>
          <w:p w14:paraId="2213CA90"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v Praze</w:t>
            </w:r>
          </w:p>
        </w:tc>
      </w:tr>
      <w:tr w:rsidR="003F7AEB" w:rsidRPr="003F7AEB" w14:paraId="559BABFE" w14:textId="77777777" w:rsidTr="00EA6BB6">
        <w:trPr>
          <w:trHeight w:val="300"/>
        </w:trPr>
        <w:tc>
          <w:tcPr>
            <w:tcW w:w="4240" w:type="dxa"/>
            <w:noWrap/>
            <w:hideMark/>
          </w:tcPr>
          <w:p w14:paraId="23751DCB" w14:textId="3EE5E85A"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lastRenderedPageBreak/>
              <w:t>doc. MUDr. Karel Černý, Ph.D.</w:t>
            </w:r>
            <w:r w:rsidR="00416E81">
              <w:rPr>
                <w:rFonts w:ascii="Calibri" w:eastAsia="Calibri" w:hAnsi="Calibri" w:cs="Times New Roman"/>
              </w:rPr>
              <w:t>,</w:t>
            </w:r>
          </w:p>
        </w:tc>
        <w:tc>
          <w:tcPr>
            <w:tcW w:w="5480" w:type="dxa"/>
            <w:hideMark/>
          </w:tcPr>
          <w:p w14:paraId="5F04C8E4"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 dějin lékařství a cizích jazyků </w:t>
            </w:r>
            <w:r w:rsidR="006800FF">
              <w:rPr>
                <w:rFonts w:ascii="Calibri" w:eastAsia="Calibri" w:hAnsi="Calibri" w:cs="Times New Roman"/>
              </w:rPr>
              <w:t xml:space="preserve">1. LF UK </w:t>
            </w:r>
          </w:p>
        </w:tc>
      </w:tr>
      <w:tr w:rsidR="003F7AEB" w:rsidRPr="003F7AEB" w14:paraId="585F611D" w14:textId="77777777" w:rsidTr="00EA6BB6">
        <w:trPr>
          <w:trHeight w:val="300"/>
        </w:trPr>
        <w:tc>
          <w:tcPr>
            <w:tcW w:w="4240" w:type="dxa"/>
            <w:noWrap/>
            <w:hideMark/>
          </w:tcPr>
          <w:p w14:paraId="50220EF5" w14:textId="150FA5CE"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Jan Daneš, CSc.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45A4A51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Radiodiagnostická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296E138E" w14:textId="77777777" w:rsidTr="00EA6BB6">
        <w:trPr>
          <w:trHeight w:val="300"/>
        </w:trPr>
        <w:tc>
          <w:tcPr>
            <w:tcW w:w="4240" w:type="dxa"/>
            <w:noWrap/>
            <w:hideMark/>
          </w:tcPr>
          <w:p w14:paraId="5E1D80FB" w14:textId="145892E6"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Pavel Dundr, Ph.D.</w:t>
            </w:r>
            <w:r w:rsidR="00416E81">
              <w:rPr>
                <w:rFonts w:ascii="Calibri" w:eastAsia="Calibri" w:hAnsi="Calibri" w:cs="Times New Roman"/>
              </w:rPr>
              <w:t>,</w:t>
            </w:r>
          </w:p>
        </w:tc>
        <w:tc>
          <w:tcPr>
            <w:tcW w:w="5480" w:type="dxa"/>
            <w:hideMark/>
          </w:tcPr>
          <w:p w14:paraId="2CEA0928"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 patologie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2585FC0C" w14:textId="77777777" w:rsidTr="00EA6BB6">
        <w:trPr>
          <w:trHeight w:val="300"/>
        </w:trPr>
        <w:tc>
          <w:tcPr>
            <w:tcW w:w="4240" w:type="dxa"/>
            <w:noWrap/>
            <w:hideMark/>
          </w:tcPr>
          <w:p w14:paraId="7EF1081F" w14:textId="25084AD6"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René Foltán, Ph.D.</w:t>
            </w:r>
            <w:r w:rsidR="00416E81">
              <w:rPr>
                <w:rFonts w:ascii="Calibri" w:eastAsia="Calibri" w:hAnsi="Calibri" w:cs="Times New Roman"/>
              </w:rPr>
              <w:t>,</w:t>
            </w:r>
          </w:p>
        </w:tc>
        <w:tc>
          <w:tcPr>
            <w:tcW w:w="5480" w:type="dxa"/>
            <w:hideMark/>
          </w:tcPr>
          <w:p w14:paraId="7FD18FC9"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Stomatologická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1F0CCC96" w14:textId="77777777" w:rsidTr="00EA6BB6">
        <w:trPr>
          <w:trHeight w:val="300"/>
        </w:trPr>
        <w:tc>
          <w:tcPr>
            <w:tcW w:w="4240" w:type="dxa"/>
            <w:noWrap/>
            <w:hideMark/>
          </w:tcPr>
          <w:p w14:paraId="20230CBD" w14:textId="4A2BBFF2"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Tomáš Hanuš,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7BAC60DC"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Urologická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0F049EE5" w14:textId="77777777" w:rsidTr="00EA6BB6">
        <w:trPr>
          <w:trHeight w:val="300"/>
        </w:trPr>
        <w:tc>
          <w:tcPr>
            <w:tcW w:w="4240" w:type="dxa"/>
            <w:noWrap/>
            <w:hideMark/>
          </w:tcPr>
          <w:p w14:paraId="4911694A" w14:textId="0B6F765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Jarmila Heissigerová, Ph.D.</w:t>
            </w:r>
            <w:r w:rsidR="00416E81">
              <w:rPr>
                <w:rFonts w:ascii="Calibri" w:eastAsia="Calibri" w:hAnsi="Calibri" w:cs="Times New Roman"/>
              </w:rPr>
              <w:t>,</w:t>
            </w:r>
          </w:p>
        </w:tc>
        <w:tc>
          <w:tcPr>
            <w:tcW w:w="5480" w:type="dxa"/>
            <w:hideMark/>
          </w:tcPr>
          <w:p w14:paraId="3C010AB5"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Oční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2A38CE7E" w14:textId="77777777" w:rsidTr="00EA6BB6">
        <w:trPr>
          <w:trHeight w:val="300"/>
        </w:trPr>
        <w:tc>
          <w:tcPr>
            <w:tcW w:w="4240" w:type="dxa"/>
            <w:noWrap/>
            <w:hideMark/>
          </w:tcPr>
          <w:p w14:paraId="3F506233" w14:textId="4E1BAFC3"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Michal Holub, Ph.D.</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09D42269"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Klinika infekčních nemocí </w:t>
            </w:r>
            <w:r w:rsidR="006800FF">
              <w:rPr>
                <w:rFonts w:ascii="Calibri" w:eastAsia="Calibri" w:hAnsi="Calibri" w:cs="Times New Roman"/>
              </w:rPr>
              <w:t xml:space="preserve">1. LF UK </w:t>
            </w:r>
            <w:r w:rsidRPr="003F7AEB">
              <w:rPr>
                <w:rFonts w:ascii="Calibri" w:eastAsia="Calibri" w:hAnsi="Calibri" w:cs="Times New Roman"/>
              </w:rPr>
              <w:t>a ÚVN</w:t>
            </w:r>
          </w:p>
        </w:tc>
      </w:tr>
      <w:tr w:rsidR="003F7AEB" w:rsidRPr="003F7AEB" w14:paraId="7F3AC0E2" w14:textId="77777777" w:rsidTr="00EA6BB6">
        <w:trPr>
          <w:trHeight w:val="300"/>
        </w:trPr>
        <w:tc>
          <w:tcPr>
            <w:tcW w:w="4240" w:type="dxa"/>
            <w:noWrap/>
            <w:hideMark/>
          </w:tcPr>
          <w:p w14:paraId="60568207" w14:textId="1732A29C"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doc. MUDr. David Hoskovec, Ph.D.</w:t>
            </w:r>
            <w:r w:rsidR="00416E81">
              <w:rPr>
                <w:rFonts w:ascii="Calibri" w:eastAsia="Calibri" w:hAnsi="Calibri" w:cs="Times New Roman"/>
              </w:rPr>
              <w:t>,</w:t>
            </w:r>
          </w:p>
        </w:tc>
        <w:tc>
          <w:tcPr>
            <w:tcW w:w="5480" w:type="dxa"/>
            <w:hideMark/>
          </w:tcPr>
          <w:p w14:paraId="71C7209B"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I. chirurgická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1158FC94" w14:textId="77777777" w:rsidTr="00EA6BB6">
        <w:trPr>
          <w:trHeight w:val="300"/>
        </w:trPr>
        <w:tc>
          <w:tcPr>
            <w:tcW w:w="4240" w:type="dxa"/>
            <w:noWrap/>
            <w:hideMark/>
          </w:tcPr>
          <w:p w14:paraId="0C069192" w14:textId="252D9365"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Otomar Kittnar, CSc.</w:t>
            </w:r>
            <w:r w:rsidR="00416E81">
              <w:rPr>
                <w:rFonts w:ascii="Calibri" w:eastAsia="Calibri" w:hAnsi="Calibri" w:cs="Times New Roman"/>
              </w:rPr>
              <w:t>,</w:t>
            </w:r>
          </w:p>
        </w:tc>
        <w:tc>
          <w:tcPr>
            <w:tcW w:w="5480" w:type="dxa"/>
            <w:hideMark/>
          </w:tcPr>
          <w:p w14:paraId="730B3E11"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Fyziologický ústav </w:t>
            </w:r>
            <w:r w:rsidR="006800FF">
              <w:rPr>
                <w:rFonts w:ascii="Calibri" w:eastAsia="Calibri" w:hAnsi="Calibri" w:cs="Times New Roman"/>
              </w:rPr>
              <w:t xml:space="preserve">1. LF UK </w:t>
            </w:r>
          </w:p>
        </w:tc>
      </w:tr>
      <w:tr w:rsidR="003F7AEB" w:rsidRPr="003F7AEB" w14:paraId="357A347E" w14:textId="77777777" w:rsidTr="00EA6BB6">
        <w:trPr>
          <w:trHeight w:val="300"/>
        </w:trPr>
        <w:tc>
          <w:tcPr>
            <w:tcW w:w="4240" w:type="dxa"/>
            <w:noWrap/>
            <w:hideMark/>
          </w:tcPr>
          <w:p w14:paraId="1DDE6A8C" w14:textId="3E5415A0"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Pavel Klener, Ph.D.</w:t>
            </w:r>
            <w:r w:rsidR="00416E81">
              <w:rPr>
                <w:rFonts w:ascii="Calibri" w:eastAsia="Calibri" w:hAnsi="Calibri" w:cs="Times New Roman"/>
              </w:rPr>
              <w:t>,</w:t>
            </w:r>
          </w:p>
        </w:tc>
        <w:tc>
          <w:tcPr>
            <w:tcW w:w="5480" w:type="dxa"/>
            <w:hideMark/>
          </w:tcPr>
          <w:p w14:paraId="78AA39D9"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 patologické fyziologie </w:t>
            </w:r>
            <w:r w:rsidR="006800FF">
              <w:rPr>
                <w:rFonts w:ascii="Calibri" w:eastAsia="Calibri" w:hAnsi="Calibri" w:cs="Times New Roman"/>
              </w:rPr>
              <w:t xml:space="preserve">1. LF UK </w:t>
            </w:r>
          </w:p>
        </w:tc>
      </w:tr>
      <w:tr w:rsidR="003F7AEB" w:rsidRPr="003F7AEB" w14:paraId="1A89A0AA" w14:textId="77777777" w:rsidTr="00EA6BB6">
        <w:trPr>
          <w:trHeight w:val="300"/>
        </w:trPr>
        <w:tc>
          <w:tcPr>
            <w:tcW w:w="4240" w:type="dxa"/>
            <w:noWrap/>
            <w:hideMark/>
          </w:tcPr>
          <w:p w14:paraId="2C3C8697" w14:textId="3ACE67ED"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RNDr. Libuše Kolářová, CSc.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290406E7"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 imunologie a mikrobiologie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3AFDBA9A" w14:textId="77777777" w:rsidTr="00EA6BB6">
        <w:trPr>
          <w:trHeight w:val="300"/>
        </w:trPr>
        <w:tc>
          <w:tcPr>
            <w:tcW w:w="4240" w:type="dxa"/>
            <w:noWrap/>
            <w:hideMark/>
          </w:tcPr>
          <w:p w14:paraId="2CE55DF2" w14:textId="1B75CFE8"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Michal Kršek, CSc.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7651CBA0"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III. interní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1E38CDB1" w14:textId="77777777" w:rsidTr="00EA6BB6">
        <w:trPr>
          <w:trHeight w:val="300"/>
        </w:trPr>
        <w:tc>
          <w:tcPr>
            <w:tcW w:w="4240" w:type="dxa"/>
            <w:noWrap/>
            <w:hideMark/>
          </w:tcPr>
          <w:p w14:paraId="32EC7AFD" w14:textId="11B5C4D6"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Ivan Landor, CSc.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35371BF8"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Ortopedická klinika </w:t>
            </w:r>
            <w:r w:rsidR="006800FF">
              <w:rPr>
                <w:rFonts w:ascii="Calibri" w:eastAsia="Calibri" w:hAnsi="Calibri" w:cs="Times New Roman"/>
              </w:rPr>
              <w:t xml:space="preserve">1. LF UK </w:t>
            </w:r>
            <w:r w:rsidRPr="003F7AEB">
              <w:rPr>
                <w:rFonts w:ascii="Calibri" w:eastAsia="Calibri" w:hAnsi="Calibri" w:cs="Times New Roman"/>
              </w:rPr>
              <w:t>a FN v Motole</w:t>
            </w:r>
          </w:p>
        </w:tc>
      </w:tr>
      <w:tr w:rsidR="003F7AEB" w:rsidRPr="003F7AEB" w14:paraId="7A332412" w14:textId="77777777" w:rsidTr="00EA6BB6">
        <w:trPr>
          <w:trHeight w:val="300"/>
        </w:trPr>
        <w:tc>
          <w:tcPr>
            <w:tcW w:w="4240" w:type="dxa"/>
            <w:noWrap/>
            <w:hideMark/>
          </w:tcPr>
          <w:p w14:paraId="0437B58E" w14:textId="2B3EDDF5"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Aleš Linhart,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683CA92D"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II. interní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2D4326A5" w14:textId="77777777" w:rsidTr="00EA6BB6">
        <w:trPr>
          <w:trHeight w:val="300"/>
        </w:trPr>
        <w:tc>
          <w:tcPr>
            <w:tcW w:w="4240" w:type="dxa"/>
            <w:noWrap/>
            <w:hideMark/>
          </w:tcPr>
          <w:p w14:paraId="16FBC8FE" w14:textId="25D5D3DA"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Robert Lischke, Ph.D.</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545A74E4"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III. chirurgická klinika </w:t>
            </w:r>
            <w:r w:rsidR="006800FF">
              <w:rPr>
                <w:rFonts w:ascii="Calibri" w:eastAsia="Calibri" w:hAnsi="Calibri" w:cs="Times New Roman"/>
              </w:rPr>
              <w:t xml:space="preserve">1. LF UK </w:t>
            </w:r>
            <w:r w:rsidRPr="003F7AEB">
              <w:rPr>
                <w:rFonts w:ascii="Calibri" w:eastAsia="Calibri" w:hAnsi="Calibri" w:cs="Times New Roman"/>
              </w:rPr>
              <w:t>a FN v Motole</w:t>
            </w:r>
          </w:p>
        </w:tc>
      </w:tr>
      <w:tr w:rsidR="003F7AEB" w:rsidRPr="003F7AEB" w14:paraId="60272977" w14:textId="77777777" w:rsidTr="00EA6BB6">
        <w:trPr>
          <w:trHeight w:val="600"/>
        </w:trPr>
        <w:tc>
          <w:tcPr>
            <w:tcW w:w="4240" w:type="dxa"/>
            <w:noWrap/>
            <w:hideMark/>
          </w:tcPr>
          <w:p w14:paraId="042E5D4A" w14:textId="172D1AFE"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Pavel Martásek,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01BD8F17"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BIOCEV, Klinika pediatrie a dědičných poruch metabolismu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564907F2" w14:textId="77777777" w:rsidTr="00EA6BB6">
        <w:trPr>
          <w:trHeight w:val="600"/>
        </w:trPr>
        <w:tc>
          <w:tcPr>
            <w:tcW w:w="4240" w:type="dxa"/>
            <w:noWrap/>
            <w:hideMark/>
          </w:tcPr>
          <w:p w14:paraId="596E9857" w14:textId="3871345D"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Pavel Michálek, Ph.D.</w:t>
            </w:r>
            <w:r w:rsidR="00416E81">
              <w:rPr>
                <w:rFonts w:ascii="Calibri" w:eastAsia="Calibri" w:hAnsi="Calibri" w:cs="Times New Roman"/>
              </w:rPr>
              <w:t>,</w:t>
            </w:r>
          </w:p>
        </w:tc>
        <w:tc>
          <w:tcPr>
            <w:tcW w:w="5480" w:type="dxa"/>
            <w:hideMark/>
          </w:tcPr>
          <w:p w14:paraId="02D737D9"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Klinika anesteziologie, resuscitace a intenzivní medicíny</w:t>
            </w:r>
            <w:r w:rsidR="006800FF">
              <w:rPr>
                <w:rFonts w:ascii="Calibri" w:eastAsia="Calibri" w:hAnsi="Calibri" w:cs="Times New Roman"/>
              </w:rPr>
              <w:t xml:space="preserve"> </w:t>
            </w:r>
          </w:p>
          <w:p w14:paraId="15862513" w14:textId="77777777" w:rsidR="003F7AEB" w:rsidRPr="003F7AEB" w:rsidRDefault="006800FF" w:rsidP="003F7AEB">
            <w:pPr>
              <w:pStyle w:val="Bezmezer"/>
              <w:ind w:left="709"/>
              <w:rPr>
                <w:rFonts w:ascii="Calibri" w:eastAsia="Calibri" w:hAnsi="Calibri" w:cs="Times New Roman"/>
              </w:rPr>
            </w:pPr>
            <w:r>
              <w:rPr>
                <w:rFonts w:ascii="Calibri" w:eastAsia="Calibri" w:hAnsi="Calibri" w:cs="Times New Roman"/>
              </w:rPr>
              <w:t xml:space="preserve">1. LF UK </w:t>
            </w:r>
            <w:r w:rsidR="003F7AEB" w:rsidRPr="003F7AEB">
              <w:rPr>
                <w:rFonts w:ascii="Calibri" w:eastAsia="Calibri" w:hAnsi="Calibri" w:cs="Times New Roman"/>
              </w:rPr>
              <w:t>a VFN v Praze</w:t>
            </w:r>
          </w:p>
        </w:tc>
      </w:tr>
      <w:tr w:rsidR="003F7AEB" w:rsidRPr="003F7AEB" w14:paraId="7DFA1F84" w14:textId="77777777" w:rsidTr="00EA6BB6">
        <w:trPr>
          <w:trHeight w:val="300"/>
        </w:trPr>
        <w:tc>
          <w:tcPr>
            <w:tcW w:w="4240" w:type="dxa"/>
            <w:noWrap/>
            <w:hideMark/>
          </w:tcPr>
          <w:p w14:paraId="4AC2A8AE" w14:textId="607C4914"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doc. MUDr. Ondřej Naňka, Ph.D.</w:t>
            </w:r>
            <w:r w:rsidR="00416E81">
              <w:rPr>
                <w:rFonts w:ascii="Calibri" w:eastAsia="Calibri" w:hAnsi="Calibri" w:cs="Times New Roman"/>
              </w:rPr>
              <w:t>,</w:t>
            </w:r>
          </w:p>
        </w:tc>
        <w:tc>
          <w:tcPr>
            <w:tcW w:w="5480" w:type="dxa"/>
            <w:hideMark/>
          </w:tcPr>
          <w:p w14:paraId="28CDE5EB"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Anatomický ústav </w:t>
            </w:r>
            <w:r w:rsidR="006800FF">
              <w:rPr>
                <w:rFonts w:ascii="Calibri" w:eastAsia="Calibri" w:hAnsi="Calibri" w:cs="Times New Roman"/>
              </w:rPr>
              <w:t xml:space="preserve">1. LF UK </w:t>
            </w:r>
          </w:p>
        </w:tc>
      </w:tr>
      <w:tr w:rsidR="003F7AEB" w:rsidRPr="003F7AEB" w14:paraId="734A88B7" w14:textId="77777777" w:rsidTr="00EA6BB6">
        <w:trPr>
          <w:trHeight w:val="300"/>
        </w:trPr>
        <w:tc>
          <w:tcPr>
            <w:tcW w:w="4240" w:type="dxa"/>
            <w:noWrap/>
            <w:hideMark/>
          </w:tcPr>
          <w:p w14:paraId="7F97FF2A" w14:textId="1D8FD99D"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Karel Pavelka,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0524E3F9"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Revmatologická klinika </w:t>
            </w:r>
            <w:r w:rsidR="006800FF">
              <w:rPr>
                <w:rFonts w:ascii="Calibri" w:eastAsia="Calibri" w:hAnsi="Calibri" w:cs="Times New Roman"/>
              </w:rPr>
              <w:t xml:space="preserve">1. LF UK </w:t>
            </w:r>
            <w:r w:rsidRPr="003F7AEB">
              <w:rPr>
                <w:rFonts w:ascii="Calibri" w:eastAsia="Calibri" w:hAnsi="Calibri" w:cs="Times New Roman"/>
              </w:rPr>
              <w:t>a Revmatologický ústav</w:t>
            </w:r>
          </w:p>
        </w:tc>
      </w:tr>
      <w:tr w:rsidR="003F7AEB" w:rsidRPr="003F7AEB" w14:paraId="2C88BF52" w14:textId="77777777" w:rsidTr="00EA6BB6">
        <w:trPr>
          <w:trHeight w:val="300"/>
        </w:trPr>
        <w:tc>
          <w:tcPr>
            <w:tcW w:w="4240" w:type="dxa"/>
            <w:noWrap/>
            <w:hideMark/>
          </w:tcPr>
          <w:p w14:paraId="0D6BDCB4" w14:textId="329C0CAA"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Luboš Petruželka, CSc.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7DFEA18E"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Onkologická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24DED887" w14:textId="77777777" w:rsidTr="00EA6BB6">
        <w:trPr>
          <w:trHeight w:val="600"/>
        </w:trPr>
        <w:tc>
          <w:tcPr>
            <w:tcW w:w="4240" w:type="dxa"/>
            <w:noWrap/>
            <w:hideMark/>
          </w:tcPr>
          <w:p w14:paraId="152074A6" w14:textId="279EAB2E"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Jan Plzák, Ph.D.</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1927BF33"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Klinika otorinolaryngologie a chirurgie hlavy a krku </w:t>
            </w:r>
            <w:r w:rsidR="006800FF">
              <w:rPr>
                <w:rFonts w:ascii="Calibri" w:eastAsia="Calibri" w:hAnsi="Calibri" w:cs="Times New Roman"/>
              </w:rPr>
              <w:t xml:space="preserve">1. LF UK </w:t>
            </w:r>
            <w:r w:rsidRPr="003F7AEB">
              <w:rPr>
                <w:rFonts w:ascii="Calibri" w:eastAsia="Calibri" w:hAnsi="Calibri" w:cs="Times New Roman"/>
              </w:rPr>
              <w:t>a FN v Motole</w:t>
            </w:r>
          </w:p>
        </w:tc>
      </w:tr>
      <w:tr w:rsidR="003F7AEB" w:rsidRPr="003F7AEB" w14:paraId="51E61A82" w14:textId="77777777" w:rsidTr="00EA6BB6">
        <w:trPr>
          <w:trHeight w:val="300"/>
        </w:trPr>
        <w:tc>
          <w:tcPr>
            <w:tcW w:w="4240" w:type="dxa"/>
            <w:noWrap/>
            <w:hideMark/>
          </w:tcPr>
          <w:p w14:paraId="14257415" w14:textId="1B0C77BC"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Evžen Růžička, DrSc.</w:t>
            </w:r>
            <w:r w:rsidR="00416E81">
              <w:rPr>
                <w:rFonts w:ascii="Calibri" w:eastAsia="Calibri" w:hAnsi="Calibri" w:cs="Times New Roman"/>
              </w:rPr>
              <w:t>,</w:t>
            </w:r>
          </w:p>
        </w:tc>
        <w:tc>
          <w:tcPr>
            <w:tcW w:w="5480" w:type="dxa"/>
            <w:hideMark/>
          </w:tcPr>
          <w:p w14:paraId="7BE31694"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Neurologická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7B85ABFA" w14:textId="77777777" w:rsidTr="00EA6BB6">
        <w:trPr>
          <w:trHeight w:val="300"/>
        </w:trPr>
        <w:tc>
          <w:tcPr>
            <w:tcW w:w="4240" w:type="dxa"/>
            <w:noWrap/>
            <w:hideMark/>
          </w:tcPr>
          <w:p w14:paraId="0393D90D" w14:textId="485A1740"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Ondřej Slanař, Ph.D.</w:t>
            </w:r>
            <w:r w:rsidR="00416E81">
              <w:rPr>
                <w:rFonts w:ascii="Calibri" w:eastAsia="Calibri" w:hAnsi="Calibri" w:cs="Times New Roman"/>
              </w:rPr>
              <w:t>,</w:t>
            </w:r>
          </w:p>
        </w:tc>
        <w:tc>
          <w:tcPr>
            <w:tcW w:w="5480" w:type="dxa"/>
            <w:hideMark/>
          </w:tcPr>
          <w:p w14:paraId="59FA89C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Farmakologický ústav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31C8754A" w14:textId="77777777" w:rsidTr="00EA6BB6">
        <w:trPr>
          <w:trHeight w:val="300"/>
        </w:trPr>
        <w:tc>
          <w:tcPr>
            <w:tcW w:w="4240" w:type="dxa"/>
            <w:noWrap/>
            <w:hideMark/>
          </w:tcPr>
          <w:p w14:paraId="52239798" w14:textId="1307F17F"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Štěpán Svačina,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3A7B9323"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III. interní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78F1BD97" w14:textId="77777777" w:rsidTr="00EA6BB6">
        <w:trPr>
          <w:trHeight w:val="300"/>
        </w:trPr>
        <w:tc>
          <w:tcPr>
            <w:tcW w:w="4240" w:type="dxa"/>
            <w:noWrap/>
            <w:hideMark/>
          </w:tcPr>
          <w:p w14:paraId="72486DF9" w14:textId="32C85594"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Ondřej Šeda, Ph.D.</w:t>
            </w:r>
            <w:r w:rsidR="00416E81">
              <w:rPr>
                <w:rFonts w:ascii="Calibri" w:eastAsia="Calibri" w:hAnsi="Calibri" w:cs="Times New Roman"/>
              </w:rPr>
              <w:t>,</w:t>
            </w:r>
          </w:p>
        </w:tc>
        <w:tc>
          <w:tcPr>
            <w:tcW w:w="5480" w:type="dxa"/>
            <w:hideMark/>
          </w:tcPr>
          <w:p w14:paraId="5FAFDE58"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 biologie a lékařské genetiky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7EBBC7C4" w14:textId="77777777" w:rsidTr="00EA6BB6">
        <w:trPr>
          <w:trHeight w:val="300"/>
        </w:trPr>
        <w:tc>
          <w:tcPr>
            <w:tcW w:w="4240" w:type="dxa"/>
            <w:noWrap/>
            <w:hideMark/>
          </w:tcPr>
          <w:p w14:paraId="6D035213" w14:textId="4A87CA55"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Aleksi Šedo,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3370856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 biochemie a experimentální onkologie </w:t>
            </w:r>
            <w:r w:rsidR="006800FF">
              <w:rPr>
                <w:rFonts w:ascii="Calibri" w:eastAsia="Calibri" w:hAnsi="Calibri" w:cs="Times New Roman"/>
              </w:rPr>
              <w:t xml:space="preserve">1. LF UK </w:t>
            </w:r>
          </w:p>
        </w:tc>
      </w:tr>
      <w:tr w:rsidR="003F7AEB" w:rsidRPr="003F7AEB" w14:paraId="2C4E3E90" w14:textId="77777777" w:rsidTr="00EA6BB6">
        <w:trPr>
          <w:trHeight w:val="300"/>
        </w:trPr>
        <w:tc>
          <w:tcPr>
            <w:tcW w:w="4240" w:type="dxa"/>
            <w:noWrap/>
            <w:hideMark/>
          </w:tcPr>
          <w:p w14:paraId="04EB9F3F" w14:textId="433AD5AE"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Jiří Štork, CSc.</w:t>
            </w:r>
            <w:r w:rsidR="00416E81">
              <w:rPr>
                <w:rFonts w:ascii="Calibri" w:eastAsia="Calibri" w:hAnsi="Calibri" w:cs="Times New Roman"/>
              </w:rPr>
              <w:t>,</w:t>
            </w:r>
          </w:p>
        </w:tc>
        <w:tc>
          <w:tcPr>
            <w:tcW w:w="5480" w:type="dxa"/>
            <w:hideMark/>
          </w:tcPr>
          <w:p w14:paraId="5E48DCDF"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Dermatovenerologická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2119D4F7" w14:textId="77777777" w:rsidTr="00EA6BB6">
        <w:trPr>
          <w:trHeight w:val="300"/>
        </w:trPr>
        <w:tc>
          <w:tcPr>
            <w:tcW w:w="4240" w:type="dxa"/>
            <w:noWrap/>
            <w:hideMark/>
          </w:tcPr>
          <w:p w14:paraId="50C2F533" w14:textId="3CCA81BF"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Vladimír Tesař,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62458C07"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Klinika nefrologie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1C3E49E1" w14:textId="77777777" w:rsidTr="00EA6BB6">
        <w:trPr>
          <w:trHeight w:val="300"/>
        </w:trPr>
        <w:tc>
          <w:tcPr>
            <w:tcW w:w="4240" w:type="dxa"/>
            <w:noWrap/>
            <w:hideMark/>
          </w:tcPr>
          <w:p w14:paraId="770BDB33" w14:textId="3FE04CB6"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Marek Trněný, Csc.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1CE51AB5"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I. interní klinika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29971A53" w14:textId="77777777" w:rsidTr="00EA6BB6">
        <w:trPr>
          <w:trHeight w:val="300"/>
        </w:trPr>
        <w:tc>
          <w:tcPr>
            <w:tcW w:w="4240" w:type="dxa"/>
            <w:noWrap/>
            <w:hideMark/>
          </w:tcPr>
          <w:p w14:paraId="1CA4F217" w14:textId="43244F79"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Martina Vašáková, Ph.D.</w:t>
            </w:r>
            <w:r w:rsidR="00416E81">
              <w:rPr>
                <w:rFonts w:ascii="Calibri" w:eastAsia="Calibri" w:hAnsi="Calibri" w:cs="Times New Roman"/>
              </w:rPr>
              <w:t>,</w:t>
            </w:r>
          </w:p>
        </w:tc>
        <w:tc>
          <w:tcPr>
            <w:tcW w:w="5480" w:type="dxa"/>
            <w:hideMark/>
          </w:tcPr>
          <w:p w14:paraId="7EE81C6A"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Pneumologická klinika </w:t>
            </w:r>
            <w:r w:rsidR="006800FF">
              <w:rPr>
                <w:rFonts w:ascii="Calibri" w:eastAsia="Calibri" w:hAnsi="Calibri" w:cs="Times New Roman"/>
              </w:rPr>
              <w:t xml:space="preserve">1. LF UK </w:t>
            </w:r>
            <w:r w:rsidRPr="003F7AEB">
              <w:rPr>
                <w:rFonts w:ascii="Calibri" w:eastAsia="Calibri" w:hAnsi="Calibri" w:cs="Times New Roman"/>
              </w:rPr>
              <w:t>a TN</w:t>
            </w:r>
          </w:p>
        </w:tc>
      </w:tr>
      <w:tr w:rsidR="003F7AEB" w:rsidRPr="003F7AEB" w14:paraId="2D62185E" w14:textId="77777777" w:rsidTr="00EA6BB6">
        <w:trPr>
          <w:trHeight w:val="600"/>
        </w:trPr>
        <w:tc>
          <w:tcPr>
            <w:tcW w:w="4240" w:type="dxa"/>
            <w:noWrap/>
            <w:hideMark/>
          </w:tcPr>
          <w:p w14:paraId="24D9B9E5" w14:textId="6309B7EF"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Libor Vítek, Ph.D.</w:t>
            </w:r>
            <w:r w:rsidR="00416E81">
              <w:rPr>
                <w:rFonts w:ascii="Calibri" w:eastAsia="Calibri" w:hAnsi="Calibri" w:cs="Times New Roman"/>
              </w:rPr>
              <w:t>,</w:t>
            </w:r>
          </w:p>
        </w:tc>
        <w:tc>
          <w:tcPr>
            <w:tcW w:w="5480" w:type="dxa"/>
            <w:hideMark/>
          </w:tcPr>
          <w:p w14:paraId="4FBD5491"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 lékařské biochemie a laboratorní diagnostiky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3A7235C6" w14:textId="77777777" w:rsidTr="00EA6BB6">
        <w:trPr>
          <w:trHeight w:val="300"/>
        </w:trPr>
        <w:tc>
          <w:tcPr>
            <w:tcW w:w="4240" w:type="dxa"/>
            <w:noWrap/>
            <w:hideMark/>
          </w:tcPr>
          <w:p w14:paraId="274D91E3" w14:textId="7FDE70FA" w:rsidR="003F7AEB" w:rsidRPr="003F7AEB" w:rsidRDefault="00747A79" w:rsidP="003F7AEB">
            <w:pPr>
              <w:pStyle w:val="Bezmezer"/>
              <w:ind w:left="709"/>
              <w:rPr>
                <w:rFonts w:ascii="Calibri" w:eastAsia="Calibri" w:hAnsi="Calibri" w:cs="Times New Roman"/>
              </w:rPr>
            </w:pPr>
            <w:r>
              <w:rPr>
                <w:rFonts w:ascii="Calibri" w:eastAsia="Calibri" w:hAnsi="Calibri" w:cs="Times New Roman"/>
              </w:rPr>
              <w:t>prof</w:t>
            </w:r>
            <w:r w:rsidR="003F7AEB" w:rsidRPr="003F7AEB">
              <w:rPr>
                <w:rFonts w:ascii="Calibri" w:eastAsia="Calibri" w:hAnsi="Calibri" w:cs="Times New Roman"/>
              </w:rPr>
              <w:t>. MUDr. Sergej Zacharov, Ph.D.</w:t>
            </w:r>
            <w:r w:rsidR="00416E81">
              <w:rPr>
                <w:rFonts w:ascii="Calibri" w:eastAsia="Calibri" w:hAnsi="Calibri" w:cs="Times New Roman"/>
              </w:rPr>
              <w:t>,</w:t>
            </w:r>
            <w:r w:rsidR="003F7AEB" w:rsidRPr="003F7AEB">
              <w:rPr>
                <w:rFonts w:ascii="Calibri" w:eastAsia="Calibri" w:hAnsi="Calibri" w:cs="Times New Roman"/>
              </w:rPr>
              <w:t xml:space="preserve"> </w:t>
            </w:r>
          </w:p>
        </w:tc>
        <w:tc>
          <w:tcPr>
            <w:tcW w:w="5480" w:type="dxa"/>
            <w:hideMark/>
          </w:tcPr>
          <w:p w14:paraId="65E26CBB"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Klinika pracovního lékařství </w:t>
            </w:r>
            <w:r w:rsidR="006800FF">
              <w:rPr>
                <w:rFonts w:ascii="Calibri" w:eastAsia="Calibri" w:hAnsi="Calibri" w:cs="Times New Roman"/>
              </w:rPr>
              <w:t xml:space="preserve">1. LF UK </w:t>
            </w:r>
            <w:r w:rsidRPr="003F7AEB">
              <w:rPr>
                <w:rFonts w:ascii="Calibri" w:eastAsia="Calibri" w:hAnsi="Calibri" w:cs="Times New Roman"/>
              </w:rPr>
              <w:t>a VFN v Praze</w:t>
            </w:r>
          </w:p>
        </w:tc>
      </w:tr>
      <w:tr w:rsidR="003F7AEB" w:rsidRPr="003F7AEB" w14:paraId="44BD2CD4" w14:textId="77777777" w:rsidTr="00EA6BB6">
        <w:trPr>
          <w:trHeight w:val="600"/>
        </w:trPr>
        <w:tc>
          <w:tcPr>
            <w:tcW w:w="4240" w:type="dxa"/>
            <w:noWrap/>
            <w:hideMark/>
          </w:tcPr>
          <w:p w14:paraId="4A85BFBA" w14:textId="13A13231"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Jiří Zeman,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08191166"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Klinika pediatrie a dědičných poruch metabolismu </w:t>
            </w:r>
            <w:r w:rsidR="006800FF">
              <w:rPr>
                <w:rFonts w:ascii="Calibri" w:eastAsia="Calibri" w:hAnsi="Calibri" w:cs="Times New Roman"/>
              </w:rPr>
              <w:t xml:space="preserve">1. LF UK </w:t>
            </w:r>
            <w:r w:rsidRPr="003F7AEB">
              <w:rPr>
                <w:rFonts w:ascii="Calibri" w:eastAsia="Calibri" w:hAnsi="Calibri" w:cs="Times New Roman"/>
              </w:rPr>
              <w:t>a VFN v Praze</w:t>
            </w:r>
          </w:p>
        </w:tc>
      </w:tr>
    </w:tbl>
    <w:p w14:paraId="286D9264" w14:textId="77777777" w:rsidR="003F7AEB" w:rsidRPr="003F7AEB" w:rsidRDefault="003F7AEB" w:rsidP="003F7AEB">
      <w:pPr>
        <w:pStyle w:val="Bezmezer"/>
        <w:ind w:left="709"/>
        <w:rPr>
          <w:rFonts w:ascii="Calibri" w:eastAsia="Calibri" w:hAnsi="Calibri" w:cs="Times New Roman"/>
          <w:b/>
          <w:u w:val="single"/>
        </w:rPr>
      </w:pPr>
    </w:p>
    <w:p w14:paraId="0E95C3D9" w14:textId="77777777" w:rsidR="003F7AEB" w:rsidRPr="00366208" w:rsidRDefault="003F7AEB" w:rsidP="003F7AEB">
      <w:pPr>
        <w:pStyle w:val="Bezmezer"/>
        <w:ind w:left="709"/>
        <w:rPr>
          <w:rFonts w:ascii="Calibri" w:eastAsia="Calibri" w:hAnsi="Calibri" w:cs="Times New Roman"/>
          <w:b/>
        </w:rPr>
      </w:pPr>
      <w:r w:rsidRPr="00366208">
        <w:rPr>
          <w:rFonts w:ascii="Calibri" w:eastAsia="Calibri" w:hAnsi="Calibri" w:cs="Times New Roman"/>
          <w:b/>
        </w:rPr>
        <w:t>Mimofakultní členové</w:t>
      </w:r>
    </w:p>
    <w:tbl>
      <w:tblPr>
        <w:tblW w:w="9720" w:type="dxa"/>
        <w:tblInd w:w="70" w:type="dxa"/>
        <w:tblCellMar>
          <w:left w:w="70" w:type="dxa"/>
          <w:right w:w="70" w:type="dxa"/>
        </w:tblCellMar>
        <w:tblLook w:val="04A0" w:firstRow="1" w:lastRow="0" w:firstColumn="1" w:lastColumn="0" w:noHBand="0" w:noVBand="1"/>
      </w:tblPr>
      <w:tblGrid>
        <w:gridCol w:w="4240"/>
        <w:gridCol w:w="5480"/>
      </w:tblGrid>
      <w:tr w:rsidR="003F7AEB" w:rsidRPr="003F7AEB" w14:paraId="1EFEC7CC" w14:textId="77777777" w:rsidTr="00EA6BB6">
        <w:trPr>
          <w:trHeight w:val="300"/>
        </w:trPr>
        <w:tc>
          <w:tcPr>
            <w:tcW w:w="4240" w:type="dxa"/>
            <w:noWrap/>
            <w:hideMark/>
          </w:tcPr>
          <w:p w14:paraId="2287142E" w14:textId="2A0F2F95"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lastRenderedPageBreak/>
              <w:t>prof. MUDr. Pavel Anzenbacher, DrSc.</w:t>
            </w:r>
            <w:r w:rsidR="00416E81">
              <w:rPr>
                <w:rFonts w:ascii="Calibri" w:eastAsia="Calibri" w:hAnsi="Calibri" w:cs="Times New Roman"/>
              </w:rPr>
              <w:t>,</w:t>
            </w:r>
          </w:p>
        </w:tc>
        <w:tc>
          <w:tcPr>
            <w:tcW w:w="5480" w:type="dxa"/>
            <w:hideMark/>
          </w:tcPr>
          <w:p w14:paraId="331DF2F7"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Ústav farmakologie LF UP a FN Olomouc</w:t>
            </w:r>
          </w:p>
        </w:tc>
      </w:tr>
      <w:tr w:rsidR="003F7AEB" w:rsidRPr="003F7AEB" w14:paraId="5C4C220F" w14:textId="77777777" w:rsidTr="00EA6BB6">
        <w:trPr>
          <w:trHeight w:val="300"/>
        </w:trPr>
        <w:tc>
          <w:tcPr>
            <w:tcW w:w="4240" w:type="dxa"/>
            <w:noWrap/>
            <w:hideMark/>
          </w:tcPr>
          <w:p w14:paraId="2F439D53" w14:textId="23A1404C"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RNDr. Martin Bilej, DrSc.</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4FF7462E"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Mikrobiologický ústav AV ČR</w:t>
            </w:r>
          </w:p>
        </w:tc>
      </w:tr>
      <w:tr w:rsidR="003F7AEB" w:rsidRPr="003F7AEB" w14:paraId="109E8107" w14:textId="77777777" w:rsidTr="00EA6BB6">
        <w:trPr>
          <w:trHeight w:val="600"/>
        </w:trPr>
        <w:tc>
          <w:tcPr>
            <w:tcW w:w="4240" w:type="dxa"/>
            <w:noWrap/>
            <w:hideMark/>
          </w:tcPr>
          <w:p w14:paraId="6FC380FF" w14:textId="7C2C5CED"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Jiří Ehrmann, Ph.D.</w:t>
            </w:r>
            <w:r w:rsidR="00416E81">
              <w:rPr>
                <w:rFonts w:ascii="Calibri" w:eastAsia="Calibri" w:hAnsi="Calibri" w:cs="Times New Roman"/>
              </w:rPr>
              <w:t>,</w:t>
            </w:r>
          </w:p>
        </w:tc>
        <w:tc>
          <w:tcPr>
            <w:tcW w:w="5480" w:type="dxa"/>
            <w:hideMark/>
          </w:tcPr>
          <w:p w14:paraId="3A38B7E4"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Ústavu klinické a molekulární patologie LF UP </w:t>
            </w:r>
          </w:p>
          <w:p w14:paraId="2CF3660B"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a FN Olomouc</w:t>
            </w:r>
          </w:p>
        </w:tc>
      </w:tr>
      <w:tr w:rsidR="003F7AEB" w:rsidRPr="003F7AEB" w14:paraId="437D9E1B" w14:textId="77777777" w:rsidTr="00EA6BB6">
        <w:trPr>
          <w:trHeight w:val="300"/>
        </w:trPr>
        <w:tc>
          <w:tcPr>
            <w:tcW w:w="4240" w:type="dxa"/>
            <w:noWrap/>
            <w:hideMark/>
          </w:tcPr>
          <w:p w14:paraId="2BC89288" w14:textId="4CF5EE93"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David Feltl, Ph.D.</w:t>
            </w:r>
            <w:r w:rsidR="00416E81">
              <w:rPr>
                <w:rFonts w:ascii="Calibri" w:eastAsia="Calibri" w:hAnsi="Calibri" w:cs="Times New Roman"/>
              </w:rPr>
              <w:t>,</w:t>
            </w:r>
            <w:r w:rsidRPr="003F7AEB">
              <w:rPr>
                <w:rFonts w:ascii="Calibri" w:eastAsia="Calibri" w:hAnsi="Calibri" w:cs="Times New Roman"/>
              </w:rPr>
              <w:t xml:space="preserve"> </w:t>
            </w:r>
          </w:p>
        </w:tc>
        <w:tc>
          <w:tcPr>
            <w:tcW w:w="5480" w:type="dxa"/>
            <w:hideMark/>
          </w:tcPr>
          <w:p w14:paraId="48AA2C98"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Všeobecná fakultní nemocnice v Praze</w:t>
            </w:r>
          </w:p>
        </w:tc>
      </w:tr>
      <w:tr w:rsidR="003F7AEB" w:rsidRPr="003F7AEB" w14:paraId="1FDE67BC" w14:textId="77777777" w:rsidTr="00EA6BB6">
        <w:trPr>
          <w:trHeight w:val="300"/>
        </w:trPr>
        <w:tc>
          <w:tcPr>
            <w:tcW w:w="4240" w:type="dxa"/>
            <w:noWrap/>
            <w:hideMark/>
          </w:tcPr>
          <w:p w14:paraId="4527584F" w14:textId="5A52E070"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doc. MUDr. Vojtěch Hainer, CSc.</w:t>
            </w:r>
            <w:r w:rsidR="00416E81">
              <w:rPr>
                <w:rFonts w:ascii="Calibri" w:eastAsia="Calibri" w:hAnsi="Calibri" w:cs="Times New Roman"/>
              </w:rPr>
              <w:t>,</w:t>
            </w:r>
          </w:p>
        </w:tc>
        <w:tc>
          <w:tcPr>
            <w:tcW w:w="5480" w:type="dxa"/>
            <w:hideMark/>
          </w:tcPr>
          <w:p w14:paraId="1173BB20"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Endokrinologický ústav Praha</w:t>
            </w:r>
          </w:p>
        </w:tc>
      </w:tr>
      <w:tr w:rsidR="003F7AEB" w:rsidRPr="003F7AEB" w14:paraId="1AA110E0" w14:textId="77777777" w:rsidTr="00EA6BB6">
        <w:trPr>
          <w:trHeight w:val="300"/>
        </w:trPr>
        <w:tc>
          <w:tcPr>
            <w:tcW w:w="4240" w:type="dxa"/>
            <w:noWrap/>
            <w:hideMark/>
          </w:tcPr>
          <w:p w14:paraId="323E581C" w14:textId="38791F13"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Kateřina Kaňková, Ph.D.</w:t>
            </w:r>
            <w:r w:rsidR="00416E81">
              <w:rPr>
                <w:rFonts w:ascii="Calibri" w:eastAsia="Calibri" w:hAnsi="Calibri" w:cs="Times New Roman"/>
              </w:rPr>
              <w:t>,</w:t>
            </w:r>
          </w:p>
        </w:tc>
        <w:tc>
          <w:tcPr>
            <w:tcW w:w="5480" w:type="dxa"/>
            <w:hideMark/>
          </w:tcPr>
          <w:p w14:paraId="1CC70896"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Ústav patologické fyziologie LF MU </w:t>
            </w:r>
          </w:p>
        </w:tc>
      </w:tr>
      <w:tr w:rsidR="003F7AEB" w:rsidRPr="003F7AEB" w14:paraId="0F9F1BA9" w14:textId="77777777" w:rsidTr="00EA6BB6">
        <w:trPr>
          <w:trHeight w:val="300"/>
        </w:trPr>
        <w:tc>
          <w:tcPr>
            <w:tcW w:w="4240" w:type="dxa"/>
            <w:noWrap/>
            <w:hideMark/>
          </w:tcPr>
          <w:p w14:paraId="30112590" w14:textId="4C5C1D7E"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Milan Kolář, Ph.D.</w:t>
            </w:r>
            <w:r w:rsidR="00416E81">
              <w:rPr>
                <w:rFonts w:ascii="Calibri" w:eastAsia="Calibri" w:hAnsi="Calibri" w:cs="Times New Roman"/>
              </w:rPr>
              <w:t>,</w:t>
            </w:r>
          </w:p>
        </w:tc>
        <w:tc>
          <w:tcPr>
            <w:tcW w:w="5480" w:type="dxa"/>
            <w:hideMark/>
          </w:tcPr>
          <w:p w14:paraId="1CDAC408"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Lékařská fakulta Univerzity Palackého Olomouc</w:t>
            </w:r>
          </w:p>
        </w:tc>
      </w:tr>
      <w:tr w:rsidR="003F7AEB" w:rsidRPr="003F7AEB" w14:paraId="7FBCA2F5" w14:textId="77777777" w:rsidTr="00EA6BB6">
        <w:trPr>
          <w:trHeight w:val="300"/>
        </w:trPr>
        <w:tc>
          <w:tcPr>
            <w:tcW w:w="4240" w:type="dxa"/>
            <w:noWrap/>
            <w:hideMark/>
          </w:tcPr>
          <w:p w14:paraId="65F4D113" w14:textId="04E43781"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RNDr. Vladimír Kořínek, CSc.</w:t>
            </w:r>
            <w:r w:rsidR="00416E81">
              <w:rPr>
                <w:rFonts w:ascii="Calibri" w:eastAsia="Calibri" w:hAnsi="Calibri" w:cs="Times New Roman"/>
              </w:rPr>
              <w:t>,</w:t>
            </w:r>
          </w:p>
        </w:tc>
        <w:tc>
          <w:tcPr>
            <w:tcW w:w="5480" w:type="dxa"/>
            <w:hideMark/>
          </w:tcPr>
          <w:p w14:paraId="7C05A5F5"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Ústav molekulární genetiky AV ČR, v.v.i.</w:t>
            </w:r>
          </w:p>
        </w:tc>
      </w:tr>
      <w:tr w:rsidR="003F7AEB" w:rsidRPr="003F7AEB" w14:paraId="5F604834" w14:textId="77777777" w:rsidTr="00EA6BB6">
        <w:trPr>
          <w:trHeight w:val="300"/>
        </w:trPr>
        <w:tc>
          <w:tcPr>
            <w:tcW w:w="4240" w:type="dxa"/>
            <w:noWrap/>
            <w:hideMark/>
          </w:tcPr>
          <w:p w14:paraId="02C4940F" w14:textId="4232035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Rom Kostřica, CSc.</w:t>
            </w:r>
            <w:r w:rsidR="00416E81">
              <w:rPr>
                <w:rFonts w:ascii="Calibri" w:eastAsia="Calibri" w:hAnsi="Calibri" w:cs="Times New Roman"/>
              </w:rPr>
              <w:t>,</w:t>
            </w:r>
          </w:p>
        </w:tc>
        <w:tc>
          <w:tcPr>
            <w:tcW w:w="5480" w:type="dxa"/>
            <w:hideMark/>
          </w:tcPr>
          <w:p w14:paraId="4A70AB16"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Klinika ORL a chirurgie hlavy a krku LF MU a FNUSA</w:t>
            </w:r>
          </w:p>
        </w:tc>
      </w:tr>
      <w:tr w:rsidR="003F7AEB" w:rsidRPr="003F7AEB" w14:paraId="733F1151" w14:textId="77777777" w:rsidTr="00EA6BB6">
        <w:trPr>
          <w:trHeight w:val="600"/>
        </w:trPr>
        <w:tc>
          <w:tcPr>
            <w:tcW w:w="4240" w:type="dxa"/>
            <w:hideMark/>
          </w:tcPr>
          <w:p w14:paraId="0BBEE23D" w14:textId="13B6F248"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doc. MUDr. Beatrice Mohelníková Duchoňová, Ph.D.</w:t>
            </w:r>
            <w:r w:rsidR="00416E81">
              <w:rPr>
                <w:rFonts w:ascii="Calibri" w:eastAsia="Calibri" w:hAnsi="Calibri" w:cs="Times New Roman"/>
              </w:rPr>
              <w:t>,</w:t>
            </w:r>
          </w:p>
        </w:tc>
        <w:tc>
          <w:tcPr>
            <w:tcW w:w="5480" w:type="dxa"/>
            <w:hideMark/>
          </w:tcPr>
          <w:p w14:paraId="34F9EE7D"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Onkologická klinika LF UP a FN Olomouc</w:t>
            </w:r>
          </w:p>
        </w:tc>
      </w:tr>
      <w:tr w:rsidR="003F7AEB" w:rsidRPr="003F7AEB" w14:paraId="281AB426" w14:textId="77777777" w:rsidTr="00EA6BB6">
        <w:trPr>
          <w:trHeight w:val="300"/>
        </w:trPr>
        <w:tc>
          <w:tcPr>
            <w:tcW w:w="4240" w:type="dxa"/>
            <w:noWrap/>
            <w:hideMark/>
          </w:tcPr>
          <w:p w14:paraId="55883D72" w14:textId="6C79672E"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RNDr. Šárka Němečková, DrSc.</w:t>
            </w:r>
            <w:r w:rsidR="00416E81">
              <w:rPr>
                <w:rFonts w:ascii="Calibri" w:eastAsia="Calibri" w:hAnsi="Calibri" w:cs="Times New Roman"/>
              </w:rPr>
              <w:t>,</w:t>
            </w:r>
          </w:p>
        </w:tc>
        <w:tc>
          <w:tcPr>
            <w:tcW w:w="5480" w:type="dxa"/>
            <w:hideMark/>
          </w:tcPr>
          <w:p w14:paraId="66AA2357"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Ústav hematologie a krevní transfuze</w:t>
            </w:r>
          </w:p>
        </w:tc>
      </w:tr>
      <w:tr w:rsidR="003F7AEB" w:rsidRPr="003F7AEB" w14:paraId="7690C55F" w14:textId="77777777" w:rsidTr="00EA6BB6">
        <w:trPr>
          <w:trHeight w:val="300"/>
        </w:trPr>
        <w:tc>
          <w:tcPr>
            <w:tcW w:w="4240" w:type="dxa"/>
            <w:noWrap/>
            <w:hideMark/>
          </w:tcPr>
          <w:p w14:paraId="237DCCBB" w14:textId="06E24A02"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Roman Prymula, CSc.</w:t>
            </w:r>
          </w:p>
        </w:tc>
        <w:tc>
          <w:tcPr>
            <w:tcW w:w="5480" w:type="dxa"/>
          </w:tcPr>
          <w:p w14:paraId="2C23DAE1" w14:textId="77777777" w:rsidR="003F7AEB" w:rsidRPr="003F7AEB" w:rsidRDefault="003F7AEB" w:rsidP="003F7AEB">
            <w:pPr>
              <w:pStyle w:val="Bezmezer"/>
              <w:ind w:left="709"/>
              <w:rPr>
                <w:rFonts w:ascii="Calibri" w:eastAsia="Calibri" w:hAnsi="Calibri" w:cs="Times New Roman"/>
              </w:rPr>
            </w:pPr>
          </w:p>
        </w:tc>
      </w:tr>
      <w:tr w:rsidR="003F7AEB" w:rsidRPr="003F7AEB" w14:paraId="31F5F21A" w14:textId="77777777" w:rsidTr="00EA6BB6">
        <w:trPr>
          <w:trHeight w:val="300"/>
        </w:trPr>
        <w:tc>
          <w:tcPr>
            <w:tcW w:w="4240" w:type="dxa"/>
            <w:noWrap/>
            <w:hideMark/>
          </w:tcPr>
          <w:p w14:paraId="2AF0D356" w14:textId="08E109BB"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Ing. Rudolf Poledne, CSc.</w:t>
            </w:r>
            <w:r w:rsidR="00416E81">
              <w:rPr>
                <w:rFonts w:ascii="Calibri" w:eastAsia="Calibri" w:hAnsi="Calibri" w:cs="Times New Roman"/>
              </w:rPr>
              <w:t>,</w:t>
            </w:r>
          </w:p>
        </w:tc>
        <w:tc>
          <w:tcPr>
            <w:tcW w:w="5480" w:type="dxa"/>
            <w:hideMark/>
          </w:tcPr>
          <w:p w14:paraId="73E84D9A"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Institut klinické a experimentální medicíny</w:t>
            </w:r>
          </w:p>
        </w:tc>
      </w:tr>
      <w:tr w:rsidR="003F7AEB" w:rsidRPr="003F7AEB" w14:paraId="5E82E7EC" w14:textId="77777777" w:rsidTr="00EA6BB6">
        <w:trPr>
          <w:trHeight w:val="300"/>
        </w:trPr>
        <w:tc>
          <w:tcPr>
            <w:tcW w:w="4240" w:type="dxa"/>
            <w:noWrap/>
            <w:hideMark/>
          </w:tcPr>
          <w:p w14:paraId="43558B50" w14:textId="559F0BBE"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Ing. Tomáš Ruml, CSc.</w:t>
            </w:r>
            <w:r w:rsidR="00416E81">
              <w:rPr>
                <w:rFonts w:ascii="Calibri" w:eastAsia="Calibri" w:hAnsi="Calibri" w:cs="Times New Roman"/>
              </w:rPr>
              <w:t>,</w:t>
            </w:r>
          </w:p>
        </w:tc>
        <w:tc>
          <w:tcPr>
            <w:tcW w:w="5480" w:type="dxa"/>
            <w:hideMark/>
          </w:tcPr>
          <w:p w14:paraId="43CE5AEC"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Ústav biochemie a mikrobiologie VŠCHT</w:t>
            </w:r>
          </w:p>
        </w:tc>
      </w:tr>
      <w:tr w:rsidR="003F7AEB" w:rsidRPr="003F7AEB" w14:paraId="14D0BF03" w14:textId="77777777" w:rsidTr="00EA6BB6">
        <w:trPr>
          <w:trHeight w:val="300"/>
        </w:trPr>
        <w:tc>
          <w:tcPr>
            <w:tcW w:w="4240" w:type="dxa"/>
            <w:noWrap/>
            <w:hideMark/>
          </w:tcPr>
          <w:p w14:paraId="5F0840EB" w14:textId="51924C8B"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Ing. Zdeňka Sedláková, CSc.</w:t>
            </w:r>
            <w:r w:rsidR="00416E81">
              <w:rPr>
                <w:rFonts w:ascii="Calibri" w:eastAsia="Calibri" w:hAnsi="Calibri" w:cs="Times New Roman"/>
              </w:rPr>
              <w:t>,</w:t>
            </w:r>
          </w:p>
        </w:tc>
        <w:tc>
          <w:tcPr>
            <w:tcW w:w="5480" w:type="dxa"/>
            <w:hideMark/>
          </w:tcPr>
          <w:p w14:paraId="5AAF5EB2"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Ústav makromolekulární chemie AV ČR, v.v.i.</w:t>
            </w:r>
          </w:p>
        </w:tc>
      </w:tr>
      <w:tr w:rsidR="003F7AEB" w:rsidRPr="003F7AEB" w14:paraId="2DF9C434" w14:textId="77777777" w:rsidTr="00EA6BB6">
        <w:trPr>
          <w:trHeight w:val="300"/>
        </w:trPr>
        <w:tc>
          <w:tcPr>
            <w:tcW w:w="4240" w:type="dxa"/>
            <w:noWrap/>
            <w:hideMark/>
          </w:tcPr>
          <w:p w14:paraId="273CA298" w14:textId="748F4623"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Ing. Vladimír Setnička, Ph.D.</w:t>
            </w:r>
            <w:r w:rsidR="00416E81">
              <w:rPr>
                <w:rFonts w:ascii="Calibri" w:eastAsia="Calibri" w:hAnsi="Calibri" w:cs="Times New Roman"/>
              </w:rPr>
              <w:t>,</w:t>
            </w:r>
          </w:p>
        </w:tc>
        <w:tc>
          <w:tcPr>
            <w:tcW w:w="5480" w:type="dxa"/>
            <w:hideMark/>
          </w:tcPr>
          <w:p w14:paraId="5C366627"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FCHI VŠCHT, Ústav analytické chemie</w:t>
            </w:r>
          </w:p>
        </w:tc>
      </w:tr>
      <w:tr w:rsidR="003F7AEB" w:rsidRPr="003F7AEB" w14:paraId="6C6716FE" w14:textId="77777777" w:rsidTr="00EA6BB6">
        <w:trPr>
          <w:trHeight w:val="300"/>
        </w:trPr>
        <w:tc>
          <w:tcPr>
            <w:tcW w:w="4240" w:type="dxa"/>
            <w:noWrap/>
            <w:hideMark/>
          </w:tcPr>
          <w:p w14:paraId="61E8D728" w14:textId="37829E28"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MUDr. Martin Smrčka, Ph.D.</w:t>
            </w:r>
            <w:r w:rsidR="00416E81">
              <w:rPr>
                <w:rFonts w:ascii="Calibri" w:eastAsia="Calibri" w:hAnsi="Calibri" w:cs="Times New Roman"/>
              </w:rPr>
              <w:t>,</w:t>
            </w:r>
          </w:p>
        </w:tc>
        <w:tc>
          <w:tcPr>
            <w:tcW w:w="5480" w:type="dxa"/>
            <w:hideMark/>
          </w:tcPr>
          <w:p w14:paraId="3C92F252"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 xml:space="preserve">Neurochirurgická klinika LF MU a FN Brno </w:t>
            </w:r>
            <w:r w:rsidR="00F26E4F">
              <w:rPr>
                <w:rFonts w:cstheme="minorHAnsi"/>
              </w:rPr>
              <w:t>–</w:t>
            </w:r>
            <w:r w:rsidRPr="003F7AEB">
              <w:rPr>
                <w:rFonts w:ascii="Calibri" w:eastAsia="Calibri" w:hAnsi="Calibri" w:cs="Times New Roman"/>
              </w:rPr>
              <w:t xml:space="preserve"> Bohunice</w:t>
            </w:r>
          </w:p>
        </w:tc>
      </w:tr>
      <w:tr w:rsidR="003F7AEB" w:rsidRPr="003F7AEB" w14:paraId="5ACF50F6" w14:textId="77777777" w:rsidTr="00EA6BB6">
        <w:trPr>
          <w:trHeight w:val="300"/>
        </w:trPr>
        <w:tc>
          <w:tcPr>
            <w:tcW w:w="4240" w:type="dxa"/>
            <w:noWrap/>
            <w:hideMark/>
          </w:tcPr>
          <w:p w14:paraId="49E9FAFE" w14:textId="28FA3EAC"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Mgr. Jaroslav Truksa, Ph.D.</w:t>
            </w:r>
            <w:r w:rsidR="00416E81">
              <w:rPr>
                <w:rFonts w:ascii="Calibri" w:eastAsia="Calibri" w:hAnsi="Calibri" w:cs="Times New Roman"/>
              </w:rPr>
              <w:t>,</w:t>
            </w:r>
          </w:p>
        </w:tc>
        <w:tc>
          <w:tcPr>
            <w:tcW w:w="5480" w:type="dxa"/>
            <w:hideMark/>
          </w:tcPr>
          <w:p w14:paraId="304ED1B1"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Biocev, Biotechnologický ústav AV ČR v.v.i.</w:t>
            </w:r>
          </w:p>
        </w:tc>
      </w:tr>
      <w:tr w:rsidR="003F7AEB" w:rsidRPr="003F7AEB" w14:paraId="7D5DD7A4" w14:textId="77777777" w:rsidTr="00EA6BB6">
        <w:trPr>
          <w:trHeight w:val="300"/>
        </w:trPr>
        <w:tc>
          <w:tcPr>
            <w:tcW w:w="4240" w:type="dxa"/>
            <w:noWrap/>
            <w:hideMark/>
          </w:tcPr>
          <w:p w14:paraId="5E61C927" w14:textId="234313AB"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prof. Ing. Michael Valášek, DrSc.</w:t>
            </w:r>
            <w:r w:rsidR="00416E81">
              <w:rPr>
                <w:rFonts w:ascii="Calibri" w:eastAsia="Calibri" w:hAnsi="Calibri" w:cs="Times New Roman"/>
              </w:rPr>
              <w:t>,</w:t>
            </w:r>
          </w:p>
        </w:tc>
        <w:tc>
          <w:tcPr>
            <w:tcW w:w="5480" w:type="dxa"/>
            <w:hideMark/>
          </w:tcPr>
          <w:p w14:paraId="686ECA90"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Fakulta strojní ČVUT</w:t>
            </w:r>
          </w:p>
        </w:tc>
      </w:tr>
      <w:tr w:rsidR="003F7AEB" w:rsidRPr="003F7AEB" w14:paraId="6C6BE437" w14:textId="77777777" w:rsidTr="00EA6BB6">
        <w:trPr>
          <w:trHeight w:val="600"/>
        </w:trPr>
        <w:tc>
          <w:tcPr>
            <w:tcW w:w="4240" w:type="dxa"/>
            <w:noWrap/>
            <w:hideMark/>
          </w:tcPr>
          <w:p w14:paraId="1426ACE9" w14:textId="5F565006"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doc. MUDr. Dalibor Valík, Ph.D.</w:t>
            </w:r>
            <w:r w:rsidR="00416E81">
              <w:rPr>
                <w:rFonts w:ascii="Calibri" w:eastAsia="Calibri" w:hAnsi="Calibri" w:cs="Times New Roman"/>
              </w:rPr>
              <w:t>,</w:t>
            </w:r>
          </w:p>
        </w:tc>
        <w:tc>
          <w:tcPr>
            <w:tcW w:w="5480" w:type="dxa"/>
            <w:hideMark/>
          </w:tcPr>
          <w:p w14:paraId="419AD861" w14:textId="0A6F3E53" w:rsidR="003F7AEB" w:rsidRPr="003F7AEB" w:rsidRDefault="003F7AEB" w:rsidP="00416E81">
            <w:pPr>
              <w:pStyle w:val="Bezmezer"/>
              <w:ind w:left="709"/>
              <w:rPr>
                <w:rFonts w:ascii="Calibri" w:eastAsia="Calibri" w:hAnsi="Calibri" w:cs="Times New Roman"/>
              </w:rPr>
            </w:pPr>
            <w:r w:rsidRPr="003F7AEB">
              <w:rPr>
                <w:rFonts w:ascii="Calibri" w:eastAsia="Calibri" w:hAnsi="Calibri" w:cs="Times New Roman"/>
              </w:rPr>
              <w:t>Klinika dětské onkologie LF MU, Farmakologický ústav</w:t>
            </w:r>
            <w:r w:rsidR="00416E81">
              <w:rPr>
                <w:rFonts w:ascii="Calibri" w:eastAsia="Calibri" w:hAnsi="Calibri" w:cs="Times New Roman"/>
              </w:rPr>
              <w:t xml:space="preserve"> LF MU</w:t>
            </w:r>
          </w:p>
        </w:tc>
      </w:tr>
      <w:tr w:rsidR="003F7AEB" w:rsidRPr="003F7AEB" w14:paraId="4B4A5BBB" w14:textId="77777777" w:rsidTr="00EA6BB6">
        <w:trPr>
          <w:trHeight w:val="300"/>
        </w:trPr>
        <w:tc>
          <w:tcPr>
            <w:tcW w:w="4240" w:type="dxa"/>
            <w:noWrap/>
            <w:hideMark/>
          </w:tcPr>
          <w:p w14:paraId="021F102A" w14:textId="0D48EC45"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doc. MUDr. Jan Veverka, CSc.</w:t>
            </w:r>
            <w:r w:rsidR="00416E81">
              <w:rPr>
                <w:rFonts w:ascii="Calibri" w:eastAsia="Calibri" w:hAnsi="Calibri" w:cs="Times New Roman"/>
              </w:rPr>
              <w:t>,</w:t>
            </w:r>
          </w:p>
        </w:tc>
        <w:tc>
          <w:tcPr>
            <w:tcW w:w="5480" w:type="dxa"/>
            <w:hideMark/>
          </w:tcPr>
          <w:p w14:paraId="7CBBCA3C" w14:textId="77777777" w:rsidR="003F7AEB" w:rsidRPr="003F7AEB" w:rsidRDefault="003F7AEB" w:rsidP="003F7AEB">
            <w:pPr>
              <w:pStyle w:val="Bezmezer"/>
              <w:ind w:left="709"/>
              <w:rPr>
                <w:rFonts w:ascii="Calibri" w:eastAsia="Calibri" w:hAnsi="Calibri" w:cs="Times New Roman"/>
              </w:rPr>
            </w:pPr>
            <w:r w:rsidRPr="003F7AEB">
              <w:rPr>
                <w:rFonts w:ascii="Calibri" w:eastAsia="Calibri" w:hAnsi="Calibri" w:cs="Times New Roman"/>
              </w:rPr>
              <w:t>Privátní stomatologické centrum</w:t>
            </w:r>
          </w:p>
        </w:tc>
      </w:tr>
    </w:tbl>
    <w:p w14:paraId="7EADF01E" w14:textId="77777777" w:rsidR="003F7AEB" w:rsidRDefault="003F7AEB" w:rsidP="001D6B3F">
      <w:pPr>
        <w:pStyle w:val="Bezmezer"/>
        <w:ind w:left="709"/>
        <w:rPr>
          <w:color w:val="FF0000"/>
        </w:rPr>
      </w:pPr>
    </w:p>
    <w:p w14:paraId="71E1B145" w14:textId="77777777" w:rsidR="003F7AEB" w:rsidRDefault="003F7AEB" w:rsidP="001D6B3F">
      <w:pPr>
        <w:pStyle w:val="Bezmezer"/>
        <w:ind w:left="709"/>
        <w:rPr>
          <w:color w:val="FF0000"/>
        </w:rPr>
      </w:pPr>
    </w:p>
    <w:p w14:paraId="7A5AA65D" w14:textId="77777777" w:rsidR="001D6B3F" w:rsidRPr="00175CF0" w:rsidRDefault="001D6B3F" w:rsidP="001D6B3F">
      <w:pPr>
        <w:pStyle w:val="Bezmezer"/>
        <w:ind w:left="709"/>
      </w:pPr>
    </w:p>
    <w:p w14:paraId="02AD3932" w14:textId="77777777" w:rsidR="001D6B3F" w:rsidRDefault="001D6B3F" w:rsidP="001D6B3F">
      <w:pPr>
        <w:rPr>
          <w:b/>
          <w:color w:val="92D050"/>
          <w:sz w:val="28"/>
          <w:szCs w:val="28"/>
        </w:rPr>
      </w:pPr>
    </w:p>
    <w:p w14:paraId="4A77ECEF" w14:textId="77777777" w:rsidR="00B15C76" w:rsidRDefault="00B15C76" w:rsidP="001D6B3F">
      <w:pPr>
        <w:rPr>
          <w:b/>
          <w:color w:val="92D050"/>
          <w:sz w:val="28"/>
          <w:szCs w:val="28"/>
        </w:rPr>
      </w:pPr>
    </w:p>
    <w:p w14:paraId="75C96863" w14:textId="77777777" w:rsidR="00B15C76" w:rsidRDefault="00B15C76" w:rsidP="001D6B3F">
      <w:pPr>
        <w:rPr>
          <w:b/>
          <w:color w:val="92D050"/>
          <w:sz w:val="28"/>
          <w:szCs w:val="28"/>
        </w:rPr>
      </w:pPr>
    </w:p>
    <w:p w14:paraId="4AB68D75" w14:textId="77777777" w:rsidR="00B15C76" w:rsidRDefault="00B15C76" w:rsidP="001D6B3F">
      <w:pPr>
        <w:rPr>
          <w:b/>
          <w:color w:val="92D050"/>
          <w:sz w:val="28"/>
          <w:szCs w:val="28"/>
        </w:rPr>
      </w:pPr>
    </w:p>
    <w:p w14:paraId="585DA622" w14:textId="77777777" w:rsidR="00B15C76" w:rsidRDefault="00B15C76" w:rsidP="001D6B3F">
      <w:pPr>
        <w:rPr>
          <w:b/>
          <w:color w:val="92D050"/>
          <w:sz w:val="28"/>
          <w:szCs w:val="28"/>
        </w:rPr>
      </w:pPr>
    </w:p>
    <w:p w14:paraId="1BBB3E05" w14:textId="77777777" w:rsidR="00B15C76" w:rsidRDefault="00B15C76" w:rsidP="001D6B3F">
      <w:pPr>
        <w:rPr>
          <w:b/>
          <w:color w:val="92D050"/>
          <w:sz w:val="28"/>
          <w:szCs w:val="28"/>
        </w:rPr>
      </w:pPr>
    </w:p>
    <w:p w14:paraId="79470D38" w14:textId="77777777" w:rsidR="00B15C76" w:rsidRDefault="00B15C76" w:rsidP="001D6B3F">
      <w:pPr>
        <w:rPr>
          <w:b/>
          <w:color w:val="92D050"/>
          <w:sz w:val="28"/>
          <w:szCs w:val="28"/>
        </w:rPr>
      </w:pPr>
    </w:p>
    <w:p w14:paraId="35D32185" w14:textId="77777777" w:rsidR="00B15C76" w:rsidRDefault="00B15C76" w:rsidP="001D6B3F">
      <w:pPr>
        <w:rPr>
          <w:b/>
          <w:color w:val="92D050"/>
          <w:sz w:val="28"/>
          <w:szCs w:val="28"/>
        </w:rPr>
      </w:pPr>
    </w:p>
    <w:p w14:paraId="45147A73" w14:textId="77777777" w:rsidR="00366208" w:rsidRDefault="00366208" w:rsidP="00D57976">
      <w:pPr>
        <w:tabs>
          <w:tab w:val="left" w:pos="2997"/>
        </w:tabs>
        <w:rPr>
          <w:b/>
          <w:color w:val="E36C0A" w:themeColor="accent6" w:themeShade="BF"/>
          <w:sz w:val="28"/>
          <w:szCs w:val="28"/>
        </w:rPr>
      </w:pPr>
    </w:p>
    <w:p w14:paraId="7FB9AEAC" w14:textId="68B6BA43" w:rsidR="001D6B3F" w:rsidRPr="00D57976" w:rsidRDefault="001D6B3F" w:rsidP="00D57976">
      <w:pPr>
        <w:tabs>
          <w:tab w:val="left" w:pos="2997"/>
        </w:tabs>
        <w:rPr>
          <w:b/>
          <w:color w:val="92D050"/>
          <w:sz w:val="28"/>
          <w:szCs w:val="28"/>
        </w:rPr>
      </w:pPr>
      <w:r w:rsidRPr="00175CF0">
        <w:rPr>
          <w:b/>
          <w:color w:val="E36C0A" w:themeColor="accent6" w:themeShade="BF"/>
          <w:sz w:val="28"/>
          <w:szCs w:val="28"/>
        </w:rPr>
        <w:lastRenderedPageBreak/>
        <w:t xml:space="preserve">ROZVOJ FAKULTY, ORGANIZAČNÍ ZMĚNY A PERSONÁLNÍ STRUKTURA </w:t>
      </w:r>
    </w:p>
    <w:p w14:paraId="116F0801" w14:textId="77777777" w:rsidR="008C491A" w:rsidRDefault="008C491A" w:rsidP="00C042DB">
      <w:pPr>
        <w:pStyle w:val="Bezmezer"/>
        <w:spacing w:line="276" w:lineRule="auto"/>
        <w:rPr>
          <w:color w:val="000000" w:themeColor="text1"/>
        </w:rPr>
      </w:pPr>
      <w:r w:rsidRPr="008C491A">
        <w:rPr>
          <w:color w:val="000000" w:themeColor="text1"/>
        </w:rPr>
        <w:t>Po nástupu nového vedení fakulty byly definovány základní cíle strategického rozvoje fakulty na nejbližší roky. Týkají se zejména rozvoje moderních vzdělávacích metod a zvyšování kompetencí pedagogů a absolventů, v oblasti vědy pak hlavně inovace vědecké infrastruktury, vytváření podmínek pro větší úspěšnost doktorského studia, podpora postdoktorandů a profesionalizace grantových a projektových žádostí.</w:t>
      </w:r>
    </w:p>
    <w:p w14:paraId="6B92CA3B" w14:textId="77777777" w:rsidR="008C491A" w:rsidRPr="008C491A" w:rsidRDefault="008C491A" w:rsidP="00C042DB">
      <w:pPr>
        <w:pStyle w:val="Bezmezer"/>
        <w:spacing w:line="276" w:lineRule="auto"/>
        <w:rPr>
          <w:color w:val="000000" w:themeColor="text1"/>
        </w:rPr>
      </w:pPr>
    </w:p>
    <w:p w14:paraId="7965184A" w14:textId="77777777" w:rsidR="008C491A" w:rsidRDefault="008C491A" w:rsidP="00C042DB">
      <w:pPr>
        <w:pStyle w:val="Bezmezer"/>
        <w:spacing w:line="276" w:lineRule="auto"/>
        <w:rPr>
          <w:color w:val="000000" w:themeColor="text1"/>
        </w:rPr>
      </w:pPr>
      <w:r w:rsidRPr="008C491A">
        <w:rPr>
          <w:color w:val="000000" w:themeColor="text1"/>
        </w:rPr>
        <w:t>V operačních programech fondů EU se v loňském roce neobjevily žádné významnější, pro nás relevantní výzvy. Podobně ani pro příští rok již neočekáváme další výzvy k podávání nových projektů, bude třeba se, tak jako loni, hlavně soustředit na zdárné plnění již probíhajících projektů.</w:t>
      </w:r>
      <w:r w:rsidR="006800FF">
        <w:rPr>
          <w:color w:val="000000" w:themeColor="text1"/>
        </w:rPr>
        <w:t xml:space="preserve"> </w:t>
      </w:r>
      <w:r w:rsidRPr="008C491A">
        <w:rPr>
          <w:color w:val="000000" w:themeColor="text1"/>
        </w:rPr>
        <w:t>Jediným výraznějším počinem bylo zrestaurování světově unikátní kostry plejtváka, která je umístěna v Anatomickém ústavu v muzeu normální a srovnávací anatomie. Během restaurování byla inovována i forma prezentace kostry, která byla nově osvětlena bodovými světly a nová je také audiovizuální technika. Zrestaurování bylo umožněno díky dotační podpoře Ministerstva kultury České republiky a několika darů.</w:t>
      </w:r>
    </w:p>
    <w:p w14:paraId="3661CD96" w14:textId="77777777" w:rsidR="008C491A" w:rsidRPr="008C491A" w:rsidRDefault="008C491A" w:rsidP="00C042DB">
      <w:pPr>
        <w:pStyle w:val="Bezmezer"/>
        <w:spacing w:line="276" w:lineRule="auto"/>
        <w:rPr>
          <w:color w:val="000000" w:themeColor="text1"/>
        </w:rPr>
      </w:pPr>
    </w:p>
    <w:p w14:paraId="6118D353" w14:textId="0375B802" w:rsidR="008C491A" w:rsidRDefault="008C491A" w:rsidP="00C042DB">
      <w:pPr>
        <w:pStyle w:val="Bezmezer"/>
        <w:spacing w:line="276" w:lineRule="auto"/>
        <w:rPr>
          <w:color w:val="000000" w:themeColor="text1"/>
        </w:rPr>
      </w:pPr>
      <w:r w:rsidRPr="008C491A">
        <w:rPr>
          <w:color w:val="000000" w:themeColor="text1"/>
        </w:rPr>
        <w:t>V projektu Kampusu Albertov bylo z naší strany vše připraveno k zahájení archeologického průzkumu</w:t>
      </w:r>
      <w:r w:rsidR="001D1B1E">
        <w:rPr>
          <w:color w:val="000000" w:themeColor="text1"/>
        </w:rPr>
        <w:t>,</w:t>
      </w:r>
      <w:r w:rsidRPr="008C491A">
        <w:rPr>
          <w:color w:val="000000" w:themeColor="text1"/>
        </w:rPr>
        <w:t xml:space="preserve"> a tím i výkopových prací v letních měsících, avšak vzhledem k stále nedořešené otázce financování projektu na straně státních institucí jsme byli nuceni termín posunout, prozatím snad pouze na další rok. Nicméně projektové práce běží stále kupředu dle harmonogramu, koncem roku bylo vydáno územní rozhodnutí pro budovu Biocentra a nyní se připravuje dokumentace pro stavební povolení, s velmi intenzivní účastí odborných zástupců a garantů z fakult. </w:t>
      </w:r>
    </w:p>
    <w:p w14:paraId="106FFD35" w14:textId="77777777" w:rsidR="008C491A" w:rsidRPr="008C491A" w:rsidRDefault="008C491A" w:rsidP="00C042DB">
      <w:pPr>
        <w:pStyle w:val="Bezmezer"/>
        <w:spacing w:line="276" w:lineRule="auto"/>
        <w:rPr>
          <w:color w:val="000000" w:themeColor="text1"/>
        </w:rPr>
      </w:pPr>
    </w:p>
    <w:p w14:paraId="33519CDE" w14:textId="77777777" w:rsidR="00CF672D" w:rsidRDefault="008C491A" w:rsidP="00C042DB">
      <w:pPr>
        <w:pStyle w:val="Bezmezer"/>
        <w:spacing w:line="276" w:lineRule="auto"/>
        <w:rPr>
          <w:color w:val="000000" w:themeColor="text1"/>
        </w:rPr>
      </w:pPr>
      <w:r w:rsidRPr="008C491A">
        <w:rPr>
          <w:color w:val="000000" w:themeColor="text1"/>
        </w:rPr>
        <w:t>Dynamicky se také vyvíjí ústav Biocev, který se primárně zabývá základním medicínským výzkumem. Ústav vytváří optimální podmínky pro dosažení výzkumných cílů definovaných projektem BIOCEV, který byl zahájen v novém areálu od ledna 2016.</w:t>
      </w:r>
    </w:p>
    <w:p w14:paraId="5CFBB67B" w14:textId="77777777" w:rsidR="00D037A8" w:rsidRPr="00175CF0" w:rsidRDefault="00D037A8" w:rsidP="00D037A8">
      <w:pPr>
        <w:pStyle w:val="Bezmezer"/>
        <w:rPr>
          <w:bCs/>
          <w:i/>
        </w:rPr>
      </w:pPr>
    </w:p>
    <w:p w14:paraId="3F94719D" w14:textId="70090F68" w:rsidR="001D6B3F" w:rsidRPr="00175CF0" w:rsidRDefault="00D037A8" w:rsidP="001D6B3F">
      <w:pPr>
        <w:pStyle w:val="Bezmezer"/>
        <w:rPr>
          <w:bCs/>
          <w:i/>
        </w:rPr>
      </w:pPr>
      <w:r w:rsidRPr="00D037A8">
        <w:rPr>
          <w:bCs/>
          <w:i/>
        </w:rPr>
        <w:t>prof. MUDr. Otomar Kittnar, CSc. MBA</w:t>
      </w:r>
      <w:r w:rsidR="00AD222A">
        <w:rPr>
          <w:bCs/>
          <w:i/>
        </w:rPr>
        <w:t>,</w:t>
      </w:r>
    </w:p>
    <w:p w14:paraId="3CD76136" w14:textId="77777777" w:rsidR="001D6B3F" w:rsidRDefault="00D037A8" w:rsidP="001D6B3F">
      <w:pPr>
        <w:pStyle w:val="Bezmezer"/>
        <w:rPr>
          <w:bCs/>
          <w:i/>
          <w:color w:val="E36C0A" w:themeColor="accent6" w:themeShade="BF"/>
        </w:rPr>
      </w:pPr>
      <w:r w:rsidRPr="00D037A8">
        <w:rPr>
          <w:bCs/>
          <w:i/>
        </w:rPr>
        <w:t xml:space="preserve">proděkan pro rozvoj fakulty a vnější vztahy </w:t>
      </w:r>
      <w:r w:rsidR="001D6B3F" w:rsidRPr="00175CF0">
        <w:rPr>
          <w:bCs/>
          <w:i/>
          <w:color w:val="E36C0A" w:themeColor="accent6" w:themeShade="BF"/>
        </w:rPr>
        <w:t>+ foto</w:t>
      </w:r>
    </w:p>
    <w:p w14:paraId="2DB931E8" w14:textId="77777777" w:rsidR="00CF672D" w:rsidRDefault="00CF672D" w:rsidP="001D6B3F">
      <w:pPr>
        <w:pStyle w:val="Bezmezer"/>
        <w:rPr>
          <w:bCs/>
          <w:i/>
          <w:color w:val="E36C0A" w:themeColor="accent6" w:themeShade="BF"/>
        </w:rPr>
      </w:pPr>
    </w:p>
    <w:p w14:paraId="34BC4A3A" w14:textId="77777777" w:rsidR="00CF672D" w:rsidRDefault="00CF672D" w:rsidP="001D6B3F">
      <w:pPr>
        <w:pStyle w:val="Bezmezer"/>
        <w:rPr>
          <w:bCs/>
          <w:i/>
          <w:color w:val="E36C0A" w:themeColor="accent6" w:themeShade="BF"/>
        </w:rPr>
      </w:pPr>
    </w:p>
    <w:p w14:paraId="36786EB5" w14:textId="77777777" w:rsidR="00D037A8" w:rsidRDefault="00D037A8" w:rsidP="001D6B3F">
      <w:pPr>
        <w:pStyle w:val="Bezmezer"/>
        <w:rPr>
          <w:bCs/>
          <w:i/>
          <w:color w:val="E36C0A" w:themeColor="accent6" w:themeShade="BF"/>
        </w:rPr>
      </w:pPr>
    </w:p>
    <w:p w14:paraId="453BF536" w14:textId="77777777" w:rsidR="00D037A8" w:rsidRDefault="00D037A8" w:rsidP="001D6B3F">
      <w:pPr>
        <w:pStyle w:val="Bezmezer"/>
        <w:rPr>
          <w:bCs/>
          <w:i/>
          <w:color w:val="E36C0A" w:themeColor="accent6" w:themeShade="BF"/>
        </w:rPr>
      </w:pPr>
    </w:p>
    <w:p w14:paraId="283B0231" w14:textId="77777777" w:rsidR="00D037A8" w:rsidRDefault="00D037A8" w:rsidP="001D6B3F">
      <w:pPr>
        <w:pStyle w:val="Bezmezer"/>
        <w:rPr>
          <w:bCs/>
          <w:i/>
          <w:color w:val="E36C0A" w:themeColor="accent6" w:themeShade="BF"/>
        </w:rPr>
      </w:pPr>
    </w:p>
    <w:p w14:paraId="7ACFE904" w14:textId="77777777" w:rsidR="00D037A8" w:rsidRDefault="00D037A8" w:rsidP="001D6B3F">
      <w:pPr>
        <w:pStyle w:val="Bezmezer"/>
        <w:rPr>
          <w:bCs/>
          <w:i/>
          <w:color w:val="E36C0A" w:themeColor="accent6" w:themeShade="BF"/>
        </w:rPr>
      </w:pPr>
    </w:p>
    <w:p w14:paraId="152B28C8" w14:textId="77777777" w:rsidR="00D037A8" w:rsidRDefault="00D037A8" w:rsidP="001D6B3F">
      <w:pPr>
        <w:pStyle w:val="Bezmezer"/>
        <w:rPr>
          <w:bCs/>
          <w:i/>
          <w:color w:val="E36C0A" w:themeColor="accent6" w:themeShade="BF"/>
        </w:rPr>
      </w:pPr>
    </w:p>
    <w:p w14:paraId="33C82A8B" w14:textId="77777777" w:rsidR="00D037A8" w:rsidRDefault="00D037A8" w:rsidP="001D6B3F">
      <w:pPr>
        <w:pStyle w:val="Bezmezer"/>
        <w:rPr>
          <w:bCs/>
          <w:i/>
          <w:color w:val="E36C0A" w:themeColor="accent6" w:themeShade="BF"/>
        </w:rPr>
      </w:pPr>
    </w:p>
    <w:p w14:paraId="2114DE94" w14:textId="77777777" w:rsidR="00D037A8" w:rsidRDefault="00D037A8" w:rsidP="001D6B3F">
      <w:pPr>
        <w:pStyle w:val="Bezmezer"/>
        <w:rPr>
          <w:bCs/>
          <w:i/>
          <w:color w:val="E36C0A" w:themeColor="accent6" w:themeShade="BF"/>
        </w:rPr>
      </w:pPr>
    </w:p>
    <w:p w14:paraId="38ABA391" w14:textId="77777777" w:rsidR="00D037A8" w:rsidRDefault="00D037A8" w:rsidP="001D6B3F">
      <w:pPr>
        <w:pStyle w:val="Bezmezer"/>
        <w:rPr>
          <w:bCs/>
          <w:i/>
          <w:color w:val="E36C0A" w:themeColor="accent6" w:themeShade="BF"/>
        </w:rPr>
      </w:pPr>
    </w:p>
    <w:p w14:paraId="2BAEB650" w14:textId="77777777" w:rsidR="00D037A8" w:rsidRDefault="00D037A8" w:rsidP="001D6B3F">
      <w:pPr>
        <w:pStyle w:val="Bezmezer"/>
        <w:rPr>
          <w:bCs/>
          <w:i/>
          <w:color w:val="E36C0A" w:themeColor="accent6" w:themeShade="BF"/>
        </w:rPr>
      </w:pPr>
    </w:p>
    <w:p w14:paraId="6894DD39" w14:textId="77777777" w:rsidR="00D037A8" w:rsidRDefault="00D037A8" w:rsidP="001D6B3F">
      <w:pPr>
        <w:pStyle w:val="Bezmezer"/>
        <w:rPr>
          <w:bCs/>
          <w:i/>
          <w:color w:val="E36C0A" w:themeColor="accent6" w:themeShade="BF"/>
        </w:rPr>
      </w:pPr>
    </w:p>
    <w:p w14:paraId="31F7BC75" w14:textId="77777777" w:rsidR="00D037A8" w:rsidRDefault="00D037A8" w:rsidP="001D6B3F">
      <w:pPr>
        <w:pStyle w:val="Bezmezer"/>
        <w:rPr>
          <w:bCs/>
          <w:i/>
          <w:color w:val="E36C0A" w:themeColor="accent6" w:themeShade="BF"/>
        </w:rPr>
      </w:pPr>
    </w:p>
    <w:p w14:paraId="0805ABCD" w14:textId="77777777" w:rsidR="00D037A8" w:rsidRDefault="00D037A8" w:rsidP="001D6B3F">
      <w:pPr>
        <w:pStyle w:val="Bezmezer"/>
        <w:rPr>
          <w:bCs/>
          <w:i/>
          <w:color w:val="E36C0A" w:themeColor="accent6" w:themeShade="BF"/>
        </w:rPr>
      </w:pPr>
    </w:p>
    <w:p w14:paraId="5C9C7C09" w14:textId="77777777" w:rsidR="00D037A8" w:rsidRDefault="00D037A8" w:rsidP="001D6B3F">
      <w:pPr>
        <w:pStyle w:val="Bezmezer"/>
        <w:rPr>
          <w:bCs/>
          <w:i/>
          <w:color w:val="E36C0A" w:themeColor="accent6" w:themeShade="BF"/>
        </w:rPr>
      </w:pPr>
    </w:p>
    <w:p w14:paraId="7A4F57AF" w14:textId="77777777" w:rsidR="00D037A8" w:rsidRDefault="00D037A8" w:rsidP="001D6B3F">
      <w:pPr>
        <w:pStyle w:val="Bezmezer"/>
        <w:rPr>
          <w:bCs/>
          <w:i/>
          <w:color w:val="E36C0A" w:themeColor="accent6" w:themeShade="BF"/>
        </w:rPr>
      </w:pPr>
    </w:p>
    <w:p w14:paraId="50E3BC6D" w14:textId="77777777" w:rsidR="00D037A8" w:rsidRDefault="00D037A8" w:rsidP="001D6B3F">
      <w:pPr>
        <w:pStyle w:val="Bezmezer"/>
        <w:rPr>
          <w:bCs/>
          <w:i/>
          <w:color w:val="E36C0A" w:themeColor="accent6" w:themeShade="BF"/>
        </w:rPr>
      </w:pPr>
    </w:p>
    <w:p w14:paraId="4BC07225" w14:textId="77777777" w:rsidR="001D6B3F" w:rsidRDefault="001D6B3F" w:rsidP="001D6B3F">
      <w:pPr>
        <w:spacing w:after="0" w:line="240" w:lineRule="auto"/>
        <w:rPr>
          <w:bCs/>
          <w:i/>
          <w:color w:val="E36C0A" w:themeColor="accent6" w:themeShade="BF"/>
        </w:rPr>
      </w:pPr>
    </w:p>
    <w:p w14:paraId="30E7D966" w14:textId="77777777" w:rsidR="00CF672D" w:rsidRPr="00175CF0" w:rsidRDefault="00CF672D" w:rsidP="001D6B3F">
      <w:pPr>
        <w:spacing w:after="0" w:line="240" w:lineRule="auto"/>
        <w:rPr>
          <w:b/>
          <w:color w:val="FF0000"/>
        </w:rPr>
      </w:pPr>
    </w:p>
    <w:p w14:paraId="498BDD5E" w14:textId="77777777" w:rsidR="001D6B3F" w:rsidRPr="00366208" w:rsidRDefault="001D6B3F" w:rsidP="001D6B3F">
      <w:pPr>
        <w:spacing w:after="0" w:line="240" w:lineRule="auto"/>
      </w:pPr>
      <w:r w:rsidRPr="00366208">
        <w:t>Přehled změn</w:t>
      </w:r>
      <w:r w:rsidR="009B1D9B" w:rsidRPr="00366208">
        <w:t xml:space="preserve"> ve vedení pr</w:t>
      </w:r>
      <w:r w:rsidR="00CF672D" w:rsidRPr="00366208">
        <w:t>acovišť v roce 20</w:t>
      </w:r>
      <w:r w:rsidR="00CB78C7" w:rsidRPr="00366208">
        <w:t>20</w:t>
      </w:r>
    </w:p>
    <w:p w14:paraId="15B84BA6" w14:textId="77777777" w:rsidR="001D6B3F" w:rsidRDefault="001D6B3F" w:rsidP="001D6B3F">
      <w:pPr>
        <w:spacing w:after="0" w:line="240" w:lineRule="auto"/>
        <w:rPr>
          <w:rFonts w:eastAsia="Times New Roman" w:cs="Times New Roman"/>
          <w:b/>
          <w:bCs/>
          <w:lang w:eastAsia="cs-CZ"/>
        </w:rPr>
      </w:pPr>
    </w:p>
    <w:tbl>
      <w:tblPr>
        <w:tblStyle w:val="Mkatabulky"/>
        <w:tblW w:w="0" w:type="auto"/>
        <w:tblLook w:val="04A0" w:firstRow="1" w:lastRow="0" w:firstColumn="1" w:lastColumn="0" w:noHBand="0" w:noVBand="1"/>
      </w:tblPr>
      <w:tblGrid>
        <w:gridCol w:w="5508"/>
        <w:gridCol w:w="3554"/>
      </w:tblGrid>
      <w:tr w:rsidR="00CB78C7" w:rsidRPr="00CB78C7" w14:paraId="390D0308" w14:textId="77777777" w:rsidTr="00CB78C7">
        <w:trPr>
          <w:trHeight w:val="342"/>
        </w:trPr>
        <w:tc>
          <w:tcPr>
            <w:tcW w:w="6880" w:type="dxa"/>
            <w:noWrap/>
            <w:hideMark/>
          </w:tcPr>
          <w:p w14:paraId="5A3AD361" w14:textId="77777777"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 xml:space="preserve">Pracoviště </w:t>
            </w:r>
          </w:p>
        </w:tc>
        <w:tc>
          <w:tcPr>
            <w:tcW w:w="4420" w:type="dxa"/>
            <w:noWrap/>
            <w:hideMark/>
          </w:tcPr>
          <w:p w14:paraId="1DCC134C" w14:textId="77777777"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Nový přednosta</w:t>
            </w:r>
          </w:p>
        </w:tc>
      </w:tr>
      <w:tr w:rsidR="00CB78C7" w:rsidRPr="00CB78C7" w14:paraId="67BE0F69" w14:textId="77777777" w:rsidTr="00CB78C7">
        <w:trPr>
          <w:trHeight w:val="300"/>
        </w:trPr>
        <w:tc>
          <w:tcPr>
            <w:tcW w:w="6880" w:type="dxa"/>
            <w:noWrap/>
            <w:hideMark/>
          </w:tcPr>
          <w:p w14:paraId="433A1B21" w14:textId="77777777" w:rsidR="00CB78C7" w:rsidRPr="00366208" w:rsidRDefault="00CB78C7" w:rsidP="00CB78C7">
            <w:pPr>
              <w:rPr>
                <w:rFonts w:eastAsia="Times New Roman" w:cs="Times New Roman"/>
                <w:lang w:eastAsia="cs-CZ"/>
              </w:rPr>
            </w:pPr>
            <w:r w:rsidRPr="00366208">
              <w:rPr>
                <w:rFonts w:eastAsia="Times New Roman" w:cs="Times New Roman"/>
                <w:lang w:eastAsia="cs-CZ"/>
              </w:rPr>
              <w:t xml:space="preserve">Psychiatrická klinika </w:t>
            </w:r>
            <w:r w:rsidR="006800FF" w:rsidRPr="00366208">
              <w:rPr>
                <w:rFonts w:eastAsia="Times New Roman" w:cs="Times New Roman"/>
                <w:lang w:eastAsia="cs-CZ"/>
              </w:rPr>
              <w:t xml:space="preserve">1. LF UK </w:t>
            </w:r>
            <w:r w:rsidRPr="00366208">
              <w:rPr>
                <w:rFonts w:eastAsia="Times New Roman" w:cs="Times New Roman"/>
                <w:lang w:eastAsia="cs-CZ"/>
              </w:rPr>
              <w:t>a VFN</w:t>
            </w:r>
          </w:p>
        </w:tc>
        <w:tc>
          <w:tcPr>
            <w:tcW w:w="4420" w:type="dxa"/>
            <w:noWrap/>
            <w:hideMark/>
          </w:tcPr>
          <w:p w14:paraId="272F96EF" w14:textId="77777777" w:rsidR="00CB78C7" w:rsidRPr="00366208" w:rsidRDefault="00CB78C7" w:rsidP="00CB78C7">
            <w:pPr>
              <w:rPr>
                <w:rFonts w:eastAsia="Times New Roman" w:cs="Times New Roman"/>
                <w:lang w:eastAsia="cs-CZ"/>
              </w:rPr>
            </w:pPr>
            <w:r w:rsidRPr="00366208">
              <w:rPr>
                <w:rFonts w:eastAsia="Times New Roman" w:cs="Times New Roman"/>
                <w:lang w:eastAsia="cs-CZ"/>
              </w:rPr>
              <w:t>doc. MUDr. Martin Anders, Ph.D.</w:t>
            </w:r>
          </w:p>
        </w:tc>
      </w:tr>
      <w:tr w:rsidR="00CB78C7" w:rsidRPr="00CB78C7" w14:paraId="11514298" w14:textId="77777777" w:rsidTr="00CB78C7">
        <w:trPr>
          <w:trHeight w:val="300"/>
        </w:trPr>
        <w:tc>
          <w:tcPr>
            <w:tcW w:w="6880" w:type="dxa"/>
            <w:noWrap/>
            <w:hideMark/>
          </w:tcPr>
          <w:p w14:paraId="01621F04" w14:textId="77777777" w:rsidR="00CB78C7" w:rsidRPr="00366208" w:rsidRDefault="00CB78C7" w:rsidP="00CB78C7">
            <w:pPr>
              <w:rPr>
                <w:rFonts w:eastAsia="Times New Roman" w:cs="Times New Roman"/>
                <w:lang w:eastAsia="cs-CZ"/>
              </w:rPr>
            </w:pPr>
            <w:r w:rsidRPr="00366208">
              <w:rPr>
                <w:rFonts w:eastAsia="Times New Roman" w:cs="Times New Roman"/>
                <w:lang w:eastAsia="cs-CZ"/>
              </w:rPr>
              <w:t xml:space="preserve">Neurochirurgická a neuroonkologická klinika </w:t>
            </w:r>
            <w:r w:rsidR="006800FF" w:rsidRPr="00366208">
              <w:rPr>
                <w:rFonts w:eastAsia="Times New Roman" w:cs="Times New Roman"/>
                <w:lang w:eastAsia="cs-CZ"/>
              </w:rPr>
              <w:t xml:space="preserve">1. LF UK </w:t>
            </w:r>
            <w:r w:rsidRPr="00366208">
              <w:rPr>
                <w:rFonts w:eastAsia="Times New Roman" w:cs="Times New Roman"/>
                <w:lang w:eastAsia="cs-CZ"/>
              </w:rPr>
              <w:t>a ÚVN</w:t>
            </w:r>
          </w:p>
        </w:tc>
        <w:tc>
          <w:tcPr>
            <w:tcW w:w="4420" w:type="dxa"/>
            <w:noWrap/>
            <w:hideMark/>
          </w:tcPr>
          <w:p w14:paraId="2C4C9733" w14:textId="77777777" w:rsidR="00CB78C7" w:rsidRPr="00366208" w:rsidRDefault="00CB78C7" w:rsidP="00CB78C7">
            <w:pPr>
              <w:rPr>
                <w:rFonts w:eastAsia="Times New Roman" w:cs="Times New Roman"/>
                <w:lang w:eastAsia="cs-CZ"/>
              </w:rPr>
            </w:pPr>
            <w:r w:rsidRPr="00366208">
              <w:rPr>
                <w:rFonts w:eastAsia="Times New Roman" w:cs="Times New Roman"/>
                <w:lang w:eastAsia="cs-CZ"/>
              </w:rPr>
              <w:t>prof. MUDr. David Netuka, Ph.D.</w:t>
            </w:r>
          </w:p>
        </w:tc>
      </w:tr>
      <w:tr w:rsidR="00CB78C7" w:rsidRPr="00CB78C7" w14:paraId="7FA8AB1F" w14:textId="77777777" w:rsidTr="00CB78C7">
        <w:trPr>
          <w:trHeight w:val="300"/>
        </w:trPr>
        <w:tc>
          <w:tcPr>
            <w:tcW w:w="6880" w:type="dxa"/>
            <w:noWrap/>
            <w:hideMark/>
          </w:tcPr>
          <w:p w14:paraId="75746FA2" w14:textId="77777777" w:rsidR="00CB78C7" w:rsidRPr="00366208" w:rsidRDefault="00CB78C7" w:rsidP="00CB78C7">
            <w:pPr>
              <w:rPr>
                <w:rFonts w:eastAsia="Times New Roman" w:cs="Times New Roman"/>
                <w:lang w:eastAsia="cs-CZ"/>
              </w:rPr>
            </w:pPr>
            <w:r w:rsidRPr="00366208">
              <w:rPr>
                <w:rFonts w:eastAsia="Times New Roman" w:cs="Times New Roman"/>
                <w:lang w:eastAsia="cs-CZ"/>
              </w:rPr>
              <w:t xml:space="preserve">I. interní klinika </w:t>
            </w:r>
            <w:r w:rsidR="006800FF" w:rsidRPr="00366208">
              <w:rPr>
                <w:rFonts w:eastAsia="Times New Roman" w:cs="Times New Roman"/>
                <w:lang w:eastAsia="cs-CZ"/>
              </w:rPr>
              <w:t xml:space="preserve">1. LF UK </w:t>
            </w:r>
            <w:r w:rsidRPr="00366208">
              <w:rPr>
                <w:rFonts w:eastAsia="Times New Roman" w:cs="Times New Roman"/>
                <w:lang w:eastAsia="cs-CZ"/>
              </w:rPr>
              <w:t>a ÚVN</w:t>
            </w:r>
          </w:p>
        </w:tc>
        <w:tc>
          <w:tcPr>
            <w:tcW w:w="4420" w:type="dxa"/>
            <w:noWrap/>
            <w:hideMark/>
          </w:tcPr>
          <w:p w14:paraId="0EEB9B12" w14:textId="77777777" w:rsidR="00CB78C7" w:rsidRPr="00366208" w:rsidRDefault="00CB78C7" w:rsidP="00CB78C7">
            <w:pPr>
              <w:rPr>
                <w:rFonts w:eastAsia="Times New Roman" w:cs="Times New Roman"/>
                <w:lang w:eastAsia="cs-CZ"/>
              </w:rPr>
            </w:pPr>
            <w:r w:rsidRPr="00366208">
              <w:rPr>
                <w:rFonts w:eastAsia="Times New Roman" w:cs="Times New Roman"/>
                <w:lang w:eastAsia="cs-CZ"/>
              </w:rPr>
              <w:t>prof. MUDr. Petr Urbánek, CSc.</w:t>
            </w:r>
          </w:p>
        </w:tc>
      </w:tr>
      <w:tr w:rsidR="00CB78C7" w:rsidRPr="00CB78C7" w14:paraId="50DC49A7" w14:textId="77777777" w:rsidTr="00CB78C7">
        <w:trPr>
          <w:trHeight w:val="285"/>
        </w:trPr>
        <w:tc>
          <w:tcPr>
            <w:tcW w:w="6880" w:type="dxa"/>
            <w:noWrap/>
            <w:hideMark/>
          </w:tcPr>
          <w:p w14:paraId="04B9BD33" w14:textId="77777777" w:rsidR="00CB78C7" w:rsidRPr="00366208" w:rsidRDefault="00CB78C7" w:rsidP="00CB78C7">
            <w:pPr>
              <w:rPr>
                <w:rFonts w:eastAsia="Times New Roman" w:cs="Times New Roman"/>
                <w:lang w:eastAsia="cs-CZ"/>
              </w:rPr>
            </w:pPr>
            <w:r w:rsidRPr="00366208">
              <w:rPr>
                <w:rFonts w:eastAsia="Times New Roman" w:cs="Times New Roman"/>
                <w:lang w:eastAsia="cs-CZ"/>
              </w:rPr>
              <w:t xml:space="preserve">Ústav vědeckých informací </w:t>
            </w:r>
            <w:r w:rsidR="006800FF" w:rsidRPr="00366208">
              <w:rPr>
                <w:rFonts w:eastAsia="Times New Roman" w:cs="Times New Roman"/>
                <w:lang w:eastAsia="cs-CZ"/>
              </w:rPr>
              <w:t xml:space="preserve">1. LF UK </w:t>
            </w:r>
            <w:r w:rsidRPr="00366208">
              <w:rPr>
                <w:rFonts w:eastAsia="Times New Roman" w:cs="Times New Roman"/>
                <w:lang w:eastAsia="cs-CZ"/>
              </w:rPr>
              <w:t>a VFN</w:t>
            </w:r>
          </w:p>
        </w:tc>
        <w:tc>
          <w:tcPr>
            <w:tcW w:w="4420" w:type="dxa"/>
            <w:noWrap/>
            <w:hideMark/>
          </w:tcPr>
          <w:p w14:paraId="649C0798" w14:textId="77777777" w:rsidR="00CB78C7" w:rsidRPr="00366208" w:rsidRDefault="00CB78C7" w:rsidP="00CB78C7">
            <w:pPr>
              <w:rPr>
                <w:rFonts w:eastAsia="Times New Roman" w:cs="Times New Roman"/>
                <w:lang w:eastAsia="cs-CZ"/>
              </w:rPr>
            </w:pPr>
            <w:r w:rsidRPr="00366208">
              <w:rPr>
                <w:rFonts w:eastAsia="Times New Roman" w:cs="Times New Roman"/>
                <w:lang w:eastAsia="cs-CZ"/>
              </w:rPr>
              <w:t>PhDr. David Horváth, Ph.D</w:t>
            </w:r>
            <w:r w:rsidR="00E231E0" w:rsidRPr="00366208">
              <w:rPr>
                <w:rFonts w:eastAsia="Times New Roman" w:cs="Times New Roman"/>
                <w:lang w:eastAsia="cs-CZ"/>
              </w:rPr>
              <w:t>.</w:t>
            </w:r>
            <w:r w:rsidRPr="00366208">
              <w:rPr>
                <w:rFonts w:eastAsia="Times New Roman" w:cs="Times New Roman"/>
                <w:lang w:eastAsia="cs-CZ"/>
              </w:rPr>
              <w:t>, MBA</w:t>
            </w:r>
          </w:p>
        </w:tc>
      </w:tr>
    </w:tbl>
    <w:p w14:paraId="2E027A0A" w14:textId="77777777" w:rsidR="00CB78C7" w:rsidRPr="00175CF0" w:rsidRDefault="00CB78C7" w:rsidP="001D6B3F">
      <w:pPr>
        <w:spacing w:after="0" w:line="240" w:lineRule="auto"/>
        <w:rPr>
          <w:rFonts w:eastAsia="Times New Roman" w:cs="Times New Roman"/>
          <w:b/>
          <w:bCs/>
          <w:lang w:eastAsia="cs-CZ"/>
        </w:rPr>
      </w:pPr>
    </w:p>
    <w:p w14:paraId="30109A77" w14:textId="77777777" w:rsidR="001D6B3F" w:rsidRPr="00175CF0" w:rsidRDefault="001D6B3F" w:rsidP="001D6B3F">
      <w:pPr>
        <w:spacing w:after="0" w:line="240" w:lineRule="auto"/>
        <w:rPr>
          <w:rFonts w:eastAsia="Times New Roman" w:cs="Times New Roman"/>
          <w:bCs/>
          <w:color w:val="FFC000"/>
          <w:lang w:eastAsia="cs-CZ"/>
        </w:rPr>
      </w:pPr>
    </w:p>
    <w:p w14:paraId="08028FFD" w14:textId="77777777" w:rsidR="001D6B3F" w:rsidRDefault="001D6B3F" w:rsidP="001D6B3F">
      <w:pPr>
        <w:spacing w:after="0" w:line="240" w:lineRule="auto"/>
        <w:rPr>
          <w:rFonts w:eastAsia="Times New Roman" w:cs="Times New Roman"/>
          <w:bCs/>
          <w:color w:val="E36C0A" w:themeColor="accent6" w:themeShade="BF"/>
          <w:lang w:eastAsia="cs-CZ"/>
        </w:rPr>
      </w:pPr>
      <w:r w:rsidRPr="00366208">
        <w:rPr>
          <w:rFonts w:eastAsia="Times New Roman" w:cs="Times New Roman"/>
          <w:bCs/>
          <w:lang w:eastAsia="cs-CZ"/>
        </w:rPr>
        <w:t>Počet vědecko-pedago</w:t>
      </w:r>
      <w:r w:rsidR="00CB78C7" w:rsidRPr="00366208">
        <w:rPr>
          <w:rFonts w:eastAsia="Times New Roman" w:cs="Times New Roman"/>
          <w:bCs/>
          <w:lang w:eastAsia="cs-CZ"/>
        </w:rPr>
        <w:t>gických pracovníků v letech 2018–2020</w:t>
      </w:r>
    </w:p>
    <w:p w14:paraId="655A9EB2" w14:textId="77777777" w:rsidR="00CB78C7" w:rsidRDefault="00CB78C7" w:rsidP="001D6B3F">
      <w:pPr>
        <w:spacing w:after="0" w:line="240" w:lineRule="auto"/>
        <w:rPr>
          <w:rFonts w:eastAsia="Times New Roman" w:cs="Times New Roman"/>
          <w:bCs/>
          <w:color w:val="E36C0A" w:themeColor="accent6" w:themeShade="BF"/>
          <w:lang w:eastAsia="cs-CZ"/>
        </w:rPr>
      </w:pPr>
    </w:p>
    <w:tbl>
      <w:tblPr>
        <w:tblStyle w:val="Mkatabulky"/>
        <w:tblW w:w="0" w:type="auto"/>
        <w:tblLook w:val="04A0" w:firstRow="1" w:lastRow="0" w:firstColumn="1" w:lastColumn="0" w:noHBand="0" w:noVBand="1"/>
      </w:tblPr>
      <w:tblGrid>
        <w:gridCol w:w="3687"/>
        <w:gridCol w:w="894"/>
        <w:gridCol w:w="928"/>
        <w:gridCol w:w="826"/>
        <w:gridCol w:w="905"/>
        <w:gridCol w:w="860"/>
        <w:gridCol w:w="962"/>
      </w:tblGrid>
      <w:tr w:rsidR="00CB78C7" w:rsidRPr="00CB78C7" w14:paraId="7ED23FC9" w14:textId="77777777" w:rsidTr="00CB78C7">
        <w:trPr>
          <w:trHeight w:val="315"/>
        </w:trPr>
        <w:tc>
          <w:tcPr>
            <w:tcW w:w="6380" w:type="dxa"/>
            <w:noWrap/>
            <w:hideMark/>
          </w:tcPr>
          <w:p w14:paraId="6086FEEF" w14:textId="77777777"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 </w:t>
            </w:r>
          </w:p>
        </w:tc>
        <w:tc>
          <w:tcPr>
            <w:tcW w:w="2900" w:type="dxa"/>
            <w:gridSpan w:val="2"/>
            <w:noWrap/>
            <w:hideMark/>
          </w:tcPr>
          <w:p w14:paraId="35EF02B9" w14:textId="77777777"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2018</w:t>
            </w:r>
          </w:p>
        </w:tc>
        <w:tc>
          <w:tcPr>
            <w:tcW w:w="2740" w:type="dxa"/>
            <w:gridSpan w:val="2"/>
            <w:noWrap/>
            <w:hideMark/>
          </w:tcPr>
          <w:p w14:paraId="2D483C43" w14:textId="77777777"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2019</w:t>
            </w:r>
          </w:p>
        </w:tc>
        <w:tc>
          <w:tcPr>
            <w:tcW w:w="2900" w:type="dxa"/>
            <w:gridSpan w:val="2"/>
            <w:noWrap/>
            <w:hideMark/>
          </w:tcPr>
          <w:p w14:paraId="473CB400" w14:textId="77777777"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2020</w:t>
            </w:r>
          </w:p>
        </w:tc>
      </w:tr>
      <w:tr w:rsidR="00CB78C7" w:rsidRPr="00CB78C7" w14:paraId="19EBB797" w14:textId="77777777" w:rsidTr="00CB78C7">
        <w:trPr>
          <w:trHeight w:val="810"/>
        </w:trPr>
        <w:tc>
          <w:tcPr>
            <w:tcW w:w="6380" w:type="dxa"/>
            <w:noWrap/>
            <w:hideMark/>
          </w:tcPr>
          <w:p w14:paraId="62E5EF6A" w14:textId="77777777" w:rsidR="00CB78C7" w:rsidRPr="00CB78C7" w:rsidRDefault="00CB78C7" w:rsidP="00CB78C7">
            <w:pPr>
              <w:rPr>
                <w:rFonts w:eastAsia="Times New Roman" w:cs="Times New Roman"/>
                <w:b/>
                <w:bCs/>
                <w:lang w:eastAsia="cs-CZ"/>
              </w:rPr>
            </w:pPr>
          </w:p>
        </w:tc>
        <w:tc>
          <w:tcPr>
            <w:tcW w:w="1420" w:type="dxa"/>
            <w:hideMark/>
          </w:tcPr>
          <w:p w14:paraId="2A1E96D7" w14:textId="77777777"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fyzický počet zam.</w:t>
            </w:r>
          </w:p>
        </w:tc>
        <w:tc>
          <w:tcPr>
            <w:tcW w:w="1480" w:type="dxa"/>
            <w:hideMark/>
          </w:tcPr>
          <w:p w14:paraId="728D8E12" w14:textId="77777777"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prům. přepoč</w:t>
            </w:r>
            <w:r w:rsidR="00C47AD5">
              <w:rPr>
                <w:rFonts w:eastAsia="Times New Roman" w:cs="Times New Roman"/>
                <w:b/>
                <w:bCs/>
                <w:lang w:eastAsia="cs-CZ"/>
              </w:rPr>
              <w:t>t</w:t>
            </w:r>
            <w:r w:rsidRPr="00CB78C7">
              <w:rPr>
                <w:rFonts w:eastAsia="Times New Roman" w:cs="Times New Roman"/>
                <w:b/>
                <w:bCs/>
                <w:lang w:eastAsia="cs-CZ"/>
              </w:rPr>
              <w:t>.</w:t>
            </w:r>
            <w:r w:rsidR="00C47AD5">
              <w:rPr>
                <w:rFonts w:eastAsia="Times New Roman" w:cs="Times New Roman"/>
                <w:b/>
                <w:bCs/>
                <w:lang w:eastAsia="cs-CZ"/>
              </w:rPr>
              <w:t xml:space="preserve"> na</w:t>
            </w:r>
            <w:r w:rsidRPr="00CB78C7">
              <w:rPr>
                <w:rFonts w:eastAsia="Times New Roman" w:cs="Times New Roman"/>
                <w:b/>
                <w:bCs/>
                <w:lang w:eastAsia="cs-CZ"/>
              </w:rPr>
              <w:t xml:space="preserve"> počet zam.</w:t>
            </w:r>
          </w:p>
        </w:tc>
        <w:tc>
          <w:tcPr>
            <w:tcW w:w="1300" w:type="dxa"/>
            <w:hideMark/>
          </w:tcPr>
          <w:p w14:paraId="3B902BD2" w14:textId="291D0A6A"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fyzický počet zam.</w:t>
            </w:r>
            <w:r w:rsidR="00AD222A">
              <w:rPr>
                <w:rFonts w:eastAsia="Times New Roman" w:cs="Times New Roman"/>
                <w:b/>
                <w:bCs/>
                <w:lang w:eastAsia="cs-CZ"/>
              </w:rPr>
              <w:t xml:space="preserve"> </w:t>
            </w:r>
            <w:r w:rsidRPr="00CB78C7">
              <w:rPr>
                <w:rFonts w:eastAsia="Times New Roman" w:cs="Times New Roman"/>
                <w:bCs/>
                <w:lang w:eastAsia="cs-CZ"/>
              </w:rPr>
              <w:t>2</w:t>
            </w:r>
          </w:p>
        </w:tc>
        <w:tc>
          <w:tcPr>
            <w:tcW w:w="1440" w:type="dxa"/>
            <w:hideMark/>
          </w:tcPr>
          <w:p w14:paraId="24EDE4B1" w14:textId="7466B68C"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prům. přepo</w:t>
            </w:r>
            <w:r w:rsidR="00E231E0">
              <w:rPr>
                <w:rFonts w:eastAsia="Times New Roman" w:cs="Times New Roman"/>
                <w:b/>
                <w:bCs/>
                <w:lang w:eastAsia="cs-CZ"/>
              </w:rPr>
              <w:t>č</w:t>
            </w:r>
            <w:r w:rsidRPr="00CB78C7">
              <w:rPr>
                <w:rFonts w:eastAsia="Times New Roman" w:cs="Times New Roman"/>
                <w:b/>
                <w:bCs/>
                <w:lang w:eastAsia="cs-CZ"/>
              </w:rPr>
              <w:t xml:space="preserve">t. </w:t>
            </w:r>
            <w:r w:rsidR="00AD222A">
              <w:rPr>
                <w:rFonts w:eastAsia="Times New Roman" w:cs="Times New Roman"/>
                <w:b/>
                <w:bCs/>
                <w:lang w:eastAsia="cs-CZ"/>
              </w:rPr>
              <w:t xml:space="preserve">na </w:t>
            </w:r>
            <w:r w:rsidRPr="00CB78C7">
              <w:rPr>
                <w:rFonts w:eastAsia="Times New Roman" w:cs="Times New Roman"/>
                <w:b/>
                <w:bCs/>
                <w:lang w:eastAsia="cs-CZ"/>
              </w:rPr>
              <w:t>počet zam.</w:t>
            </w:r>
            <w:r w:rsidR="00AD222A">
              <w:rPr>
                <w:rFonts w:eastAsia="Times New Roman" w:cs="Times New Roman"/>
                <w:b/>
                <w:bCs/>
                <w:lang w:eastAsia="cs-CZ"/>
              </w:rPr>
              <w:t xml:space="preserve"> </w:t>
            </w:r>
            <w:r w:rsidRPr="00CB78C7">
              <w:rPr>
                <w:rFonts w:eastAsia="Times New Roman" w:cs="Times New Roman"/>
                <w:bCs/>
                <w:lang w:eastAsia="cs-CZ"/>
              </w:rPr>
              <w:t>2</w:t>
            </w:r>
          </w:p>
        </w:tc>
        <w:tc>
          <w:tcPr>
            <w:tcW w:w="1360" w:type="dxa"/>
            <w:hideMark/>
          </w:tcPr>
          <w:p w14:paraId="556B2621" w14:textId="5A253D27"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fyzický počet zam.</w:t>
            </w:r>
            <w:r w:rsidR="00AD222A">
              <w:rPr>
                <w:rFonts w:eastAsia="Times New Roman" w:cs="Times New Roman"/>
                <w:b/>
                <w:bCs/>
                <w:lang w:eastAsia="cs-CZ"/>
              </w:rPr>
              <w:t xml:space="preserve"> </w:t>
            </w:r>
            <w:r w:rsidRPr="00CB78C7">
              <w:rPr>
                <w:rFonts w:eastAsia="Times New Roman" w:cs="Times New Roman"/>
                <w:bCs/>
                <w:lang w:eastAsia="cs-CZ"/>
              </w:rPr>
              <w:t>3</w:t>
            </w:r>
          </w:p>
        </w:tc>
        <w:tc>
          <w:tcPr>
            <w:tcW w:w="1540" w:type="dxa"/>
            <w:hideMark/>
          </w:tcPr>
          <w:p w14:paraId="0AA292F0" w14:textId="4367DCB1"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 xml:space="preserve">prům. přepočt. </w:t>
            </w:r>
            <w:r w:rsidR="00AD222A">
              <w:rPr>
                <w:rFonts w:eastAsia="Times New Roman" w:cs="Times New Roman"/>
                <w:b/>
                <w:bCs/>
                <w:lang w:eastAsia="cs-CZ"/>
              </w:rPr>
              <w:t xml:space="preserve">na </w:t>
            </w:r>
            <w:r w:rsidRPr="00CB78C7">
              <w:rPr>
                <w:rFonts w:eastAsia="Times New Roman" w:cs="Times New Roman"/>
                <w:b/>
                <w:bCs/>
                <w:lang w:eastAsia="cs-CZ"/>
              </w:rPr>
              <w:t>počet zam.</w:t>
            </w:r>
            <w:r w:rsidR="00AD222A">
              <w:rPr>
                <w:rFonts w:eastAsia="Times New Roman" w:cs="Times New Roman"/>
                <w:b/>
                <w:bCs/>
                <w:lang w:eastAsia="cs-CZ"/>
              </w:rPr>
              <w:t xml:space="preserve"> </w:t>
            </w:r>
            <w:r w:rsidRPr="00CB78C7">
              <w:rPr>
                <w:rFonts w:eastAsia="Times New Roman" w:cs="Times New Roman"/>
                <w:bCs/>
                <w:lang w:eastAsia="cs-CZ"/>
              </w:rPr>
              <w:t>3</w:t>
            </w:r>
          </w:p>
        </w:tc>
      </w:tr>
      <w:tr w:rsidR="00CB78C7" w:rsidRPr="00CB78C7" w14:paraId="29DCFB9C" w14:textId="77777777" w:rsidTr="00CB78C7">
        <w:trPr>
          <w:trHeight w:val="300"/>
        </w:trPr>
        <w:tc>
          <w:tcPr>
            <w:tcW w:w="6380" w:type="dxa"/>
            <w:noWrap/>
            <w:hideMark/>
          </w:tcPr>
          <w:p w14:paraId="02EECA64" w14:textId="77777777" w:rsidR="00CB78C7" w:rsidRPr="00CB78C7" w:rsidRDefault="00CB78C7" w:rsidP="00CB78C7">
            <w:pPr>
              <w:rPr>
                <w:rFonts w:eastAsia="Times New Roman" w:cs="Times New Roman"/>
                <w:bCs/>
                <w:lang w:eastAsia="cs-CZ"/>
              </w:rPr>
            </w:pPr>
            <w:r w:rsidRPr="00CB78C7">
              <w:rPr>
                <w:rFonts w:eastAsia="Times New Roman" w:cs="Times New Roman"/>
                <w:bCs/>
                <w:lang w:eastAsia="cs-CZ"/>
              </w:rPr>
              <w:t>profesoři</w:t>
            </w:r>
          </w:p>
        </w:tc>
        <w:tc>
          <w:tcPr>
            <w:tcW w:w="1420" w:type="dxa"/>
            <w:noWrap/>
            <w:hideMark/>
          </w:tcPr>
          <w:p w14:paraId="1DD70A17"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164</w:t>
            </w:r>
          </w:p>
        </w:tc>
        <w:tc>
          <w:tcPr>
            <w:tcW w:w="1480" w:type="dxa"/>
            <w:noWrap/>
            <w:hideMark/>
          </w:tcPr>
          <w:p w14:paraId="5DAACAD4"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112,263</w:t>
            </w:r>
          </w:p>
        </w:tc>
        <w:tc>
          <w:tcPr>
            <w:tcW w:w="1300" w:type="dxa"/>
            <w:noWrap/>
            <w:hideMark/>
          </w:tcPr>
          <w:p w14:paraId="7C3419E1"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166</w:t>
            </w:r>
          </w:p>
        </w:tc>
        <w:tc>
          <w:tcPr>
            <w:tcW w:w="1440" w:type="dxa"/>
            <w:noWrap/>
            <w:hideMark/>
          </w:tcPr>
          <w:p w14:paraId="75D1B808"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114,263</w:t>
            </w:r>
          </w:p>
        </w:tc>
        <w:tc>
          <w:tcPr>
            <w:tcW w:w="1360" w:type="dxa"/>
            <w:noWrap/>
            <w:hideMark/>
          </w:tcPr>
          <w:p w14:paraId="098E0F4F"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167</w:t>
            </w:r>
          </w:p>
        </w:tc>
        <w:tc>
          <w:tcPr>
            <w:tcW w:w="1540" w:type="dxa"/>
            <w:noWrap/>
            <w:hideMark/>
          </w:tcPr>
          <w:p w14:paraId="29EDFBAE"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113,714</w:t>
            </w:r>
          </w:p>
        </w:tc>
      </w:tr>
      <w:tr w:rsidR="00CB78C7" w:rsidRPr="00CB78C7" w14:paraId="7028B223" w14:textId="77777777" w:rsidTr="00CB78C7">
        <w:trPr>
          <w:trHeight w:val="300"/>
        </w:trPr>
        <w:tc>
          <w:tcPr>
            <w:tcW w:w="6380" w:type="dxa"/>
            <w:noWrap/>
            <w:hideMark/>
          </w:tcPr>
          <w:p w14:paraId="1DAD4865" w14:textId="77777777" w:rsidR="00CB78C7" w:rsidRPr="00CB78C7" w:rsidRDefault="00CB78C7" w:rsidP="00CB78C7">
            <w:pPr>
              <w:rPr>
                <w:rFonts w:eastAsia="Times New Roman" w:cs="Times New Roman"/>
                <w:bCs/>
                <w:lang w:eastAsia="cs-CZ"/>
              </w:rPr>
            </w:pPr>
            <w:r w:rsidRPr="00CB78C7">
              <w:rPr>
                <w:rFonts w:eastAsia="Times New Roman" w:cs="Times New Roman"/>
                <w:bCs/>
                <w:lang w:eastAsia="cs-CZ"/>
              </w:rPr>
              <w:t>docenti</w:t>
            </w:r>
          </w:p>
        </w:tc>
        <w:tc>
          <w:tcPr>
            <w:tcW w:w="1420" w:type="dxa"/>
            <w:noWrap/>
            <w:hideMark/>
          </w:tcPr>
          <w:p w14:paraId="1BBF116D"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195</w:t>
            </w:r>
          </w:p>
        </w:tc>
        <w:tc>
          <w:tcPr>
            <w:tcW w:w="1480" w:type="dxa"/>
            <w:noWrap/>
            <w:hideMark/>
          </w:tcPr>
          <w:p w14:paraId="0C0C480F"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102,975</w:t>
            </w:r>
          </w:p>
        </w:tc>
        <w:tc>
          <w:tcPr>
            <w:tcW w:w="1300" w:type="dxa"/>
            <w:noWrap/>
            <w:hideMark/>
          </w:tcPr>
          <w:p w14:paraId="4E352989"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199</w:t>
            </w:r>
          </w:p>
        </w:tc>
        <w:tc>
          <w:tcPr>
            <w:tcW w:w="1440" w:type="dxa"/>
            <w:noWrap/>
            <w:hideMark/>
          </w:tcPr>
          <w:p w14:paraId="68874E8C"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103,222</w:t>
            </w:r>
          </w:p>
        </w:tc>
        <w:tc>
          <w:tcPr>
            <w:tcW w:w="1360" w:type="dxa"/>
            <w:noWrap/>
            <w:hideMark/>
          </w:tcPr>
          <w:p w14:paraId="29DD52A3"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196</w:t>
            </w:r>
          </w:p>
        </w:tc>
        <w:tc>
          <w:tcPr>
            <w:tcW w:w="1540" w:type="dxa"/>
            <w:noWrap/>
            <w:hideMark/>
          </w:tcPr>
          <w:p w14:paraId="2AB801C5"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100,743</w:t>
            </w:r>
          </w:p>
        </w:tc>
      </w:tr>
      <w:tr w:rsidR="00CB78C7" w:rsidRPr="00CB78C7" w14:paraId="3CB39B77" w14:textId="77777777" w:rsidTr="00CB78C7">
        <w:trPr>
          <w:trHeight w:val="300"/>
        </w:trPr>
        <w:tc>
          <w:tcPr>
            <w:tcW w:w="6380" w:type="dxa"/>
            <w:noWrap/>
            <w:hideMark/>
          </w:tcPr>
          <w:p w14:paraId="6446E52B" w14:textId="77777777" w:rsidR="00CB78C7" w:rsidRPr="00CB78C7" w:rsidRDefault="00CB78C7" w:rsidP="00CB78C7">
            <w:pPr>
              <w:rPr>
                <w:rFonts w:eastAsia="Times New Roman" w:cs="Times New Roman"/>
                <w:bCs/>
                <w:lang w:eastAsia="cs-CZ"/>
              </w:rPr>
            </w:pPr>
            <w:r w:rsidRPr="00CB78C7">
              <w:rPr>
                <w:rFonts w:eastAsia="Times New Roman" w:cs="Times New Roman"/>
                <w:bCs/>
                <w:lang w:eastAsia="cs-CZ"/>
              </w:rPr>
              <w:t>odborní asistenti</w:t>
            </w:r>
          </w:p>
        </w:tc>
        <w:tc>
          <w:tcPr>
            <w:tcW w:w="1420" w:type="dxa"/>
            <w:noWrap/>
            <w:hideMark/>
          </w:tcPr>
          <w:p w14:paraId="0ED29796"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896</w:t>
            </w:r>
          </w:p>
        </w:tc>
        <w:tc>
          <w:tcPr>
            <w:tcW w:w="1480" w:type="dxa"/>
            <w:noWrap/>
            <w:hideMark/>
          </w:tcPr>
          <w:p w14:paraId="400E1DB9"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329,799</w:t>
            </w:r>
          </w:p>
        </w:tc>
        <w:tc>
          <w:tcPr>
            <w:tcW w:w="1300" w:type="dxa"/>
            <w:noWrap/>
            <w:hideMark/>
          </w:tcPr>
          <w:p w14:paraId="78971FF0"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923</w:t>
            </w:r>
          </w:p>
        </w:tc>
        <w:tc>
          <w:tcPr>
            <w:tcW w:w="1440" w:type="dxa"/>
            <w:noWrap/>
            <w:hideMark/>
          </w:tcPr>
          <w:p w14:paraId="58B1434E"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331,683</w:t>
            </w:r>
          </w:p>
        </w:tc>
        <w:tc>
          <w:tcPr>
            <w:tcW w:w="1360" w:type="dxa"/>
            <w:noWrap/>
            <w:hideMark/>
          </w:tcPr>
          <w:p w14:paraId="236FF0C3"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927</w:t>
            </w:r>
          </w:p>
        </w:tc>
        <w:tc>
          <w:tcPr>
            <w:tcW w:w="1540" w:type="dxa"/>
            <w:noWrap/>
            <w:hideMark/>
          </w:tcPr>
          <w:p w14:paraId="1874321F"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336,121</w:t>
            </w:r>
          </w:p>
        </w:tc>
      </w:tr>
      <w:tr w:rsidR="00CB78C7" w:rsidRPr="00CB78C7" w14:paraId="4FB4AE92" w14:textId="77777777" w:rsidTr="00CB78C7">
        <w:trPr>
          <w:trHeight w:val="300"/>
        </w:trPr>
        <w:tc>
          <w:tcPr>
            <w:tcW w:w="6380" w:type="dxa"/>
            <w:noWrap/>
            <w:hideMark/>
          </w:tcPr>
          <w:p w14:paraId="515FF3A7" w14:textId="77777777" w:rsidR="00CB78C7" w:rsidRPr="00CB78C7" w:rsidRDefault="00CB78C7" w:rsidP="00CB78C7">
            <w:pPr>
              <w:rPr>
                <w:rFonts w:eastAsia="Times New Roman" w:cs="Times New Roman"/>
                <w:bCs/>
                <w:lang w:eastAsia="cs-CZ"/>
              </w:rPr>
            </w:pPr>
            <w:r w:rsidRPr="00CB78C7">
              <w:rPr>
                <w:rFonts w:eastAsia="Times New Roman" w:cs="Times New Roman"/>
                <w:bCs/>
                <w:lang w:eastAsia="cs-CZ"/>
              </w:rPr>
              <w:t>asistenti</w:t>
            </w:r>
          </w:p>
        </w:tc>
        <w:tc>
          <w:tcPr>
            <w:tcW w:w="1420" w:type="dxa"/>
            <w:noWrap/>
            <w:hideMark/>
          </w:tcPr>
          <w:p w14:paraId="69133C2F"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164</w:t>
            </w:r>
          </w:p>
        </w:tc>
        <w:tc>
          <w:tcPr>
            <w:tcW w:w="1480" w:type="dxa"/>
            <w:noWrap/>
            <w:hideMark/>
          </w:tcPr>
          <w:p w14:paraId="21F8D435"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44,825</w:t>
            </w:r>
          </w:p>
        </w:tc>
        <w:tc>
          <w:tcPr>
            <w:tcW w:w="1300" w:type="dxa"/>
            <w:noWrap/>
            <w:hideMark/>
          </w:tcPr>
          <w:p w14:paraId="61F1B5C4"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196</w:t>
            </w:r>
          </w:p>
        </w:tc>
        <w:tc>
          <w:tcPr>
            <w:tcW w:w="1440" w:type="dxa"/>
            <w:noWrap/>
            <w:hideMark/>
          </w:tcPr>
          <w:p w14:paraId="10D7091B"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54,543</w:t>
            </w:r>
          </w:p>
        </w:tc>
        <w:tc>
          <w:tcPr>
            <w:tcW w:w="1360" w:type="dxa"/>
            <w:noWrap/>
            <w:hideMark/>
          </w:tcPr>
          <w:p w14:paraId="24850FAD"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196</w:t>
            </w:r>
          </w:p>
        </w:tc>
        <w:tc>
          <w:tcPr>
            <w:tcW w:w="1540" w:type="dxa"/>
            <w:noWrap/>
            <w:hideMark/>
          </w:tcPr>
          <w:p w14:paraId="1FB72289"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56,44</w:t>
            </w:r>
          </w:p>
        </w:tc>
      </w:tr>
      <w:tr w:rsidR="00CB78C7" w:rsidRPr="00CB78C7" w14:paraId="2859DF74" w14:textId="77777777" w:rsidTr="00CB78C7">
        <w:trPr>
          <w:trHeight w:val="300"/>
        </w:trPr>
        <w:tc>
          <w:tcPr>
            <w:tcW w:w="6380" w:type="dxa"/>
            <w:noWrap/>
            <w:hideMark/>
          </w:tcPr>
          <w:p w14:paraId="6199F7D8" w14:textId="77777777" w:rsidR="00CB78C7" w:rsidRPr="00CB78C7" w:rsidRDefault="00CB78C7" w:rsidP="00CB78C7">
            <w:pPr>
              <w:rPr>
                <w:rFonts w:eastAsia="Times New Roman" w:cs="Times New Roman"/>
                <w:bCs/>
                <w:lang w:eastAsia="cs-CZ"/>
              </w:rPr>
            </w:pPr>
            <w:r w:rsidRPr="00CB78C7">
              <w:rPr>
                <w:rFonts w:eastAsia="Times New Roman" w:cs="Times New Roman"/>
                <w:bCs/>
                <w:lang w:eastAsia="cs-CZ"/>
              </w:rPr>
              <w:t>lektoři</w:t>
            </w:r>
          </w:p>
        </w:tc>
        <w:tc>
          <w:tcPr>
            <w:tcW w:w="1420" w:type="dxa"/>
            <w:noWrap/>
            <w:hideMark/>
          </w:tcPr>
          <w:p w14:paraId="6AC60D61"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52</w:t>
            </w:r>
          </w:p>
        </w:tc>
        <w:tc>
          <w:tcPr>
            <w:tcW w:w="1480" w:type="dxa"/>
            <w:noWrap/>
            <w:hideMark/>
          </w:tcPr>
          <w:p w14:paraId="4AFC425E"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22,338</w:t>
            </w:r>
          </w:p>
        </w:tc>
        <w:tc>
          <w:tcPr>
            <w:tcW w:w="1300" w:type="dxa"/>
            <w:noWrap/>
            <w:hideMark/>
          </w:tcPr>
          <w:p w14:paraId="4A8ADB00"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60</w:t>
            </w:r>
          </w:p>
        </w:tc>
        <w:tc>
          <w:tcPr>
            <w:tcW w:w="1440" w:type="dxa"/>
            <w:noWrap/>
            <w:hideMark/>
          </w:tcPr>
          <w:p w14:paraId="4C007A72"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20,088</w:t>
            </w:r>
          </w:p>
        </w:tc>
        <w:tc>
          <w:tcPr>
            <w:tcW w:w="1360" w:type="dxa"/>
            <w:noWrap/>
            <w:hideMark/>
          </w:tcPr>
          <w:p w14:paraId="49665363"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64</w:t>
            </w:r>
          </w:p>
        </w:tc>
        <w:tc>
          <w:tcPr>
            <w:tcW w:w="1540" w:type="dxa"/>
            <w:noWrap/>
            <w:hideMark/>
          </w:tcPr>
          <w:p w14:paraId="7599CCFC"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20,244</w:t>
            </w:r>
          </w:p>
        </w:tc>
      </w:tr>
      <w:tr w:rsidR="00CB78C7" w:rsidRPr="00CB78C7" w14:paraId="04FFDBAC" w14:textId="77777777" w:rsidTr="00CB78C7">
        <w:trPr>
          <w:trHeight w:val="300"/>
        </w:trPr>
        <w:tc>
          <w:tcPr>
            <w:tcW w:w="6380" w:type="dxa"/>
            <w:noWrap/>
            <w:hideMark/>
          </w:tcPr>
          <w:p w14:paraId="1ADE1B04" w14:textId="77777777" w:rsidR="00CB78C7" w:rsidRPr="00CB78C7" w:rsidRDefault="00CB78C7" w:rsidP="00CB78C7">
            <w:pPr>
              <w:rPr>
                <w:rFonts w:eastAsia="Times New Roman" w:cs="Times New Roman"/>
                <w:bCs/>
                <w:lang w:eastAsia="cs-CZ"/>
              </w:rPr>
            </w:pPr>
            <w:r w:rsidRPr="00CB78C7">
              <w:rPr>
                <w:rFonts w:eastAsia="Times New Roman" w:cs="Times New Roman"/>
                <w:bCs/>
                <w:lang w:eastAsia="cs-CZ"/>
              </w:rPr>
              <w:t>pedagogičtí pracovníci VaV</w:t>
            </w:r>
          </w:p>
        </w:tc>
        <w:tc>
          <w:tcPr>
            <w:tcW w:w="1420" w:type="dxa"/>
            <w:noWrap/>
            <w:hideMark/>
          </w:tcPr>
          <w:p w14:paraId="55BF32EE"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27</w:t>
            </w:r>
          </w:p>
        </w:tc>
        <w:tc>
          <w:tcPr>
            <w:tcW w:w="1480" w:type="dxa"/>
            <w:noWrap/>
            <w:hideMark/>
          </w:tcPr>
          <w:p w14:paraId="2311C36F"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21,721</w:t>
            </w:r>
          </w:p>
        </w:tc>
        <w:tc>
          <w:tcPr>
            <w:tcW w:w="1300" w:type="dxa"/>
            <w:noWrap/>
            <w:hideMark/>
          </w:tcPr>
          <w:p w14:paraId="7B832D2C"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28</w:t>
            </w:r>
          </w:p>
        </w:tc>
        <w:tc>
          <w:tcPr>
            <w:tcW w:w="1440" w:type="dxa"/>
            <w:noWrap/>
            <w:hideMark/>
          </w:tcPr>
          <w:p w14:paraId="7268E57F"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24,605</w:t>
            </w:r>
          </w:p>
        </w:tc>
        <w:tc>
          <w:tcPr>
            <w:tcW w:w="1360" w:type="dxa"/>
            <w:noWrap/>
            <w:hideMark/>
          </w:tcPr>
          <w:p w14:paraId="3D39245C"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26</w:t>
            </w:r>
          </w:p>
        </w:tc>
        <w:tc>
          <w:tcPr>
            <w:tcW w:w="1540" w:type="dxa"/>
            <w:noWrap/>
            <w:hideMark/>
          </w:tcPr>
          <w:p w14:paraId="5434B490"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23,05</w:t>
            </w:r>
          </w:p>
        </w:tc>
      </w:tr>
      <w:tr w:rsidR="00CB78C7" w:rsidRPr="00CB78C7" w14:paraId="3FC2E193" w14:textId="77777777" w:rsidTr="00CB78C7">
        <w:trPr>
          <w:trHeight w:val="300"/>
        </w:trPr>
        <w:tc>
          <w:tcPr>
            <w:tcW w:w="6380" w:type="dxa"/>
            <w:noWrap/>
            <w:hideMark/>
          </w:tcPr>
          <w:p w14:paraId="669B036A" w14:textId="77777777" w:rsidR="00CB78C7" w:rsidRPr="00CB78C7" w:rsidRDefault="00CB78C7" w:rsidP="00CB78C7">
            <w:pPr>
              <w:rPr>
                <w:rFonts w:eastAsia="Times New Roman" w:cs="Times New Roman"/>
                <w:bCs/>
                <w:lang w:eastAsia="cs-CZ"/>
              </w:rPr>
            </w:pPr>
            <w:r w:rsidRPr="00CB78C7">
              <w:rPr>
                <w:rFonts w:eastAsia="Times New Roman" w:cs="Times New Roman"/>
                <w:bCs/>
                <w:lang w:eastAsia="cs-CZ"/>
              </w:rPr>
              <w:t>vědečtí pracovníci</w:t>
            </w:r>
          </w:p>
        </w:tc>
        <w:tc>
          <w:tcPr>
            <w:tcW w:w="1420" w:type="dxa"/>
            <w:noWrap/>
            <w:hideMark/>
          </w:tcPr>
          <w:p w14:paraId="63DEE09B"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249</w:t>
            </w:r>
          </w:p>
        </w:tc>
        <w:tc>
          <w:tcPr>
            <w:tcW w:w="1480" w:type="dxa"/>
            <w:noWrap/>
            <w:hideMark/>
          </w:tcPr>
          <w:p w14:paraId="785B981C"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112,193</w:t>
            </w:r>
          </w:p>
        </w:tc>
        <w:tc>
          <w:tcPr>
            <w:tcW w:w="1300" w:type="dxa"/>
            <w:noWrap/>
            <w:hideMark/>
          </w:tcPr>
          <w:p w14:paraId="6CE76966"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239</w:t>
            </w:r>
          </w:p>
        </w:tc>
        <w:tc>
          <w:tcPr>
            <w:tcW w:w="1440" w:type="dxa"/>
            <w:noWrap/>
            <w:hideMark/>
          </w:tcPr>
          <w:p w14:paraId="04C35862"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110,096</w:t>
            </w:r>
          </w:p>
        </w:tc>
        <w:tc>
          <w:tcPr>
            <w:tcW w:w="1360" w:type="dxa"/>
            <w:noWrap/>
            <w:hideMark/>
          </w:tcPr>
          <w:p w14:paraId="5522517C"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227</w:t>
            </w:r>
          </w:p>
        </w:tc>
        <w:tc>
          <w:tcPr>
            <w:tcW w:w="1540" w:type="dxa"/>
            <w:noWrap/>
            <w:hideMark/>
          </w:tcPr>
          <w:p w14:paraId="209CF07E" w14:textId="77777777" w:rsidR="00CB78C7" w:rsidRPr="00CB78C7" w:rsidRDefault="00CB78C7" w:rsidP="00366208">
            <w:pPr>
              <w:jc w:val="right"/>
              <w:rPr>
                <w:rFonts w:eastAsia="Times New Roman" w:cs="Times New Roman"/>
                <w:bCs/>
                <w:lang w:eastAsia="cs-CZ"/>
              </w:rPr>
            </w:pPr>
            <w:r w:rsidRPr="00CB78C7">
              <w:rPr>
                <w:rFonts w:eastAsia="Times New Roman" w:cs="Times New Roman"/>
                <w:bCs/>
                <w:lang w:eastAsia="cs-CZ"/>
              </w:rPr>
              <w:t>114,344</w:t>
            </w:r>
          </w:p>
        </w:tc>
      </w:tr>
      <w:tr w:rsidR="00CB78C7" w:rsidRPr="00CB78C7" w14:paraId="37A3CFFE" w14:textId="77777777" w:rsidTr="00CB78C7">
        <w:trPr>
          <w:trHeight w:val="300"/>
        </w:trPr>
        <w:tc>
          <w:tcPr>
            <w:tcW w:w="6380" w:type="dxa"/>
            <w:noWrap/>
            <w:hideMark/>
          </w:tcPr>
          <w:p w14:paraId="3254890A" w14:textId="2FF49595" w:rsidR="00CB78C7" w:rsidRPr="00CB78C7" w:rsidRDefault="00CB78C7" w:rsidP="00CB78C7">
            <w:pPr>
              <w:rPr>
                <w:rFonts w:eastAsia="Times New Roman" w:cs="Times New Roman"/>
                <w:b/>
                <w:bCs/>
                <w:lang w:eastAsia="cs-CZ"/>
              </w:rPr>
            </w:pPr>
            <w:r w:rsidRPr="00CB78C7">
              <w:rPr>
                <w:rFonts w:eastAsia="Times New Roman" w:cs="Times New Roman"/>
                <w:b/>
                <w:bCs/>
                <w:lang w:eastAsia="cs-CZ"/>
              </w:rPr>
              <w:t>Celkem</w:t>
            </w:r>
          </w:p>
        </w:tc>
        <w:tc>
          <w:tcPr>
            <w:tcW w:w="1420" w:type="dxa"/>
            <w:noWrap/>
            <w:hideMark/>
          </w:tcPr>
          <w:p w14:paraId="701A06CB" w14:textId="77777777" w:rsidR="00CB78C7" w:rsidRPr="00CB78C7" w:rsidRDefault="00CB78C7" w:rsidP="00366208">
            <w:pPr>
              <w:jc w:val="right"/>
              <w:rPr>
                <w:rFonts w:eastAsia="Times New Roman" w:cs="Times New Roman"/>
                <w:b/>
                <w:bCs/>
                <w:lang w:eastAsia="cs-CZ"/>
              </w:rPr>
            </w:pPr>
            <w:r w:rsidRPr="00CB78C7">
              <w:rPr>
                <w:rFonts w:eastAsia="Times New Roman" w:cs="Times New Roman"/>
                <w:b/>
                <w:bCs/>
                <w:lang w:eastAsia="cs-CZ"/>
              </w:rPr>
              <w:t>1747</w:t>
            </w:r>
          </w:p>
        </w:tc>
        <w:tc>
          <w:tcPr>
            <w:tcW w:w="1480" w:type="dxa"/>
            <w:noWrap/>
            <w:hideMark/>
          </w:tcPr>
          <w:p w14:paraId="3183827F" w14:textId="77777777" w:rsidR="00CB78C7" w:rsidRPr="00CB78C7" w:rsidRDefault="00CB78C7" w:rsidP="00366208">
            <w:pPr>
              <w:jc w:val="right"/>
              <w:rPr>
                <w:rFonts w:eastAsia="Times New Roman" w:cs="Times New Roman"/>
                <w:b/>
                <w:bCs/>
                <w:lang w:eastAsia="cs-CZ"/>
              </w:rPr>
            </w:pPr>
            <w:r w:rsidRPr="00CB78C7">
              <w:rPr>
                <w:rFonts w:eastAsia="Times New Roman" w:cs="Times New Roman"/>
                <w:b/>
                <w:bCs/>
                <w:lang w:eastAsia="cs-CZ"/>
              </w:rPr>
              <w:t>746,114</w:t>
            </w:r>
          </w:p>
        </w:tc>
        <w:tc>
          <w:tcPr>
            <w:tcW w:w="1300" w:type="dxa"/>
            <w:noWrap/>
            <w:hideMark/>
          </w:tcPr>
          <w:p w14:paraId="1D321995" w14:textId="77777777" w:rsidR="00CB78C7" w:rsidRPr="00CB78C7" w:rsidRDefault="00CB78C7" w:rsidP="00366208">
            <w:pPr>
              <w:jc w:val="right"/>
              <w:rPr>
                <w:rFonts w:eastAsia="Times New Roman" w:cs="Times New Roman"/>
                <w:b/>
                <w:bCs/>
                <w:lang w:eastAsia="cs-CZ"/>
              </w:rPr>
            </w:pPr>
            <w:r w:rsidRPr="00CB78C7">
              <w:rPr>
                <w:rFonts w:eastAsia="Times New Roman" w:cs="Times New Roman"/>
                <w:b/>
                <w:bCs/>
                <w:lang w:eastAsia="cs-CZ"/>
              </w:rPr>
              <w:t>1811</w:t>
            </w:r>
          </w:p>
        </w:tc>
        <w:tc>
          <w:tcPr>
            <w:tcW w:w="1440" w:type="dxa"/>
            <w:noWrap/>
            <w:hideMark/>
          </w:tcPr>
          <w:p w14:paraId="260C1BA2" w14:textId="77777777" w:rsidR="00CB78C7" w:rsidRPr="00CB78C7" w:rsidRDefault="00CB78C7" w:rsidP="00366208">
            <w:pPr>
              <w:jc w:val="right"/>
              <w:rPr>
                <w:rFonts w:eastAsia="Times New Roman" w:cs="Times New Roman"/>
                <w:b/>
                <w:bCs/>
                <w:lang w:eastAsia="cs-CZ"/>
              </w:rPr>
            </w:pPr>
            <w:r w:rsidRPr="00CB78C7">
              <w:rPr>
                <w:rFonts w:eastAsia="Times New Roman" w:cs="Times New Roman"/>
                <w:b/>
                <w:bCs/>
                <w:lang w:eastAsia="cs-CZ"/>
              </w:rPr>
              <w:t>758,5</w:t>
            </w:r>
          </w:p>
        </w:tc>
        <w:tc>
          <w:tcPr>
            <w:tcW w:w="1360" w:type="dxa"/>
            <w:noWrap/>
            <w:hideMark/>
          </w:tcPr>
          <w:p w14:paraId="398CD9AA" w14:textId="77777777" w:rsidR="00CB78C7" w:rsidRPr="00CB78C7" w:rsidRDefault="00CB78C7" w:rsidP="00366208">
            <w:pPr>
              <w:jc w:val="right"/>
              <w:rPr>
                <w:rFonts w:eastAsia="Times New Roman" w:cs="Times New Roman"/>
                <w:b/>
                <w:bCs/>
                <w:lang w:eastAsia="cs-CZ"/>
              </w:rPr>
            </w:pPr>
            <w:r w:rsidRPr="00CB78C7">
              <w:rPr>
                <w:rFonts w:eastAsia="Times New Roman" w:cs="Times New Roman"/>
                <w:b/>
                <w:bCs/>
                <w:lang w:eastAsia="cs-CZ"/>
              </w:rPr>
              <w:t>1803</w:t>
            </w:r>
          </w:p>
        </w:tc>
        <w:tc>
          <w:tcPr>
            <w:tcW w:w="1540" w:type="dxa"/>
            <w:noWrap/>
            <w:hideMark/>
          </w:tcPr>
          <w:p w14:paraId="6B8710FE" w14:textId="77777777" w:rsidR="00CB78C7" w:rsidRPr="00CB78C7" w:rsidRDefault="00CB78C7" w:rsidP="00366208">
            <w:pPr>
              <w:jc w:val="right"/>
              <w:rPr>
                <w:rFonts w:eastAsia="Times New Roman" w:cs="Times New Roman"/>
                <w:b/>
                <w:bCs/>
                <w:lang w:eastAsia="cs-CZ"/>
              </w:rPr>
            </w:pPr>
            <w:r w:rsidRPr="00CB78C7">
              <w:rPr>
                <w:rFonts w:eastAsia="Times New Roman" w:cs="Times New Roman"/>
                <w:b/>
                <w:bCs/>
                <w:lang w:eastAsia="cs-CZ"/>
              </w:rPr>
              <w:t>764,656</w:t>
            </w:r>
          </w:p>
        </w:tc>
      </w:tr>
    </w:tbl>
    <w:p w14:paraId="226F1685" w14:textId="77777777" w:rsidR="00CB78C7" w:rsidRDefault="00CB78C7" w:rsidP="001D6B3F">
      <w:pPr>
        <w:spacing w:after="0" w:line="240" w:lineRule="auto"/>
        <w:rPr>
          <w:rFonts w:eastAsia="Times New Roman" w:cs="Times New Roman"/>
          <w:bCs/>
          <w:color w:val="E36C0A" w:themeColor="accent6" w:themeShade="BF"/>
          <w:lang w:eastAsia="cs-CZ"/>
        </w:rPr>
      </w:pPr>
    </w:p>
    <w:p w14:paraId="1ABFBE97" w14:textId="77777777" w:rsidR="00CB78C7" w:rsidRDefault="00CB78C7" w:rsidP="001D6B3F">
      <w:pPr>
        <w:spacing w:after="0" w:line="240" w:lineRule="auto"/>
        <w:rPr>
          <w:rFonts w:eastAsia="Times New Roman" w:cs="Times New Roman"/>
          <w:bCs/>
          <w:color w:val="E36C0A" w:themeColor="accent6" w:themeShade="BF"/>
          <w:lang w:eastAsia="cs-CZ"/>
        </w:rPr>
      </w:pPr>
    </w:p>
    <w:p w14:paraId="48FF6B44" w14:textId="77777777" w:rsidR="001D6B3F" w:rsidRPr="00175CF0" w:rsidRDefault="001D6B3F" w:rsidP="001D6B3F">
      <w:pPr>
        <w:rPr>
          <w:rFonts w:eastAsia="Times New Roman" w:cs="Times New Roman"/>
          <w:sz w:val="20"/>
          <w:szCs w:val="20"/>
          <w:lang w:eastAsia="cs-CZ"/>
        </w:rPr>
      </w:pPr>
      <w:r w:rsidRPr="00175CF0">
        <w:rPr>
          <w:rFonts w:eastAsia="Times New Roman" w:cs="Times New Roman"/>
          <w:sz w:val="20"/>
          <w:szCs w:val="20"/>
          <w:lang w:eastAsia="cs-CZ"/>
        </w:rPr>
        <w:t>Fyzické počty pracovníků jsou uváděny vždy k 31. 12. příslušného roku</w:t>
      </w:r>
    </w:p>
    <w:p w14:paraId="09C2E354" w14:textId="77777777" w:rsidR="00B04B44" w:rsidRDefault="00CB78C7" w:rsidP="001D6B3F">
      <w:pPr>
        <w:rPr>
          <w:rFonts w:ascii="Arial" w:eastAsia="Times New Roman" w:hAnsi="Arial" w:cs="Times New Roman"/>
          <w:noProof/>
          <w:sz w:val="20"/>
          <w:szCs w:val="20"/>
          <w:lang w:eastAsia="cs-CZ"/>
        </w:rPr>
      </w:pPr>
      <w:r w:rsidRPr="00CB78C7">
        <w:rPr>
          <w:rFonts w:eastAsia="Times New Roman" w:cs="Times New Roman"/>
          <w:b/>
          <w:noProof/>
          <w:color w:val="FF0000"/>
          <w:sz w:val="20"/>
          <w:szCs w:val="20"/>
          <w:lang w:eastAsia="cs-CZ"/>
        </w:rPr>
        <w:drawing>
          <wp:inline distT="0" distB="0" distL="0" distR="0" wp14:anchorId="671ED304" wp14:editId="249221C9">
            <wp:extent cx="5760720" cy="1928610"/>
            <wp:effectExtent l="0" t="0" r="11430" b="14605"/>
            <wp:docPr id="2" name="Graf 1">
              <a:extLst xmlns:a="http://schemas.openxmlformats.org/drawingml/2006/main">
                <a:ext uri="{FF2B5EF4-FFF2-40B4-BE49-F238E27FC236}">
                  <a16:creationId xmlns:a16="http://schemas.microsoft.com/office/drawing/2014/main" id="{00000000-0008-0000-0100-00007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97B5E8" w14:textId="77777777" w:rsidR="00CB78C7" w:rsidRDefault="00CB78C7" w:rsidP="001D6B3F">
      <w:pPr>
        <w:rPr>
          <w:rFonts w:ascii="Arial" w:eastAsia="Times New Roman" w:hAnsi="Arial" w:cs="Times New Roman"/>
          <w:noProof/>
          <w:sz w:val="20"/>
          <w:szCs w:val="20"/>
          <w:lang w:eastAsia="cs-CZ"/>
        </w:rPr>
      </w:pPr>
      <w:r w:rsidRPr="00CB78C7">
        <w:rPr>
          <w:rFonts w:ascii="Arial" w:eastAsia="Times New Roman" w:hAnsi="Arial" w:cs="Times New Roman"/>
          <w:noProof/>
          <w:sz w:val="20"/>
          <w:szCs w:val="20"/>
          <w:lang w:eastAsia="cs-CZ"/>
        </w:rPr>
        <w:lastRenderedPageBreak/>
        <w:drawing>
          <wp:inline distT="0" distB="0" distL="0" distR="0" wp14:anchorId="1526F3FD" wp14:editId="126AEDD4">
            <wp:extent cx="5760720" cy="2093360"/>
            <wp:effectExtent l="0" t="0" r="11430" b="2540"/>
            <wp:docPr id="3" name="Graf 2">
              <a:extLst xmlns:a="http://schemas.openxmlformats.org/drawingml/2006/main">
                <a:ext uri="{FF2B5EF4-FFF2-40B4-BE49-F238E27FC236}">
                  <a16:creationId xmlns:a16="http://schemas.microsoft.com/office/drawing/2014/main" id="{00000000-0008-0000-0100-00007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2A3517" w14:textId="77777777" w:rsidR="00CB78C7" w:rsidRDefault="00CB78C7" w:rsidP="001D6B3F">
      <w:pPr>
        <w:rPr>
          <w:rFonts w:ascii="Arial" w:eastAsia="Times New Roman" w:hAnsi="Arial" w:cs="Times New Roman"/>
          <w:noProof/>
          <w:sz w:val="20"/>
          <w:szCs w:val="20"/>
          <w:lang w:eastAsia="cs-CZ"/>
        </w:rPr>
      </w:pPr>
    </w:p>
    <w:p w14:paraId="3D43627C" w14:textId="77777777" w:rsidR="00CB78C7" w:rsidRPr="00175CF0" w:rsidRDefault="00CB78C7" w:rsidP="001D6B3F">
      <w:pPr>
        <w:rPr>
          <w:rFonts w:ascii="Arial" w:eastAsia="Times New Roman" w:hAnsi="Arial" w:cs="Times New Roman"/>
          <w:noProof/>
          <w:sz w:val="20"/>
          <w:szCs w:val="20"/>
          <w:lang w:eastAsia="cs-CZ"/>
        </w:rPr>
      </w:pPr>
    </w:p>
    <w:p w14:paraId="5D26128D" w14:textId="77777777" w:rsidR="001D6B3F" w:rsidRPr="00366208" w:rsidRDefault="001D6B3F" w:rsidP="001D6B3F">
      <w:pPr>
        <w:spacing w:after="0" w:line="240" w:lineRule="auto"/>
      </w:pPr>
      <w:r w:rsidRPr="00366208">
        <w:t>Přehled věkové struktury zaměstnanců v r. 201</w:t>
      </w:r>
      <w:r w:rsidR="00CB78C7" w:rsidRPr="00366208">
        <w:t>9–2020</w:t>
      </w:r>
    </w:p>
    <w:p w14:paraId="18A28D75" w14:textId="77777777" w:rsidR="00CB78C7" w:rsidRDefault="00CB78C7" w:rsidP="001D6B3F">
      <w:pPr>
        <w:spacing w:after="0" w:line="240" w:lineRule="auto"/>
        <w:rPr>
          <w:color w:val="E36C0A" w:themeColor="accent6" w:themeShade="BF"/>
        </w:rPr>
      </w:pPr>
    </w:p>
    <w:p w14:paraId="2F197A00" w14:textId="77777777" w:rsidR="00CB78C7" w:rsidRDefault="00CB78C7" w:rsidP="001D6B3F">
      <w:pPr>
        <w:spacing w:after="0" w:line="240" w:lineRule="auto"/>
        <w:rPr>
          <w:color w:val="E36C0A" w:themeColor="accent6" w:themeShade="BF"/>
        </w:rPr>
      </w:pPr>
    </w:p>
    <w:tbl>
      <w:tblPr>
        <w:tblStyle w:val="Mkatabulky"/>
        <w:tblW w:w="0" w:type="auto"/>
        <w:tblLook w:val="04A0" w:firstRow="1" w:lastRow="0" w:firstColumn="1" w:lastColumn="0" w:noHBand="0" w:noVBand="1"/>
      </w:tblPr>
      <w:tblGrid>
        <w:gridCol w:w="2734"/>
        <w:gridCol w:w="1597"/>
        <w:gridCol w:w="1609"/>
      </w:tblGrid>
      <w:tr w:rsidR="00CB78C7" w:rsidRPr="00CB78C7" w14:paraId="26E16BA0" w14:textId="77777777" w:rsidTr="00CB78C7">
        <w:trPr>
          <w:trHeight w:val="315"/>
        </w:trPr>
        <w:tc>
          <w:tcPr>
            <w:tcW w:w="5940" w:type="dxa"/>
            <w:gridSpan w:val="3"/>
            <w:noWrap/>
            <w:hideMark/>
          </w:tcPr>
          <w:p w14:paraId="7F6A2A30" w14:textId="77777777" w:rsidR="00CB78C7" w:rsidRPr="00CB78C7" w:rsidRDefault="00CB78C7" w:rsidP="00CB78C7">
            <w:pPr>
              <w:rPr>
                <w:b/>
                <w:bCs/>
              </w:rPr>
            </w:pPr>
            <w:r w:rsidRPr="00CB78C7">
              <w:rPr>
                <w:b/>
                <w:bCs/>
              </w:rPr>
              <w:t xml:space="preserve">Přehled věkové struktury zaměstnanců </w:t>
            </w:r>
          </w:p>
        </w:tc>
      </w:tr>
      <w:tr w:rsidR="00CB78C7" w:rsidRPr="00CB78C7" w14:paraId="5A33181B" w14:textId="77777777" w:rsidTr="00CB78C7">
        <w:trPr>
          <w:trHeight w:val="315"/>
        </w:trPr>
        <w:tc>
          <w:tcPr>
            <w:tcW w:w="2734" w:type="dxa"/>
            <w:noWrap/>
            <w:hideMark/>
          </w:tcPr>
          <w:p w14:paraId="30EA9A17" w14:textId="77777777" w:rsidR="00CB78C7" w:rsidRPr="00CB78C7" w:rsidRDefault="00CB78C7" w:rsidP="00CB78C7">
            <w:pPr>
              <w:rPr>
                <w:b/>
                <w:bCs/>
              </w:rPr>
            </w:pPr>
            <w:r w:rsidRPr="00CB78C7">
              <w:rPr>
                <w:b/>
                <w:bCs/>
              </w:rPr>
              <w:t> </w:t>
            </w:r>
          </w:p>
        </w:tc>
        <w:tc>
          <w:tcPr>
            <w:tcW w:w="3206" w:type="dxa"/>
            <w:gridSpan w:val="2"/>
            <w:noWrap/>
            <w:hideMark/>
          </w:tcPr>
          <w:p w14:paraId="33262A57" w14:textId="77777777" w:rsidR="00CB78C7" w:rsidRPr="00CB78C7" w:rsidRDefault="00CB78C7" w:rsidP="00CB78C7">
            <w:pPr>
              <w:rPr>
                <w:b/>
                <w:bCs/>
              </w:rPr>
            </w:pPr>
            <w:r w:rsidRPr="00CB78C7">
              <w:rPr>
                <w:b/>
                <w:bCs/>
              </w:rPr>
              <w:t>Poměr v %</w:t>
            </w:r>
          </w:p>
        </w:tc>
      </w:tr>
      <w:tr w:rsidR="00CB78C7" w:rsidRPr="00CB78C7" w14:paraId="5393DEF5" w14:textId="77777777" w:rsidTr="00CB78C7">
        <w:trPr>
          <w:trHeight w:val="315"/>
        </w:trPr>
        <w:tc>
          <w:tcPr>
            <w:tcW w:w="2734" w:type="dxa"/>
            <w:noWrap/>
            <w:hideMark/>
          </w:tcPr>
          <w:p w14:paraId="7530AF1A" w14:textId="77777777" w:rsidR="00CB78C7" w:rsidRPr="00CB78C7" w:rsidRDefault="00CB78C7" w:rsidP="00CB78C7">
            <w:pPr>
              <w:rPr>
                <w:b/>
                <w:bCs/>
              </w:rPr>
            </w:pPr>
            <w:r w:rsidRPr="00CB78C7">
              <w:rPr>
                <w:b/>
                <w:bCs/>
              </w:rPr>
              <w:t>Věk</w:t>
            </w:r>
          </w:p>
        </w:tc>
        <w:tc>
          <w:tcPr>
            <w:tcW w:w="1597" w:type="dxa"/>
            <w:noWrap/>
            <w:hideMark/>
          </w:tcPr>
          <w:p w14:paraId="67BA7CD7" w14:textId="77777777" w:rsidR="00CB78C7" w:rsidRPr="00CB78C7" w:rsidRDefault="00CB78C7" w:rsidP="00CB78C7">
            <w:pPr>
              <w:rPr>
                <w:b/>
                <w:bCs/>
              </w:rPr>
            </w:pPr>
            <w:r w:rsidRPr="00CB78C7">
              <w:rPr>
                <w:b/>
                <w:bCs/>
              </w:rPr>
              <w:t>2019</w:t>
            </w:r>
          </w:p>
        </w:tc>
        <w:tc>
          <w:tcPr>
            <w:tcW w:w="1609" w:type="dxa"/>
            <w:noWrap/>
            <w:hideMark/>
          </w:tcPr>
          <w:p w14:paraId="785442CE" w14:textId="77777777" w:rsidR="00CB78C7" w:rsidRPr="00CB78C7" w:rsidRDefault="00CB78C7" w:rsidP="00CB78C7">
            <w:pPr>
              <w:rPr>
                <w:b/>
                <w:bCs/>
              </w:rPr>
            </w:pPr>
            <w:r w:rsidRPr="00CB78C7">
              <w:rPr>
                <w:b/>
                <w:bCs/>
              </w:rPr>
              <w:t>2020</w:t>
            </w:r>
          </w:p>
        </w:tc>
      </w:tr>
      <w:tr w:rsidR="00CB78C7" w:rsidRPr="00CB78C7" w14:paraId="00DC5C2A" w14:textId="77777777" w:rsidTr="00CB78C7">
        <w:trPr>
          <w:trHeight w:val="315"/>
        </w:trPr>
        <w:tc>
          <w:tcPr>
            <w:tcW w:w="2734" w:type="dxa"/>
            <w:noWrap/>
            <w:hideMark/>
          </w:tcPr>
          <w:p w14:paraId="6ADD3C3C" w14:textId="77777777" w:rsidR="00CB78C7" w:rsidRPr="00CB78C7" w:rsidRDefault="00CB78C7" w:rsidP="00CB78C7">
            <w:r w:rsidRPr="00CB78C7">
              <w:t>do 29 let</w:t>
            </w:r>
          </w:p>
        </w:tc>
        <w:tc>
          <w:tcPr>
            <w:tcW w:w="1597" w:type="dxa"/>
            <w:noWrap/>
            <w:hideMark/>
          </w:tcPr>
          <w:p w14:paraId="445CC4D4" w14:textId="77777777" w:rsidR="00CB78C7" w:rsidRPr="00CB78C7" w:rsidRDefault="00CB78C7" w:rsidP="00366208">
            <w:pPr>
              <w:jc w:val="right"/>
            </w:pPr>
            <w:r w:rsidRPr="00CB78C7">
              <w:t>8,83</w:t>
            </w:r>
          </w:p>
        </w:tc>
        <w:tc>
          <w:tcPr>
            <w:tcW w:w="1609" w:type="dxa"/>
            <w:noWrap/>
            <w:hideMark/>
          </w:tcPr>
          <w:p w14:paraId="35F7DCBF" w14:textId="77777777" w:rsidR="00CB78C7" w:rsidRPr="00CB78C7" w:rsidRDefault="00CB78C7" w:rsidP="00366208">
            <w:pPr>
              <w:jc w:val="right"/>
            </w:pPr>
            <w:r w:rsidRPr="00CB78C7">
              <w:t>9,09</w:t>
            </w:r>
          </w:p>
        </w:tc>
      </w:tr>
      <w:tr w:rsidR="00CB78C7" w:rsidRPr="00CB78C7" w14:paraId="14F0B997" w14:textId="77777777" w:rsidTr="00CB78C7">
        <w:trPr>
          <w:trHeight w:val="300"/>
        </w:trPr>
        <w:tc>
          <w:tcPr>
            <w:tcW w:w="2734" w:type="dxa"/>
            <w:noWrap/>
            <w:hideMark/>
          </w:tcPr>
          <w:p w14:paraId="20C86365" w14:textId="77777777" w:rsidR="00CB78C7" w:rsidRPr="00CB78C7" w:rsidRDefault="00CB78C7" w:rsidP="00CB78C7">
            <w:r w:rsidRPr="00CB78C7">
              <w:t>30</w:t>
            </w:r>
            <w:r w:rsidR="00E231E0">
              <w:t>–</w:t>
            </w:r>
            <w:r w:rsidRPr="00CB78C7">
              <w:t>39 let</w:t>
            </w:r>
          </w:p>
        </w:tc>
        <w:tc>
          <w:tcPr>
            <w:tcW w:w="1597" w:type="dxa"/>
            <w:noWrap/>
            <w:hideMark/>
          </w:tcPr>
          <w:p w14:paraId="4299CCA5" w14:textId="77777777" w:rsidR="00CB78C7" w:rsidRPr="00CB78C7" w:rsidRDefault="00CB78C7" w:rsidP="00366208">
            <w:pPr>
              <w:jc w:val="right"/>
            </w:pPr>
            <w:r w:rsidRPr="00CB78C7">
              <w:t>22,83</w:t>
            </w:r>
          </w:p>
        </w:tc>
        <w:tc>
          <w:tcPr>
            <w:tcW w:w="1609" w:type="dxa"/>
            <w:noWrap/>
            <w:hideMark/>
          </w:tcPr>
          <w:p w14:paraId="214CA8B4" w14:textId="77777777" w:rsidR="00CB78C7" w:rsidRPr="00CB78C7" w:rsidRDefault="00CB78C7" w:rsidP="00366208">
            <w:pPr>
              <w:jc w:val="right"/>
            </w:pPr>
            <w:r w:rsidRPr="00CB78C7">
              <w:t>21,19</w:t>
            </w:r>
          </w:p>
        </w:tc>
      </w:tr>
      <w:tr w:rsidR="00CB78C7" w:rsidRPr="00CB78C7" w14:paraId="0DF24A31" w14:textId="77777777" w:rsidTr="00CB78C7">
        <w:trPr>
          <w:trHeight w:val="300"/>
        </w:trPr>
        <w:tc>
          <w:tcPr>
            <w:tcW w:w="2734" w:type="dxa"/>
            <w:noWrap/>
            <w:hideMark/>
          </w:tcPr>
          <w:p w14:paraId="720C922C" w14:textId="77777777" w:rsidR="00CB78C7" w:rsidRPr="00CB78C7" w:rsidRDefault="00CB78C7" w:rsidP="00CB78C7">
            <w:r w:rsidRPr="00CB78C7">
              <w:t>40</w:t>
            </w:r>
            <w:r w:rsidR="00E231E0" w:rsidRPr="00E231E0">
              <w:t>–</w:t>
            </w:r>
            <w:r w:rsidRPr="00CB78C7">
              <w:t>49 let</w:t>
            </w:r>
          </w:p>
        </w:tc>
        <w:tc>
          <w:tcPr>
            <w:tcW w:w="1597" w:type="dxa"/>
            <w:noWrap/>
            <w:hideMark/>
          </w:tcPr>
          <w:p w14:paraId="6750844A" w14:textId="77777777" w:rsidR="00CB78C7" w:rsidRPr="00CB78C7" w:rsidRDefault="00CB78C7" w:rsidP="00366208">
            <w:pPr>
              <w:jc w:val="right"/>
            </w:pPr>
            <w:r w:rsidRPr="00CB78C7">
              <w:t>28,27</w:t>
            </w:r>
          </w:p>
        </w:tc>
        <w:tc>
          <w:tcPr>
            <w:tcW w:w="1609" w:type="dxa"/>
            <w:noWrap/>
            <w:hideMark/>
          </w:tcPr>
          <w:p w14:paraId="16EFF0B7" w14:textId="77777777" w:rsidR="00CB78C7" w:rsidRPr="00CB78C7" w:rsidRDefault="00CB78C7" w:rsidP="00366208">
            <w:pPr>
              <w:jc w:val="right"/>
            </w:pPr>
            <w:r w:rsidRPr="00CB78C7">
              <w:t>28,50</w:t>
            </w:r>
          </w:p>
        </w:tc>
      </w:tr>
      <w:tr w:rsidR="00CB78C7" w:rsidRPr="00CB78C7" w14:paraId="74126160" w14:textId="77777777" w:rsidTr="00CB78C7">
        <w:trPr>
          <w:trHeight w:val="300"/>
        </w:trPr>
        <w:tc>
          <w:tcPr>
            <w:tcW w:w="2734" w:type="dxa"/>
            <w:noWrap/>
            <w:hideMark/>
          </w:tcPr>
          <w:p w14:paraId="2314E5A3" w14:textId="77777777" w:rsidR="00CB78C7" w:rsidRPr="00CB78C7" w:rsidRDefault="00CB78C7" w:rsidP="00CB78C7">
            <w:r w:rsidRPr="00CB78C7">
              <w:t>50</w:t>
            </w:r>
            <w:r w:rsidR="00E231E0">
              <w:t>–</w:t>
            </w:r>
            <w:r w:rsidRPr="00CB78C7">
              <w:t>59 let</w:t>
            </w:r>
          </w:p>
        </w:tc>
        <w:tc>
          <w:tcPr>
            <w:tcW w:w="1597" w:type="dxa"/>
            <w:noWrap/>
            <w:hideMark/>
          </w:tcPr>
          <w:p w14:paraId="73BA5BA7" w14:textId="77777777" w:rsidR="00CB78C7" w:rsidRPr="00CB78C7" w:rsidRDefault="00CB78C7" w:rsidP="00366208">
            <w:pPr>
              <w:jc w:val="right"/>
            </w:pPr>
            <w:r w:rsidRPr="00CB78C7">
              <w:t>17,83</w:t>
            </w:r>
          </w:p>
        </w:tc>
        <w:tc>
          <w:tcPr>
            <w:tcW w:w="1609" w:type="dxa"/>
            <w:noWrap/>
            <w:hideMark/>
          </w:tcPr>
          <w:p w14:paraId="4F5B13C6" w14:textId="77777777" w:rsidR="00CB78C7" w:rsidRPr="00CB78C7" w:rsidRDefault="00CB78C7" w:rsidP="00366208">
            <w:pPr>
              <w:jc w:val="right"/>
            </w:pPr>
            <w:r w:rsidRPr="00CB78C7">
              <w:t>19,33</w:t>
            </w:r>
          </w:p>
        </w:tc>
      </w:tr>
      <w:tr w:rsidR="00CB78C7" w:rsidRPr="00CB78C7" w14:paraId="2D4F6098" w14:textId="77777777" w:rsidTr="00CB78C7">
        <w:trPr>
          <w:trHeight w:val="300"/>
        </w:trPr>
        <w:tc>
          <w:tcPr>
            <w:tcW w:w="2734" w:type="dxa"/>
            <w:noWrap/>
            <w:hideMark/>
          </w:tcPr>
          <w:p w14:paraId="002EA6E6" w14:textId="77777777" w:rsidR="00CB78C7" w:rsidRPr="00CB78C7" w:rsidRDefault="00CB78C7" w:rsidP="00CB78C7">
            <w:r w:rsidRPr="00CB78C7">
              <w:t>60</w:t>
            </w:r>
            <w:r w:rsidR="00E231E0">
              <w:t>–</w:t>
            </w:r>
            <w:r w:rsidRPr="00CB78C7">
              <w:t>69 let</w:t>
            </w:r>
          </w:p>
        </w:tc>
        <w:tc>
          <w:tcPr>
            <w:tcW w:w="1597" w:type="dxa"/>
            <w:noWrap/>
            <w:hideMark/>
          </w:tcPr>
          <w:p w14:paraId="18C58552" w14:textId="77777777" w:rsidR="00CB78C7" w:rsidRPr="00CB78C7" w:rsidRDefault="00CB78C7" w:rsidP="00366208">
            <w:pPr>
              <w:jc w:val="right"/>
            </w:pPr>
            <w:r w:rsidRPr="00CB78C7">
              <w:t>15,59</w:t>
            </w:r>
          </w:p>
        </w:tc>
        <w:tc>
          <w:tcPr>
            <w:tcW w:w="1609" w:type="dxa"/>
            <w:noWrap/>
            <w:hideMark/>
          </w:tcPr>
          <w:p w14:paraId="6C98645E" w14:textId="77777777" w:rsidR="00CB78C7" w:rsidRPr="00CB78C7" w:rsidRDefault="00CB78C7" w:rsidP="00366208">
            <w:pPr>
              <w:jc w:val="right"/>
            </w:pPr>
            <w:r w:rsidRPr="00CB78C7">
              <w:t>14,90</w:t>
            </w:r>
          </w:p>
        </w:tc>
      </w:tr>
      <w:tr w:rsidR="00CB78C7" w:rsidRPr="00CB78C7" w14:paraId="7BB1D869" w14:textId="77777777" w:rsidTr="00CB78C7">
        <w:trPr>
          <w:trHeight w:val="300"/>
        </w:trPr>
        <w:tc>
          <w:tcPr>
            <w:tcW w:w="2734" w:type="dxa"/>
            <w:noWrap/>
            <w:hideMark/>
          </w:tcPr>
          <w:p w14:paraId="5939693B" w14:textId="77777777" w:rsidR="00CB78C7" w:rsidRPr="00CB78C7" w:rsidRDefault="00CB78C7" w:rsidP="00CB78C7">
            <w:r w:rsidRPr="00CB78C7">
              <w:t>70 a více let</w:t>
            </w:r>
          </w:p>
        </w:tc>
        <w:tc>
          <w:tcPr>
            <w:tcW w:w="1597" w:type="dxa"/>
            <w:noWrap/>
            <w:hideMark/>
          </w:tcPr>
          <w:p w14:paraId="0A86D740" w14:textId="77777777" w:rsidR="00CB78C7" w:rsidRPr="00CB78C7" w:rsidRDefault="00CB78C7" w:rsidP="00366208">
            <w:pPr>
              <w:jc w:val="right"/>
            </w:pPr>
            <w:r w:rsidRPr="00CB78C7">
              <w:t>6,65</w:t>
            </w:r>
          </w:p>
        </w:tc>
        <w:tc>
          <w:tcPr>
            <w:tcW w:w="1609" w:type="dxa"/>
            <w:noWrap/>
            <w:hideMark/>
          </w:tcPr>
          <w:p w14:paraId="71FC6B6B" w14:textId="77777777" w:rsidR="00CB78C7" w:rsidRPr="00CB78C7" w:rsidRDefault="00CB78C7" w:rsidP="00366208">
            <w:pPr>
              <w:jc w:val="right"/>
            </w:pPr>
            <w:r w:rsidRPr="00CB78C7">
              <w:t>7,00</w:t>
            </w:r>
          </w:p>
        </w:tc>
      </w:tr>
      <w:tr w:rsidR="00CB78C7" w:rsidRPr="00CB78C7" w14:paraId="10648142" w14:textId="77777777" w:rsidTr="00CB78C7">
        <w:trPr>
          <w:trHeight w:val="300"/>
        </w:trPr>
        <w:tc>
          <w:tcPr>
            <w:tcW w:w="2734" w:type="dxa"/>
            <w:noWrap/>
            <w:hideMark/>
          </w:tcPr>
          <w:p w14:paraId="70C82DC0" w14:textId="77777777" w:rsidR="00CB78C7" w:rsidRPr="00CB78C7" w:rsidRDefault="00CB78C7" w:rsidP="00CB78C7">
            <w:pPr>
              <w:rPr>
                <w:b/>
                <w:bCs/>
              </w:rPr>
            </w:pPr>
            <w:r w:rsidRPr="00CB78C7">
              <w:rPr>
                <w:b/>
                <w:bCs/>
              </w:rPr>
              <w:t>Celkem</w:t>
            </w:r>
          </w:p>
        </w:tc>
        <w:tc>
          <w:tcPr>
            <w:tcW w:w="1597" w:type="dxa"/>
            <w:noWrap/>
            <w:hideMark/>
          </w:tcPr>
          <w:p w14:paraId="4A901776" w14:textId="77777777" w:rsidR="00CB78C7" w:rsidRPr="00CB78C7" w:rsidRDefault="00CB78C7" w:rsidP="00366208">
            <w:pPr>
              <w:jc w:val="right"/>
              <w:rPr>
                <w:b/>
                <w:bCs/>
              </w:rPr>
            </w:pPr>
            <w:r w:rsidRPr="00CB78C7">
              <w:rPr>
                <w:b/>
                <w:bCs/>
              </w:rPr>
              <w:t>100</w:t>
            </w:r>
          </w:p>
        </w:tc>
        <w:tc>
          <w:tcPr>
            <w:tcW w:w="1609" w:type="dxa"/>
            <w:noWrap/>
            <w:hideMark/>
          </w:tcPr>
          <w:p w14:paraId="14E0D553" w14:textId="77777777" w:rsidR="00CB78C7" w:rsidRPr="00CB78C7" w:rsidRDefault="00CB78C7" w:rsidP="00366208">
            <w:pPr>
              <w:jc w:val="right"/>
              <w:rPr>
                <w:b/>
                <w:bCs/>
              </w:rPr>
            </w:pPr>
            <w:r w:rsidRPr="00CB78C7">
              <w:rPr>
                <w:b/>
                <w:bCs/>
              </w:rPr>
              <w:t>100</w:t>
            </w:r>
          </w:p>
        </w:tc>
      </w:tr>
    </w:tbl>
    <w:p w14:paraId="7ABF8BFA" w14:textId="77777777" w:rsidR="00CB78C7" w:rsidRDefault="00CB78C7" w:rsidP="001D6B3F">
      <w:pPr>
        <w:spacing w:after="0" w:line="240" w:lineRule="auto"/>
        <w:rPr>
          <w:color w:val="E36C0A" w:themeColor="accent6" w:themeShade="BF"/>
        </w:rPr>
      </w:pPr>
    </w:p>
    <w:p w14:paraId="2169EF35" w14:textId="77777777" w:rsidR="00CB78C7" w:rsidRPr="00175CF0" w:rsidRDefault="00CB78C7" w:rsidP="001D6B3F">
      <w:pPr>
        <w:spacing w:after="0" w:line="240" w:lineRule="auto"/>
        <w:rPr>
          <w:color w:val="E36C0A" w:themeColor="accent6" w:themeShade="BF"/>
        </w:rPr>
      </w:pPr>
    </w:p>
    <w:p w14:paraId="780A819E" w14:textId="77777777" w:rsidR="001D6B3F" w:rsidRPr="00175CF0" w:rsidRDefault="00CB78C7" w:rsidP="001D6B3F">
      <w:pPr>
        <w:rPr>
          <w:rFonts w:ascii="Arial Narrow" w:hAnsi="Arial Narrow"/>
          <w:b/>
          <w:color w:val="31849B" w:themeColor="accent5" w:themeShade="BF"/>
          <w:sz w:val="20"/>
        </w:rPr>
      </w:pPr>
      <w:r w:rsidRPr="00CB78C7">
        <w:rPr>
          <w:rFonts w:ascii="Arial Narrow" w:hAnsi="Arial Narrow"/>
          <w:b/>
          <w:noProof/>
          <w:color w:val="31849B" w:themeColor="accent5" w:themeShade="BF"/>
          <w:sz w:val="20"/>
          <w:lang w:eastAsia="cs-CZ"/>
        </w:rPr>
        <w:drawing>
          <wp:inline distT="0" distB="0" distL="0" distR="0" wp14:anchorId="2B32AB58" wp14:editId="51E413D4">
            <wp:extent cx="4572000" cy="2743200"/>
            <wp:effectExtent l="19050" t="0" r="19050" b="0"/>
            <wp:docPr id="4" name="Graf 3">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1B8189" w14:textId="77777777" w:rsidR="001D6B3F" w:rsidRPr="00175CF0" w:rsidRDefault="001D6B3F" w:rsidP="001D6B3F">
      <w:pPr>
        <w:rPr>
          <w:b/>
          <w:color w:val="E36C0A" w:themeColor="accent6" w:themeShade="BF"/>
          <w:sz w:val="28"/>
          <w:szCs w:val="28"/>
        </w:rPr>
      </w:pPr>
      <w:r w:rsidRPr="00175CF0">
        <w:rPr>
          <w:b/>
          <w:color w:val="31849B" w:themeColor="accent5" w:themeShade="BF"/>
        </w:rPr>
        <w:br w:type="page"/>
      </w:r>
      <w:r w:rsidRPr="00175CF0">
        <w:rPr>
          <w:b/>
          <w:color w:val="E36C0A" w:themeColor="accent6" w:themeShade="BF"/>
          <w:sz w:val="28"/>
          <w:szCs w:val="28"/>
        </w:rPr>
        <w:lastRenderedPageBreak/>
        <w:t>JMENOVÁNÍ</w:t>
      </w:r>
      <w:r w:rsidR="009964D8">
        <w:rPr>
          <w:b/>
          <w:color w:val="E36C0A" w:themeColor="accent6" w:themeShade="BF"/>
          <w:sz w:val="28"/>
          <w:szCs w:val="28"/>
        </w:rPr>
        <w:t xml:space="preserve"> PROFESORŮ A DOCENTŮ V ROCE 20</w:t>
      </w:r>
      <w:r w:rsidR="00DC0C0B">
        <w:rPr>
          <w:b/>
          <w:color w:val="E36C0A" w:themeColor="accent6" w:themeShade="BF"/>
          <w:sz w:val="28"/>
          <w:szCs w:val="28"/>
        </w:rPr>
        <w:t>20</w:t>
      </w:r>
    </w:p>
    <w:p w14:paraId="2845376B" w14:textId="77777777" w:rsidR="008C491A" w:rsidRDefault="008C491A" w:rsidP="00E231E0">
      <w:pPr>
        <w:ind w:right="566"/>
        <w:rPr>
          <w:rFonts w:ascii="Calibri" w:eastAsia="Calibri" w:hAnsi="Calibri" w:cs="Times New Roman"/>
        </w:rPr>
      </w:pPr>
      <w:r w:rsidRPr="00C02AAD">
        <w:rPr>
          <w:rFonts w:ascii="Calibri" w:eastAsia="Calibri" w:hAnsi="Calibri" w:cs="Times New Roman"/>
        </w:rPr>
        <w:t>V roce 2020 proběhlo</w:t>
      </w:r>
      <w:r>
        <w:rPr>
          <w:rFonts w:ascii="Calibri" w:eastAsia="Calibri" w:hAnsi="Calibri" w:cs="Times New Roman"/>
        </w:rPr>
        <w:t xml:space="preserve"> v rámci zasedání Vědecké rady</w:t>
      </w:r>
      <w:r w:rsidRPr="00C02AAD">
        <w:rPr>
          <w:rFonts w:ascii="Calibri" w:eastAsia="Calibri" w:hAnsi="Calibri" w:cs="Times New Roman"/>
        </w:rPr>
        <w:t xml:space="preserve"> </w:t>
      </w:r>
      <w:r w:rsidR="006800FF">
        <w:rPr>
          <w:rFonts w:ascii="Calibri" w:eastAsia="Calibri" w:hAnsi="Calibri" w:cs="Times New Roman"/>
        </w:rPr>
        <w:t xml:space="preserve">1. LF UK </w:t>
      </w:r>
      <w:r w:rsidRPr="00C02AAD">
        <w:rPr>
          <w:rFonts w:ascii="Calibri" w:eastAsia="Calibri" w:hAnsi="Calibri" w:cs="Times New Roman"/>
        </w:rPr>
        <w:t xml:space="preserve">celkem 9 řízení ke jmenování profesorem, všechny návrhy byly Vědeckou radou </w:t>
      </w:r>
      <w:r w:rsidR="006800FF">
        <w:rPr>
          <w:rFonts w:ascii="Calibri" w:eastAsia="Calibri" w:hAnsi="Calibri" w:cs="Times New Roman"/>
        </w:rPr>
        <w:t xml:space="preserve">1. LF UK </w:t>
      </w:r>
      <w:r w:rsidRPr="00C02AAD">
        <w:rPr>
          <w:rFonts w:ascii="Calibri" w:eastAsia="Calibri" w:hAnsi="Calibri" w:cs="Times New Roman"/>
        </w:rPr>
        <w:t>schváleny a dále předloženy rektorát</w:t>
      </w:r>
      <w:r>
        <w:rPr>
          <w:rFonts w:ascii="Calibri" w:eastAsia="Calibri" w:hAnsi="Calibri" w:cs="Times New Roman"/>
        </w:rPr>
        <w:t>u</w:t>
      </w:r>
      <w:r w:rsidRPr="00C02AAD">
        <w:rPr>
          <w:rFonts w:ascii="Calibri" w:eastAsia="Calibri" w:hAnsi="Calibri" w:cs="Times New Roman"/>
        </w:rPr>
        <w:t xml:space="preserve"> UK k dalšímu řízení. Vědecká rada UK projednala celkem 11 návrhů z </w:t>
      </w:r>
      <w:r w:rsidR="006800FF">
        <w:rPr>
          <w:rFonts w:ascii="Calibri" w:eastAsia="Calibri" w:hAnsi="Calibri" w:cs="Times New Roman"/>
        </w:rPr>
        <w:t>1. LF UK</w:t>
      </w:r>
      <w:r w:rsidRPr="00C02AAD">
        <w:rPr>
          <w:rFonts w:ascii="Calibri" w:eastAsia="Calibri" w:hAnsi="Calibri" w:cs="Times New Roman"/>
        </w:rPr>
        <w:t>, všechny návrhy byly schváleny a předány k dalšímu řízení na MŠMT ČR. V</w:t>
      </w:r>
      <w:r>
        <w:rPr>
          <w:rFonts w:ascii="Calibri" w:eastAsia="Calibri" w:hAnsi="Calibri" w:cs="Times New Roman"/>
        </w:rPr>
        <w:t> roce 2020</w:t>
      </w:r>
      <w:r w:rsidRPr="003C0EB4">
        <w:rPr>
          <w:rFonts w:ascii="Calibri" w:eastAsia="Calibri" w:hAnsi="Calibri" w:cs="Times New Roman"/>
        </w:rPr>
        <w:t xml:space="preserve"> prezident republiky jmenoval </w:t>
      </w:r>
      <w:r>
        <w:rPr>
          <w:rFonts w:ascii="Calibri" w:eastAsia="Calibri" w:hAnsi="Calibri" w:cs="Times New Roman"/>
        </w:rPr>
        <w:t xml:space="preserve">2 nové profesorky a </w:t>
      </w:r>
      <w:r w:rsidRPr="003C0EB4">
        <w:rPr>
          <w:rFonts w:ascii="Calibri" w:eastAsia="Calibri" w:hAnsi="Calibri" w:cs="Times New Roman"/>
        </w:rPr>
        <w:t>11 nových profesorů, jejichž jmenovací řízení prob</w:t>
      </w:r>
      <w:r>
        <w:rPr>
          <w:rFonts w:ascii="Calibri" w:eastAsia="Calibri" w:hAnsi="Calibri" w:cs="Times New Roman"/>
        </w:rPr>
        <w:t xml:space="preserve">ěhlo </w:t>
      </w:r>
      <w:r w:rsidRPr="003C0EB4">
        <w:rPr>
          <w:rFonts w:ascii="Calibri" w:eastAsia="Calibri" w:hAnsi="Calibri" w:cs="Times New Roman"/>
        </w:rPr>
        <w:t xml:space="preserve">na </w:t>
      </w:r>
      <w:r w:rsidR="006800FF">
        <w:rPr>
          <w:rFonts w:ascii="Calibri" w:eastAsia="Calibri" w:hAnsi="Calibri" w:cs="Times New Roman"/>
        </w:rPr>
        <w:t>1. LF UK</w:t>
      </w:r>
      <w:r w:rsidR="00DC0C0B">
        <w:rPr>
          <w:rFonts w:ascii="Calibri" w:eastAsia="Calibri" w:hAnsi="Calibri" w:cs="Times New Roman"/>
        </w:rPr>
        <w:t>.</w:t>
      </w:r>
      <w:r w:rsidRPr="00C02AAD">
        <w:rPr>
          <w:rFonts w:ascii="Calibri" w:eastAsia="Calibri" w:hAnsi="Calibri" w:cs="Times New Roman"/>
        </w:rPr>
        <w:t xml:space="preserve"> Dále Vědecká rada </w:t>
      </w:r>
      <w:r w:rsidR="006800FF">
        <w:rPr>
          <w:rFonts w:ascii="Calibri" w:eastAsia="Calibri" w:hAnsi="Calibri" w:cs="Times New Roman"/>
        </w:rPr>
        <w:t xml:space="preserve">1. LF UK </w:t>
      </w:r>
      <w:r w:rsidRPr="00C02AAD">
        <w:rPr>
          <w:rFonts w:ascii="Calibri" w:eastAsia="Calibri" w:hAnsi="Calibri" w:cs="Times New Roman"/>
        </w:rPr>
        <w:t xml:space="preserve">projednala 11 habilitačních řízení. </w:t>
      </w:r>
      <w:r>
        <w:rPr>
          <w:rFonts w:ascii="Calibri" w:eastAsia="Calibri" w:hAnsi="Calibri" w:cs="Times New Roman"/>
        </w:rPr>
        <w:t xml:space="preserve">V průběhu roku 2020 </w:t>
      </w:r>
      <w:r w:rsidRPr="00C02AAD">
        <w:rPr>
          <w:rFonts w:ascii="Calibri" w:eastAsia="Calibri" w:hAnsi="Calibri" w:cs="Times New Roman"/>
        </w:rPr>
        <w:t>byl</w:t>
      </w:r>
      <w:r>
        <w:rPr>
          <w:rFonts w:ascii="Calibri" w:eastAsia="Calibri" w:hAnsi="Calibri" w:cs="Times New Roman"/>
        </w:rPr>
        <w:t>y rektorem UK</w:t>
      </w:r>
      <w:r w:rsidRPr="00C02AAD">
        <w:rPr>
          <w:rFonts w:ascii="Calibri" w:eastAsia="Calibri" w:hAnsi="Calibri" w:cs="Times New Roman"/>
        </w:rPr>
        <w:t xml:space="preserve"> jmenován</w:t>
      </w:r>
      <w:r>
        <w:rPr>
          <w:rFonts w:ascii="Calibri" w:eastAsia="Calibri" w:hAnsi="Calibri" w:cs="Times New Roman"/>
        </w:rPr>
        <w:t>y</w:t>
      </w:r>
      <w:r w:rsidRPr="00C02AAD">
        <w:rPr>
          <w:rFonts w:ascii="Calibri" w:eastAsia="Calibri" w:hAnsi="Calibri" w:cs="Times New Roman"/>
        </w:rPr>
        <w:t xml:space="preserve"> </w:t>
      </w:r>
      <w:r>
        <w:rPr>
          <w:rFonts w:ascii="Calibri" w:eastAsia="Calibri" w:hAnsi="Calibri" w:cs="Times New Roman"/>
        </w:rPr>
        <w:t>2 docentky a 7 docentů</w:t>
      </w:r>
      <w:r w:rsidRPr="00C02AAD">
        <w:rPr>
          <w:rFonts w:ascii="Calibri" w:eastAsia="Calibri" w:hAnsi="Calibri" w:cs="Times New Roman"/>
        </w:rPr>
        <w:t>, jejichž habilitační řízení prob</w:t>
      </w:r>
      <w:r>
        <w:rPr>
          <w:rFonts w:ascii="Calibri" w:eastAsia="Calibri" w:hAnsi="Calibri" w:cs="Times New Roman"/>
        </w:rPr>
        <w:t xml:space="preserve">ěhla </w:t>
      </w:r>
      <w:r w:rsidRPr="00C02AAD">
        <w:rPr>
          <w:rFonts w:ascii="Calibri" w:eastAsia="Calibri" w:hAnsi="Calibri" w:cs="Times New Roman"/>
        </w:rPr>
        <w:t xml:space="preserve">na </w:t>
      </w:r>
      <w:r w:rsidR="006800FF">
        <w:rPr>
          <w:rFonts w:ascii="Calibri" w:eastAsia="Calibri" w:hAnsi="Calibri" w:cs="Times New Roman"/>
        </w:rPr>
        <w:t>1. LF UK</w:t>
      </w:r>
      <w:r w:rsidRPr="00C02AAD">
        <w:rPr>
          <w:rFonts w:ascii="Calibri" w:eastAsia="Calibri" w:hAnsi="Calibri" w:cs="Times New Roman"/>
        </w:rPr>
        <w:t>.</w:t>
      </w:r>
    </w:p>
    <w:p w14:paraId="026BC4C3" w14:textId="5716E51E" w:rsidR="008C491A" w:rsidRPr="004E4F2C" w:rsidRDefault="008C491A" w:rsidP="00E231E0">
      <w:pPr>
        <w:ind w:right="566"/>
      </w:pPr>
      <w:r>
        <w:rPr>
          <w:rFonts w:ascii="Calibri" w:eastAsia="Calibri" w:hAnsi="Calibri" w:cs="Times New Roman"/>
        </w:rPr>
        <w:t xml:space="preserve">Na počet projednaných řízení měla vliv situace dána pandemií </w:t>
      </w:r>
      <w:r w:rsidR="00CE6BEB">
        <w:rPr>
          <w:rFonts w:ascii="Calibri" w:eastAsia="Calibri" w:hAnsi="Calibri" w:cs="Times New Roman"/>
        </w:rPr>
        <w:t>covid</w:t>
      </w:r>
      <w:r w:rsidR="00A60563">
        <w:rPr>
          <w:rFonts w:ascii="Calibri" w:eastAsia="Calibri" w:hAnsi="Calibri" w:cs="Times New Roman"/>
        </w:rPr>
        <w:t>u</w:t>
      </w:r>
      <w:r>
        <w:rPr>
          <w:rFonts w:ascii="Calibri" w:eastAsia="Calibri" w:hAnsi="Calibri" w:cs="Times New Roman"/>
        </w:rPr>
        <w:t xml:space="preserve">-19. K prezenčnímu zasedání se členové Vědecké rady </w:t>
      </w:r>
      <w:r w:rsidR="006800FF">
        <w:rPr>
          <w:rFonts w:ascii="Calibri" w:eastAsia="Calibri" w:hAnsi="Calibri" w:cs="Times New Roman"/>
        </w:rPr>
        <w:t xml:space="preserve">1. LF UK </w:t>
      </w:r>
      <w:r>
        <w:rPr>
          <w:rFonts w:ascii="Calibri" w:eastAsia="Calibri" w:hAnsi="Calibri" w:cs="Times New Roman"/>
        </w:rPr>
        <w:t xml:space="preserve">sešli čtyřikrát, dvakrát proběhlo jednání hybridní formou, čtyři zasedání byla zrušena. </w:t>
      </w:r>
    </w:p>
    <w:p w14:paraId="7B682BDA" w14:textId="77777777" w:rsidR="009964D8" w:rsidRPr="004E4F2C" w:rsidRDefault="009964D8" w:rsidP="00E231E0">
      <w:pPr>
        <w:spacing w:after="0" w:line="240" w:lineRule="auto"/>
      </w:pPr>
    </w:p>
    <w:p w14:paraId="6667412F" w14:textId="3DAA6D03" w:rsidR="001D6B3F" w:rsidRPr="004E4F2C" w:rsidRDefault="001D6B3F" w:rsidP="00E231E0">
      <w:pPr>
        <w:pStyle w:val="Bezmezer"/>
      </w:pPr>
      <w:r w:rsidRPr="004E4F2C">
        <w:t xml:space="preserve">Počty habilitačních řízení a řízení ke jmenování prof. projednaných na </w:t>
      </w:r>
      <w:r w:rsidR="00AE5AD4">
        <w:t>V</w:t>
      </w:r>
      <w:r w:rsidR="00AE5AD4" w:rsidRPr="004E4F2C">
        <w:t xml:space="preserve">ědecké </w:t>
      </w:r>
      <w:r w:rsidRPr="004E4F2C">
        <w:t>ra</w:t>
      </w:r>
      <w:r w:rsidR="00CB78C7" w:rsidRPr="004E4F2C">
        <w:t xml:space="preserve">dě </w:t>
      </w:r>
      <w:r w:rsidR="006800FF">
        <w:t xml:space="preserve">1. LF UK </w:t>
      </w:r>
      <w:r w:rsidR="00CB78C7" w:rsidRPr="004E4F2C">
        <w:t xml:space="preserve">v letech 1997–2020 </w:t>
      </w:r>
    </w:p>
    <w:p w14:paraId="223C83B7" w14:textId="77777777" w:rsidR="001D6B3F" w:rsidRPr="004E4F2C" w:rsidRDefault="001D6B3F" w:rsidP="001D6B3F">
      <w:pPr>
        <w:spacing w:after="0" w:line="240" w:lineRule="auto"/>
        <w:rPr>
          <w:b/>
        </w:rPr>
      </w:pPr>
    </w:p>
    <w:tbl>
      <w:tblPr>
        <w:tblStyle w:val="Mkatabulky"/>
        <w:tblW w:w="0" w:type="auto"/>
        <w:tblLook w:val="01E0" w:firstRow="1" w:lastRow="1" w:firstColumn="1" w:lastColumn="1" w:noHBand="0" w:noVBand="0"/>
      </w:tblPr>
      <w:tblGrid>
        <w:gridCol w:w="982"/>
        <w:gridCol w:w="672"/>
        <w:gridCol w:w="672"/>
        <w:gridCol w:w="672"/>
        <w:gridCol w:w="672"/>
        <w:gridCol w:w="672"/>
        <w:gridCol w:w="671"/>
        <w:gridCol w:w="671"/>
        <w:gridCol w:w="671"/>
        <w:gridCol w:w="671"/>
        <w:gridCol w:w="671"/>
        <w:gridCol w:w="671"/>
        <w:gridCol w:w="694"/>
      </w:tblGrid>
      <w:tr w:rsidR="004E4F2C" w:rsidRPr="004E4F2C" w14:paraId="4FC50B5B" w14:textId="77777777" w:rsidTr="004E4F2C">
        <w:trPr>
          <w:trHeight w:hRule="exact" w:val="284"/>
        </w:trPr>
        <w:tc>
          <w:tcPr>
            <w:tcW w:w="1045" w:type="dxa"/>
          </w:tcPr>
          <w:p w14:paraId="0695BC94" w14:textId="77777777" w:rsidR="001D6B3F" w:rsidRPr="00C66522" w:rsidRDefault="001D6B3F" w:rsidP="009B1D9B">
            <w:pPr>
              <w:jc w:val="center"/>
              <w:rPr>
                <w:b/>
                <w:bCs/>
              </w:rPr>
            </w:pPr>
            <w:r w:rsidRPr="00366208">
              <w:rPr>
                <w:rFonts w:ascii="Arial Narrow" w:hAnsi="Arial Narrow"/>
                <w:b/>
                <w:bCs/>
                <w:sz w:val="20"/>
                <w:szCs w:val="20"/>
              </w:rPr>
              <w:t>Profesoři</w:t>
            </w:r>
          </w:p>
        </w:tc>
        <w:tc>
          <w:tcPr>
            <w:tcW w:w="683" w:type="dxa"/>
          </w:tcPr>
          <w:p w14:paraId="39703CFA" w14:textId="77777777" w:rsidR="001D6B3F" w:rsidRPr="004E4F2C" w:rsidRDefault="001D6B3F" w:rsidP="009B1D9B">
            <w:pPr>
              <w:jc w:val="center"/>
            </w:pPr>
          </w:p>
        </w:tc>
        <w:tc>
          <w:tcPr>
            <w:tcW w:w="683" w:type="dxa"/>
          </w:tcPr>
          <w:p w14:paraId="21E01A0A" w14:textId="77777777" w:rsidR="001D6B3F" w:rsidRPr="004E4F2C" w:rsidRDefault="001D6B3F" w:rsidP="009B1D9B">
            <w:pPr>
              <w:jc w:val="center"/>
            </w:pPr>
          </w:p>
        </w:tc>
        <w:tc>
          <w:tcPr>
            <w:tcW w:w="683" w:type="dxa"/>
          </w:tcPr>
          <w:p w14:paraId="2D53B598" w14:textId="77777777" w:rsidR="001D6B3F" w:rsidRPr="004E4F2C" w:rsidRDefault="001D6B3F" w:rsidP="009B1D9B">
            <w:pPr>
              <w:jc w:val="center"/>
            </w:pPr>
          </w:p>
        </w:tc>
        <w:tc>
          <w:tcPr>
            <w:tcW w:w="683" w:type="dxa"/>
          </w:tcPr>
          <w:p w14:paraId="7F6A5863" w14:textId="77777777" w:rsidR="001D6B3F" w:rsidRPr="004E4F2C" w:rsidRDefault="001D6B3F" w:rsidP="009B1D9B">
            <w:pPr>
              <w:jc w:val="center"/>
            </w:pPr>
          </w:p>
        </w:tc>
        <w:tc>
          <w:tcPr>
            <w:tcW w:w="683" w:type="dxa"/>
          </w:tcPr>
          <w:p w14:paraId="2DCDDBCE" w14:textId="77777777" w:rsidR="001D6B3F" w:rsidRPr="004E4F2C" w:rsidRDefault="001D6B3F" w:rsidP="009B1D9B">
            <w:pPr>
              <w:jc w:val="center"/>
            </w:pPr>
          </w:p>
        </w:tc>
        <w:tc>
          <w:tcPr>
            <w:tcW w:w="682" w:type="dxa"/>
          </w:tcPr>
          <w:p w14:paraId="4D7641D4" w14:textId="77777777" w:rsidR="001D6B3F" w:rsidRPr="004E4F2C" w:rsidRDefault="001D6B3F" w:rsidP="009B1D9B">
            <w:pPr>
              <w:jc w:val="center"/>
            </w:pPr>
          </w:p>
        </w:tc>
        <w:tc>
          <w:tcPr>
            <w:tcW w:w="682" w:type="dxa"/>
          </w:tcPr>
          <w:p w14:paraId="4CC8539B" w14:textId="77777777" w:rsidR="001D6B3F" w:rsidRPr="004E4F2C" w:rsidRDefault="001D6B3F" w:rsidP="009B1D9B">
            <w:pPr>
              <w:jc w:val="center"/>
            </w:pPr>
          </w:p>
        </w:tc>
        <w:tc>
          <w:tcPr>
            <w:tcW w:w="682" w:type="dxa"/>
          </w:tcPr>
          <w:p w14:paraId="3C3C493C" w14:textId="77777777" w:rsidR="001D6B3F" w:rsidRPr="004E4F2C" w:rsidRDefault="001D6B3F" w:rsidP="009B1D9B">
            <w:pPr>
              <w:jc w:val="center"/>
            </w:pPr>
          </w:p>
        </w:tc>
        <w:tc>
          <w:tcPr>
            <w:tcW w:w="682" w:type="dxa"/>
          </w:tcPr>
          <w:p w14:paraId="6FD25A29" w14:textId="77777777" w:rsidR="001D6B3F" w:rsidRPr="004E4F2C" w:rsidRDefault="001D6B3F" w:rsidP="009B1D9B">
            <w:pPr>
              <w:jc w:val="center"/>
            </w:pPr>
          </w:p>
        </w:tc>
        <w:tc>
          <w:tcPr>
            <w:tcW w:w="682" w:type="dxa"/>
          </w:tcPr>
          <w:p w14:paraId="73D9CF27" w14:textId="77777777" w:rsidR="001D6B3F" w:rsidRPr="004E4F2C" w:rsidRDefault="001D6B3F" w:rsidP="009B1D9B">
            <w:pPr>
              <w:jc w:val="center"/>
            </w:pPr>
          </w:p>
        </w:tc>
        <w:tc>
          <w:tcPr>
            <w:tcW w:w="682" w:type="dxa"/>
          </w:tcPr>
          <w:p w14:paraId="05ECF98B" w14:textId="77777777" w:rsidR="001D6B3F" w:rsidRPr="004E4F2C" w:rsidRDefault="001D6B3F" w:rsidP="009B1D9B">
            <w:pPr>
              <w:jc w:val="center"/>
            </w:pPr>
          </w:p>
        </w:tc>
        <w:tc>
          <w:tcPr>
            <w:tcW w:w="736" w:type="dxa"/>
          </w:tcPr>
          <w:p w14:paraId="6F2DEC09" w14:textId="77777777" w:rsidR="001D6B3F" w:rsidRPr="004E4F2C" w:rsidRDefault="001D6B3F" w:rsidP="009B1D9B">
            <w:pPr>
              <w:jc w:val="center"/>
            </w:pPr>
          </w:p>
        </w:tc>
      </w:tr>
      <w:tr w:rsidR="004E4F2C" w:rsidRPr="004E4F2C" w14:paraId="5A49F363" w14:textId="77777777" w:rsidTr="004E4F2C">
        <w:trPr>
          <w:trHeight w:hRule="exact" w:val="284"/>
        </w:trPr>
        <w:tc>
          <w:tcPr>
            <w:tcW w:w="1045" w:type="dxa"/>
            <w:shd w:val="clear" w:color="auto" w:fill="F2F2F2" w:themeFill="background1" w:themeFillShade="F2"/>
          </w:tcPr>
          <w:p w14:paraId="55518616" w14:textId="77777777" w:rsidR="004E4F2C" w:rsidRPr="004E4F2C" w:rsidRDefault="004E4F2C" w:rsidP="004E4F2C">
            <w:pPr>
              <w:jc w:val="center"/>
              <w:rPr>
                <w:b/>
              </w:rPr>
            </w:pPr>
          </w:p>
        </w:tc>
        <w:tc>
          <w:tcPr>
            <w:tcW w:w="683" w:type="dxa"/>
            <w:shd w:val="clear" w:color="auto" w:fill="F2F2F2" w:themeFill="background1" w:themeFillShade="F2"/>
          </w:tcPr>
          <w:p w14:paraId="3391E6A4" w14:textId="77777777" w:rsidR="004E4F2C" w:rsidRPr="004E4F2C" w:rsidRDefault="004E4F2C" w:rsidP="00366208">
            <w:pPr>
              <w:pStyle w:val="Bezmezer"/>
              <w:jc w:val="right"/>
              <w:rPr>
                <w:rFonts w:cstheme="minorHAnsi"/>
                <w:b/>
              </w:rPr>
            </w:pPr>
            <w:r w:rsidRPr="004E4F2C">
              <w:rPr>
                <w:rFonts w:cstheme="minorHAnsi"/>
                <w:b/>
              </w:rPr>
              <w:t>1997</w:t>
            </w:r>
          </w:p>
        </w:tc>
        <w:tc>
          <w:tcPr>
            <w:tcW w:w="683" w:type="dxa"/>
            <w:shd w:val="clear" w:color="auto" w:fill="F2F2F2" w:themeFill="background1" w:themeFillShade="F2"/>
          </w:tcPr>
          <w:p w14:paraId="7F49E396" w14:textId="77777777" w:rsidR="004E4F2C" w:rsidRPr="004E4F2C" w:rsidRDefault="004E4F2C" w:rsidP="00366208">
            <w:pPr>
              <w:pStyle w:val="Bezmezer"/>
              <w:jc w:val="right"/>
              <w:rPr>
                <w:rFonts w:cstheme="minorHAnsi"/>
                <w:b/>
              </w:rPr>
            </w:pPr>
            <w:r w:rsidRPr="004E4F2C">
              <w:rPr>
                <w:rFonts w:cstheme="minorHAnsi"/>
                <w:b/>
              </w:rPr>
              <w:t>1998</w:t>
            </w:r>
          </w:p>
        </w:tc>
        <w:tc>
          <w:tcPr>
            <w:tcW w:w="683" w:type="dxa"/>
            <w:shd w:val="clear" w:color="auto" w:fill="F2F2F2" w:themeFill="background1" w:themeFillShade="F2"/>
          </w:tcPr>
          <w:p w14:paraId="50ACF2AB" w14:textId="77777777" w:rsidR="004E4F2C" w:rsidRPr="004E4F2C" w:rsidRDefault="004E4F2C" w:rsidP="00366208">
            <w:pPr>
              <w:pStyle w:val="Bezmezer"/>
              <w:jc w:val="right"/>
              <w:rPr>
                <w:rFonts w:cstheme="minorHAnsi"/>
                <w:b/>
              </w:rPr>
            </w:pPr>
            <w:r w:rsidRPr="004E4F2C">
              <w:rPr>
                <w:rFonts w:cstheme="minorHAnsi"/>
                <w:b/>
              </w:rPr>
              <w:t>1999</w:t>
            </w:r>
          </w:p>
        </w:tc>
        <w:tc>
          <w:tcPr>
            <w:tcW w:w="683" w:type="dxa"/>
            <w:shd w:val="clear" w:color="auto" w:fill="F2F2F2" w:themeFill="background1" w:themeFillShade="F2"/>
          </w:tcPr>
          <w:p w14:paraId="15E669A8" w14:textId="77777777" w:rsidR="004E4F2C" w:rsidRPr="004E4F2C" w:rsidRDefault="004E4F2C" w:rsidP="00366208">
            <w:pPr>
              <w:pStyle w:val="Bezmezer"/>
              <w:jc w:val="right"/>
              <w:rPr>
                <w:rFonts w:cstheme="minorHAnsi"/>
                <w:b/>
              </w:rPr>
            </w:pPr>
            <w:r w:rsidRPr="004E4F2C">
              <w:rPr>
                <w:rFonts w:cstheme="minorHAnsi"/>
                <w:b/>
              </w:rPr>
              <w:t>2000</w:t>
            </w:r>
          </w:p>
        </w:tc>
        <w:tc>
          <w:tcPr>
            <w:tcW w:w="683" w:type="dxa"/>
            <w:shd w:val="clear" w:color="auto" w:fill="F2F2F2" w:themeFill="background1" w:themeFillShade="F2"/>
          </w:tcPr>
          <w:p w14:paraId="43701C36" w14:textId="77777777" w:rsidR="004E4F2C" w:rsidRPr="004E4F2C" w:rsidRDefault="004E4F2C" w:rsidP="00366208">
            <w:pPr>
              <w:pStyle w:val="Bezmezer"/>
              <w:jc w:val="right"/>
              <w:rPr>
                <w:rFonts w:cstheme="minorHAnsi"/>
                <w:b/>
              </w:rPr>
            </w:pPr>
            <w:r w:rsidRPr="004E4F2C">
              <w:rPr>
                <w:rFonts w:cstheme="minorHAnsi"/>
                <w:b/>
              </w:rPr>
              <w:t>2001</w:t>
            </w:r>
          </w:p>
        </w:tc>
        <w:tc>
          <w:tcPr>
            <w:tcW w:w="682" w:type="dxa"/>
            <w:shd w:val="clear" w:color="auto" w:fill="F2F2F2" w:themeFill="background1" w:themeFillShade="F2"/>
          </w:tcPr>
          <w:p w14:paraId="3EF716B7" w14:textId="77777777" w:rsidR="004E4F2C" w:rsidRPr="004E4F2C" w:rsidRDefault="004E4F2C" w:rsidP="00366208">
            <w:pPr>
              <w:pStyle w:val="Bezmezer"/>
              <w:jc w:val="right"/>
              <w:rPr>
                <w:rFonts w:cstheme="minorHAnsi"/>
                <w:b/>
              </w:rPr>
            </w:pPr>
            <w:r w:rsidRPr="004E4F2C">
              <w:rPr>
                <w:rFonts w:cstheme="minorHAnsi"/>
                <w:b/>
              </w:rPr>
              <w:t>2002</w:t>
            </w:r>
          </w:p>
        </w:tc>
        <w:tc>
          <w:tcPr>
            <w:tcW w:w="682" w:type="dxa"/>
            <w:shd w:val="clear" w:color="auto" w:fill="F2F2F2" w:themeFill="background1" w:themeFillShade="F2"/>
          </w:tcPr>
          <w:p w14:paraId="282F2ED1" w14:textId="77777777" w:rsidR="004E4F2C" w:rsidRPr="004E4F2C" w:rsidRDefault="004E4F2C" w:rsidP="00366208">
            <w:pPr>
              <w:pStyle w:val="Bezmezer"/>
              <w:jc w:val="right"/>
              <w:rPr>
                <w:rFonts w:cstheme="minorHAnsi"/>
                <w:b/>
              </w:rPr>
            </w:pPr>
            <w:r w:rsidRPr="004E4F2C">
              <w:rPr>
                <w:rFonts w:cstheme="minorHAnsi"/>
                <w:b/>
              </w:rPr>
              <w:t>2003</w:t>
            </w:r>
          </w:p>
        </w:tc>
        <w:tc>
          <w:tcPr>
            <w:tcW w:w="682" w:type="dxa"/>
            <w:shd w:val="clear" w:color="auto" w:fill="F2F2F2" w:themeFill="background1" w:themeFillShade="F2"/>
          </w:tcPr>
          <w:p w14:paraId="3523D494" w14:textId="77777777" w:rsidR="004E4F2C" w:rsidRPr="004E4F2C" w:rsidRDefault="004E4F2C" w:rsidP="00366208">
            <w:pPr>
              <w:pStyle w:val="Bezmezer"/>
              <w:jc w:val="right"/>
              <w:rPr>
                <w:rFonts w:cstheme="minorHAnsi"/>
                <w:b/>
              </w:rPr>
            </w:pPr>
            <w:r w:rsidRPr="004E4F2C">
              <w:rPr>
                <w:rFonts w:cstheme="minorHAnsi"/>
                <w:b/>
              </w:rPr>
              <w:t>2004</w:t>
            </w:r>
          </w:p>
        </w:tc>
        <w:tc>
          <w:tcPr>
            <w:tcW w:w="682" w:type="dxa"/>
            <w:shd w:val="clear" w:color="auto" w:fill="F2F2F2" w:themeFill="background1" w:themeFillShade="F2"/>
          </w:tcPr>
          <w:p w14:paraId="3A9F04A3" w14:textId="77777777" w:rsidR="004E4F2C" w:rsidRPr="004E4F2C" w:rsidRDefault="004E4F2C" w:rsidP="00366208">
            <w:pPr>
              <w:pStyle w:val="Bezmezer"/>
              <w:jc w:val="right"/>
              <w:rPr>
                <w:rFonts w:cstheme="minorHAnsi"/>
                <w:b/>
              </w:rPr>
            </w:pPr>
            <w:r w:rsidRPr="004E4F2C">
              <w:rPr>
                <w:rFonts w:cstheme="minorHAnsi"/>
                <w:b/>
              </w:rPr>
              <w:t>2005</w:t>
            </w:r>
          </w:p>
        </w:tc>
        <w:tc>
          <w:tcPr>
            <w:tcW w:w="682" w:type="dxa"/>
            <w:shd w:val="clear" w:color="auto" w:fill="F2F2F2" w:themeFill="background1" w:themeFillShade="F2"/>
          </w:tcPr>
          <w:p w14:paraId="0181B703" w14:textId="77777777" w:rsidR="004E4F2C" w:rsidRPr="004E4F2C" w:rsidRDefault="004E4F2C" w:rsidP="00366208">
            <w:pPr>
              <w:pStyle w:val="Bezmezer"/>
              <w:jc w:val="right"/>
              <w:rPr>
                <w:rFonts w:cstheme="minorHAnsi"/>
                <w:b/>
              </w:rPr>
            </w:pPr>
            <w:r w:rsidRPr="004E4F2C">
              <w:rPr>
                <w:rFonts w:cstheme="minorHAnsi"/>
                <w:b/>
              </w:rPr>
              <w:t>2006</w:t>
            </w:r>
          </w:p>
        </w:tc>
        <w:tc>
          <w:tcPr>
            <w:tcW w:w="682" w:type="dxa"/>
            <w:shd w:val="clear" w:color="auto" w:fill="F2F2F2" w:themeFill="background1" w:themeFillShade="F2"/>
          </w:tcPr>
          <w:p w14:paraId="6856A0BD" w14:textId="77777777" w:rsidR="004E4F2C" w:rsidRPr="004E4F2C" w:rsidRDefault="004E4F2C" w:rsidP="00366208">
            <w:pPr>
              <w:jc w:val="right"/>
              <w:rPr>
                <w:b/>
              </w:rPr>
            </w:pPr>
            <w:r w:rsidRPr="004E4F2C">
              <w:rPr>
                <w:b/>
              </w:rPr>
              <w:t>2007</w:t>
            </w:r>
          </w:p>
        </w:tc>
        <w:tc>
          <w:tcPr>
            <w:tcW w:w="736" w:type="dxa"/>
            <w:shd w:val="clear" w:color="auto" w:fill="F2F2F2" w:themeFill="background1" w:themeFillShade="F2"/>
          </w:tcPr>
          <w:p w14:paraId="5E616AC5" w14:textId="77777777" w:rsidR="004E4F2C" w:rsidRPr="004E4F2C" w:rsidRDefault="004E4F2C" w:rsidP="00366208">
            <w:pPr>
              <w:jc w:val="right"/>
              <w:rPr>
                <w:b/>
              </w:rPr>
            </w:pPr>
            <w:r w:rsidRPr="004E4F2C">
              <w:rPr>
                <w:b/>
              </w:rPr>
              <w:t>2008</w:t>
            </w:r>
          </w:p>
        </w:tc>
      </w:tr>
      <w:tr w:rsidR="004E4F2C" w:rsidRPr="004E4F2C" w14:paraId="30C879C1" w14:textId="77777777" w:rsidTr="004E4F2C">
        <w:trPr>
          <w:trHeight w:hRule="exact" w:val="284"/>
        </w:trPr>
        <w:tc>
          <w:tcPr>
            <w:tcW w:w="1045" w:type="dxa"/>
          </w:tcPr>
          <w:p w14:paraId="620B056A" w14:textId="77777777" w:rsidR="004E4F2C" w:rsidRPr="004E4F2C" w:rsidRDefault="004E4F2C" w:rsidP="004E4F2C">
            <w:pPr>
              <w:pStyle w:val="Bezmezer"/>
              <w:rPr>
                <w:rFonts w:ascii="Arial Narrow" w:hAnsi="Arial Narrow"/>
                <w:sz w:val="20"/>
                <w:szCs w:val="20"/>
              </w:rPr>
            </w:pPr>
          </w:p>
        </w:tc>
        <w:tc>
          <w:tcPr>
            <w:tcW w:w="683" w:type="dxa"/>
          </w:tcPr>
          <w:p w14:paraId="5BDB954A" w14:textId="77777777" w:rsidR="004E4F2C" w:rsidRPr="004E4F2C" w:rsidRDefault="004E4F2C" w:rsidP="00366208">
            <w:pPr>
              <w:pStyle w:val="Bezmezer"/>
              <w:jc w:val="right"/>
              <w:rPr>
                <w:rFonts w:cstheme="minorHAnsi"/>
              </w:rPr>
            </w:pPr>
            <w:r w:rsidRPr="004E4F2C">
              <w:rPr>
                <w:rFonts w:cstheme="minorHAnsi"/>
              </w:rPr>
              <w:t>1</w:t>
            </w:r>
          </w:p>
        </w:tc>
        <w:tc>
          <w:tcPr>
            <w:tcW w:w="683" w:type="dxa"/>
          </w:tcPr>
          <w:p w14:paraId="11FB134C" w14:textId="77777777" w:rsidR="004E4F2C" w:rsidRPr="004E4F2C" w:rsidRDefault="004E4F2C" w:rsidP="00366208">
            <w:pPr>
              <w:pStyle w:val="Bezmezer"/>
              <w:jc w:val="right"/>
              <w:rPr>
                <w:rFonts w:cstheme="minorHAnsi"/>
              </w:rPr>
            </w:pPr>
            <w:r w:rsidRPr="004E4F2C">
              <w:rPr>
                <w:rFonts w:cstheme="minorHAnsi"/>
              </w:rPr>
              <w:t>5</w:t>
            </w:r>
          </w:p>
        </w:tc>
        <w:tc>
          <w:tcPr>
            <w:tcW w:w="683" w:type="dxa"/>
          </w:tcPr>
          <w:p w14:paraId="68201529" w14:textId="77777777" w:rsidR="004E4F2C" w:rsidRPr="004E4F2C" w:rsidRDefault="004E4F2C" w:rsidP="00366208">
            <w:pPr>
              <w:pStyle w:val="Bezmezer"/>
              <w:jc w:val="right"/>
              <w:rPr>
                <w:rFonts w:cstheme="minorHAnsi"/>
              </w:rPr>
            </w:pPr>
            <w:r w:rsidRPr="004E4F2C">
              <w:rPr>
                <w:rFonts w:cstheme="minorHAnsi"/>
              </w:rPr>
              <w:t>0</w:t>
            </w:r>
          </w:p>
        </w:tc>
        <w:tc>
          <w:tcPr>
            <w:tcW w:w="683" w:type="dxa"/>
          </w:tcPr>
          <w:p w14:paraId="31D8BBD5" w14:textId="77777777" w:rsidR="004E4F2C" w:rsidRPr="004E4F2C" w:rsidRDefault="004E4F2C" w:rsidP="00366208">
            <w:pPr>
              <w:pStyle w:val="Bezmezer"/>
              <w:jc w:val="right"/>
              <w:rPr>
                <w:rFonts w:cstheme="minorHAnsi"/>
              </w:rPr>
            </w:pPr>
            <w:r w:rsidRPr="004E4F2C">
              <w:rPr>
                <w:rFonts w:cstheme="minorHAnsi"/>
              </w:rPr>
              <w:t>7</w:t>
            </w:r>
          </w:p>
        </w:tc>
        <w:tc>
          <w:tcPr>
            <w:tcW w:w="683" w:type="dxa"/>
          </w:tcPr>
          <w:p w14:paraId="62AAB078" w14:textId="77777777" w:rsidR="004E4F2C" w:rsidRPr="004E4F2C" w:rsidRDefault="004E4F2C" w:rsidP="00366208">
            <w:pPr>
              <w:pStyle w:val="Bezmezer"/>
              <w:jc w:val="right"/>
              <w:rPr>
                <w:rFonts w:cstheme="minorHAnsi"/>
              </w:rPr>
            </w:pPr>
            <w:r w:rsidRPr="004E4F2C">
              <w:rPr>
                <w:rFonts w:cstheme="minorHAnsi"/>
              </w:rPr>
              <w:t>7</w:t>
            </w:r>
          </w:p>
        </w:tc>
        <w:tc>
          <w:tcPr>
            <w:tcW w:w="682" w:type="dxa"/>
          </w:tcPr>
          <w:p w14:paraId="4940E07B" w14:textId="77777777" w:rsidR="004E4F2C" w:rsidRPr="004E4F2C" w:rsidRDefault="004E4F2C" w:rsidP="00366208">
            <w:pPr>
              <w:pStyle w:val="Bezmezer"/>
              <w:jc w:val="right"/>
              <w:rPr>
                <w:rFonts w:cstheme="minorHAnsi"/>
              </w:rPr>
            </w:pPr>
            <w:r w:rsidRPr="004E4F2C">
              <w:rPr>
                <w:rFonts w:cstheme="minorHAnsi"/>
              </w:rPr>
              <w:t>7</w:t>
            </w:r>
          </w:p>
        </w:tc>
        <w:tc>
          <w:tcPr>
            <w:tcW w:w="682" w:type="dxa"/>
          </w:tcPr>
          <w:p w14:paraId="58F0B64F" w14:textId="77777777" w:rsidR="004E4F2C" w:rsidRPr="004E4F2C" w:rsidRDefault="004E4F2C" w:rsidP="00366208">
            <w:pPr>
              <w:pStyle w:val="Bezmezer"/>
              <w:jc w:val="right"/>
              <w:rPr>
                <w:rFonts w:cstheme="minorHAnsi"/>
              </w:rPr>
            </w:pPr>
            <w:r w:rsidRPr="004E4F2C">
              <w:rPr>
                <w:rFonts w:cstheme="minorHAnsi"/>
              </w:rPr>
              <w:t>13</w:t>
            </w:r>
          </w:p>
        </w:tc>
        <w:tc>
          <w:tcPr>
            <w:tcW w:w="682" w:type="dxa"/>
          </w:tcPr>
          <w:p w14:paraId="258ED68F" w14:textId="77777777" w:rsidR="004E4F2C" w:rsidRPr="004E4F2C" w:rsidRDefault="004E4F2C" w:rsidP="00366208">
            <w:pPr>
              <w:pStyle w:val="Bezmezer"/>
              <w:jc w:val="right"/>
              <w:rPr>
                <w:rFonts w:cstheme="minorHAnsi"/>
              </w:rPr>
            </w:pPr>
            <w:r w:rsidRPr="004E4F2C">
              <w:rPr>
                <w:rFonts w:cstheme="minorHAnsi"/>
              </w:rPr>
              <w:t>11</w:t>
            </w:r>
          </w:p>
        </w:tc>
        <w:tc>
          <w:tcPr>
            <w:tcW w:w="682" w:type="dxa"/>
          </w:tcPr>
          <w:p w14:paraId="73C9E7F7" w14:textId="77777777" w:rsidR="004E4F2C" w:rsidRPr="004E4F2C" w:rsidRDefault="004E4F2C" w:rsidP="00366208">
            <w:pPr>
              <w:pStyle w:val="Bezmezer"/>
              <w:jc w:val="right"/>
              <w:rPr>
                <w:rFonts w:cstheme="minorHAnsi"/>
              </w:rPr>
            </w:pPr>
            <w:r w:rsidRPr="004E4F2C">
              <w:rPr>
                <w:rFonts w:cstheme="minorHAnsi"/>
              </w:rPr>
              <w:t>14</w:t>
            </w:r>
          </w:p>
        </w:tc>
        <w:tc>
          <w:tcPr>
            <w:tcW w:w="682" w:type="dxa"/>
          </w:tcPr>
          <w:p w14:paraId="23D4DB87" w14:textId="77777777" w:rsidR="004E4F2C" w:rsidRPr="004E4F2C" w:rsidRDefault="004E4F2C" w:rsidP="00366208">
            <w:pPr>
              <w:pStyle w:val="Bezmezer"/>
              <w:jc w:val="right"/>
              <w:rPr>
                <w:rFonts w:cstheme="minorHAnsi"/>
              </w:rPr>
            </w:pPr>
            <w:r w:rsidRPr="004E4F2C">
              <w:rPr>
                <w:rFonts w:cstheme="minorHAnsi"/>
              </w:rPr>
              <w:t>15</w:t>
            </w:r>
          </w:p>
        </w:tc>
        <w:tc>
          <w:tcPr>
            <w:tcW w:w="682" w:type="dxa"/>
          </w:tcPr>
          <w:p w14:paraId="37F699FE" w14:textId="77777777" w:rsidR="004E4F2C" w:rsidRPr="004E4F2C" w:rsidRDefault="004E4F2C" w:rsidP="00366208">
            <w:pPr>
              <w:jc w:val="right"/>
            </w:pPr>
            <w:r w:rsidRPr="004E4F2C">
              <w:t>13</w:t>
            </w:r>
          </w:p>
        </w:tc>
        <w:tc>
          <w:tcPr>
            <w:tcW w:w="736" w:type="dxa"/>
          </w:tcPr>
          <w:p w14:paraId="0A7E77D9" w14:textId="77777777" w:rsidR="004E4F2C" w:rsidRPr="004E4F2C" w:rsidRDefault="004E4F2C" w:rsidP="00366208">
            <w:pPr>
              <w:jc w:val="right"/>
            </w:pPr>
            <w:r w:rsidRPr="004E4F2C">
              <w:t>7</w:t>
            </w:r>
          </w:p>
        </w:tc>
      </w:tr>
      <w:tr w:rsidR="004E4F2C" w:rsidRPr="004E4F2C" w14:paraId="037A38F0" w14:textId="77777777" w:rsidTr="004E4F2C">
        <w:trPr>
          <w:trHeight w:hRule="exact" w:val="284"/>
        </w:trPr>
        <w:tc>
          <w:tcPr>
            <w:tcW w:w="1045" w:type="dxa"/>
          </w:tcPr>
          <w:p w14:paraId="15F3A440" w14:textId="77777777" w:rsidR="004E4F2C" w:rsidRPr="004E4F2C" w:rsidRDefault="004E4F2C" w:rsidP="004E4F2C">
            <w:pPr>
              <w:pStyle w:val="Bezmezer"/>
              <w:rPr>
                <w:rFonts w:ascii="Arial Narrow" w:hAnsi="Arial Narrow"/>
                <w:sz w:val="20"/>
                <w:szCs w:val="20"/>
              </w:rPr>
            </w:pPr>
          </w:p>
        </w:tc>
        <w:tc>
          <w:tcPr>
            <w:tcW w:w="683" w:type="dxa"/>
          </w:tcPr>
          <w:p w14:paraId="3EF0FB80" w14:textId="77777777" w:rsidR="004E4F2C" w:rsidRPr="004E4F2C" w:rsidRDefault="004E4F2C" w:rsidP="00366208">
            <w:pPr>
              <w:pStyle w:val="Bezmezer"/>
              <w:jc w:val="right"/>
              <w:rPr>
                <w:rFonts w:ascii="Arial Narrow" w:hAnsi="Arial Narrow"/>
                <w:sz w:val="20"/>
                <w:szCs w:val="20"/>
              </w:rPr>
            </w:pPr>
          </w:p>
        </w:tc>
        <w:tc>
          <w:tcPr>
            <w:tcW w:w="683" w:type="dxa"/>
          </w:tcPr>
          <w:p w14:paraId="3DED2595" w14:textId="77777777" w:rsidR="004E4F2C" w:rsidRPr="004E4F2C" w:rsidRDefault="004E4F2C" w:rsidP="00366208">
            <w:pPr>
              <w:pStyle w:val="Bezmezer"/>
              <w:jc w:val="right"/>
              <w:rPr>
                <w:rFonts w:ascii="Arial Narrow" w:hAnsi="Arial Narrow"/>
                <w:sz w:val="20"/>
                <w:szCs w:val="20"/>
              </w:rPr>
            </w:pPr>
          </w:p>
        </w:tc>
        <w:tc>
          <w:tcPr>
            <w:tcW w:w="683" w:type="dxa"/>
          </w:tcPr>
          <w:p w14:paraId="4DC794ED" w14:textId="77777777" w:rsidR="004E4F2C" w:rsidRPr="004E4F2C" w:rsidRDefault="004E4F2C" w:rsidP="00366208">
            <w:pPr>
              <w:pStyle w:val="Bezmezer"/>
              <w:jc w:val="right"/>
              <w:rPr>
                <w:rFonts w:ascii="Arial Narrow" w:hAnsi="Arial Narrow"/>
                <w:sz w:val="20"/>
                <w:szCs w:val="20"/>
              </w:rPr>
            </w:pPr>
          </w:p>
        </w:tc>
        <w:tc>
          <w:tcPr>
            <w:tcW w:w="683" w:type="dxa"/>
          </w:tcPr>
          <w:p w14:paraId="7CA93318" w14:textId="77777777" w:rsidR="004E4F2C" w:rsidRPr="004E4F2C" w:rsidRDefault="004E4F2C" w:rsidP="00366208">
            <w:pPr>
              <w:pStyle w:val="Bezmezer"/>
              <w:jc w:val="right"/>
              <w:rPr>
                <w:rFonts w:ascii="Arial Narrow" w:hAnsi="Arial Narrow"/>
                <w:sz w:val="20"/>
                <w:szCs w:val="20"/>
              </w:rPr>
            </w:pPr>
          </w:p>
        </w:tc>
        <w:tc>
          <w:tcPr>
            <w:tcW w:w="683" w:type="dxa"/>
          </w:tcPr>
          <w:p w14:paraId="021A083F" w14:textId="77777777" w:rsidR="004E4F2C" w:rsidRPr="004E4F2C" w:rsidRDefault="004E4F2C" w:rsidP="00366208">
            <w:pPr>
              <w:pStyle w:val="Bezmezer"/>
              <w:jc w:val="right"/>
              <w:rPr>
                <w:rFonts w:ascii="Arial Narrow" w:hAnsi="Arial Narrow"/>
                <w:sz w:val="20"/>
                <w:szCs w:val="20"/>
              </w:rPr>
            </w:pPr>
          </w:p>
        </w:tc>
        <w:tc>
          <w:tcPr>
            <w:tcW w:w="682" w:type="dxa"/>
          </w:tcPr>
          <w:p w14:paraId="3BBB1B59" w14:textId="77777777" w:rsidR="004E4F2C" w:rsidRPr="004E4F2C" w:rsidRDefault="004E4F2C" w:rsidP="00366208">
            <w:pPr>
              <w:pStyle w:val="Bezmezer"/>
              <w:jc w:val="right"/>
              <w:rPr>
                <w:rFonts w:ascii="Arial Narrow" w:hAnsi="Arial Narrow"/>
                <w:sz w:val="20"/>
                <w:szCs w:val="20"/>
              </w:rPr>
            </w:pPr>
          </w:p>
        </w:tc>
        <w:tc>
          <w:tcPr>
            <w:tcW w:w="682" w:type="dxa"/>
          </w:tcPr>
          <w:p w14:paraId="14150399" w14:textId="77777777" w:rsidR="004E4F2C" w:rsidRPr="004E4F2C" w:rsidRDefault="004E4F2C" w:rsidP="00366208">
            <w:pPr>
              <w:pStyle w:val="Bezmezer"/>
              <w:jc w:val="right"/>
              <w:rPr>
                <w:rFonts w:ascii="Arial Narrow" w:hAnsi="Arial Narrow"/>
                <w:sz w:val="20"/>
                <w:szCs w:val="20"/>
              </w:rPr>
            </w:pPr>
          </w:p>
        </w:tc>
        <w:tc>
          <w:tcPr>
            <w:tcW w:w="682" w:type="dxa"/>
          </w:tcPr>
          <w:p w14:paraId="0537BC08" w14:textId="77777777" w:rsidR="004E4F2C" w:rsidRPr="004E4F2C" w:rsidRDefault="004E4F2C" w:rsidP="00366208">
            <w:pPr>
              <w:pStyle w:val="Bezmezer"/>
              <w:jc w:val="right"/>
              <w:rPr>
                <w:rFonts w:ascii="Arial Narrow" w:hAnsi="Arial Narrow"/>
                <w:sz w:val="20"/>
                <w:szCs w:val="20"/>
              </w:rPr>
            </w:pPr>
          </w:p>
        </w:tc>
        <w:tc>
          <w:tcPr>
            <w:tcW w:w="682" w:type="dxa"/>
          </w:tcPr>
          <w:p w14:paraId="46354244" w14:textId="77777777" w:rsidR="004E4F2C" w:rsidRPr="004E4F2C" w:rsidRDefault="004E4F2C" w:rsidP="00366208">
            <w:pPr>
              <w:pStyle w:val="Bezmezer"/>
              <w:jc w:val="right"/>
              <w:rPr>
                <w:rFonts w:ascii="Arial Narrow" w:hAnsi="Arial Narrow"/>
                <w:sz w:val="20"/>
                <w:szCs w:val="20"/>
              </w:rPr>
            </w:pPr>
          </w:p>
        </w:tc>
        <w:tc>
          <w:tcPr>
            <w:tcW w:w="682" w:type="dxa"/>
          </w:tcPr>
          <w:p w14:paraId="043C0FDC" w14:textId="77777777" w:rsidR="004E4F2C" w:rsidRPr="004E4F2C" w:rsidRDefault="004E4F2C" w:rsidP="00366208">
            <w:pPr>
              <w:pStyle w:val="Bezmezer"/>
              <w:jc w:val="right"/>
              <w:rPr>
                <w:rFonts w:ascii="Arial Narrow" w:hAnsi="Arial Narrow"/>
                <w:sz w:val="20"/>
                <w:szCs w:val="20"/>
              </w:rPr>
            </w:pPr>
          </w:p>
        </w:tc>
        <w:tc>
          <w:tcPr>
            <w:tcW w:w="682" w:type="dxa"/>
          </w:tcPr>
          <w:p w14:paraId="0F3926A5" w14:textId="77777777" w:rsidR="004E4F2C" w:rsidRPr="004E4F2C" w:rsidRDefault="004E4F2C" w:rsidP="00366208">
            <w:pPr>
              <w:pStyle w:val="Bezmezer"/>
              <w:jc w:val="right"/>
              <w:rPr>
                <w:rFonts w:ascii="Arial Narrow" w:hAnsi="Arial Narrow"/>
                <w:sz w:val="20"/>
                <w:szCs w:val="20"/>
              </w:rPr>
            </w:pPr>
          </w:p>
        </w:tc>
        <w:tc>
          <w:tcPr>
            <w:tcW w:w="736" w:type="dxa"/>
          </w:tcPr>
          <w:p w14:paraId="1E8C3281" w14:textId="77777777" w:rsidR="004E4F2C" w:rsidRPr="004E4F2C" w:rsidRDefault="004E4F2C" w:rsidP="00366208">
            <w:pPr>
              <w:pStyle w:val="Bezmezer"/>
              <w:jc w:val="right"/>
              <w:rPr>
                <w:rFonts w:ascii="Arial Narrow" w:hAnsi="Arial Narrow"/>
                <w:sz w:val="20"/>
                <w:szCs w:val="20"/>
              </w:rPr>
            </w:pPr>
          </w:p>
        </w:tc>
      </w:tr>
      <w:tr w:rsidR="004E4F2C" w:rsidRPr="004E4F2C" w14:paraId="3120E2DC" w14:textId="77777777" w:rsidTr="004E4F2C">
        <w:trPr>
          <w:trHeight w:hRule="exact" w:val="284"/>
        </w:trPr>
        <w:tc>
          <w:tcPr>
            <w:tcW w:w="1045" w:type="dxa"/>
            <w:shd w:val="clear" w:color="auto" w:fill="F2F2F2" w:themeFill="background1" w:themeFillShade="F2"/>
          </w:tcPr>
          <w:p w14:paraId="02E6F9E7" w14:textId="77777777" w:rsidR="004E4F2C" w:rsidRPr="004E4F2C" w:rsidRDefault="004E4F2C" w:rsidP="004E4F2C">
            <w:pPr>
              <w:jc w:val="center"/>
              <w:rPr>
                <w:b/>
              </w:rPr>
            </w:pPr>
          </w:p>
        </w:tc>
        <w:tc>
          <w:tcPr>
            <w:tcW w:w="683" w:type="dxa"/>
            <w:shd w:val="clear" w:color="auto" w:fill="F2F2F2" w:themeFill="background1" w:themeFillShade="F2"/>
          </w:tcPr>
          <w:p w14:paraId="720DB48F" w14:textId="77777777" w:rsidR="004E4F2C" w:rsidRPr="004E4F2C" w:rsidRDefault="004E4F2C" w:rsidP="00366208">
            <w:pPr>
              <w:jc w:val="right"/>
              <w:rPr>
                <w:b/>
              </w:rPr>
            </w:pPr>
            <w:r w:rsidRPr="004E4F2C">
              <w:rPr>
                <w:b/>
              </w:rPr>
              <w:t>2009</w:t>
            </w:r>
          </w:p>
        </w:tc>
        <w:tc>
          <w:tcPr>
            <w:tcW w:w="683" w:type="dxa"/>
            <w:shd w:val="clear" w:color="auto" w:fill="F2F2F2" w:themeFill="background1" w:themeFillShade="F2"/>
          </w:tcPr>
          <w:p w14:paraId="12D4C126" w14:textId="77777777" w:rsidR="004E4F2C" w:rsidRPr="004E4F2C" w:rsidRDefault="004E4F2C" w:rsidP="00366208">
            <w:pPr>
              <w:jc w:val="right"/>
              <w:rPr>
                <w:b/>
              </w:rPr>
            </w:pPr>
            <w:r w:rsidRPr="004E4F2C">
              <w:rPr>
                <w:b/>
              </w:rPr>
              <w:t>2010</w:t>
            </w:r>
          </w:p>
        </w:tc>
        <w:tc>
          <w:tcPr>
            <w:tcW w:w="683" w:type="dxa"/>
            <w:shd w:val="clear" w:color="auto" w:fill="F2F2F2" w:themeFill="background1" w:themeFillShade="F2"/>
          </w:tcPr>
          <w:p w14:paraId="07028847" w14:textId="77777777" w:rsidR="004E4F2C" w:rsidRPr="004E4F2C" w:rsidRDefault="004E4F2C" w:rsidP="00366208">
            <w:pPr>
              <w:jc w:val="right"/>
              <w:rPr>
                <w:b/>
              </w:rPr>
            </w:pPr>
            <w:r w:rsidRPr="004E4F2C">
              <w:rPr>
                <w:b/>
              </w:rPr>
              <w:t>2011</w:t>
            </w:r>
          </w:p>
        </w:tc>
        <w:tc>
          <w:tcPr>
            <w:tcW w:w="683" w:type="dxa"/>
            <w:shd w:val="clear" w:color="auto" w:fill="F2F2F2" w:themeFill="background1" w:themeFillShade="F2"/>
          </w:tcPr>
          <w:p w14:paraId="0732CB7C" w14:textId="77777777" w:rsidR="004E4F2C" w:rsidRPr="004E4F2C" w:rsidRDefault="004E4F2C" w:rsidP="00366208">
            <w:pPr>
              <w:jc w:val="right"/>
              <w:rPr>
                <w:b/>
              </w:rPr>
            </w:pPr>
            <w:r w:rsidRPr="004E4F2C">
              <w:rPr>
                <w:b/>
              </w:rPr>
              <w:t>2012</w:t>
            </w:r>
          </w:p>
        </w:tc>
        <w:tc>
          <w:tcPr>
            <w:tcW w:w="683" w:type="dxa"/>
            <w:shd w:val="clear" w:color="auto" w:fill="F2F2F2" w:themeFill="background1" w:themeFillShade="F2"/>
          </w:tcPr>
          <w:p w14:paraId="42B516A9" w14:textId="77777777" w:rsidR="004E4F2C" w:rsidRPr="004E4F2C" w:rsidRDefault="004E4F2C" w:rsidP="00366208">
            <w:pPr>
              <w:jc w:val="right"/>
              <w:rPr>
                <w:b/>
              </w:rPr>
            </w:pPr>
            <w:r w:rsidRPr="004E4F2C">
              <w:rPr>
                <w:b/>
              </w:rPr>
              <w:t>2013</w:t>
            </w:r>
          </w:p>
        </w:tc>
        <w:tc>
          <w:tcPr>
            <w:tcW w:w="682" w:type="dxa"/>
            <w:shd w:val="clear" w:color="auto" w:fill="F2F2F2" w:themeFill="background1" w:themeFillShade="F2"/>
          </w:tcPr>
          <w:p w14:paraId="3833173A" w14:textId="77777777" w:rsidR="004E4F2C" w:rsidRPr="004E4F2C" w:rsidRDefault="004E4F2C" w:rsidP="00366208">
            <w:pPr>
              <w:jc w:val="right"/>
              <w:rPr>
                <w:b/>
              </w:rPr>
            </w:pPr>
            <w:r w:rsidRPr="004E4F2C">
              <w:rPr>
                <w:b/>
              </w:rPr>
              <w:t>2014</w:t>
            </w:r>
          </w:p>
        </w:tc>
        <w:tc>
          <w:tcPr>
            <w:tcW w:w="682" w:type="dxa"/>
            <w:shd w:val="clear" w:color="auto" w:fill="F2F2F2" w:themeFill="background1" w:themeFillShade="F2"/>
          </w:tcPr>
          <w:p w14:paraId="1B0EF100" w14:textId="77777777" w:rsidR="004E4F2C" w:rsidRPr="004E4F2C" w:rsidRDefault="004E4F2C" w:rsidP="00366208">
            <w:pPr>
              <w:jc w:val="right"/>
              <w:rPr>
                <w:b/>
              </w:rPr>
            </w:pPr>
            <w:r w:rsidRPr="004E4F2C">
              <w:rPr>
                <w:b/>
              </w:rPr>
              <w:t>2015</w:t>
            </w:r>
          </w:p>
        </w:tc>
        <w:tc>
          <w:tcPr>
            <w:tcW w:w="682" w:type="dxa"/>
            <w:shd w:val="clear" w:color="auto" w:fill="F2F2F2" w:themeFill="background1" w:themeFillShade="F2"/>
          </w:tcPr>
          <w:p w14:paraId="27405A2E" w14:textId="77777777" w:rsidR="004E4F2C" w:rsidRPr="004E4F2C" w:rsidRDefault="004E4F2C" w:rsidP="00366208">
            <w:pPr>
              <w:jc w:val="right"/>
              <w:rPr>
                <w:b/>
              </w:rPr>
            </w:pPr>
            <w:r w:rsidRPr="004E4F2C">
              <w:rPr>
                <w:b/>
              </w:rPr>
              <w:t>2016</w:t>
            </w:r>
          </w:p>
        </w:tc>
        <w:tc>
          <w:tcPr>
            <w:tcW w:w="682" w:type="dxa"/>
            <w:shd w:val="clear" w:color="auto" w:fill="F2F2F2" w:themeFill="background1" w:themeFillShade="F2"/>
          </w:tcPr>
          <w:p w14:paraId="6AD04DA2" w14:textId="77777777" w:rsidR="004E4F2C" w:rsidRPr="004E4F2C" w:rsidRDefault="004E4F2C" w:rsidP="00366208">
            <w:pPr>
              <w:jc w:val="right"/>
              <w:rPr>
                <w:b/>
              </w:rPr>
            </w:pPr>
            <w:r w:rsidRPr="004E4F2C">
              <w:rPr>
                <w:b/>
              </w:rPr>
              <w:t>2017</w:t>
            </w:r>
          </w:p>
        </w:tc>
        <w:tc>
          <w:tcPr>
            <w:tcW w:w="682" w:type="dxa"/>
            <w:shd w:val="clear" w:color="auto" w:fill="F2F2F2" w:themeFill="background1" w:themeFillShade="F2"/>
          </w:tcPr>
          <w:p w14:paraId="543F1F29" w14:textId="77777777" w:rsidR="004E4F2C" w:rsidRPr="004E4F2C" w:rsidRDefault="004E4F2C" w:rsidP="00366208">
            <w:pPr>
              <w:jc w:val="right"/>
              <w:rPr>
                <w:b/>
              </w:rPr>
            </w:pPr>
            <w:r w:rsidRPr="004E4F2C">
              <w:rPr>
                <w:b/>
              </w:rPr>
              <w:t>2018</w:t>
            </w:r>
          </w:p>
        </w:tc>
        <w:tc>
          <w:tcPr>
            <w:tcW w:w="682" w:type="dxa"/>
            <w:shd w:val="clear" w:color="auto" w:fill="F2F2F2" w:themeFill="background1" w:themeFillShade="F2"/>
          </w:tcPr>
          <w:p w14:paraId="149B4389" w14:textId="77777777" w:rsidR="004E4F2C" w:rsidRPr="004E4F2C" w:rsidRDefault="004E4F2C" w:rsidP="00366208">
            <w:pPr>
              <w:jc w:val="right"/>
              <w:rPr>
                <w:b/>
              </w:rPr>
            </w:pPr>
            <w:r w:rsidRPr="004E4F2C">
              <w:rPr>
                <w:b/>
              </w:rPr>
              <w:t>2019</w:t>
            </w:r>
          </w:p>
        </w:tc>
        <w:tc>
          <w:tcPr>
            <w:tcW w:w="736" w:type="dxa"/>
            <w:shd w:val="clear" w:color="auto" w:fill="F2F2F2" w:themeFill="background1" w:themeFillShade="F2"/>
          </w:tcPr>
          <w:p w14:paraId="237A97DE" w14:textId="77777777" w:rsidR="004E4F2C" w:rsidRPr="004E4F2C" w:rsidRDefault="004E4F2C" w:rsidP="00366208">
            <w:pPr>
              <w:jc w:val="right"/>
              <w:rPr>
                <w:b/>
              </w:rPr>
            </w:pPr>
            <w:r w:rsidRPr="004E4F2C">
              <w:rPr>
                <w:b/>
              </w:rPr>
              <w:t>2020</w:t>
            </w:r>
          </w:p>
        </w:tc>
      </w:tr>
      <w:tr w:rsidR="004E4F2C" w:rsidRPr="004E4F2C" w14:paraId="4EC78DD5" w14:textId="77777777" w:rsidTr="004E4F2C">
        <w:trPr>
          <w:trHeight w:hRule="exact" w:val="284"/>
        </w:trPr>
        <w:tc>
          <w:tcPr>
            <w:tcW w:w="1045" w:type="dxa"/>
          </w:tcPr>
          <w:p w14:paraId="55ABE923" w14:textId="77777777" w:rsidR="004E4F2C" w:rsidRPr="004E4F2C" w:rsidRDefault="004E4F2C" w:rsidP="004E4F2C">
            <w:pPr>
              <w:jc w:val="center"/>
            </w:pPr>
          </w:p>
        </w:tc>
        <w:tc>
          <w:tcPr>
            <w:tcW w:w="683" w:type="dxa"/>
          </w:tcPr>
          <w:p w14:paraId="3F1BCE0A" w14:textId="77777777" w:rsidR="004E4F2C" w:rsidRPr="004E4F2C" w:rsidRDefault="004E4F2C" w:rsidP="00366208">
            <w:pPr>
              <w:jc w:val="right"/>
            </w:pPr>
            <w:r w:rsidRPr="004E4F2C">
              <w:t>9</w:t>
            </w:r>
          </w:p>
        </w:tc>
        <w:tc>
          <w:tcPr>
            <w:tcW w:w="683" w:type="dxa"/>
          </w:tcPr>
          <w:p w14:paraId="28BC25CF" w14:textId="77777777" w:rsidR="004E4F2C" w:rsidRPr="004E4F2C" w:rsidRDefault="004E4F2C" w:rsidP="00366208">
            <w:pPr>
              <w:jc w:val="right"/>
            </w:pPr>
            <w:r w:rsidRPr="004E4F2C">
              <w:t>7</w:t>
            </w:r>
          </w:p>
        </w:tc>
        <w:tc>
          <w:tcPr>
            <w:tcW w:w="683" w:type="dxa"/>
          </w:tcPr>
          <w:p w14:paraId="55033750" w14:textId="77777777" w:rsidR="004E4F2C" w:rsidRPr="004E4F2C" w:rsidRDefault="004E4F2C" w:rsidP="00366208">
            <w:pPr>
              <w:jc w:val="right"/>
            </w:pPr>
            <w:r w:rsidRPr="004E4F2C">
              <w:t>12</w:t>
            </w:r>
          </w:p>
        </w:tc>
        <w:tc>
          <w:tcPr>
            <w:tcW w:w="683" w:type="dxa"/>
          </w:tcPr>
          <w:p w14:paraId="776DCBFB" w14:textId="77777777" w:rsidR="004E4F2C" w:rsidRPr="004E4F2C" w:rsidRDefault="004E4F2C" w:rsidP="00366208">
            <w:pPr>
              <w:jc w:val="right"/>
            </w:pPr>
            <w:r w:rsidRPr="004E4F2C">
              <w:t>19</w:t>
            </w:r>
          </w:p>
        </w:tc>
        <w:tc>
          <w:tcPr>
            <w:tcW w:w="683" w:type="dxa"/>
          </w:tcPr>
          <w:p w14:paraId="4A3746CE" w14:textId="77777777" w:rsidR="004E4F2C" w:rsidRPr="004E4F2C" w:rsidRDefault="004E4F2C" w:rsidP="00366208">
            <w:pPr>
              <w:jc w:val="right"/>
            </w:pPr>
            <w:r w:rsidRPr="004E4F2C">
              <w:t>6</w:t>
            </w:r>
          </w:p>
        </w:tc>
        <w:tc>
          <w:tcPr>
            <w:tcW w:w="682" w:type="dxa"/>
          </w:tcPr>
          <w:p w14:paraId="45A438F5" w14:textId="77777777" w:rsidR="004E4F2C" w:rsidRPr="004E4F2C" w:rsidRDefault="004E4F2C" w:rsidP="00366208">
            <w:pPr>
              <w:jc w:val="right"/>
            </w:pPr>
            <w:r w:rsidRPr="004E4F2C">
              <w:t>9</w:t>
            </w:r>
          </w:p>
        </w:tc>
        <w:tc>
          <w:tcPr>
            <w:tcW w:w="682" w:type="dxa"/>
          </w:tcPr>
          <w:p w14:paraId="4829ECF7" w14:textId="77777777" w:rsidR="004E4F2C" w:rsidRPr="004E4F2C" w:rsidRDefault="004E4F2C" w:rsidP="00366208">
            <w:pPr>
              <w:jc w:val="right"/>
            </w:pPr>
            <w:r w:rsidRPr="004E4F2C">
              <w:t>7</w:t>
            </w:r>
          </w:p>
        </w:tc>
        <w:tc>
          <w:tcPr>
            <w:tcW w:w="682" w:type="dxa"/>
          </w:tcPr>
          <w:p w14:paraId="0B749108" w14:textId="77777777" w:rsidR="004E4F2C" w:rsidRPr="004E4F2C" w:rsidRDefault="004E4F2C" w:rsidP="00366208">
            <w:pPr>
              <w:jc w:val="right"/>
            </w:pPr>
            <w:r w:rsidRPr="004E4F2C">
              <w:t>6</w:t>
            </w:r>
          </w:p>
        </w:tc>
        <w:tc>
          <w:tcPr>
            <w:tcW w:w="682" w:type="dxa"/>
          </w:tcPr>
          <w:p w14:paraId="11EC9675" w14:textId="77777777" w:rsidR="004E4F2C" w:rsidRPr="004E4F2C" w:rsidRDefault="004E4F2C" w:rsidP="00366208">
            <w:pPr>
              <w:jc w:val="right"/>
            </w:pPr>
            <w:r w:rsidRPr="004E4F2C">
              <w:t>9</w:t>
            </w:r>
          </w:p>
        </w:tc>
        <w:tc>
          <w:tcPr>
            <w:tcW w:w="682" w:type="dxa"/>
          </w:tcPr>
          <w:p w14:paraId="3C54C2F9" w14:textId="77777777" w:rsidR="004E4F2C" w:rsidRPr="004E4F2C" w:rsidRDefault="004E4F2C" w:rsidP="00366208">
            <w:pPr>
              <w:jc w:val="right"/>
            </w:pPr>
            <w:r w:rsidRPr="004E4F2C">
              <w:t>9</w:t>
            </w:r>
          </w:p>
        </w:tc>
        <w:tc>
          <w:tcPr>
            <w:tcW w:w="682" w:type="dxa"/>
          </w:tcPr>
          <w:p w14:paraId="1AC89457" w14:textId="77777777" w:rsidR="004E4F2C" w:rsidRPr="004E4F2C" w:rsidRDefault="004E4F2C" w:rsidP="00366208">
            <w:pPr>
              <w:jc w:val="right"/>
            </w:pPr>
            <w:r w:rsidRPr="004E4F2C">
              <w:t>11</w:t>
            </w:r>
          </w:p>
        </w:tc>
        <w:tc>
          <w:tcPr>
            <w:tcW w:w="736" w:type="dxa"/>
          </w:tcPr>
          <w:p w14:paraId="1BEF84D5" w14:textId="77777777" w:rsidR="004E4F2C" w:rsidRPr="004E4F2C" w:rsidRDefault="004E4F2C" w:rsidP="00366208">
            <w:pPr>
              <w:jc w:val="right"/>
            </w:pPr>
            <w:r w:rsidRPr="004E4F2C">
              <w:t>9</w:t>
            </w:r>
          </w:p>
        </w:tc>
      </w:tr>
    </w:tbl>
    <w:p w14:paraId="589915E5" w14:textId="77777777" w:rsidR="001D6B3F" w:rsidRPr="004E4F2C" w:rsidRDefault="001D6B3F" w:rsidP="001D6B3F">
      <w:pPr>
        <w:spacing w:after="0" w:line="240" w:lineRule="auto"/>
        <w:rPr>
          <w:b/>
        </w:rPr>
      </w:pPr>
    </w:p>
    <w:tbl>
      <w:tblPr>
        <w:tblStyle w:val="Mkatabulky"/>
        <w:tblW w:w="0" w:type="auto"/>
        <w:tblLook w:val="01E0" w:firstRow="1" w:lastRow="1" w:firstColumn="1" w:lastColumn="1" w:noHBand="0" w:noVBand="0"/>
      </w:tblPr>
      <w:tblGrid>
        <w:gridCol w:w="870"/>
        <w:gridCol w:w="673"/>
        <w:gridCol w:w="673"/>
        <w:gridCol w:w="700"/>
        <w:gridCol w:w="682"/>
        <w:gridCol w:w="683"/>
        <w:gridCol w:w="683"/>
        <w:gridCol w:w="683"/>
        <w:gridCol w:w="683"/>
        <w:gridCol w:w="683"/>
        <w:gridCol w:w="683"/>
        <w:gridCol w:w="683"/>
        <w:gridCol w:w="683"/>
      </w:tblGrid>
      <w:tr w:rsidR="004E4F2C" w:rsidRPr="004E4F2C" w14:paraId="63AC0C0D" w14:textId="77777777" w:rsidTr="004E4F2C">
        <w:tc>
          <w:tcPr>
            <w:tcW w:w="912" w:type="dxa"/>
          </w:tcPr>
          <w:p w14:paraId="03E9D327" w14:textId="77777777" w:rsidR="001D6B3F" w:rsidRPr="00C66522" w:rsidRDefault="001D6B3F" w:rsidP="009B1D9B">
            <w:pPr>
              <w:jc w:val="center"/>
              <w:rPr>
                <w:b/>
                <w:bCs/>
              </w:rPr>
            </w:pPr>
            <w:r w:rsidRPr="00366208">
              <w:rPr>
                <w:rFonts w:ascii="Arial Narrow" w:hAnsi="Arial Narrow"/>
                <w:b/>
                <w:bCs/>
                <w:sz w:val="20"/>
                <w:szCs w:val="20"/>
              </w:rPr>
              <w:t>Docenti</w:t>
            </w:r>
          </w:p>
        </w:tc>
        <w:tc>
          <w:tcPr>
            <w:tcW w:w="682" w:type="dxa"/>
          </w:tcPr>
          <w:p w14:paraId="3C56344B" w14:textId="77777777" w:rsidR="001D6B3F" w:rsidRPr="004E4F2C" w:rsidRDefault="001D6B3F" w:rsidP="009B1D9B">
            <w:pPr>
              <w:jc w:val="center"/>
            </w:pPr>
          </w:p>
        </w:tc>
        <w:tc>
          <w:tcPr>
            <w:tcW w:w="682" w:type="dxa"/>
          </w:tcPr>
          <w:p w14:paraId="5220F2C4" w14:textId="77777777" w:rsidR="001D6B3F" w:rsidRPr="004E4F2C" w:rsidRDefault="001D6B3F" w:rsidP="009B1D9B">
            <w:pPr>
              <w:jc w:val="center"/>
            </w:pPr>
          </w:p>
        </w:tc>
        <w:tc>
          <w:tcPr>
            <w:tcW w:w="730" w:type="dxa"/>
          </w:tcPr>
          <w:p w14:paraId="550E3B05" w14:textId="77777777" w:rsidR="001D6B3F" w:rsidRPr="004E4F2C" w:rsidRDefault="001D6B3F" w:rsidP="009B1D9B">
            <w:pPr>
              <w:jc w:val="center"/>
            </w:pPr>
          </w:p>
        </w:tc>
        <w:tc>
          <w:tcPr>
            <w:tcW w:w="698" w:type="dxa"/>
          </w:tcPr>
          <w:p w14:paraId="1DFB0549" w14:textId="77777777" w:rsidR="001D6B3F" w:rsidRPr="004E4F2C" w:rsidRDefault="001D6B3F" w:rsidP="009B1D9B">
            <w:pPr>
              <w:jc w:val="center"/>
            </w:pPr>
          </w:p>
        </w:tc>
        <w:tc>
          <w:tcPr>
            <w:tcW w:w="698" w:type="dxa"/>
          </w:tcPr>
          <w:p w14:paraId="42068C86" w14:textId="77777777" w:rsidR="001D6B3F" w:rsidRPr="004E4F2C" w:rsidRDefault="001D6B3F" w:rsidP="009B1D9B">
            <w:pPr>
              <w:jc w:val="center"/>
            </w:pPr>
          </w:p>
        </w:tc>
        <w:tc>
          <w:tcPr>
            <w:tcW w:w="698" w:type="dxa"/>
          </w:tcPr>
          <w:p w14:paraId="1049C3B4" w14:textId="77777777" w:rsidR="001D6B3F" w:rsidRPr="004E4F2C" w:rsidRDefault="001D6B3F" w:rsidP="009B1D9B">
            <w:pPr>
              <w:jc w:val="center"/>
            </w:pPr>
          </w:p>
        </w:tc>
        <w:tc>
          <w:tcPr>
            <w:tcW w:w="698" w:type="dxa"/>
          </w:tcPr>
          <w:p w14:paraId="78E58DC1" w14:textId="77777777" w:rsidR="001D6B3F" w:rsidRPr="004E4F2C" w:rsidRDefault="001D6B3F" w:rsidP="009B1D9B">
            <w:pPr>
              <w:jc w:val="center"/>
            </w:pPr>
          </w:p>
        </w:tc>
        <w:tc>
          <w:tcPr>
            <w:tcW w:w="698" w:type="dxa"/>
          </w:tcPr>
          <w:p w14:paraId="197C1C41" w14:textId="77777777" w:rsidR="001D6B3F" w:rsidRPr="004E4F2C" w:rsidRDefault="001D6B3F" w:rsidP="009B1D9B">
            <w:pPr>
              <w:jc w:val="center"/>
            </w:pPr>
          </w:p>
        </w:tc>
        <w:tc>
          <w:tcPr>
            <w:tcW w:w="698" w:type="dxa"/>
          </w:tcPr>
          <w:p w14:paraId="495495E5" w14:textId="77777777" w:rsidR="001D6B3F" w:rsidRPr="004E4F2C" w:rsidRDefault="001D6B3F" w:rsidP="009B1D9B">
            <w:pPr>
              <w:jc w:val="center"/>
            </w:pPr>
          </w:p>
        </w:tc>
        <w:tc>
          <w:tcPr>
            <w:tcW w:w="698" w:type="dxa"/>
          </w:tcPr>
          <w:p w14:paraId="4D075971" w14:textId="77777777" w:rsidR="001D6B3F" w:rsidRPr="004E4F2C" w:rsidRDefault="001D6B3F" w:rsidP="009B1D9B">
            <w:pPr>
              <w:jc w:val="center"/>
            </w:pPr>
          </w:p>
        </w:tc>
        <w:tc>
          <w:tcPr>
            <w:tcW w:w="698" w:type="dxa"/>
          </w:tcPr>
          <w:p w14:paraId="2DFF296E" w14:textId="77777777" w:rsidR="001D6B3F" w:rsidRPr="004E4F2C" w:rsidRDefault="001D6B3F" w:rsidP="009B1D9B">
            <w:pPr>
              <w:jc w:val="center"/>
            </w:pPr>
          </w:p>
        </w:tc>
        <w:tc>
          <w:tcPr>
            <w:tcW w:w="698" w:type="dxa"/>
          </w:tcPr>
          <w:p w14:paraId="30E53196" w14:textId="77777777" w:rsidR="001D6B3F" w:rsidRPr="004E4F2C" w:rsidRDefault="001D6B3F" w:rsidP="009B1D9B">
            <w:pPr>
              <w:jc w:val="center"/>
            </w:pPr>
          </w:p>
        </w:tc>
      </w:tr>
      <w:tr w:rsidR="004E4F2C" w:rsidRPr="004E4F2C" w14:paraId="54543D03" w14:textId="77777777" w:rsidTr="004E4F2C">
        <w:tc>
          <w:tcPr>
            <w:tcW w:w="912" w:type="dxa"/>
            <w:shd w:val="clear" w:color="auto" w:fill="F2F2F2" w:themeFill="background1" w:themeFillShade="F2"/>
          </w:tcPr>
          <w:p w14:paraId="5A573047" w14:textId="77777777" w:rsidR="004E4F2C" w:rsidRPr="004E4F2C" w:rsidRDefault="004E4F2C" w:rsidP="004E4F2C">
            <w:pPr>
              <w:jc w:val="center"/>
              <w:rPr>
                <w:b/>
              </w:rPr>
            </w:pPr>
          </w:p>
        </w:tc>
        <w:tc>
          <w:tcPr>
            <w:tcW w:w="682" w:type="dxa"/>
            <w:shd w:val="clear" w:color="auto" w:fill="F2F2F2" w:themeFill="background1" w:themeFillShade="F2"/>
          </w:tcPr>
          <w:p w14:paraId="5DE400AA" w14:textId="77777777" w:rsidR="004E4F2C" w:rsidRPr="004E4F2C" w:rsidRDefault="004E4F2C" w:rsidP="00366208">
            <w:pPr>
              <w:jc w:val="right"/>
              <w:rPr>
                <w:b/>
              </w:rPr>
            </w:pPr>
            <w:r w:rsidRPr="004E4F2C">
              <w:rPr>
                <w:b/>
              </w:rPr>
              <w:t>1997</w:t>
            </w:r>
          </w:p>
        </w:tc>
        <w:tc>
          <w:tcPr>
            <w:tcW w:w="682" w:type="dxa"/>
            <w:shd w:val="clear" w:color="auto" w:fill="F2F2F2" w:themeFill="background1" w:themeFillShade="F2"/>
          </w:tcPr>
          <w:p w14:paraId="0EFA50AE" w14:textId="77777777" w:rsidR="004E4F2C" w:rsidRPr="004E4F2C" w:rsidRDefault="004E4F2C" w:rsidP="00366208">
            <w:pPr>
              <w:jc w:val="right"/>
              <w:rPr>
                <w:b/>
              </w:rPr>
            </w:pPr>
            <w:r w:rsidRPr="004E4F2C">
              <w:rPr>
                <w:b/>
              </w:rPr>
              <w:t>1998</w:t>
            </w:r>
          </w:p>
        </w:tc>
        <w:tc>
          <w:tcPr>
            <w:tcW w:w="730" w:type="dxa"/>
            <w:shd w:val="clear" w:color="auto" w:fill="F2F2F2" w:themeFill="background1" w:themeFillShade="F2"/>
          </w:tcPr>
          <w:p w14:paraId="33F5CB4C" w14:textId="77777777" w:rsidR="004E4F2C" w:rsidRPr="004E4F2C" w:rsidRDefault="004E4F2C" w:rsidP="00366208">
            <w:pPr>
              <w:jc w:val="right"/>
              <w:rPr>
                <w:b/>
              </w:rPr>
            </w:pPr>
            <w:r w:rsidRPr="004E4F2C">
              <w:rPr>
                <w:b/>
              </w:rPr>
              <w:t>1999</w:t>
            </w:r>
          </w:p>
        </w:tc>
        <w:tc>
          <w:tcPr>
            <w:tcW w:w="698" w:type="dxa"/>
            <w:shd w:val="clear" w:color="auto" w:fill="F2F2F2" w:themeFill="background1" w:themeFillShade="F2"/>
          </w:tcPr>
          <w:p w14:paraId="77850344" w14:textId="77777777" w:rsidR="004E4F2C" w:rsidRPr="004E4F2C" w:rsidRDefault="004E4F2C" w:rsidP="00366208">
            <w:pPr>
              <w:jc w:val="right"/>
              <w:rPr>
                <w:b/>
              </w:rPr>
            </w:pPr>
            <w:r w:rsidRPr="004E4F2C">
              <w:rPr>
                <w:b/>
              </w:rPr>
              <w:t>2000</w:t>
            </w:r>
          </w:p>
        </w:tc>
        <w:tc>
          <w:tcPr>
            <w:tcW w:w="698" w:type="dxa"/>
            <w:shd w:val="clear" w:color="auto" w:fill="F2F2F2" w:themeFill="background1" w:themeFillShade="F2"/>
          </w:tcPr>
          <w:p w14:paraId="44DB2DAE" w14:textId="77777777" w:rsidR="004E4F2C" w:rsidRPr="004E4F2C" w:rsidRDefault="004E4F2C" w:rsidP="00366208">
            <w:pPr>
              <w:jc w:val="right"/>
              <w:rPr>
                <w:b/>
              </w:rPr>
            </w:pPr>
            <w:r w:rsidRPr="004E4F2C">
              <w:rPr>
                <w:b/>
              </w:rPr>
              <w:t>2001</w:t>
            </w:r>
          </w:p>
        </w:tc>
        <w:tc>
          <w:tcPr>
            <w:tcW w:w="698" w:type="dxa"/>
            <w:shd w:val="clear" w:color="auto" w:fill="F2F2F2" w:themeFill="background1" w:themeFillShade="F2"/>
          </w:tcPr>
          <w:p w14:paraId="27744E4B" w14:textId="77777777" w:rsidR="004E4F2C" w:rsidRPr="004E4F2C" w:rsidRDefault="004E4F2C" w:rsidP="00366208">
            <w:pPr>
              <w:jc w:val="right"/>
              <w:rPr>
                <w:b/>
              </w:rPr>
            </w:pPr>
            <w:r w:rsidRPr="004E4F2C">
              <w:rPr>
                <w:b/>
              </w:rPr>
              <w:t>2002</w:t>
            </w:r>
          </w:p>
        </w:tc>
        <w:tc>
          <w:tcPr>
            <w:tcW w:w="698" w:type="dxa"/>
            <w:shd w:val="clear" w:color="auto" w:fill="F2F2F2" w:themeFill="background1" w:themeFillShade="F2"/>
          </w:tcPr>
          <w:p w14:paraId="33EC642B" w14:textId="77777777" w:rsidR="004E4F2C" w:rsidRPr="004E4F2C" w:rsidRDefault="004E4F2C" w:rsidP="00366208">
            <w:pPr>
              <w:jc w:val="right"/>
              <w:rPr>
                <w:b/>
              </w:rPr>
            </w:pPr>
            <w:r w:rsidRPr="004E4F2C">
              <w:rPr>
                <w:b/>
              </w:rPr>
              <w:t>2003</w:t>
            </w:r>
          </w:p>
        </w:tc>
        <w:tc>
          <w:tcPr>
            <w:tcW w:w="698" w:type="dxa"/>
            <w:shd w:val="clear" w:color="auto" w:fill="F2F2F2" w:themeFill="background1" w:themeFillShade="F2"/>
          </w:tcPr>
          <w:p w14:paraId="0ECBA60F" w14:textId="77777777" w:rsidR="004E4F2C" w:rsidRPr="004E4F2C" w:rsidRDefault="004E4F2C" w:rsidP="00366208">
            <w:pPr>
              <w:jc w:val="right"/>
              <w:rPr>
                <w:b/>
              </w:rPr>
            </w:pPr>
            <w:r w:rsidRPr="004E4F2C">
              <w:rPr>
                <w:b/>
              </w:rPr>
              <w:t>2004</w:t>
            </w:r>
          </w:p>
        </w:tc>
        <w:tc>
          <w:tcPr>
            <w:tcW w:w="698" w:type="dxa"/>
            <w:shd w:val="clear" w:color="auto" w:fill="F2F2F2" w:themeFill="background1" w:themeFillShade="F2"/>
          </w:tcPr>
          <w:p w14:paraId="35AE3829" w14:textId="77777777" w:rsidR="004E4F2C" w:rsidRPr="004E4F2C" w:rsidRDefault="004E4F2C" w:rsidP="00366208">
            <w:pPr>
              <w:jc w:val="right"/>
              <w:rPr>
                <w:b/>
              </w:rPr>
            </w:pPr>
            <w:r w:rsidRPr="004E4F2C">
              <w:rPr>
                <w:b/>
              </w:rPr>
              <w:t>2005</w:t>
            </w:r>
          </w:p>
        </w:tc>
        <w:tc>
          <w:tcPr>
            <w:tcW w:w="698" w:type="dxa"/>
            <w:shd w:val="clear" w:color="auto" w:fill="F2F2F2" w:themeFill="background1" w:themeFillShade="F2"/>
          </w:tcPr>
          <w:p w14:paraId="77AD44E6" w14:textId="77777777" w:rsidR="004E4F2C" w:rsidRPr="004E4F2C" w:rsidRDefault="004E4F2C" w:rsidP="00366208">
            <w:pPr>
              <w:jc w:val="right"/>
              <w:rPr>
                <w:b/>
              </w:rPr>
            </w:pPr>
            <w:r w:rsidRPr="004E4F2C">
              <w:rPr>
                <w:b/>
              </w:rPr>
              <w:t>2006</w:t>
            </w:r>
          </w:p>
        </w:tc>
        <w:tc>
          <w:tcPr>
            <w:tcW w:w="698" w:type="dxa"/>
            <w:shd w:val="clear" w:color="auto" w:fill="F2F2F2" w:themeFill="background1" w:themeFillShade="F2"/>
          </w:tcPr>
          <w:p w14:paraId="4D391ABF" w14:textId="77777777" w:rsidR="004E4F2C" w:rsidRPr="004E4F2C" w:rsidRDefault="004E4F2C" w:rsidP="00366208">
            <w:pPr>
              <w:jc w:val="right"/>
              <w:rPr>
                <w:b/>
              </w:rPr>
            </w:pPr>
            <w:r w:rsidRPr="004E4F2C">
              <w:rPr>
                <w:b/>
              </w:rPr>
              <w:t>2007</w:t>
            </w:r>
          </w:p>
        </w:tc>
        <w:tc>
          <w:tcPr>
            <w:tcW w:w="698" w:type="dxa"/>
            <w:shd w:val="clear" w:color="auto" w:fill="F2F2F2" w:themeFill="background1" w:themeFillShade="F2"/>
          </w:tcPr>
          <w:p w14:paraId="22C40082" w14:textId="77777777" w:rsidR="004E4F2C" w:rsidRPr="004E4F2C" w:rsidRDefault="004E4F2C" w:rsidP="00366208">
            <w:pPr>
              <w:jc w:val="right"/>
              <w:rPr>
                <w:b/>
              </w:rPr>
            </w:pPr>
            <w:r w:rsidRPr="004E4F2C">
              <w:rPr>
                <w:b/>
              </w:rPr>
              <w:t>2008</w:t>
            </w:r>
          </w:p>
        </w:tc>
      </w:tr>
      <w:tr w:rsidR="004E4F2C" w:rsidRPr="004E4F2C" w14:paraId="1A2D52A9" w14:textId="77777777" w:rsidTr="004E4F2C">
        <w:tc>
          <w:tcPr>
            <w:tcW w:w="912" w:type="dxa"/>
          </w:tcPr>
          <w:p w14:paraId="3EB5885D" w14:textId="77777777" w:rsidR="004E4F2C" w:rsidRPr="004E4F2C" w:rsidRDefault="004E4F2C" w:rsidP="004E4F2C">
            <w:pPr>
              <w:jc w:val="center"/>
            </w:pPr>
          </w:p>
        </w:tc>
        <w:tc>
          <w:tcPr>
            <w:tcW w:w="682" w:type="dxa"/>
          </w:tcPr>
          <w:p w14:paraId="553D1D51" w14:textId="77777777" w:rsidR="004E4F2C" w:rsidRPr="004E4F2C" w:rsidRDefault="004E4F2C" w:rsidP="00366208">
            <w:pPr>
              <w:jc w:val="right"/>
            </w:pPr>
            <w:r w:rsidRPr="004E4F2C">
              <w:t>14</w:t>
            </w:r>
          </w:p>
        </w:tc>
        <w:tc>
          <w:tcPr>
            <w:tcW w:w="682" w:type="dxa"/>
          </w:tcPr>
          <w:p w14:paraId="249A9BD9" w14:textId="77777777" w:rsidR="004E4F2C" w:rsidRPr="004E4F2C" w:rsidRDefault="004E4F2C" w:rsidP="00366208">
            <w:pPr>
              <w:jc w:val="right"/>
            </w:pPr>
            <w:r w:rsidRPr="004E4F2C">
              <w:t>12</w:t>
            </w:r>
          </w:p>
        </w:tc>
        <w:tc>
          <w:tcPr>
            <w:tcW w:w="730" w:type="dxa"/>
          </w:tcPr>
          <w:p w14:paraId="5A598B21" w14:textId="77777777" w:rsidR="004E4F2C" w:rsidRPr="004E4F2C" w:rsidRDefault="004E4F2C" w:rsidP="00366208">
            <w:pPr>
              <w:jc w:val="right"/>
            </w:pPr>
            <w:r w:rsidRPr="004E4F2C">
              <w:t>3</w:t>
            </w:r>
          </w:p>
        </w:tc>
        <w:tc>
          <w:tcPr>
            <w:tcW w:w="698" w:type="dxa"/>
          </w:tcPr>
          <w:p w14:paraId="383B4CC7" w14:textId="77777777" w:rsidR="004E4F2C" w:rsidRPr="004E4F2C" w:rsidRDefault="004E4F2C" w:rsidP="00366208">
            <w:pPr>
              <w:jc w:val="right"/>
            </w:pPr>
            <w:r w:rsidRPr="004E4F2C">
              <w:t>10</w:t>
            </w:r>
          </w:p>
        </w:tc>
        <w:tc>
          <w:tcPr>
            <w:tcW w:w="698" w:type="dxa"/>
          </w:tcPr>
          <w:p w14:paraId="55FD3553" w14:textId="77777777" w:rsidR="004E4F2C" w:rsidRPr="004E4F2C" w:rsidRDefault="004E4F2C" w:rsidP="00366208">
            <w:pPr>
              <w:jc w:val="right"/>
            </w:pPr>
            <w:r w:rsidRPr="004E4F2C">
              <w:t>15</w:t>
            </w:r>
          </w:p>
        </w:tc>
        <w:tc>
          <w:tcPr>
            <w:tcW w:w="698" w:type="dxa"/>
          </w:tcPr>
          <w:p w14:paraId="6DF3927B" w14:textId="77777777" w:rsidR="004E4F2C" w:rsidRPr="004E4F2C" w:rsidRDefault="004E4F2C" w:rsidP="00366208">
            <w:pPr>
              <w:jc w:val="right"/>
            </w:pPr>
            <w:r w:rsidRPr="004E4F2C">
              <w:t>16</w:t>
            </w:r>
          </w:p>
        </w:tc>
        <w:tc>
          <w:tcPr>
            <w:tcW w:w="698" w:type="dxa"/>
          </w:tcPr>
          <w:p w14:paraId="34477704" w14:textId="77777777" w:rsidR="004E4F2C" w:rsidRPr="004E4F2C" w:rsidRDefault="004E4F2C" w:rsidP="00366208">
            <w:pPr>
              <w:jc w:val="right"/>
            </w:pPr>
            <w:r w:rsidRPr="004E4F2C">
              <w:t>16</w:t>
            </w:r>
          </w:p>
        </w:tc>
        <w:tc>
          <w:tcPr>
            <w:tcW w:w="698" w:type="dxa"/>
          </w:tcPr>
          <w:p w14:paraId="34AD9185" w14:textId="77777777" w:rsidR="004E4F2C" w:rsidRPr="004E4F2C" w:rsidRDefault="004E4F2C" w:rsidP="00366208">
            <w:pPr>
              <w:jc w:val="right"/>
            </w:pPr>
            <w:r w:rsidRPr="004E4F2C">
              <w:t>16</w:t>
            </w:r>
          </w:p>
        </w:tc>
        <w:tc>
          <w:tcPr>
            <w:tcW w:w="698" w:type="dxa"/>
          </w:tcPr>
          <w:p w14:paraId="01B47695" w14:textId="77777777" w:rsidR="004E4F2C" w:rsidRPr="004E4F2C" w:rsidRDefault="004E4F2C" w:rsidP="00366208">
            <w:pPr>
              <w:jc w:val="right"/>
            </w:pPr>
            <w:r w:rsidRPr="004E4F2C">
              <w:t>18</w:t>
            </w:r>
          </w:p>
        </w:tc>
        <w:tc>
          <w:tcPr>
            <w:tcW w:w="698" w:type="dxa"/>
          </w:tcPr>
          <w:p w14:paraId="0335EEC0" w14:textId="77777777" w:rsidR="004E4F2C" w:rsidRPr="004E4F2C" w:rsidRDefault="004E4F2C" w:rsidP="00366208">
            <w:pPr>
              <w:jc w:val="right"/>
            </w:pPr>
            <w:r w:rsidRPr="004E4F2C">
              <w:t>17</w:t>
            </w:r>
          </w:p>
        </w:tc>
        <w:tc>
          <w:tcPr>
            <w:tcW w:w="698" w:type="dxa"/>
          </w:tcPr>
          <w:p w14:paraId="4714ED34" w14:textId="77777777" w:rsidR="004E4F2C" w:rsidRPr="004E4F2C" w:rsidRDefault="004E4F2C" w:rsidP="00366208">
            <w:pPr>
              <w:jc w:val="right"/>
            </w:pPr>
            <w:r w:rsidRPr="004E4F2C">
              <w:t>17</w:t>
            </w:r>
          </w:p>
        </w:tc>
        <w:tc>
          <w:tcPr>
            <w:tcW w:w="698" w:type="dxa"/>
          </w:tcPr>
          <w:p w14:paraId="08DCD03C" w14:textId="77777777" w:rsidR="004E4F2C" w:rsidRPr="004E4F2C" w:rsidRDefault="004E4F2C" w:rsidP="00366208">
            <w:pPr>
              <w:jc w:val="right"/>
            </w:pPr>
            <w:r w:rsidRPr="004E4F2C">
              <w:t>17</w:t>
            </w:r>
          </w:p>
        </w:tc>
      </w:tr>
      <w:tr w:rsidR="004E4F2C" w:rsidRPr="004E4F2C" w14:paraId="1B87115E" w14:textId="77777777" w:rsidTr="004E4F2C">
        <w:tc>
          <w:tcPr>
            <w:tcW w:w="912" w:type="dxa"/>
          </w:tcPr>
          <w:p w14:paraId="57C8CE19" w14:textId="77777777" w:rsidR="004E4F2C" w:rsidRPr="004E4F2C" w:rsidRDefault="004E4F2C" w:rsidP="004E4F2C">
            <w:pPr>
              <w:jc w:val="center"/>
            </w:pPr>
          </w:p>
        </w:tc>
        <w:tc>
          <w:tcPr>
            <w:tcW w:w="682" w:type="dxa"/>
          </w:tcPr>
          <w:p w14:paraId="4D977178" w14:textId="77777777" w:rsidR="004E4F2C" w:rsidRPr="004E4F2C" w:rsidRDefault="004E4F2C" w:rsidP="00366208">
            <w:pPr>
              <w:jc w:val="right"/>
            </w:pPr>
          </w:p>
        </w:tc>
        <w:tc>
          <w:tcPr>
            <w:tcW w:w="682" w:type="dxa"/>
          </w:tcPr>
          <w:p w14:paraId="45E8E102" w14:textId="77777777" w:rsidR="004E4F2C" w:rsidRPr="004E4F2C" w:rsidRDefault="004E4F2C" w:rsidP="00366208">
            <w:pPr>
              <w:jc w:val="right"/>
            </w:pPr>
          </w:p>
        </w:tc>
        <w:tc>
          <w:tcPr>
            <w:tcW w:w="730" w:type="dxa"/>
          </w:tcPr>
          <w:p w14:paraId="120CF075" w14:textId="77777777" w:rsidR="004E4F2C" w:rsidRPr="004E4F2C" w:rsidRDefault="004E4F2C" w:rsidP="00366208">
            <w:pPr>
              <w:jc w:val="right"/>
            </w:pPr>
          </w:p>
        </w:tc>
        <w:tc>
          <w:tcPr>
            <w:tcW w:w="698" w:type="dxa"/>
          </w:tcPr>
          <w:p w14:paraId="15716D1B" w14:textId="77777777" w:rsidR="004E4F2C" w:rsidRPr="004E4F2C" w:rsidRDefault="004E4F2C" w:rsidP="00366208">
            <w:pPr>
              <w:jc w:val="right"/>
            </w:pPr>
          </w:p>
        </w:tc>
        <w:tc>
          <w:tcPr>
            <w:tcW w:w="698" w:type="dxa"/>
          </w:tcPr>
          <w:p w14:paraId="3B736BEB" w14:textId="77777777" w:rsidR="004E4F2C" w:rsidRPr="004E4F2C" w:rsidRDefault="004E4F2C" w:rsidP="00366208">
            <w:pPr>
              <w:jc w:val="right"/>
            </w:pPr>
          </w:p>
        </w:tc>
        <w:tc>
          <w:tcPr>
            <w:tcW w:w="698" w:type="dxa"/>
          </w:tcPr>
          <w:p w14:paraId="55FFD84F" w14:textId="77777777" w:rsidR="004E4F2C" w:rsidRPr="004E4F2C" w:rsidRDefault="004E4F2C" w:rsidP="00366208">
            <w:pPr>
              <w:jc w:val="right"/>
            </w:pPr>
          </w:p>
        </w:tc>
        <w:tc>
          <w:tcPr>
            <w:tcW w:w="698" w:type="dxa"/>
          </w:tcPr>
          <w:p w14:paraId="531A228B" w14:textId="77777777" w:rsidR="004E4F2C" w:rsidRPr="004E4F2C" w:rsidRDefault="004E4F2C" w:rsidP="00366208">
            <w:pPr>
              <w:jc w:val="right"/>
            </w:pPr>
          </w:p>
        </w:tc>
        <w:tc>
          <w:tcPr>
            <w:tcW w:w="698" w:type="dxa"/>
          </w:tcPr>
          <w:p w14:paraId="2CAC1227" w14:textId="77777777" w:rsidR="004E4F2C" w:rsidRPr="004E4F2C" w:rsidRDefault="004E4F2C" w:rsidP="00366208">
            <w:pPr>
              <w:jc w:val="right"/>
            </w:pPr>
          </w:p>
        </w:tc>
        <w:tc>
          <w:tcPr>
            <w:tcW w:w="698" w:type="dxa"/>
          </w:tcPr>
          <w:p w14:paraId="60412BF8" w14:textId="77777777" w:rsidR="004E4F2C" w:rsidRPr="004E4F2C" w:rsidRDefault="004E4F2C" w:rsidP="00366208">
            <w:pPr>
              <w:jc w:val="right"/>
            </w:pPr>
          </w:p>
        </w:tc>
        <w:tc>
          <w:tcPr>
            <w:tcW w:w="698" w:type="dxa"/>
          </w:tcPr>
          <w:p w14:paraId="3F40C613" w14:textId="77777777" w:rsidR="004E4F2C" w:rsidRPr="004E4F2C" w:rsidRDefault="004E4F2C" w:rsidP="00366208">
            <w:pPr>
              <w:jc w:val="right"/>
            </w:pPr>
          </w:p>
        </w:tc>
        <w:tc>
          <w:tcPr>
            <w:tcW w:w="698" w:type="dxa"/>
          </w:tcPr>
          <w:p w14:paraId="32FB9FD8" w14:textId="77777777" w:rsidR="004E4F2C" w:rsidRPr="004E4F2C" w:rsidRDefault="004E4F2C" w:rsidP="00366208">
            <w:pPr>
              <w:jc w:val="right"/>
            </w:pPr>
          </w:p>
        </w:tc>
        <w:tc>
          <w:tcPr>
            <w:tcW w:w="698" w:type="dxa"/>
          </w:tcPr>
          <w:p w14:paraId="7A2FEC3E" w14:textId="77777777" w:rsidR="004E4F2C" w:rsidRPr="004E4F2C" w:rsidRDefault="004E4F2C" w:rsidP="00366208">
            <w:pPr>
              <w:jc w:val="right"/>
            </w:pPr>
          </w:p>
        </w:tc>
      </w:tr>
      <w:tr w:rsidR="004E4F2C" w:rsidRPr="004E4F2C" w14:paraId="14A2FEAF" w14:textId="77777777" w:rsidTr="004E4F2C">
        <w:tc>
          <w:tcPr>
            <w:tcW w:w="912" w:type="dxa"/>
            <w:shd w:val="clear" w:color="auto" w:fill="F2F2F2" w:themeFill="background1" w:themeFillShade="F2"/>
          </w:tcPr>
          <w:p w14:paraId="27B20CF4" w14:textId="77777777" w:rsidR="004E4F2C" w:rsidRPr="004E4F2C" w:rsidRDefault="004E4F2C" w:rsidP="004E4F2C">
            <w:pPr>
              <w:jc w:val="center"/>
              <w:rPr>
                <w:b/>
              </w:rPr>
            </w:pPr>
          </w:p>
        </w:tc>
        <w:tc>
          <w:tcPr>
            <w:tcW w:w="682" w:type="dxa"/>
            <w:shd w:val="clear" w:color="auto" w:fill="F2F2F2" w:themeFill="background1" w:themeFillShade="F2"/>
          </w:tcPr>
          <w:p w14:paraId="74A7C341" w14:textId="77777777" w:rsidR="004E4F2C" w:rsidRPr="004E4F2C" w:rsidRDefault="004E4F2C" w:rsidP="00366208">
            <w:pPr>
              <w:jc w:val="right"/>
              <w:rPr>
                <w:b/>
              </w:rPr>
            </w:pPr>
            <w:r w:rsidRPr="004E4F2C">
              <w:rPr>
                <w:b/>
              </w:rPr>
              <w:t>2009</w:t>
            </w:r>
          </w:p>
        </w:tc>
        <w:tc>
          <w:tcPr>
            <w:tcW w:w="682" w:type="dxa"/>
            <w:shd w:val="clear" w:color="auto" w:fill="F2F2F2" w:themeFill="background1" w:themeFillShade="F2"/>
          </w:tcPr>
          <w:p w14:paraId="62FA93EA" w14:textId="77777777" w:rsidR="004E4F2C" w:rsidRPr="004E4F2C" w:rsidRDefault="004E4F2C" w:rsidP="00366208">
            <w:pPr>
              <w:jc w:val="right"/>
              <w:rPr>
                <w:b/>
              </w:rPr>
            </w:pPr>
            <w:r w:rsidRPr="004E4F2C">
              <w:rPr>
                <w:b/>
              </w:rPr>
              <w:t>2010</w:t>
            </w:r>
          </w:p>
        </w:tc>
        <w:tc>
          <w:tcPr>
            <w:tcW w:w="730" w:type="dxa"/>
            <w:shd w:val="clear" w:color="auto" w:fill="F2F2F2" w:themeFill="background1" w:themeFillShade="F2"/>
          </w:tcPr>
          <w:p w14:paraId="4209693A" w14:textId="77777777" w:rsidR="004E4F2C" w:rsidRPr="004E4F2C" w:rsidRDefault="004E4F2C" w:rsidP="00366208">
            <w:pPr>
              <w:jc w:val="right"/>
              <w:rPr>
                <w:b/>
              </w:rPr>
            </w:pPr>
            <w:r w:rsidRPr="004E4F2C">
              <w:rPr>
                <w:b/>
              </w:rPr>
              <w:t>2011</w:t>
            </w:r>
          </w:p>
        </w:tc>
        <w:tc>
          <w:tcPr>
            <w:tcW w:w="698" w:type="dxa"/>
            <w:shd w:val="clear" w:color="auto" w:fill="F2F2F2" w:themeFill="background1" w:themeFillShade="F2"/>
          </w:tcPr>
          <w:p w14:paraId="7E169B27" w14:textId="77777777" w:rsidR="004E4F2C" w:rsidRPr="004E4F2C" w:rsidRDefault="004E4F2C" w:rsidP="00366208">
            <w:pPr>
              <w:jc w:val="right"/>
              <w:rPr>
                <w:b/>
              </w:rPr>
            </w:pPr>
            <w:r w:rsidRPr="004E4F2C">
              <w:rPr>
                <w:b/>
              </w:rPr>
              <w:t>2012</w:t>
            </w:r>
          </w:p>
        </w:tc>
        <w:tc>
          <w:tcPr>
            <w:tcW w:w="698" w:type="dxa"/>
            <w:shd w:val="clear" w:color="auto" w:fill="F2F2F2" w:themeFill="background1" w:themeFillShade="F2"/>
          </w:tcPr>
          <w:p w14:paraId="444B1324" w14:textId="77777777" w:rsidR="004E4F2C" w:rsidRPr="004E4F2C" w:rsidRDefault="004E4F2C" w:rsidP="00366208">
            <w:pPr>
              <w:jc w:val="right"/>
              <w:rPr>
                <w:b/>
              </w:rPr>
            </w:pPr>
            <w:r w:rsidRPr="004E4F2C">
              <w:rPr>
                <w:b/>
              </w:rPr>
              <w:t>2013</w:t>
            </w:r>
          </w:p>
        </w:tc>
        <w:tc>
          <w:tcPr>
            <w:tcW w:w="698" w:type="dxa"/>
            <w:shd w:val="clear" w:color="auto" w:fill="F2F2F2" w:themeFill="background1" w:themeFillShade="F2"/>
          </w:tcPr>
          <w:p w14:paraId="0F2A1C2E" w14:textId="77777777" w:rsidR="004E4F2C" w:rsidRPr="004E4F2C" w:rsidRDefault="004E4F2C" w:rsidP="00366208">
            <w:pPr>
              <w:jc w:val="right"/>
              <w:rPr>
                <w:b/>
              </w:rPr>
            </w:pPr>
            <w:r w:rsidRPr="004E4F2C">
              <w:rPr>
                <w:b/>
              </w:rPr>
              <w:t>2014</w:t>
            </w:r>
          </w:p>
        </w:tc>
        <w:tc>
          <w:tcPr>
            <w:tcW w:w="698" w:type="dxa"/>
            <w:shd w:val="clear" w:color="auto" w:fill="F2F2F2" w:themeFill="background1" w:themeFillShade="F2"/>
          </w:tcPr>
          <w:p w14:paraId="5D87CADB" w14:textId="77777777" w:rsidR="004E4F2C" w:rsidRPr="004E4F2C" w:rsidRDefault="004E4F2C" w:rsidP="00366208">
            <w:pPr>
              <w:jc w:val="right"/>
              <w:rPr>
                <w:b/>
              </w:rPr>
            </w:pPr>
            <w:r w:rsidRPr="004E4F2C">
              <w:rPr>
                <w:b/>
              </w:rPr>
              <w:t>2015</w:t>
            </w:r>
          </w:p>
        </w:tc>
        <w:tc>
          <w:tcPr>
            <w:tcW w:w="698" w:type="dxa"/>
            <w:shd w:val="clear" w:color="auto" w:fill="F2F2F2" w:themeFill="background1" w:themeFillShade="F2"/>
          </w:tcPr>
          <w:p w14:paraId="3D7E0B9A" w14:textId="77777777" w:rsidR="004E4F2C" w:rsidRPr="004E4F2C" w:rsidRDefault="004E4F2C" w:rsidP="00366208">
            <w:pPr>
              <w:jc w:val="right"/>
              <w:rPr>
                <w:b/>
              </w:rPr>
            </w:pPr>
            <w:r w:rsidRPr="004E4F2C">
              <w:rPr>
                <w:b/>
              </w:rPr>
              <w:t>2016</w:t>
            </w:r>
          </w:p>
        </w:tc>
        <w:tc>
          <w:tcPr>
            <w:tcW w:w="698" w:type="dxa"/>
            <w:shd w:val="clear" w:color="auto" w:fill="F2F2F2" w:themeFill="background1" w:themeFillShade="F2"/>
          </w:tcPr>
          <w:p w14:paraId="278FD6D5" w14:textId="77777777" w:rsidR="004E4F2C" w:rsidRPr="004E4F2C" w:rsidRDefault="004E4F2C" w:rsidP="00366208">
            <w:pPr>
              <w:jc w:val="right"/>
              <w:rPr>
                <w:b/>
              </w:rPr>
            </w:pPr>
            <w:r w:rsidRPr="004E4F2C">
              <w:rPr>
                <w:b/>
              </w:rPr>
              <w:t>2017</w:t>
            </w:r>
          </w:p>
        </w:tc>
        <w:tc>
          <w:tcPr>
            <w:tcW w:w="698" w:type="dxa"/>
            <w:shd w:val="clear" w:color="auto" w:fill="F2F2F2" w:themeFill="background1" w:themeFillShade="F2"/>
          </w:tcPr>
          <w:p w14:paraId="54317295" w14:textId="77777777" w:rsidR="004E4F2C" w:rsidRPr="004E4F2C" w:rsidRDefault="004E4F2C" w:rsidP="00366208">
            <w:pPr>
              <w:jc w:val="right"/>
              <w:rPr>
                <w:b/>
              </w:rPr>
            </w:pPr>
            <w:r w:rsidRPr="004E4F2C">
              <w:rPr>
                <w:b/>
              </w:rPr>
              <w:t>2018</w:t>
            </w:r>
          </w:p>
        </w:tc>
        <w:tc>
          <w:tcPr>
            <w:tcW w:w="698" w:type="dxa"/>
            <w:shd w:val="clear" w:color="auto" w:fill="F2F2F2" w:themeFill="background1" w:themeFillShade="F2"/>
          </w:tcPr>
          <w:p w14:paraId="0805A9BB" w14:textId="77777777" w:rsidR="004E4F2C" w:rsidRPr="004E4F2C" w:rsidRDefault="004E4F2C" w:rsidP="00366208">
            <w:pPr>
              <w:jc w:val="right"/>
              <w:rPr>
                <w:b/>
              </w:rPr>
            </w:pPr>
            <w:r w:rsidRPr="004E4F2C">
              <w:rPr>
                <w:b/>
              </w:rPr>
              <w:t>2019</w:t>
            </w:r>
          </w:p>
        </w:tc>
        <w:tc>
          <w:tcPr>
            <w:tcW w:w="698" w:type="dxa"/>
            <w:shd w:val="clear" w:color="auto" w:fill="F2F2F2" w:themeFill="background1" w:themeFillShade="F2"/>
          </w:tcPr>
          <w:p w14:paraId="5C4D181D" w14:textId="77777777" w:rsidR="004E4F2C" w:rsidRPr="004E4F2C" w:rsidRDefault="004E4F2C" w:rsidP="00366208">
            <w:pPr>
              <w:jc w:val="right"/>
              <w:rPr>
                <w:b/>
              </w:rPr>
            </w:pPr>
            <w:r w:rsidRPr="004E4F2C">
              <w:rPr>
                <w:b/>
              </w:rPr>
              <w:t>2020</w:t>
            </w:r>
          </w:p>
        </w:tc>
      </w:tr>
      <w:tr w:rsidR="004E4F2C" w:rsidRPr="004E4F2C" w14:paraId="4A07E802" w14:textId="77777777" w:rsidTr="004E4F2C">
        <w:tc>
          <w:tcPr>
            <w:tcW w:w="912" w:type="dxa"/>
          </w:tcPr>
          <w:p w14:paraId="4C113380" w14:textId="77777777" w:rsidR="004E4F2C" w:rsidRPr="004E4F2C" w:rsidRDefault="004E4F2C" w:rsidP="004E4F2C">
            <w:pPr>
              <w:jc w:val="center"/>
            </w:pPr>
          </w:p>
        </w:tc>
        <w:tc>
          <w:tcPr>
            <w:tcW w:w="682" w:type="dxa"/>
          </w:tcPr>
          <w:p w14:paraId="4AF18A9E" w14:textId="77777777" w:rsidR="004E4F2C" w:rsidRPr="004E4F2C" w:rsidRDefault="004E4F2C" w:rsidP="00366208">
            <w:pPr>
              <w:jc w:val="right"/>
            </w:pPr>
            <w:r w:rsidRPr="004E4F2C">
              <w:t>12</w:t>
            </w:r>
          </w:p>
        </w:tc>
        <w:tc>
          <w:tcPr>
            <w:tcW w:w="682" w:type="dxa"/>
          </w:tcPr>
          <w:p w14:paraId="2F5FB66D" w14:textId="77777777" w:rsidR="004E4F2C" w:rsidRPr="004E4F2C" w:rsidRDefault="004E4F2C" w:rsidP="00366208">
            <w:pPr>
              <w:jc w:val="right"/>
            </w:pPr>
            <w:r w:rsidRPr="004E4F2C">
              <w:t>18</w:t>
            </w:r>
          </w:p>
        </w:tc>
        <w:tc>
          <w:tcPr>
            <w:tcW w:w="730" w:type="dxa"/>
          </w:tcPr>
          <w:p w14:paraId="05E64413" w14:textId="77777777" w:rsidR="004E4F2C" w:rsidRPr="004E4F2C" w:rsidRDefault="004E4F2C" w:rsidP="00366208">
            <w:pPr>
              <w:jc w:val="right"/>
            </w:pPr>
            <w:r w:rsidRPr="004E4F2C">
              <w:t>7</w:t>
            </w:r>
          </w:p>
        </w:tc>
        <w:tc>
          <w:tcPr>
            <w:tcW w:w="698" w:type="dxa"/>
          </w:tcPr>
          <w:p w14:paraId="6DCE4386" w14:textId="77777777" w:rsidR="004E4F2C" w:rsidRPr="004E4F2C" w:rsidRDefault="004E4F2C" w:rsidP="00366208">
            <w:pPr>
              <w:jc w:val="right"/>
            </w:pPr>
            <w:r w:rsidRPr="004E4F2C">
              <w:t>16</w:t>
            </w:r>
          </w:p>
        </w:tc>
        <w:tc>
          <w:tcPr>
            <w:tcW w:w="698" w:type="dxa"/>
          </w:tcPr>
          <w:p w14:paraId="1D01557B" w14:textId="77777777" w:rsidR="004E4F2C" w:rsidRPr="004E4F2C" w:rsidRDefault="004E4F2C" w:rsidP="00366208">
            <w:pPr>
              <w:jc w:val="right"/>
            </w:pPr>
            <w:r w:rsidRPr="004E4F2C">
              <w:t>18</w:t>
            </w:r>
          </w:p>
        </w:tc>
        <w:tc>
          <w:tcPr>
            <w:tcW w:w="698" w:type="dxa"/>
          </w:tcPr>
          <w:p w14:paraId="57391571" w14:textId="77777777" w:rsidR="004E4F2C" w:rsidRPr="004E4F2C" w:rsidRDefault="004E4F2C" w:rsidP="00366208">
            <w:pPr>
              <w:jc w:val="right"/>
            </w:pPr>
            <w:r w:rsidRPr="004E4F2C">
              <w:t>15</w:t>
            </w:r>
          </w:p>
        </w:tc>
        <w:tc>
          <w:tcPr>
            <w:tcW w:w="698" w:type="dxa"/>
          </w:tcPr>
          <w:p w14:paraId="43F86E03" w14:textId="77777777" w:rsidR="004E4F2C" w:rsidRPr="004E4F2C" w:rsidRDefault="004E4F2C" w:rsidP="00366208">
            <w:pPr>
              <w:jc w:val="right"/>
            </w:pPr>
            <w:r w:rsidRPr="004E4F2C">
              <w:t>10</w:t>
            </w:r>
          </w:p>
        </w:tc>
        <w:tc>
          <w:tcPr>
            <w:tcW w:w="698" w:type="dxa"/>
          </w:tcPr>
          <w:p w14:paraId="2CA13A63" w14:textId="77777777" w:rsidR="004E4F2C" w:rsidRPr="004E4F2C" w:rsidRDefault="004E4F2C" w:rsidP="00366208">
            <w:pPr>
              <w:jc w:val="right"/>
            </w:pPr>
            <w:r w:rsidRPr="004E4F2C">
              <w:t>17</w:t>
            </w:r>
          </w:p>
        </w:tc>
        <w:tc>
          <w:tcPr>
            <w:tcW w:w="698" w:type="dxa"/>
          </w:tcPr>
          <w:p w14:paraId="4049C4E0" w14:textId="77777777" w:rsidR="004E4F2C" w:rsidRPr="004E4F2C" w:rsidRDefault="004E4F2C" w:rsidP="00366208">
            <w:pPr>
              <w:jc w:val="right"/>
            </w:pPr>
            <w:r w:rsidRPr="004E4F2C">
              <w:t>16</w:t>
            </w:r>
          </w:p>
        </w:tc>
        <w:tc>
          <w:tcPr>
            <w:tcW w:w="698" w:type="dxa"/>
          </w:tcPr>
          <w:p w14:paraId="6912A834" w14:textId="77777777" w:rsidR="004E4F2C" w:rsidRPr="004E4F2C" w:rsidRDefault="004E4F2C" w:rsidP="00366208">
            <w:pPr>
              <w:jc w:val="right"/>
            </w:pPr>
            <w:r w:rsidRPr="004E4F2C">
              <w:t>17</w:t>
            </w:r>
          </w:p>
        </w:tc>
        <w:tc>
          <w:tcPr>
            <w:tcW w:w="698" w:type="dxa"/>
          </w:tcPr>
          <w:p w14:paraId="0BCBC323" w14:textId="77777777" w:rsidR="004E4F2C" w:rsidRPr="004E4F2C" w:rsidRDefault="004E4F2C" w:rsidP="00366208">
            <w:pPr>
              <w:jc w:val="right"/>
            </w:pPr>
            <w:r w:rsidRPr="004E4F2C">
              <w:t>15</w:t>
            </w:r>
          </w:p>
        </w:tc>
        <w:tc>
          <w:tcPr>
            <w:tcW w:w="698" w:type="dxa"/>
          </w:tcPr>
          <w:p w14:paraId="2309CCF0" w14:textId="77777777" w:rsidR="004E4F2C" w:rsidRPr="004E4F2C" w:rsidRDefault="004E4F2C" w:rsidP="00366208">
            <w:pPr>
              <w:jc w:val="right"/>
            </w:pPr>
            <w:r w:rsidRPr="004E4F2C">
              <w:t>11</w:t>
            </w:r>
          </w:p>
        </w:tc>
      </w:tr>
    </w:tbl>
    <w:p w14:paraId="2C5C5FE2" w14:textId="77777777" w:rsidR="001D6B3F" w:rsidRPr="00175CF0" w:rsidRDefault="001D6B3F" w:rsidP="001D6B3F">
      <w:pPr>
        <w:spacing w:after="0" w:line="240" w:lineRule="auto"/>
        <w:rPr>
          <w:b/>
        </w:rPr>
      </w:pPr>
    </w:p>
    <w:p w14:paraId="6ED71BB1" w14:textId="77777777" w:rsidR="002C11EF" w:rsidRPr="00175CF0" w:rsidRDefault="002C11EF" w:rsidP="00162BFC">
      <w:pPr>
        <w:pStyle w:val="Bezmezer"/>
        <w:rPr>
          <w:color w:val="E36C0A" w:themeColor="accent6" w:themeShade="BF"/>
        </w:rPr>
      </w:pPr>
    </w:p>
    <w:p w14:paraId="4D4E5727" w14:textId="77777777" w:rsidR="001D6B3F" w:rsidRPr="00366208" w:rsidRDefault="005B63C5" w:rsidP="00162BFC">
      <w:pPr>
        <w:pStyle w:val="Bezmezer"/>
      </w:pPr>
      <w:r w:rsidRPr="00366208">
        <w:t>Profesoři jmenovaní v roce 20</w:t>
      </w:r>
      <w:r w:rsidR="008C491A" w:rsidRPr="00366208">
        <w:t>20</w:t>
      </w:r>
    </w:p>
    <w:p w14:paraId="517244C4" w14:textId="77777777" w:rsidR="008C491A" w:rsidRDefault="008C491A" w:rsidP="00162BFC">
      <w:pPr>
        <w:pStyle w:val="Bezmezer"/>
        <w:rPr>
          <w:color w:val="E36C0A" w:themeColor="accent6" w:themeShade="BF"/>
        </w:rPr>
      </w:pPr>
    </w:p>
    <w:tbl>
      <w:tblPr>
        <w:tblW w:w="4712" w:type="pct"/>
        <w:tblBorders>
          <w:top w:val="single" w:sz="2" w:space="0" w:color="29475C"/>
          <w:left w:val="single" w:sz="2" w:space="0" w:color="29475C"/>
          <w:bottom w:val="single" w:sz="2" w:space="0" w:color="29475C"/>
          <w:right w:val="single" w:sz="2" w:space="0" w:color="29475C"/>
        </w:tblBorders>
        <w:tblLayout w:type="fixed"/>
        <w:tblCellMar>
          <w:top w:w="15" w:type="dxa"/>
          <w:left w:w="15" w:type="dxa"/>
          <w:bottom w:w="15" w:type="dxa"/>
          <w:right w:w="15" w:type="dxa"/>
        </w:tblCellMar>
        <w:tblLook w:val="04A0" w:firstRow="1" w:lastRow="0" w:firstColumn="1" w:lastColumn="0" w:noHBand="0" w:noVBand="1"/>
      </w:tblPr>
      <w:tblGrid>
        <w:gridCol w:w="3446"/>
        <w:gridCol w:w="1656"/>
        <w:gridCol w:w="894"/>
        <w:gridCol w:w="1273"/>
        <w:gridCol w:w="1275"/>
      </w:tblGrid>
      <w:tr w:rsidR="008C491A" w14:paraId="35AD9C74" w14:textId="77777777" w:rsidTr="00CF01BB">
        <w:tc>
          <w:tcPr>
            <w:tcW w:w="20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7C4E5A0" w14:textId="77777777" w:rsidR="008C491A" w:rsidRPr="006049F4" w:rsidRDefault="008C491A" w:rsidP="00CF01BB">
            <w:pPr>
              <w:rPr>
                <w:rFonts w:ascii="Calibri" w:eastAsia="Calibri" w:hAnsi="Calibri" w:cs="Times New Roman"/>
                <w:b/>
                <w:bCs/>
                <w:color w:val="000000"/>
                <w:sz w:val="20"/>
                <w:szCs w:val="20"/>
              </w:rPr>
            </w:pPr>
            <w:r w:rsidRPr="006049F4">
              <w:rPr>
                <w:rFonts w:ascii="Calibri" w:eastAsia="Calibri" w:hAnsi="Calibri" w:cs="Times New Roman"/>
                <w:b/>
                <w:bCs/>
                <w:color w:val="000000"/>
                <w:sz w:val="20"/>
                <w:szCs w:val="20"/>
              </w:rPr>
              <w:t>Uchazeč/pracoviště</w:t>
            </w:r>
          </w:p>
        </w:tc>
        <w:tc>
          <w:tcPr>
            <w:tcW w:w="969"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47A9FD79" w14:textId="77777777" w:rsidR="008C491A" w:rsidRPr="006049F4" w:rsidRDefault="008C491A" w:rsidP="00CF01BB">
            <w:pPr>
              <w:rPr>
                <w:rFonts w:ascii="Calibri" w:eastAsia="Calibri" w:hAnsi="Calibri" w:cs="Times New Roman"/>
                <w:b/>
                <w:bCs/>
                <w:color w:val="000000"/>
                <w:sz w:val="20"/>
                <w:szCs w:val="20"/>
              </w:rPr>
            </w:pPr>
            <w:r w:rsidRPr="006049F4">
              <w:rPr>
                <w:rFonts w:ascii="Calibri" w:eastAsia="Calibri" w:hAnsi="Calibri" w:cs="Times New Roman"/>
                <w:b/>
                <w:bCs/>
                <w:color w:val="000000"/>
                <w:sz w:val="20"/>
                <w:szCs w:val="20"/>
              </w:rPr>
              <w:t>Obor</w:t>
            </w:r>
          </w:p>
        </w:tc>
        <w:tc>
          <w:tcPr>
            <w:tcW w:w="523"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5F6DD655" w14:textId="77777777" w:rsidR="008C491A" w:rsidRPr="006049F4" w:rsidRDefault="008C491A" w:rsidP="00CF01BB">
            <w:pPr>
              <w:ind w:right="-394"/>
              <w:jc w:val="center"/>
              <w:rPr>
                <w:rFonts w:ascii="Calibri" w:eastAsia="Calibri" w:hAnsi="Calibri" w:cs="Times New Roman"/>
                <w:b/>
                <w:bCs/>
                <w:color w:val="000000"/>
                <w:sz w:val="20"/>
                <w:szCs w:val="20"/>
              </w:rPr>
            </w:pPr>
            <w:r w:rsidRPr="006049F4">
              <w:rPr>
                <w:rFonts w:ascii="Calibri" w:eastAsia="Calibri" w:hAnsi="Calibri" w:cs="Times New Roman"/>
                <w:b/>
                <w:bCs/>
                <w:color w:val="000000"/>
                <w:sz w:val="20"/>
                <w:szCs w:val="20"/>
              </w:rPr>
              <w:t>Vědecká rada 1. LF</w:t>
            </w:r>
          </w:p>
        </w:tc>
        <w:tc>
          <w:tcPr>
            <w:tcW w:w="745"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3C470BE" w14:textId="77777777" w:rsidR="008C491A" w:rsidRPr="006049F4" w:rsidRDefault="008C491A" w:rsidP="00CF01BB">
            <w:pPr>
              <w:ind w:right="-119"/>
              <w:jc w:val="center"/>
              <w:rPr>
                <w:rFonts w:ascii="Calibri" w:eastAsia="Calibri" w:hAnsi="Calibri" w:cs="Times New Roman"/>
                <w:b/>
                <w:bCs/>
                <w:color w:val="000000"/>
                <w:sz w:val="20"/>
                <w:szCs w:val="20"/>
              </w:rPr>
            </w:pPr>
            <w:r w:rsidRPr="006049F4">
              <w:rPr>
                <w:rFonts w:ascii="Calibri" w:eastAsia="Calibri" w:hAnsi="Calibri" w:cs="Times New Roman"/>
                <w:b/>
                <w:bCs/>
                <w:color w:val="000000"/>
                <w:sz w:val="20"/>
                <w:szCs w:val="20"/>
              </w:rPr>
              <w:t>Vědecká rada UK</w:t>
            </w:r>
          </w:p>
        </w:tc>
        <w:tc>
          <w:tcPr>
            <w:tcW w:w="746" w:type="pct"/>
            <w:tcBorders>
              <w:top w:val="single" w:sz="2" w:space="0" w:color="29475C"/>
              <w:left w:val="single" w:sz="2" w:space="0" w:color="29475C"/>
              <w:bottom w:val="single" w:sz="6" w:space="0" w:color="29475C"/>
              <w:right w:val="single" w:sz="2" w:space="0" w:color="29475C"/>
            </w:tcBorders>
          </w:tcPr>
          <w:p w14:paraId="7225F825" w14:textId="77777777" w:rsidR="008C491A" w:rsidRPr="006049F4" w:rsidRDefault="008C491A" w:rsidP="00CF01BB">
            <w:pPr>
              <w:rPr>
                <w:rFonts w:ascii="Calibri" w:eastAsia="Calibri" w:hAnsi="Calibri" w:cs="Times New Roman"/>
                <w:b/>
                <w:bCs/>
                <w:color w:val="000000"/>
                <w:sz w:val="20"/>
                <w:szCs w:val="20"/>
              </w:rPr>
            </w:pPr>
            <w:r w:rsidRPr="006049F4">
              <w:rPr>
                <w:rFonts w:ascii="Calibri" w:eastAsia="Calibri" w:hAnsi="Calibri" w:cs="Times New Roman"/>
                <w:b/>
                <w:bCs/>
                <w:color w:val="000000"/>
                <w:sz w:val="20"/>
                <w:szCs w:val="20"/>
              </w:rPr>
              <w:t xml:space="preserve">Jmenován profesorem </w:t>
            </w:r>
            <w:r w:rsidRPr="006049F4">
              <w:rPr>
                <w:rFonts w:ascii="Calibri" w:eastAsia="Calibri" w:hAnsi="Calibri" w:cs="Times New Roman"/>
                <w:b/>
                <w:bCs/>
                <w:color w:val="000000"/>
                <w:sz w:val="20"/>
                <w:szCs w:val="20"/>
              </w:rPr>
              <w:br/>
              <w:t>s účinností od</w:t>
            </w:r>
          </w:p>
        </w:tc>
      </w:tr>
      <w:tr w:rsidR="008C491A" w:rsidRPr="005E3530" w14:paraId="39E86787" w14:textId="77777777" w:rsidTr="00CF01BB">
        <w:trPr>
          <w:trHeight w:val="345"/>
        </w:trPr>
        <w:tc>
          <w:tcPr>
            <w:tcW w:w="2017"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6057CF1A" w14:textId="77777777" w:rsidR="008C491A" w:rsidRPr="00F8144D" w:rsidRDefault="008C491A" w:rsidP="00CF01BB">
            <w:pPr>
              <w:rPr>
                <w:rFonts w:ascii="Calibri" w:eastAsia="Calibri" w:hAnsi="Calibri" w:cs="Times New Roman"/>
                <w:b/>
                <w:sz w:val="20"/>
                <w:szCs w:val="20"/>
              </w:rPr>
            </w:pPr>
            <w:r w:rsidRPr="00F8144D">
              <w:rPr>
                <w:rFonts w:ascii="Calibri" w:eastAsia="Calibri" w:hAnsi="Calibri" w:cs="Times New Roman"/>
                <w:b/>
                <w:sz w:val="20"/>
                <w:szCs w:val="20"/>
              </w:rPr>
              <w:t>doc. MUDr. Jan Bělohlávek, Ph.D.</w:t>
            </w:r>
          </w:p>
          <w:p w14:paraId="23B104CB" w14:textId="77777777" w:rsidR="008C491A" w:rsidRPr="006049F4" w:rsidRDefault="008C491A" w:rsidP="00CF01BB">
            <w:pPr>
              <w:rPr>
                <w:rFonts w:ascii="Calibri" w:eastAsia="Calibri" w:hAnsi="Calibri" w:cs="Times New Roman"/>
                <w:sz w:val="20"/>
                <w:szCs w:val="20"/>
              </w:rPr>
            </w:pPr>
            <w:r w:rsidRPr="00F8144D">
              <w:rPr>
                <w:rFonts w:ascii="Calibri" w:eastAsia="Calibri" w:hAnsi="Calibri" w:cs="Times New Roman"/>
                <w:sz w:val="20"/>
                <w:szCs w:val="20"/>
              </w:rPr>
              <w:t xml:space="preserve">II. interní klinika kardiologie a angiologie </w:t>
            </w:r>
            <w:r w:rsidR="006800FF">
              <w:rPr>
                <w:rFonts w:ascii="Calibri" w:eastAsia="Calibri" w:hAnsi="Calibri" w:cs="Times New Roman"/>
                <w:sz w:val="20"/>
                <w:szCs w:val="20"/>
              </w:rPr>
              <w:t xml:space="preserve">1. LF UK </w:t>
            </w:r>
            <w:r w:rsidRPr="00F8144D">
              <w:rPr>
                <w:rFonts w:ascii="Calibri" w:eastAsia="Calibri" w:hAnsi="Calibri" w:cs="Times New Roman"/>
                <w:sz w:val="20"/>
                <w:szCs w:val="20"/>
              </w:rPr>
              <w:t>a VFN v Praze</w:t>
            </w:r>
          </w:p>
        </w:tc>
        <w:tc>
          <w:tcPr>
            <w:tcW w:w="969"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5911AC3F"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vnitřní nemoci</w:t>
            </w:r>
          </w:p>
        </w:tc>
        <w:tc>
          <w:tcPr>
            <w:tcW w:w="523"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1609D830"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30.</w:t>
            </w:r>
            <w:r w:rsidR="00E65FF3">
              <w:rPr>
                <w:rFonts w:ascii="Calibri" w:eastAsia="Calibri" w:hAnsi="Calibri" w:cs="Times New Roman"/>
                <w:sz w:val="20"/>
                <w:szCs w:val="20"/>
              </w:rPr>
              <w:t xml:space="preserve"> </w:t>
            </w:r>
            <w:r>
              <w:rPr>
                <w:rFonts w:ascii="Calibri" w:eastAsia="Calibri" w:hAnsi="Calibri" w:cs="Times New Roman"/>
                <w:sz w:val="20"/>
                <w:szCs w:val="20"/>
              </w:rPr>
              <w:t>4.</w:t>
            </w:r>
            <w:r w:rsidR="00E65FF3">
              <w:rPr>
                <w:rFonts w:ascii="Calibri" w:eastAsia="Calibri" w:hAnsi="Calibri" w:cs="Times New Roman"/>
                <w:sz w:val="20"/>
                <w:szCs w:val="20"/>
              </w:rPr>
              <w:t xml:space="preserve"> </w:t>
            </w:r>
          </w:p>
          <w:p w14:paraId="12B7611D"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2019</w:t>
            </w:r>
          </w:p>
        </w:tc>
        <w:tc>
          <w:tcPr>
            <w:tcW w:w="745"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20154771"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30.</w:t>
            </w:r>
            <w:r w:rsidR="00E65FF3">
              <w:rPr>
                <w:rFonts w:ascii="Calibri" w:eastAsia="Calibri" w:hAnsi="Calibri" w:cs="Times New Roman"/>
                <w:sz w:val="20"/>
                <w:szCs w:val="20"/>
              </w:rPr>
              <w:t xml:space="preserve"> </w:t>
            </w:r>
            <w:r>
              <w:rPr>
                <w:rFonts w:ascii="Calibri" w:eastAsia="Calibri" w:hAnsi="Calibri" w:cs="Times New Roman"/>
                <w:sz w:val="20"/>
                <w:szCs w:val="20"/>
              </w:rPr>
              <w:t>1.</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2" w:space="0" w:color="29475C"/>
              <w:right w:val="single" w:sz="2" w:space="0" w:color="29475C"/>
            </w:tcBorders>
          </w:tcPr>
          <w:p w14:paraId="6B626C7A"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17.</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013DC8F1" w14:textId="77777777" w:rsidTr="00CF01BB">
        <w:tc>
          <w:tcPr>
            <w:tcW w:w="2017"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23D86C67" w14:textId="77777777" w:rsidR="008C491A" w:rsidRPr="00E60784" w:rsidRDefault="008C491A" w:rsidP="00CF01BB">
            <w:pPr>
              <w:rPr>
                <w:rFonts w:ascii="Calibri" w:eastAsia="Calibri" w:hAnsi="Calibri" w:cs="Times New Roman"/>
                <w:b/>
                <w:sz w:val="20"/>
                <w:szCs w:val="20"/>
              </w:rPr>
            </w:pPr>
            <w:r w:rsidRPr="00E60784">
              <w:rPr>
                <w:rFonts w:ascii="Calibri" w:eastAsia="Calibri" w:hAnsi="Calibri" w:cs="Times New Roman"/>
                <w:b/>
                <w:sz w:val="20"/>
                <w:szCs w:val="20"/>
              </w:rPr>
              <w:t>doc. MUDr. Daniela Fischerová, Ph.D.</w:t>
            </w:r>
          </w:p>
          <w:p w14:paraId="40C37466" w14:textId="03F26AE9" w:rsidR="008C491A" w:rsidRPr="006049F4" w:rsidRDefault="008C491A" w:rsidP="00CF01BB">
            <w:pPr>
              <w:rPr>
                <w:rFonts w:ascii="Calibri" w:eastAsia="Calibri" w:hAnsi="Calibri" w:cs="Times New Roman"/>
                <w:sz w:val="20"/>
                <w:szCs w:val="20"/>
              </w:rPr>
            </w:pPr>
            <w:r w:rsidRPr="00E60784">
              <w:rPr>
                <w:rFonts w:ascii="Calibri" w:eastAsia="Calibri" w:hAnsi="Calibri" w:cs="Times New Roman"/>
                <w:sz w:val="20"/>
                <w:szCs w:val="20"/>
              </w:rPr>
              <w:lastRenderedPageBreak/>
              <w:t xml:space="preserve">Gynekologicko-porodnická klinika </w:t>
            </w:r>
            <w:r w:rsidR="006800FF">
              <w:rPr>
                <w:rFonts w:ascii="Calibri" w:eastAsia="Calibri" w:hAnsi="Calibri" w:cs="Times New Roman"/>
                <w:sz w:val="20"/>
                <w:szCs w:val="20"/>
              </w:rPr>
              <w:t xml:space="preserve">1. LF UK </w:t>
            </w:r>
            <w:r w:rsidRPr="00E60784">
              <w:rPr>
                <w:rFonts w:ascii="Calibri" w:eastAsia="Calibri" w:hAnsi="Calibri" w:cs="Times New Roman"/>
                <w:sz w:val="20"/>
                <w:szCs w:val="20"/>
              </w:rPr>
              <w:t>a VFN</w:t>
            </w:r>
            <w:r w:rsidR="00543A91">
              <w:rPr>
                <w:rFonts w:ascii="Calibri" w:eastAsia="Calibri" w:hAnsi="Calibri" w:cs="Times New Roman"/>
                <w:sz w:val="20"/>
                <w:szCs w:val="20"/>
              </w:rPr>
              <w:t xml:space="preserve"> </w:t>
            </w:r>
            <w:r>
              <w:rPr>
                <w:rFonts w:ascii="Calibri" w:eastAsia="Calibri" w:hAnsi="Calibri" w:cs="Times New Roman"/>
                <w:sz w:val="20"/>
                <w:szCs w:val="20"/>
              </w:rPr>
              <w:t>v Praze</w:t>
            </w:r>
          </w:p>
        </w:tc>
        <w:tc>
          <w:tcPr>
            <w:tcW w:w="969"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255543C0"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lastRenderedPageBreak/>
              <w:t>gynekologie a porodnictví</w:t>
            </w:r>
          </w:p>
        </w:tc>
        <w:tc>
          <w:tcPr>
            <w:tcW w:w="523"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5314D64B"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28.</w:t>
            </w:r>
            <w:r w:rsidR="00E65FF3">
              <w:rPr>
                <w:rFonts w:ascii="Calibri" w:eastAsia="Calibri" w:hAnsi="Calibri" w:cs="Times New Roman"/>
                <w:sz w:val="20"/>
                <w:szCs w:val="20"/>
              </w:rPr>
              <w:t xml:space="preserve"> </w:t>
            </w:r>
            <w:r>
              <w:rPr>
                <w:rFonts w:ascii="Calibri" w:eastAsia="Calibri" w:hAnsi="Calibri" w:cs="Times New Roman"/>
                <w:sz w:val="20"/>
                <w:szCs w:val="20"/>
              </w:rPr>
              <w:t>5.</w:t>
            </w:r>
            <w:r w:rsidR="00E65FF3">
              <w:rPr>
                <w:rFonts w:ascii="Calibri" w:eastAsia="Calibri" w:hAnsi="Calibri" w:cs="Times New Roman"/>
                <w:sz w:val="20"/>
                <w:szCs w:val="20"/>
              </w:rPr>
              <w:t xml:space="preserve"> </w:t>
            </w:r>
          </w:p>
          <w:p w14:paraId="616DE844"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2019</w:t>
            </w:r>
          </w:p>
        </w:tc>
        <w:tc>
          <w:tcPr>
            <w:tcW w:w="745"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50745D8E"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19.</w:t>
            </w:r>
            <w:r w:rsidR="00E65FF3">
              <w:rPr>
                <w:rFonts w:ascii="Calibri" w:eastAsia="Calibri" w:hAnsi="Calibri" w:cs="Times New Roman"/>
                <w:sz w:val="20"/>
                <w:szCs w:val="20"/>
              </w:rPr>
              <w:t xml:space="preserve"> </w:t>
            </w:r>
            <w:r>
              <w:rPr>
                <w:rFonts w:ascii="Calibri" w:eastAsia="Calibri" w:hAnsi="Calibri" w:cs="Times New Roman"/>
                <w:sz w:val="20"/>
                <w:szCs w:val="20"/>
              </w:rPr>
              <w:t>12.</w:t>
            </w:r>
            <w:r w:rsidR="00E65FF3">
              <w:rPr>
                <w:rFonts w:ascii="Calibri" w:eastAsia="Calibri" w:hAnsi="Calibri" w:cs="Times New Roman"/>
                <w:sz w:val="20"/>
                <w:szCs w:val="20"/>
              </w:rPr>
              <w:t xml:space="preserve"> </w:t>
            </w:r>
            <w:r>
              <w:rPr>
                <w:rFonts w:ascii="Calibri" w:eastAsia="Calibri" w:hAnsi="Calibri" w:cs="Times New Roman"/>
                <w:sz w:val="20"/>
                <w:szCs w:val="20"/>
              </w:rPr>
              <w:t>2019</w:t>
            </w:r>
          </w:p>
        </w:tc>
        <w:tc>
          <w:tcPr>
            <w:tcW w:w="746" w:type="pct"/>
            <w:tcBorders>
              <w:top w:val="single" w:sz="2" w:space="0" w:color="29475C"/>
              <w:left w:val="single" w:sz="2" w:space="0" w:color="29475C"/>
              <w:bottom w:val="single" w:sz="2" w:space="0" w:color="29475C"/>
              <w:right w:val="single" w:sz="2" w:space="0" w:color="29475C"/>
            </w:tcBorders>
          </w:tcPr>
          <w:p w14:paraId="1B35FD29"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17.</w:t>
            </w:r>
            <w:r w:rsidR="00887DB1">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6DD52F6F" w14:textId="77777777" w:rsidTr="00CF01BB">
        <w:tc>
          <w:tcPr>
            <w:tcW w:w="2017"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3A527E1F" w14:textId="77777777" w:rsidR="008C491A" w:rsidRDefault="008C491A" w:rsidP="00CF01BB">
            <w:pPr>
              <w:rPr>
                <w:rFonts w:ascii="Calibri" w:eastAsia="Calibri" w:hAnsi="Calibri" w:cs="Times New Roman"/>
                <w:b/>
                <w:sz w:val="20"/>
                <w:szCs w:val="20"/>
              </w:rPr>
            </w:pPr>
            <w:r w:rsidRPr="002D585B">
              <w:rPr>
                <w:rFonts w:ascii="Calibri" w:eastAsia="Calibri" w:hAnsi="Calibri" w:cs="Times New Roman"/>
                <w:b/>
                <w:sz w:val="20"/>
                <w:szCs w:val="20"/>
              </w:rPr>
              <w:t>doc. MUDr. Marian Kacerovský, Ph.D.</w:t>
            </w:r>
          </w:p>
          <w:p w14:paraId="09BD4A6D" w14:textId="77777777" w:rsidR="008C491A" w:rsidRPr="002D585B" w:rsidRDefault="008C491A" w:rsidP="00CF01BB">
            <w:pPr>
              <w:rPr>
                <w:rFonts w:ascii="Calibri" w:eastAsia="Calibri" w:hAnsi="Calibri" w:cs="Times New Roman"/>
                <w:sz w:val="20"/>
                <w:szCs w:val="20"/>
              </w:rPr>
            </w:pPr>
            <w:r w:rsidRPr="002D585B">
              <w:rPr>
                <w:rFonts w:ascii="Calibri" w:eastAsia="Calibri" w:hAnsi="Calibri" w:cs="Times New Roman"/>
                <w:sz w:val="20"/>
                <w:szCs w:val="20"/>
              </w:rPr>
              <w:t>Porodnicko-gynekologická klini</w:t>
            </w:r>
            <w:r w:rsidR="00F26E4F">
              <w:rPr>
                <w:rFonts w:ascii="Calibri" w:eastAsia="Calibri" w:hAnsi="Calibri" w:cs="Times New Roman"/>
                <w:sz w:val="20"/>
                <w:szCs w:val="20"/>
              </w:rPr>
              <w:t>ka</w:t>
            </w:r>
            <w:r w:rsidRPr="002D585B">
              <w:rPr>
                <w:rFonts w:ascii="Calibri" w:eastAsia="Calibri" w:hAnsi="Calibri" w:cs="Times New Roman"/>
                <w:sz w:val="20"/>
                <w:szCs w:val="20"/>
              </w:rPr>
              <w:t xml:space="preserve"> </w:t>
            </w:r>
            <w:r>
              <w:rPr>
                <w:rFonts w:ascii="Calibri" w:eastAsia="Calibri" w:hAnsi="Calibri" w:cs="Times New Roman"/>
                <w:sz w:val="20"/>
                <w:szCs w:val="20"/>
              </w:rPr>
              <w:t>LF UK v</w:t>
            </w:r>
            <w:r w:rsidRPr="002D585B">
              <w:rPr>
                <w:rFonts w:ascii="Calibri" w:eastAsia="Calibri" w:hAnsi="Calibri" w:cs="Times New Roman"/>
                <w:sz w:val="20"/>
                <w:szCs w:val="20"/>
              </w:rPr>
              <w:t xml:space="preserve"> Hradc</w:t>
            </w:r>
            <w:r>
              <w:rPr>
                <w:rFonts w:ascii="Calibri" w:eastAsia="Calibri" w:hAnsi="Calibri" w:cs="Times New Roman"/>
                <w:sz w:val="20"/>
                <w:szCs w:val="20"/>
              </w:rPr>
              <w:t>i</w:t>
            </w:r>
            <w:r w:rsidRPr="002D585B">
              <w:rPr>
                <w:rFonts w:ascii="Calibri" w:eastAsia="Calibri" w:hAnsi="Calibri" w:cs="Times New Roman"/>
                <w:sz w:val="20"/>
                <w:szCs w:val="20"/>
              </w:rPr>
              <w:t xml:space="preserve"> Králové a </w:t>
            </w:r>
            <w:r>
              <w:rPr>
                <w:rFonts w:ascii="Calibri" w:eastAsia="Calibri" w:hAnsi="Calibri" w:cs="Times New Roman"/>
                <w:sz w:val="20"/>
                <w:szCs w:val="20"/>
              </w:rPr>
              <w:t>FN</w:t>
            </w:r>
            <w:r w:rsidRPr="002D585B">
              <w:rPr>
                <w:rFonts w:ascii="Calibri" w:eastAsia="Calibri" w:hAnsi="Calibri" w:cs="Times New Roman"/>
                <w:sz w:val="20"/>
                <w:szCs w:val="20"/>
              </w:rPr>
              <w:t xml:space="preserve"> Hradec Králové</w:t>
            </w:r>
          </w:p>
        </w:tc>
        <w:tc>
          <w:tcPr>
            <w:tcW w:w="969"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3DDCEA66"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gynekologie a porodnictví</w:t>
            </w:r>
          </w:p>
        </w:tc>
        <w:tc>
          <w:tcPr>
            <w:tcW w:w="523"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5F192ABD"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26.</w:t>
            </w:r>
            <w:r w:rsidR="00E65FF3">
              <w:rPr>
                <w:rFonts w:ascii="Calibri" w:eastAsia="Calibri" w:hAnsi="Calibri" w:cs="Times New Roman"/>
                <w:sz w:val="20"/>
                <w:szCs w:val="20"/>
              </w:rPr>
              <w:t xml:space="preserve"> </w:t>
            </w:r>
            <w:r>
              <w:rPr>
                <w:rFonts w:ascii="Calibri" w:eastAsia="Calibri" w:hAnsi="Calibri" w:cs="Times New Roman"/>
                <w:sz w:val="20"/>
                <w:szCs w:val="20"/>
              </w:rPr>
              <w:t>3.</w:t>
            </w:r>
            <w:r w:rsidR="00E65FF3">
              <w:rPr>
                <w:rFonts w:ascii="Calibri" w:eastAsia="Calibri" w:hAnsi="Calibri" w:cs="Times New Roman"/>
                <w:sz w:val="20"/>
                <w:szCs w:val="20"/>
              </w:rPr>
              <w:t xml:space="preserve"> </w:t>
            </w:r>
          </w:p>
          <w:p w14:paraId="63896CC6"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2019</w:t>
            </w:r>
          </w:p>
        </w:tc>
        <w:tc>
          <w:tcPr>
            <w:tcW w:w="745"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2A1ED926"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28.</w:t>
            </w:r>
            <w:r w:rsidR="00E65FF3">
              <w:rPr>
                <w:rFonts w:ascii="Calibri" w:eastAsia="Calibri" w:hAnsi="Calibri" w:cs="Times New Roman"/>
                <w:sz w:val="20"/>
                <w:szCs w:val="20"/>
              </w:rPr>
              <w:t xml:space="preserve"> </w:t>
            </w:r>
            <w:r>
              <w:rPr>
                <w:rFonts w:ascii="Calibri" w:eastAsia="Calibri" w:hAnsi="Calibri" w:cs="Times New Roman"/>
                <w:sz w:val="20"/>
                <w:szCs w:val="20"/>
              </w:rPr>
              <w:t>11.</w:t>
            </w:r>
            <w:r w:rsidR="00E65FF3">
              <w:rPr>
                <w:rFonts w:ascii="Calibri" w:eastAsia="Calibri" w:hAnsi="Calibri" w:cs="Times New Roman"/>
                <w:sz w:val="20"/>
                <w:szCs w:val="20"/>
              </w:rPr>
              <w:t xml:space="preserve"> </w:t>
            </w:r>
            <w:r>
              <w:rPr>
                <w:rFonts w:ascii="Calibri" w:eastAsia="Calibri" w:hAnsi="Calibri" w:cs="Times New Roman"/>
                <w:sz w:val="20"/>
                <w:szCs w:val="20"/>
              </w:rPr>
              <w:t>2019</w:t>
            </w:r>
          </w:p>
        </w:tc>
        <w:tc>
          <w:tcPr>
            <w:tcW w:w="746" w:type="pct"/>
            <w:tcBorders>
              <w:top w:val="single" w:sz="2" w:space="0" w:color="29475C"/>
              <w:left w:val="single" w:sz="2" w:space="0" w:color="29475C"/>
              <w:bottom w:val="single" w:sz="2" w:space="0" w:color="29475C"/>
              <w:right w:val="single" w:sz="2" w:space="0" w:color="29475C"/>
            </w:tcBorders>
          </w:tcPr>
          <w:p w14:paraId="7C7D4BE3"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17.</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3CA1D19C" w14:textId="77777777" w:rsidTr="00CF01BB">
        <w:tc>
          <w:tcPr>
            <w:tcW w:w="2017"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2689ABCA" w14:textId="77777777" w:rsidR="008C491A" w:rsidRDefault="008C491A" w:rsidP="00CF01BB">
            <w:pPr>
              <w:rPr>
                <w:rFonts w:ascii="Calibri" w:eastAsia="Calibri" w:hAnsi="Calibri" w:cs="Times New Roman"/>
                <w:b/>
                <w:sz w:val="20"/>
                <w:szCs w:val="20"/>
              </w:rPr>
            </w:pPr>
            <w:r w:rsidRPr="002D585B">
              <w:rPr>
                <w:rFonts w:ascii="Calibri" w:eastAsia="Calibri" w:hAnsi="Calibri" w:cs="Times New Roman"/>
                <w:b/>
                <w:sz w:val="20"/>
                <w:szCs w:val="20"/>
              </w:rPr>
              <w:t>doc. Ing. Jan Kremláček, Ph.D.</w:t>
            </w:r>
          </w:p>
          <w:p w14:paraId="0A901E9B" w14:textId="77777777" w:rsidR="008C491A" w:rsidRPr="002D585B" w:rsidRDefault="008C491A" w:rsidP="00CF01BB">
            <w:pPr>
              <w:rPr>
                <w:rFonts w:ascii="Calibri" w:eastAsia="Calibri" w:hAnsi="Calibri" w:cs="Times New Roman"/>
                <w:sz w:val="20"/>
                <w:szCs w:val="20"/>
              </w:rPr>
            </w:pPr>
            <w:r w:rsidRPr="002D585B">
              <w:rPr>
                <w:rFonts w:ascii="Calibri" w:eastAsia="Calibri" w:hAnsi="Calibri" w:cs="Times New Roman"/>
                <w:sz w:val="20"/>
                <w:szCs w:val="20"/>
              </w:rPr>
              <w:t xml:space="preserve">Ústav lékařské biofyziky LF </w:t>
            </w:r>
            <w:r>
              <w:rPr>
                <w:rFonts w:ascii="Calibri" w:eastAsia="Calibri" w:hAnsi="Calibri" w:cs="Times New Roman"/>
                <w:sz w:val="20"/>
                <w:szCs w:val="20"/>
              </w:rPr>
              <w:t xml:space="preserve">UK v </w:t>
            </w:r>
            <w:r w:rsidRPr="002D585B">
              <w:rPr>
                <w:rFonts w:ascii="Calibri" w:eastAsia="Calibri" w:hAnsi="Calibri" w:cs="Times New Roman"/>
                <w:sz w:val="20"/>
                <w:szCs w:val="20"/>
              </w:rPr>
              <w:t>Hradc</w:t>
            </w:r>
            <w:r>
              <w:rPr>
                <w:rFonts w:ascii="Calibri" w:eastAsia="Calibri" w:hAnsi="Calibri" w:cs="Times New Roman"/>
                <w:sz w:val="20"/>
                <w:szCs w:val="20"/>
              </w:rPr>
              <w:t>i</w:t>
            </w:r>
            <w:r w:rsidRPr="002D585B">
              <w:rPr>
                <w:rFonts w:ascii="Calibri" w:eastAsia="Calibri" w:hAnsi="Calibri" w:cs="Times New Roman"/>
                <w:sz w:val="20"/>
                <w:szCs w:val="20"/>
              </w:rPr>
              <w:t xml:space="preserve"> Králové </w:t>
            </w:r>
          </w:p>
          <w:p w14:paraId="55F2D8F4" w14:textId="77777777" w:rsidR="008C491A" w:rsidRPr="002D585B" w:rsidRDefault="008C491A" w:rsidP="00CF01BB">
            <w:pPr>
              <w:rPr>
                <w:rFonts w:ascii="Calibri" w:eastAsia="Calibri" w:hAnsi="Calibri" w:cs="Times New Roman"/>
                <w:b/>
                <w:sz w:val="20"/>
                <w:szCs w:val="20"/>
              </w:rPr>
            </w:pPr>
          </w:p>
        </w:tc>
        <w:tc>
          <w:tcPr>
            <w:tcW w:w="969"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6079EEC4"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lékařská biofyzika</w:t>
            </w:r>
          </w:p>
        </w:tc>
        <w:tc>
          <w:tcPr>
            <w:tcW w:w="523"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40C9C525"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22.</w:t>
            </w:r>
            <w:r w:rsidR="00E65FF3">
              <w:rPr>
                <w:rFonts w:ascii="Calibri" w:eastAsia="Calibri" w:hAnsi="Calibri" w:cs="Times New Roman"/>
                <w:sz w:val="20"/>
                <w:szCs w:val="20"/>
              </w:rPr>
              <w:t xml:space="preserve"> </w:t>
            </w:r>
            <w:r>
              <w:rPr>
                <w:rFonts w:ascii="Calibri" w:eastAsia="Calibri" w:hAnsi="Calibri" w:cs="Times New Roman"/>
                <w:sz w:val="20"/>
                <w:szCs w:val="20"/>
              </w:rPr>
              <w:t>10.</w:t>
            </w:r>
            <w:r w:rsidR="00E65FF3">
              <w:rPr>
                <w:rFonts w:ascii="Calibri" w:eastAsia="Calibri" w:hAnsi="Calibri" w:cs="Times New Roman"/>
                <w:sz w:val="20"/>
                <w:szCs w:val="20"/>
              </w:rPr>
              <w:t xml:space="preserve"> </w:t>
            </w:r>
          </w:p>
          <w:p w14:paraId="179D0485"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2019</w:t>
            </w:r>
          </w:p>
        </w:tc>
        <w:tc>
          <w:tcPr>
            <w:tcW w:w="745"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7DC32141"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27.</w:t>
            </w:r>
            <w:r w:rsidR="00E65FF3">
              <w:rPr>
                <w:rFonts w:ascii="Calibri" w:eastAsia="Calibri" w:hAnsi="Calibri" w:cs="Times New Roman"/>
                <w:sz w:val="20"/>
                <w:szCs w:val="20"/>
              </w:rPr>
              <w:t xml:space="preserve"> </w:t>
            </w:r>
            <w:r>
              <w:rPr>
                <w:rFonts w:ascii="Calibri" w:eastAsia="Calibri" w:hAnsi="Calibri" w:cs="Times New Roman"/>
                <w:sz w:val="20"/>
                <w:szCs w:val="20"/>
              </w:rPr>
              <w:t>2.</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2" w:space="0" w:color="29475C"/>
              <w:right w:val="single" w:sz="2" w:space="0" w:color="29475C"/>
            </w:tcBorders>
          </w:tcPr>
          <w:p w14:paraId="41DFAAA2"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17.</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32EEE3B5" w14:textId="77777777" w:rsidTr="00CF01BB">
        <w:tc>
          <w:tcPr>
            <w:tcW w:w="2017"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26F30F76" w14:textId="77777777" w:rsidR="008C491A" w:rsidRPr="00BD432B" w:rsidRDefault="008C491A" w:rsidP="00CF01BB">
            <w:pPr>
              <w:rPr>
                <w:rFonts w:ascii="Calibri" w:eastAsia="Calibri" w:hAnsi="Calibri" w:cs="Times New Roman"/>
                <w:b/>
                <w:sz w:val="20"/>
                <w:szCs w:val="20"/>
              </w:rPr>
            </w:pPr>
            <w:r w:rsidRPr="00BD432B">
              <w:rPr>
                <w:rFonts w:ascii="Calibri" w:eastAsia="Calibri" w:hAnsi="Calibri" w:cs="Times New Roman"/>
                <w:b/>
                <w:sz w:val="20"/>
                <w:szCs w:val="20"/>
              </w:rPr>
              <w:t>doc. MUDr. Martin Vališ, Ph.D.</w:t>
            </w:r>
          </w:p>
          <w:p w14:paraId="55A4E7C6" w14:textId="77777777" w:rsidR="008C491A" w:rsidRPr="006049F4" w:rsidRDefault="008C491A" w:rsidP="00CF01BB">
            <w:pPr>
              <w:rPr>
                <w:rFonts w:ascii="Calibri" w:eastAsia="Calibri" w:hAnsi="Calibri" w:cs="Times New Roman"/>
                <w:sz w:val="20"/>
                <w:szCs w:val="20"/>
              </w:rPr>
            </w:pPr>
            <w:r w:rsidRPr="00BD432B">
              <w:rPr>
                <w:rFonts w:ascii="Calibri" w:eastAsia="Calibri" w:hAnsi="Calibri" w:cs="Times New Roman"/>
                <w:sz w:val="20"/>
                <w:szCs w:val="20"/>
              </w:rPr>
              <w:t xml:space="preserve">Neurologická klinika LF </w:t>
            </w:r>
            <w:r>
              <w:rPr>
                <w:rFonts w:ascii="Calibri" w:eastAsia="Calibri" w:hAnsi="Calibri" w:cs="Times New Roman"/>
                <w:sz w:val="20"/>
                <w:szCs w:val="20"/>
              </w:rPr>
              <w:t xml:space="preserve">UK v Hradci Králové </w:t>
            </w:r>
            <w:r w:rsidRPr="00BD432B">
              <w:rPr>
                <w:rFonts w:ascii="Calibri" w:eastAsia="Calibri" w:hAnsi="Calibri" w:cs="Times New Roman"/>
                <w:sz w:val="20"/>
                <w:szCs w:val="20"/>
              </w:rPr>
              <w:t>a FN Hradec Králové</w:t>
            </w:r>
          </w:p>
        </w:tc>
        <w:tc>
          <w:tcPr>
            <w:tcW w:w="969"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325C82D4"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neurologie</w:t>
            </w:r>
          </w:p>
        </w:tc>
        <w:tc>
          <w:tcPr>
            <w:tcW w:w="523"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2213C813"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22.</w:t>
            </w:r>
            <w:r w:rsidR="00E65FF3">
              <w:rPr>
                <w:rFonts w:ascii="Calibri" w:eastAsia="Calibri" w:hAnsi="Calibri" w:cs="Times New Roman"/>
                <w:sz w:val="20"/>
                <w:szCs w:val="20"/>
              </w:rPr>
              <w:t xml:space="preserve"> </w:t>
            </w:r>
            <w:r>
              <w:rPr>
                <w:rFonts w:ascii="Calibri" w:eastAsia="Calibri" w:hAnsi="Calibri" w:cs="Times New Roman"/>
                <w:sz w:val="20"/>
                <w:szCs w:val="20"/>
              </w:rPr>
              <w:t>10.</w:t>
            </w:r>
            <w:r w:rsidR="00E65FF3">
              <w:rPr>
                <w:rFonts w:ascii="Calibri" w:eastAsia="Calibri" w:hAnsi="Calibri" w:cs="Times New Roman"/>
                <w:sz w:val="20"/>
                <w:szCs w:val="20"/>
              </w:rPr>
              <w:t xml:space="preserve"> </w:t>
            </w:r>
          </w:p>
          <w:p w14:paraId="6BEF3832"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2019</w:t>
            </w:r>
          </w:p>
        </w:tc>
        <w:tc>
          <w:tcPr>
            <w:tcW w:w="745"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534BD850"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27.</w:t>
            </w:r>
            <w:r w:rsidR="00E65FF3">
              <w:rPr>
                <w:rFonts w:ascii="Calibri" w:eastAsia="Calibri" w:hAnsi="Calibri" w:cs="Times New Roman"/>
                <w:sz w:val="20"/>
                <w:szCs w:val="20"/>
              </w:rPr>
              <w:t xml:space="preserve"> </w:t>
            </w:r>
            <w:r>
              <w:rPr>
                <w:rFonts w:ascii="Calibri" w:eastAsia="Calibri" w:hAnsi="Calibri" w:cs="Times New Roman"/>
                <w:sz w:val="20"/>
                <w:szCs w:val="20"/>
              </w:rPr>
              <w:t>2.</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2" w:space="0" w:color="29475C"/>
              <w:right w:val="single" w:sz="2" w:space="0" w:color="29475C"/>
            </w:tcBorders>
          </w:tcPr>
          <w:p w14:paraId="1FB66289"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17.</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0A6591DE" w14:textId="77777777" w:rsidTr="00CF01BB">
        <w:tc>
          <w:tcPr>
            <w:tcW w:w="2017"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11A26A9A" w14:textId="77777777" w:rsidR="008C491A" w:rsidRDefault="008C491A" w:rsidP="00CF01BB">
            <w:pPr>
              <w:rPr>
                <w:rFonts w:ascii="Calibri" w:eastAsia="Calibri" w:hAnsi="Calibri" w:cs="Times New Roman"/>
                <w:b/>
                <w:sz w:val="20"/>
                <w:szCs w:val="20"/>
              </w:rPr>
            </w:pPr>
            <w:r w:rsidRPr="00002C6E">
              <w:rPr>
                <w:rFonts w:ascii="Calibri" w:eastAsia="Calibri" w:hAnsi="Calibri" w:cs="Times New Roman"/>
                <w:b/>
                <w:sz w:val="20"/>
                <w:szCs w:val="20"/>
              </w:rPr>
              <w:t>doc. MUDr. Tomáš Zelinka, CSc.</w:t>
            </w:r>
          </w:p>
          <w:p w14:paraId="1EE0533D" w14:textId="77777777" w:rsidR="008C491A" w:rsidRPr="00002C6E" w:rsidRDefault="008C491A" w:rsidP="00CF01BB">
            <w:pPr>
              <w:rPr>
                <w:rFonts w:ascii="Calibri" w:eastAsia="Calibri" w:hAnsi="Calibri" w:cs="Times New Roman"/>
                <w:sz w:val="20"/>
                <w:szCs w:val="20"/>
              </w:rPr>
            </w:pPr>
            <w:r w:rsidRPr="00002C6E">
              <w:rPr>
                <w:rFonts w:ascii="Calibri" w:eastAsia="Calibri" w:hAnsi="Calibri" w:cs="Times New Roman"/>
                <w:sz w:val="20"/>
                <w:szCs w:val="20"/>
              </w:rPr>
              <w:t xml:space="preserve">III. interní klinika </w:t>
            </w:r>
            <w:r w:rsidR="006800FF">
              <w:rPr>
                <w:rFonts w:ascii="Calibri" w:eastAsia="Calibri" w:hAnsi="Calibri" w:cs="Times New Roman"/>
                <w:sz w:val="20"/>
                <w:szCs w:val="20"/>
              </w:rPr>
              <w:t xml:space="preserve">1. LF UK </w:t>
            </w:r>
            <w:r w:rsidRPr="00002C6E">
              <w:rPr>
                <w:rFonts w:ascii="Calibri" w:eastAsia="Calibri" w:hAnsi="Calibri" w:cs="Times New Roman"/>
                <w:sz w:val="20"/>
                <w:szCs w:val="20"/>
              </w:rPr>
              <w:t>a VFN v Praze</w:t>
            </w:r>
          </w:p>
        </w:tc>
        <w:tc>
          <w:tcPr>
            <w:tcW w:w="969"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1EE614F8"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vnitřní nemoci</w:t>
            </w:r>
          </w:p>
        </w:tc>
        <w:tc>
          <w:tcPr>
            <w:tcW w:w="523"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7BBF1E58"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24.</w:t>
            </w:r>
            <w:r w:rsidR="00E65FF3">
              <w:rPr>
                <w:rFonts w:ascii="Calibri" w:eastAsia="Calibri" w:hAnsi="Calibri" w:cs="Times New Roman"/>
                <w:sz w:val="20"/>
                <w:szCs w:val="20"/>
              </w:rPr>
              <w:t xml:space="preserve"> </w:t>
            </w:r>
            <w:r>
              <w:rPr>
                <w:rFonts w:ascii="Calibri" w:eastAsia="Calibri" w:hAnsi="Calibri" w:cs="Times New Roman"/>
                <w:sz w:val="20"/>
                <w:szCs w:val="20"/>
              </w:rPr>
              <w:t>9.</w:t>
            </w:r>
            <w:r w:rsidR="00E65FF3">
              <w:rPr>
                <w:rFonts w:ascii="Calibri" w:eastAsia="Calibri" w:hAnsi="Calibri" w:cs="Times New Roman"/>
                <w:sz w:val="20"/>
                <w:szCs w:val="20"/>
              </w:rPr>
              <w:t xml:space="preserve"> </w:t>
            </w:r>
          </w:p>
          <w:p w14:paraId="6DFC1545"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2019</w:t>
            </w:r>
          </w:p>
        </w:tc>
        <w:tc>
          <w:tcPr>
            <w:tcW w:w="745" w:type="pct"/>
            <w:tcBorders>
              <w:top w:val="single" w:sz="2" w:space="0" w:color="29475C"/>
              <w:left w:val="single" w:sz="2" w:space="0" w:color="29475C"/>
              <w:bottom w:val="single" w:sz="2" w:space="0" w:color="29475C"/>
              <w:right w:val="single" w:sz="2" w:space="0" w:color="29475C"/>
            </w:tcBorders>
            <w:tcMar>
              <w:top w:w="75" w:type="dxa"/>
              <w:left w:w="0" w:type="dxa"/>
              <w:bottom w:w="75" w:type="dxa"/>
              <w:right w:w="450" w:type="dxa"/>
            </w:tcMar>
          </w:tcPr>
          <w:p w14:paraId="7AC8E948"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30.</w:t>
            </w:r>
            <w:r w:rsidR="00E65FF3">
              <w:rPr>
                <w:rFonts w:ascii="Calibri" w:eastAsia="Calibri" w:hAnsi="Calibri" w:cs="Times New Roman"/>
                <w:sz w:val="20"/>
                <w:szCs w:val="20"/>
              </w:rPr>
              <w:t xml:space="preserve"> </w:t>
            </w:r>
            <w:r>
              <w:rPr>
                <w:rFonts w:ascii="Calibri" w:eastAsia="Calibri" w:hAnsi="Calibri" w:cs="Times New Roman"/>
                <w:sz w:val="20"/>
                <w:szCs w:val="20"/>
              </w:rPr>
              <w:t>1.</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2" w:space="0" w:color="29475C"/>
              <w:right w:val="single" w:sz="2" w:space="0" w:color="29475C"/>
            </w:tcBorders>
          </w:tcPr>
          <w:p w14:paraId="08AA5AAF"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17.</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7073E281" w14:textId="77777777" w:rsidTr="00CF01BB">
        <w:tc>
          <w:tcPr>
            <w:tcW w:w="20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75999E27" w14:textId="77777777" w:rsidR="008C491A" w:rsidRPr="00002C6E" w:rsidRDefault="008C491A" w:rsidP="00CF01BB">
            <w:pPr>
              <w:rPr>
                <w:rFonts w:ascii="Calibri" w:eastAsia="Calibri" w:hAnsi="Calibri" w:cs="Times New Roman"/>
                <w:b/>
                <w:sz w:val="20"/>
                <w:szCs w:val="20"/>
              </w:rPr>
            </w:pPr>
            <w:r w:rsidRPr="00002C6E">
              <w:rPr>
                <w:rFonts w:ascii="Calibri" w:eastAsia="Calibri" w:hAnsi="Calibri" w:cs="Times New Roman"/>
                <w:b/>
                <w:sz w:val="20"/>
                <w:szCs w:val="20"/>
              </w:rPr>
              <w:t>doc. Ing. Jaroslav Hrabák, Ph.D.</w:t>
            </w:r>
          </w:p>
          <w:p w14:paraId="21553A54" w14:textId="77777777" w:rsidR="008C491A" w:rsidRPr="00002C6E" w:rsidRDefault="008C491A" w:rsidP="00CF01BB">
            <w:pPr>
              <w:rPr>
                <w:rFonts w:ascii="Calibri" w:eastAsia="Calibri" w:hAnsi="Calibri" w:cs="Times New Roman"/>
                <w:sz w:val="20"/>
                <w:szCs w:val="20"/>
              </w:rPr>
            </w:pPr>
            <w:r w:rsidRPr="00002C6E">
              <w:rPr>
                <w:rFonts w:ascii="Calibri" w:eastAsia="Calibri" w:hAnsi="Calibri" w:cs="Times New Roman"/>
                <w:sz w:val="20"/>
                <w:szCs w:val="20"/>
              </w:rPr>
              <w:t xml:space="preserve">Biomedicínské centrum </w:t>
            </w:r>
            <w:r>
              <w:rPr>
                <w:rFonts w:ascii="Calibri" w:eastAsia="Calibri" w:hAnsi="Calibri" w:cs="Times New Roman"/>
                <w:sz w:val="20"/>
                <w:szCs w:val="20"/>
              </w:rPr>
              <w:t>LF UK</w:t>
            </w:r>
            <w:r w:rsidRPr="00002C6E">
              <w:rPr>
                <w:rFonts w:ascii="Calibri" w:eastAsia="Calibri" w:hAnsi="Calibri" w:cs="Times New Roman"/>
                <w:sz w:val="20"/>
                <w:szCs w:val="20"/>
              </w:rPr>
              <w:t xml:space="preserve"> v Plzni</w:t>
            </w:r>
          </w:p>
          <w:p w14:paraId="5DAB5B3E" w14:textId="77777777" w:rsidR="008C491A" w:rsidRPr="006049F4" w:rsidRDefault="008C491A" w:rsidP="00CF01BB">
            <w:pPr>
              <w:rPr>
                <w:rFonts w:ascii="Calibri" w:eastAsia="Calibri" w:hAnsi="Calibri" w:cs="Times New Roman"/>
                <w:sz w:val="20"/>
                <w:szCs w:val="20"/>
              </w:rPr>
            </w:pPr>
            <w:r w:rsidRPr="00002C6E">
              <w:rPr>
                <w:rFonts w:ascii="Calibri" w:eastAsia="Calibri" w:hAnsi="Calibri" w:cs="Times New Roman"/>
                <w:sz w:val="20"/>
                <w:szCs w:val="20"/>
              </w:rPr>
              <w:t>Ústav mikrobiologie LF UK v Plzni a FN v Plzni</w:t>
            </w:r>
          </w:p>
        </w:tc>
        <w:tc>
          <w:tcPr>
            <w:tcW w:w="969"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1D8323E" w14:textId="77777777" w:rsidR="008C491A" w:rsidRPr="006049F4" w:rsidRDefault="008C491A" w:rsidP="00CF01BB">
            <w:pPr>
              <w:rPr>
                <w:rFonts w:ascii="Calibri" w:eastAsia="Calibri" w:hAnsi="Calibri" w:cs="Times New Roman"/>
                <w:sz w:val="20"/>
                <w:szCs w:val="20"/>
              </w:rPr>
            </w:pPr>
            <w:r w:rsidRPr="00002C6E">
              <w:rPr>
                <w:rFonts w:ascii="Calibri" w:eastAsia="Calibri" w:hAnsi="Calibri" w:cs="Times New Roman"/>
                <w:sz w:val="20"/>
                <w:szCs w:val="20"/>
              </w:rPr>
              <w:t>lékařská imunologie a mikrobiologie</w:t>
            </w:r>
          </w:p>
        </w:tc>
        <w:tc>
          <w:tcPr>
            <w:tcW w:w="523"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E0C2A66"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30.</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p>
          <w:p w14:paraId="23C35589"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2020</w:t>
            </w:r>
          </w:p>
        </w:tc>
        <w:tc>
          <w:tcPr>
            <w:tcW w:w="745"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7B53161"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22.</w:t>
            </w:r>
            <w:r w:rsidR="00E65FF3">
              <w:rPr>
                <w:rFonts w:ascii="Calibri" w:eastAsia="Calibri" w:hAnsi="Calibri" w:cs="Times New Roman"/>
                <w:sz w:val="20"/>
                <w:szCs w:val="20"/>
              </w:rPr>
              <w:t xml:space="preserve"> </w:t>
            </w:r>
            <w:r>
              <w:rPr>
                <w:rFonts w:ascii="Calibri" w:eastAsia="Calibri" w:hAnsi="Calibri" w:cs="Times New Roman"/>
                <w:sz w:val="20"/>
                <w:szCs w:val="20"/>
              </w:rPr>
              <w:t>10.</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6" w:space="0" w:color="29475C"/>
              <w:right w:val="single" w:sz="2" w:space="0" w:color="29475C"/>
            </w:tcBorders>
          </w:tcPr>
          <w:p w14:paraId="1D340A17"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15.</w:t>
            </w:r>
            <w:r w:rsidR="00E65FF3">
              <w:rPr>
                <w:rFonts w:ascii="Calibri" w:eastAsia="Calibri" w:hAnsi="Calibri" w:cs="Times New Roman"/>
                <w:sz w:val="20"/>
                <w:szCs w:val="20"/>
              </w:rPr>
              <w:t xml:space="preserve"> </w:t>
            </w:r>
            <w:r>
              <w:rPr>
                <w:rFonts w:ascii="Calibri" w:eastAsia="Calibri" w:hAnsi="Calibri" w:cs="Times New Roman"/>
                <w:sz w:val="20"/>
                <w:szCs w:val="20"/>
              </w:rPr>
              <w:t>12.</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2C01D284" w14:textId="77777777" w:rsidTr="00CF01BB">
        <w:tc>
          <w:tcPr>
            <w:tcW w:w="20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8C55A03" w14:textId="77777777" w:rsidR="008C491A" w:rsidRDefault="008C491A" w:rsidP="00CF01BB">
            <w:pPr>
              <w:rPr>
                <w:rFonts w:ascii="Calibri" w:eastAsia="Calibri" w:hAnsi="Calibri" w:cs="Times New Roman"/>
                <w:b/>
                <w:sz w:val="20"/>
                <w:szCs w:val="20"/>
              </w:rPr>
            </w:pPr>
            <w:r w:rsidRPr="00002C6E">
              <w:rPr>
                <w:rFonts w:ascii="Calibri" w:eastAsia="Calibri" w:hAnsi="Calibri" w:cs="Times New Roman"/>
                <w:b/>
                <w:sz w:val="20"/>
                <w:szCs w:val="20"/>
              </w:rPr>
              <w:t>doc. MUDr. Pavel Klener, Ph.D.</w:t>
            </w:r>
          </w:p>
          <w:p w14:paraId="361AF557" w14:textId="3663002C" w:rsidR="008C491A" w:rsidRPr="00002C6E" w:rsidRDefault="008C491A" w:rsidP="00CF01BB">
            <w:pPr>
              <w:rPr>
                <w:rFonts w:ascii="Calibri" w:eastAsia="Calibri" w:hAnsi="Calibri" w:cs="Times New Roman"/>
                <w:sz w:val="20"/>
                <w:szCs w:val="20"/>
              </w:rPr>
            </w:pPr>
            <w:r w:rsidRPr="00002C6E">
              <w:rPr>
                <w:rFonts w:ascii="Calibri" w:eastAsia="Calibri" w:hAnsi="Calibri" w:cs="Times New Roman"/>
                <w:sz w:val="20"/>
                <w:szCs w:val="20"/>
              </w:rPr>
              <w:t xml:space="preserve">Ústav patologické </w:t>
            </w:r>
            <w:r>
              <w:rPr>
                <w:rFonts w:ascii="Calibri" w:eastAsia="Calibri" w:hAnsi="Calibri" w:cs="Times New Roman"/>
                <w:sz w:val="20"/>
                <w:szCs w:val="20"/>
              </w:rPr>
              <w:t>fyziologie</w:t>
            </w:r>
            <w:r w:rsidRPr="00002C6E">
              <w:rPr>
                <w:rFonts w:ascii="Calibri" w:eastAsia="Calibri" w:hAnsi="Calibri" w:cs="Times New Roman"/>
                <w:sz w:val="20"/>
                <w:szCs w:val="20"/>
              </w:rPr>
              <w:t xml:space="preserve"> 1.</w:t>
            </w:r>
            <w:r w:rsidR="00543A91">
              <w:rPr>
                <w:rFonts w:ascii="Calibri" w:eastAsia="Calibri" w:hAnsi="Calibri" w:cs="Times New Roman"/>
                <w:sz w:val="20"/>
                <w:szCs w:val="20"/>
              </w:rPr>
              <w:t xml:space="preserve"> L</w:t>
            </w:r>
            <w:r w:rsidRPr="00002C6E">
              <w:rPr>
                <w:rFonts w:ascii="Calibri" w:eastAsia="Calibri" w:hAnsi="Calibri" w:cs="Times New Roman"/>
                <w:sz w:val="20"/>
                <w:szCs w:val="20"/>
              </w:rPr>
              <w:t xml:space="preserve">F UK </w:t>
            </w:r>
          </w:p>
          <w:p w14:paraId="4342D2B0" w14:textId="77777777" w:rsidR="008C491A" w:rsidRPr="006049F4" w:rsidRDefault="008C491A" w:rsidP="00CF01BB">
            <w:pPr>
              <w:rPr>
                <w:rFonts w:ascii="Calibri" w:eastAsia="Calibri" w:hAnsi="Calibri" w:cs="Times New Roman"/>
                <w:sz w:val="20"/>
                <w:szCs w:val="20"/>
              </w:rPr>
            </w:pPr>
            <w:r w:rsidRPr="00002C6E">
              <w:rPr>
                <w:rFonts w:ascii="Calibri" w:eastAsia="Calibri" w:hAnsi="Calibri" w:cs="Times New Roman"/>
                <w:sz w:val="20"/>
                <w:szCs w:val="20"/>
              </w:rPr>
              <w:t>I. interní klinika</w:t>
            </w:r>
            <w:r w:rsidR="00DC0C0B">
              <w:rPr>
                <w:rFonts w:ascii="Calibri" w:eastAsia="Calibri" w:hAnsi="Calibri" w:cs="Times New Roman"/>
                <w:sz w:val="20"/>
                <w:szCs w:val="20"/>
              </w:rPr>
              <w:t xml:space="preserve"> –</w:t>
            </w:r>
            <w:r w:rsidRPr="00002C6E">
              <w:rPr>
                <w:rFonts w:ascii="Calibri" w:eastAsia="Calibri" w:hAnsi="Calibri" w:cs="Times New Roman"/>
                <w:sz w:val="20"/>
                <w:szCs w:val="20"/>
              </w:rPr>
              <w:t xml:space="preserve"> hematologie </w:t>
            </w:r>
            <w:r w:rsidR="006800FF">
              <w:rPr>
                <w:rFonts w:ascii="Calibri" w:eastAsia="Calibri" w:hAnsi="Calibri" w:cs="Times New Roman"/>
                <w:sz w:val="20"/>
                <w:szCs w:val="20"/>
              </w:rPr>
              <w:t xml:space="preserve">1. LF UK </w:t>
            </w:r>
            <w:r w:rsidRPr="00002C6E">
              <w:rPr>
                <w:rFonts w:ascii="Calibri" w:eastAsia="Calibri" w:hAnsi="Calibri" w:cs="Times New Roman"/>
                <w:sz w:val="20"/>
                <w:szCs w:val="20"/>
              </w:rPr>
              <w:t>a VFN v Praze</w:t>
            </w:r>
          </w:p>
        </w:tc>
        <w:tc>
          <w:tcPr>
            <w:tcW w:w="969"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759979BC"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vnitřní nemoci</w:t>
            </w:r>
          </w:p>
        </w:tc>
        <w:tc>
          <w:tcPr>
            <w:tcW w:w="523"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BE00C4C"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25.</w:t>
            </w:r>
            <w:r w:rsidR="00E65FF3">
              <w:rPr>
                <w:rFonts w:ascii="Calibri" w:eastAsia="Calibri" w:hAnsi="Calibri" w:cs="Times New Roman"/>
                <w:sz w:val="20"/>
                <w:szCs w:val="20"/>
              </w:rPr>
              <w:t xml:space="preserve"> </w:t>
            </w:r>
            <w:r>
              <w:rPr>
                <w:rFonts w:ascii="Calibri" w:eastAsia="Calibri" w:hAnsi="Calibri" w:cs="Times New Roman"/>
                <w:sz w:val="20"/>
                <w:szCs w:val="20"/>
              </w:rPr>
              <w:t>2.</w:t>
            </w:r>
            <w:r w:rsidR="00E65FF3">
              <w:rPr>
                <w:rFonts w:ascii="Calibri" w:eastAsia="Calibri" w:hAnsi="Calibri" w:cs="Times New Roman"/>
                <w:sz w:val="20"/>
                <w:szCs w:val="20"/>
              </w:rPr>
              <w:t xml:space="preserve"> </w:t>
            </w:r>
          </w:p>
          <w:p w14:paraId="7D4481C5"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2020</w:t>
            </w:r>
          </w:p>
        </w:tc>
        <w:tc>
          <w:tcPr>
            <w:tcW w:w="745"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48334B51"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25.</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6" w:space="0" w:color="29475C"/>
              <w:right w:val="single" w:sz="2" w:space="0" w:color="29475C"/>
            </w:tcBorders>
          </w:tcPr>
          <w:p w14:paraId="72DD39DD"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15.</w:t>
            </w:r>
            <w:r w:rsidR="00E65FF3">
              <w:rPr>
                <w:rFonts w:ascii="Calibri" w:eastAsia="Calibri" w:hAnsi="Calibri" w:cs="Times New Roman"/>
                <w:sz w:val="20"/>
                <w:szCs w:val="20"/>
              </w:rPr>
              <w:t xml:space="preserve"> </w:t>
            </w:r>
            <w:r>
              <w:rPr>
                <w:rFonts w:ascii="Calibri" w:eastAsia="Calibri" w:hAnsi="Calibri" w:cs="Times New Roman"/>
                <w:sz w:val="20"/>
                <w:szCs w:val="20"/>
              </w:rPr>
              <w:t>12.</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287EEC84" w14:textId="77777777" w:rsidTr="00CF01BB">
        <w:tc>
          <w:tcPr>
            <w:tcW w:w="20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5CF5D5E9" w14:textId="77777777" w:rsidR="008C491A" w:rsidRPr="00002C6E" w:rsidRDefault="008C491A" w:rsidP="00CF01BB">
            <w:pPr>
              <w:rPr>
                <w:rFonts w:ascii="Calibri" w:eastAsia="Calibri" w:hAnsi="Calibri" w:cs="Times New Roman"/>
                <w:b/>
                <w:sz w:val="20"/>
                <w:szCs w:val="20"/>
              </w:rPr>
            </w:pPr>
            <w:r w:rsidRPr="00002C6E">
              <w:rPr>
                <w:rFonts w:ascii="Calibri" w:eastAsia="Calibri" w:hAnsi="Calibri" w:cs="Times New Roman"/>
                <w:b/>
                <w:sz w:val="20"/>
                <w:szCs w:val="20"/>
              </w:rPr>
              <w:t>doc. MUDr. Jan Krhut, Ph.D.</w:t>
            </w:r>
          </w:p>
          <w:p w14:paraId="5E1C422E" w14:textId="77777777" w:rsidR="008C491A" w:rsidRPr="006049F4" w:rsidRDefault="008C491A" w:rsidP="00CF01BB">
            <w:pPr>
              <w:rPr>
                <w:rFonts w:ascii="Calibri" w:eastAsia="Calibri" w:hAnsi="Calibri" w:cs="Times New Roman"/>
                <w:sz w:val="20"/>
                <w:szCs w:val="20"/>
              </w:rPr>
            </w:pPr>
            <w:r w:rsidRPr="00002C6E">
              <w:rPr>
                <w:rFonts w:ascii="Calibri" w:eastAsia="Calibri" w:hAnsi="Calibri" w:cs="Times New Roman"/>
                <w:sz w:val="20"/>
                <w:szCs w:val="20"/>
              </w:rPr>
              <w:t>Urologická klinika LF OU a FN Ostrava</w:t>
            </w:r>
          </w:p>
        </w:tc>
        <w:tc>
          <w:tcPr>
            <w:tcW w:w="969"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7D23C62F"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urologie</w:t>
            </w:r>
          </w:p>
        </w:tc>
        <w:tc>
          <w:tcPr>
            <w:tcW w:w="523"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076F35B"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28.</w:t>
            </w:r>
            <w:r w:rsidR="00E65FF3">
              <w:rPr>
                <w:rFonts w:ascii="Calibri" w:eastAsia="Calibri" w:hAnsi="Calibri" w:cs="Times New Roman"/>
                <w:sz w:val="20"/>
                <w:szCs w:val="20"/>
              </w:rPr>
              <w:t xml:space="preserve"> </w:t>
            </w:r>
            <w:r>
              <w:rPr>
                <w:rFonts w:ascii="Calibri" w:eastAsia="Calibri" w:hAnsi="Calibri" w:cs="Times New Roman"/>
                <w:sz w:val="20"/>
                <w:szCs w:val="20"/>
              </w:rPr>
              <w:t>1.</w:t>
            </w:r>
            <w:r w:rsidR="00E65FF3">
              <w:rPr>
                <w:rFonts w:ascii="Calibri" w:eastAsia="Calibri" w:hAnsi="Calibri" w:cs="Times New Roman"/>
                <w:sz w:val="20"/>
                <w:szCs w:val="20"/>
              </w:rPr>
              <w:t xml:space="preserve"> </w:t>
            </w:r>
          </w:p>
          <w:p w14:paraId="4E62D4AE"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2020</w:t>
            </w:r>
          </w:p>
        </w:tc>
        <w:tc>
          <w:tcPr>
            <w:tcW w:w="745"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40860342"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25.</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6" w:space="0" w:color="29475C"/>
              <w:right w:val="single" w:sz="2" w:space="0" w:color="29475C"/>
            </w:tcBorders>
          </w:tcPr>
          <w:p w14:paraId="7037D1F7"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15.</w:t>
            </w:r>
            <w:r w:rsidR="00E65FF3">
              <w:rPr>
                <w:rFonts w:ascii="Calibri" w:eastAsia="Calibri" w:hAnsi="Calibri" w:cs="Times New Roman"/>
                <w:sz w:val="20"/>
                <w:szCs w:val="20"/>
              </w:rPr>
              <w:t xml:space="preserve"> </w:t>
            </w:r>
            <w:r>
              <w:rPr>
                <w:rFonts w:ascii="Calibri" w:eastAsia="Calibri" w:hAnsi="Calibri" w:cs="Times New Roman"/>
                <w:sz w:val="20"/>
                <w:szCs w:val="20"/>
              </w:rPr>
              <w:t>12.</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5404C153" w14:textId="77777777" w:rsidTr="00CF01BB">
        <w:tc>
          <w:tcPr>
            <w:tcW w:w="20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8443A21" w14:textId="77777777" w:rsidR="008C491A" w:rsidRPr="00002C6E" w:rsidRDefault="008C491A" w:rsidP="00CF01BB">
            <w:pPr>
              <w:rPr>
                <w:rFonts w:ascii="Calibri" w:eastAsia="Calibri" w:hAnsi="Calibri" w:cs="Times New Roman"/>
                <w:b/>
                <w:sz w:val="20"/>
                <w:szCs w:val="20"/>
              </w:rPr>
            </w:pPr>
            <w:r w:rsidRPr="00002C6E">
              <w:rPr>
                <w:rFonts w:ascii="Calibri" w:eastAsia="Calibri" w:hAnsi="Calibri" w:cs="Times New Roman"/>
                <w:b/>
                <w:sz w:val="20"/>
                <w:szCs w:val="20"/>
              </w:rPr>
              <w:t>doc. MUDr. Jan Martínek, Ph.D.</w:t>
            </w:r>
          </w:p>
          <w:p w14:paraId="5C76C3FA" w14:textId="77777777" w:rsidR="008C491A" w:rsidRPr="00002C6E" w:rsidRDefault="008C491A" w:rsidP="00CF01BB">
            <w:pPr>
              <w:rPr>
                <w:rFonts w:ascii="Calibri" w:eastAsia="Calibri" w:hAnsi="Calibri" w:cs="Times New Roman"/>
                <w:sz w:val="20"/>
                <w:szCs w:val="20"/>
              </w:rPr>
            </w:pPr>
            <w:r w:rsidRPr="00002C6E">
              <w:rPr>
                <w:rFonts w:ascii="Calibri" w:eastAsia="Calibri" w:hAnsi="Calibri" w:cs="Times New Roman"/>
                <w:sz w:val="20"/>
                <w:szCs w:val="20"/>
              </w:rPr>
              <w:lastRenderedPageBreak/>
              <w:t xml:space="preserve">IKEM </w:t>
            </w:r>
            <w:r w:rsidR="00DC0C0B">
              <w:rPr>
                <w:rFonts w:ascii="Calibri" w:eastAsia="Calibri" w:hAnsi="Calibri" w:cs="Times New Roman"/>
                <w:sz w:val="20"/>
                <w:szCs w:val="20"/>
              </w:rPr>
              <w:t xml:space="preserve">– </w:t>
            </w:r>
            <w:r w:rsidRPr="00002C6E">
              <w:rPr>
                <w:rFonts w:ascii="Calibri" w:eastAsia="Calibri" w:hAnsi="Calibri" w:cs="Times New Roman"/>
                <w:sz w:val="20"/>
                <w:szCs w:val="20"/>
              </w:rPr>
              <w:t>Klinika hepatogastroenterologie</w:t>
            </w:r>
          </w:p>
          <w:p w14:paraId="53492C4E" w14:textId="77777777" w:rsidR="008C491A" w:rsidRPr="006049F4" w:rsidRDefault="008C491A" w:rsidP="00CF01BB">
            <w:pPr>
              <w:rPr>
                <w:rFonts w:ascii="Calibri" w:eastAsia="Calibri" w:hAnsi="Calibri" w:cs="Times New Roman"/>
                <w:sz w:val="20"/>
                <w:szCs w:val="20"/>
              </w:rPr>
            </w:pPr>
            <w:r w:rsidRPr="00002C6E">
              <w:rPr>
                <w:rFonts w:ascii="Calibri" w:eastAsia="Calibri" w:hAnsi="Calibri" w:cs="Times New Roman"/>
                <w:sz w:val="20"/>
                <w:szCs w:val="20"/>
              </w:rPr>
              <w:t xml:space="preserve">Fyziologický ústav </w:t>
            </w:r>
            <w:r w:rsidR="006800FF">
              <w:rPr>
                <w:rFonts w:ascii="Calibri" w:eastAsia="Calibri" w:hAnsi="Calibri" w:cs="Times New Roman"/>
                <w:sz w:val="20"/>
                <w:szCs w:val="20"/>
              </w:rPr>
              <w:t xml:space="preserve">1. LF UK </w:t>
            </w:r>
          </w:p>
        </w:tc>
        <w:tc>
          <w:tcPr>
            <w:tcW w:w="969"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3935880D"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lastRenderedPageBreak/>
              <w:t>vnitřní nemoci</w:t>
            </w:r>
          </w:p>
        </w:tc>
        <w:tc>
          <w:tcPr>
            <w:tcW w:w="523"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55B11AC9"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28.</w:t>
            </w:r>
            <w:r w:rsidR="00E65FF3">
              <w:rPr>
                <w:rFonts w:ascii="Calibri" w:eastAsia="Calibri" w:hAnsi="Calibri" w:cs="Times New Roman"/>
                <w:sz w:val="20"/>
                <w:szCs w:val="20"/>
              </w:rPr>
              <w:t xml:space="preserve"> </w:t>
            </w:r>
            <w:r>
              <w:rPr>
                <w:rFonts w:ascii="Calibri" w:eastAsia="Calibri" w:hAnsi="Calibri" w:cs="Times New Roman"/>
                <w:sz w:val="20"/>
                <w:szCs w:val="20"/>
              </w:rPr>
              <w:t>1.</w:t>
            </w:r>
            <w:r w:rsidR="00E65FF3">
              <w:rPr>
                <w:rFonts w:ascii="Calibri" w:eastAsia="Calibri" w:hAnsi="Calibri" w:cs="Times New Roman"/>
                <w:sz w:val="20"/>
                <w:szCs w:val="20"/>
              </w:rPr>
              <w:t xml:space="preserve"> </w:t>
            </w:r>
          </w:p>
          <w:p w14:paraId="065D767A"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2020</w:t>
            </w:r>
          </w:p>
        </w:tc>
        <w:tc>
          <w:tcPr>
            <w:tcW w:w="745"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4A96D78C"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25.</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6" w:space="0" w:color="29475C"/>
              <w:right w:val="single" w:sz="2" w:space="0" w:color="29475C"/>
            </w:tcBorders>
          </w:tcPr>
          <w:p w14:paraId="17D7FCAA"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15.</w:t>
            </w:r>
            <w:r w:rsidR="00E65FF3">
              <w:rPr>
                <w:rFonts w:ascii="Calibri" w:eastAsia="Calibri" w:hAnsi="Calibri" w:cs="Times New Roman"/>
                <w:sz w:val="20"/>
                <w:szCs w:val="20"/>
              </w:rPr>
              <w:t xml:space="preserve"> </w:t>
            </w:r>
            <w:r>
              <w:rPr>
                <w:rFonts w:ascii="Calibri" w:eastAsia="Calibri" w:hAnsi="Calibri" w:cs="Times New Roman"/>
                <w:sz w:val="20"/>
                <w:szCs w:val="20"/>
              </w:rPr>
              <w:t>12.</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325AD553" w14:textId="77777777" w:rsidTr="00CF01BB">
        <w:tc>
          <w:tcPr>
            <w:tcW w:w="20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55797680" w14:textId="77777777" w:rsidR="008C491A" w:rsidRDefault="008C491A" w:rsidP="00CF01BB">
            <w:pPr>
              <w:rPr>
                <w:rFonts w:ascii="Calibri" w:eastAsia="Calibri" w:hAnsi="Calibri" w:cs="Times New Roman"/>
                <w:b/>
                <w:sz w:val="20"/>
                <w:szCs w:val="20"/>
              </w:rPr>
            </w:pPr>
            <w:r w:rsidRPr="003C0EB4">
              <w:rPr>
                <w:rFonts w:ascii="Calibri" w:eastAsia="Calibri" w:hAnsi="Calibri" w:cs="Times New Roman"/>
                <w:b/>
                <w:sz w:val="20"/>
                <w:szCs w:val="20"/>
              </w:rPr>
              <w:t>doc. MUDr. Viktor Soukup, Ph.D.</w:t>
            </w:r>
          </w:p>
          <w:p w14:paraId="2FC3F52D" w14:textId="77777777" w:rsidR="008C491A" w:rsidRPr="003C0EB4" w:rsidRDefault="008C491A" w:rsidP="00CF01BB">
            <w:pPr>
              <w:rPr>
                <w:rFonts w:ascii="Calibri" w:eastAsia="Calibri" w:hAnsi="Calibri" w:cs="Times New Roman"/>
                <w:sz w:val="20"/>
                <w:szCs w:val="20"/>
              </w:rPr>
            </w:pPr>
            <w:r w:rsidRPr="003C0EB4">
              <w:rPr>
                <w:rFonts w:ascii="Calibri" w:eastAsia="Calibri" w:hAnsi="Calibri" w:cs="Times New Roman"/>
                <w:sz w:val="20"/>
                <w:szCs w:val="20"/>
              </w:rPr>
              <w:t xml:space="preserve">Urologická klinika </w:t>
            </w:r>
            <w:r w:rsidR="006800FF">
              <w:rPr>
                <w:rFonts w:ascii="Calibri" w:eastAsia="Calibri" w:hAnsi="Calibri" w:cs="Times New Roman"/>
                <w:sz w:val="20"/>
                <w:szCs w:val="20"/>
              </w:rPr>
              <w:t xml:space="preserve">1. LF UK </w:t>
            </w:r>
            <w:r w:rsidRPr="003C0EB4">
              <w:rPr>
                <w:rFonts w:ascii="Calibri" w:eastAsia="Calibri" w:hAnsi="Calibri" w:cs="Times New Roman"/>
                <w:sz w:val="20"/>
                <w:szCs w:val="20"/>
              </w:rPr>
              <w:t>a VFN v Praze</w:t>
            </w:r>
          </w:p>
        </w:tc>
        <w:tc>
          <w:tcPr>
            <w:tcW w:w="969"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0BA18FAD"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urologie</w:t>
            </w:r>
          </w:p>
        </w:tc>
        <w:tc>
          <w:tcPr>
            <w:tcW w:w="523"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50118888"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26.</w:t>
            </w:r>
            <w:r w:rsidR="00E65FF3">
              <w:rPr>
                <w:rFonts w:ascii="Calibri" w:eastAsia="Calibri" w:hAnsi="Calibri" w:cs="Times New Roman"/>
                <w:sz w:val="20"/>
                <w:szCs w:val="20"/>
              </w:rPr>
              <w:t xml:space="preserve"> </w:t>
            </w:r>
            <w:r>
              <w:rPr>
                <w:rFonts w:ascii="Calibri" w:eastAsia="Calibri" w:hAnsi="Calibri" w:cs="Times New Roman"/>
                <w:sz w:val="20"/>
                <w:szCs w:val="20"/>
              </w:rPr>
              <w:t>11.</w:t>
            </w:r>
            <w:r w:rsidR="00E65FF3">
              <w:rPr>
                <w:rFonts w:ascii="Calibri" w:eastAsia="Calibri" w:hAnsi="Calibri" w:cs="Times New Roman"/>
                <w:sz w:val="20"/>
                <w:szCs w:val="20"/>
              </w:rPr>
              <w:t xml:space="preserve"> </w:t>
            </w:r>
          </w:p>
          <w:p w14:paraId="4BAFBB72"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2019</w:t>
            </w:r>
          </w:p>
        </w:tc>
        <w:tc>
          <w:tcPr>
            <w:tcW w:w="745"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FB6EFCA"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28.</w:t>
            </w:r>
            <w:r w:rsidR="00E65FF3">
              <w:rPr>
                <w:rFonts w:ascii="Calibri" w:eastAsia="Calibri" w:hAnsi="Calibri" w:cs="Times New Roman"/>
                <w:sz w:val="20"/>
                <w:szCs w:val="20"/>
              </w:rPr>
              <w:t xml:space="preserve"> </w:t>
            </w:r>
            <w:r>
              <w:rPr>
                <w:rFonts w:ascii="Calibri" w:eastAsia="Calibri" w:hAnsi="Calibri" w:cs="Times New Roman"/>
                <w:sz w:val="20"/>
                <w:szCs w:val="20"/>
              </w:rPr>
              <w:t>5.</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6" w:space="0" w:color="29475C"/>
              <w:right w:val="single" w:sz="2" w:space="0" w:color="29475C"/>
            </w:tcBorders>
          </w:tcPr>
          <w:p w14:paraId="1819D707"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15.</w:t>
            </w:r>
            <w:r w:rsidR="00E65FF3">
              <w:rPr>
                <w:rFonts w:ascii="Calibri" w:eastAsia="Calibri" w:hAnsi="Calibri" w:cs="Times New Roman"/>
                <w:sz w:val="20"/>
                <w:szCs w:val="20"/>
              </w:rPr>
              <w:t xml:space="preserve"> </w:t>
            </w:r>
            <w:r>
              <w:rPr>
                <w:rFonts w:ascii="Calibri" w:eastAsia="Calibri" w:hAnsi="Calibri" w:cs="Times New Roman"/>
                <w:sz w:val="20"/>
                <w:szCs w:val="20"/>
              </w:rPr>
              <w:t>12.</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462381EF" w14:textId="77777777" w:rsidTr="00CF01BB">
        <w:tc>
          <w:tcPr>
            <w:tcW w:w="20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1B6AA51" w14:textId="77777777" w:rsidR="008C491A" w:rsidRPr="003C0EB4" w:rsidRDefault="008C491A" w:rsidP="00CF01BB">
            <w:pPr>
              <w:rPr>
                <w:rFonts w:ascii="Calibri" w:eastAsia="Calibri" w:hAnsi="Calibri" w:cs="Times New Roman"/>
                <w:b/>
                <w:sz w:val="20"/>
                <w:szCs w:val="20"/>
              </w:rPr>
            </w:pPr>
            <w:r w:rsidRPr="003C0EB4">
              <w:rPr>
                <w:rFonts w:ascii="Calibri" w:eastAsia="Calibri" w:hAnsi="Calibri" w:cs="Times New Roman"/>
                <w:b/>
                <w:sz w:val="20"/>
                <w:szCs w:val="20"/>
              </w:rPr>
              <w:t>doc. MUDr. Petra Svozílková, Ph.D.</w:t>
            </w:r>
          </w:p>
          <w:p w14:paraId="37B0C51C" w14:textId="77777777" w:rsidR="008C491A" w:rsidRPr="006049F4" w:rsidRDefault="008C491A" w:rsidP="00CF01BB">
            <w:pPr>
              <w:rPr>
                <w:rFonts w:ascii="Calibri" w:eastAsia="Calibri" w:hAnsi="Calibri" w:cs="Times New Roman"/>
                <w:sz w:val="20"/>
                <w:szCs w:val="20"/>
              </w:rPr>
            </w:pPr>
            <w:r w:rsidRPr="003C0EB4">
              <w:rPr>
                <w:rFonts w:ascii="Calibri" w:eastAsia="Calibri" w:hAnsi="Calibri" w:cs="Times New Roman"/>
                <w:sz w:val="20"/>
                <w:szCs w:val="20"/>
              </w:rPr>
              <w:t xml:space="preserve">Oční klinika </w:t>
            </w:r>
            <w:r w:rsidR="006800FF">
              <w:rPr>
                <w:rFonts w:ascii="Calibri" w:eastAsia="Calibri" w:hAnsi="Calibri" w:cs="Times New Roman"/>
                <w:sz w:val="20"/>
                <w:szCs w:val="20"/>
              </w:rPr>
              <w:t xml:space="preserve">1. LF UK </w:t>
            </w:r>
            <w:r w:rsidRPr="003C0EB4">
              <w:rPr>
                <w:rFonts w:ascii="Calibri" w:eastAsia="Calibri" w:hAnsi="Calibri" w:cs="Times New Roman"/>
                <w:sz w:val="20"/>
                <w:szCs w:val="20"/>
              </w:rPr>
              <w:t>a VFN v Praze</w:t>
            </w:r>
          </w:p>
        </w:tc>
        <w:tc>
          <w:tcPr>
            <w:tcW w:w="969"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3869B4A"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oční lékařství</w:t>
            </w:r>
          </w:p>
        </w:tc>
        <w:tc>
          <w:tcPr>
            <w:tcW w:w="523"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E0030BD"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30.</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p>
          <w:p w14:paraId="585A87BE"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2020</w:t>
            </w:r>
          </w:p>
        </w:tc>
        <w:tc>
          <w:tcPr>
            <w:tcW w:w="745"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4166FFF"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22.</w:t>
            </w:r>
            <w:r w:rsidR="00E65FF3">
              <w:rPr>
                <w:rFonts w:ascii="Calibri" w:eastAsia="Calibri" w:hAnsi="Calibri" w:cs="Times New Roman"/>
                <w:sz w:val="20"/>
                <w:szCs w:val="20"/>
              </w:rPr>
              <w:t xml:space="preserve"> </w:t>
            </w:r>
            <w:r>
              <w:rPr>
                <w:rFonts w:ascii="Calibri" w:eastAsia="Calibri" w:hAnsi="Calibri" w:cs="Times New Roman"/>
                <w:sz w:val="20"/>
                <w:szCs w:val="20"/>
              </w:rPr>
              <w:t>10.</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6" w:space="0" w:color="29475C"/>
              <w:right w:val="single" w:sz="2" w:space="0" w:color="29475C"/>
            </w:tcBorders>
          </w:tcPr>
          <w:p w14:paraId="0BD359AA"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15.</w:t>
            </w:r>
            <w:r w:rsidR="00E65FF3">
              <w:rPr>
                <w:rFonts w:ascii="Calibri" w:eastAsia="Calibri" w:hAnsi="Calibri" w:cs="Times New Roman"/>
                <w:sz w:val="20"/>
                <w:szCs w:val="20"/>
              </w:rPr>
              <w:t xml:space="preserve"> </w:t>
            </w:r>
            <w:r>
              <w:rPr>
                <w:rFonts w:ascii="Calibri" w:eastAsia="Calibri" w:hAnsi="Calibri" w:cs="Times New Roman"/>
                <w:sz w:val="20"/>
                <w:szCs w:val="20"/>
              </w:rPr>
              <w:t>12.</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rsidRPr="005E3530" w14:paraId="0336A3D6" w14:textId="77777777" w:rsidTr="00CF01BB">
        <w:tc>
          <w:tcPr>
            <w:tcW w:w="20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5B3C89FC" w14:textId="77777777" w:rsidR="008C491A" w:rsidRPr="003C0EB4" w:rsidRDefault="00DC0C0B" w:rsidP="00CF01BB">
            <w:pPr>
              <w:rPr>
                <w:rFonts w:ascii="Calibri" w:eastAsia="Calibri" w:hAnsi="Calibri" w:cs="Times New Roman"/>
                <w:b/>
                <w:sz w:val="20"/>
                <w:szCs w:val="20"/>
              </w:rPr>
            </w:pPr>
            <w:r>
              <w:rPr>
                <w:rFonts w:ascii="Calibri" w:eastAsia="Calibri" w:hAnsi="Calibri" w:cs="Times New Roman"/>
                <w:b/>
                <w:sz w:val="20"/>
                <w:szCs w:val="20"/>
              </w:rPr>
              <w:t xml:space="preserve">doc. </w:t>
            </w:r>
            <w:r w:rsidR="008C491A" w:rsidRPr="003C0EB4">
              <w:rPr>
                <w:rFonts w:ascii="Calibri" w:eastAsia="Calibri" w:hAnsi="Calibri" w:cs="Times New Roman"/>
                <w:b/>
                <w:sz w:val="20"/>
                <w:szCs w:val="20"/>
              </w:rPr>
              <w:t xml:space="preserve">MUDr. Martin Vokurka, CSc. </w:t>
            </w:r>
          </w:p>
          <w:p w14:paraId="3C86726C" w14:textId="77777777" w:rsidR="008C491A" w:rsidRDefault="008C491A" w:rsidP="00CF01BB">
            <w:pPr>
              <w:rPr>
                <w:rFonts w:ascii="Calibri" w:eastAsia="Calibri" w:hAnsi="Calibri" w:cs="Times New Roman"/>
                <w:sz w:val="20"/>
                <w:szCs w:val="20"/>
              </w:rPr>
            </w:pPr>
            <w:r w:rsidRPr="003C0EB4">
              <w:rPr>
                <w:rFonts w:ascii="Calibri" w:eastAsia="Calibri" w:hAnsi="Calibri" w:cs="Times New Roman"/>
                <w:sz w:val="20"/>
                <w:szCs w:val="20"/>
              </w:rPr>
              <w:t xml:space="preserve">Ústav patologické fyziologie </w:t>
            </w:r>
            <w:r w:rsidR="006800FF">
              <w:rPr>
                <w:rFonts w:ascii="Calibri" w:eastAsia="Calibri" w:hAnsi="Calibri" w:cs="Times New Roman"/>
                <w:sz w:val="20"/>
                <w:szCs w:val="20"/>
              </w:rPr>
              <w:t xml:space="preserve">1. LF UK </w:t>
            </w:r>
          </w:p>
          <w:p w14:paraId="0CE065F7" w14:textId="77777777" w:rsidR="008C491A" w:rsidRPr="006049F4" w:rsidRDefault="008C491A" w:rsidP="00CF01BB">
            <w:pPr>
              <w:rPr>
                <w:rFonts w:ascii="Calibri" w:eastAsia="Calibri" w:hAnsi="Calibri" w:cs="Times New Roman"/>
                <w:sz w:val="20"/>
                <w:szCs w:val="20"/>
              </w:rPr>
            </w:pPr>
          </w:p>
        </w:tc>
        <w:tc>
          <w:tcPr>
            <w:tcW w:w="969"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7B46836"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patologická fyziologie</w:t>
            </w:r>
          </w:p>
        </w:tc>
        <w:tc>
          <w:tcPr>
            <w:tcW w:w="523"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7F0E8AEC" w14:textId="77777777" w:rsidR="008C491A"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30.</w:t>
            </w:r>
            <w:r w:rsidR="00E65FF3">
              <w:rPr>
                <w:rFonts w:ascii="Calibri" w:eastAsia="Calibri" w:hAnsi="Calibri" w:cs="Times New Roman"/>
                <w:sz w:val="20"/>
                <w:szCs w:val="20"/>
              </w:rPr>
              <w:t xml:space="preserve"> </w:t>
            </w:r>
            <w:r>
              <w:rPr>
                <w:rFonts w:ascii="Calibri" w:eastAsia="Calibri" w:hAnsi="Calibri" w:cs="Times New Roman"/>
                <w:sz w:val="20"/>
                <w:szCs w:val="20"/>
              </w:rPr>
              <w:t>6.</w:t>
            </w:r>
            <w:r w:rsidR="00E65FF3">
              <w:rPr>
                <w:rFonts w:ascii="Calibri" w:eastAsia="Calibri" w:hAnsi="Calibri" w:cs="Times New Roman"/>
                <w:sz w:val="20"/>
                <w:szCs w:val="20"/>
              </w:rPr>
              <w:t xml:space="preserve"> </w:t>
            </w:r>
          </w:p>
          <w:p w14:paraId="6BF47F7C" w14:textId="77777777" w:rsidR="008C491A" w:rsidRPr="006049F4" w:rsidRDefault="008C491A" w:rsidP="00CF01BB">
            <w:pPr>
              <w:ind w:right="-252"/>
              <w:rPr>
                <w:rFonts w:ascii="Calibri" w:eastAsia="Calibri" w:hAnsi="Calibri" w:cs="Times New Roman"/>
                <w:sz w:val="20"/>
                <w:szCs w:val="20"/>
              </w:rPr>
            </w:pPr>
            <w:r>
              <w:rPr>
                <w:rFonts w:ascii="Calibri" w:eastAsia="Calibri" w:hAnsi="Calibri" w:cs="Times New Roman"/>
                <w:sz w:val="20"/>
                <w:szCs w:val="20"/>
              </w:rPr>
              <w:t>2020</w:t>
            </w:r>
          </w:p>
        </w:tc>
        <w:tc>
          <w:tcPr>
            <w:tcW w:w="745"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DCBACB6" w14:textId="77777777" w:rsidR="008C491A" w:rsidRPr="006049F4" w:rsidRDefault="008C491A" w:rsidP="00CF01BB">
            <w:pPr>
              <w:ind w:right="-261"/>
              <w:rPr>
                <w:rFonts w:ascii="Calibri" w:eastAsia="Calibri" w:hAnsi="Calibri" w:cs="Times New Roman"/>
                <w:sz w:val="20"/>
                <w:szCs w:val="20"/>
              </w:rPr>
            </w:pPr>
            <w:r>
              <w:rPr>
                <w:rFonts w:ascii="Calibri" w:eastAsia="Calibri" w:hAnsi="Calibri" w:cs="Times New Roman"/>
                <w:sz w:val="20"/>
                <w:szCs w:val="20"/>
              </w:rPr>
              <w:t>24.</w:t>
            </w:r>
            <w:r w:rsidR="00E65FF3">
              <w:rPr>
                <w:rFonts w:ascii="Calibri" w:eastAsia="Calibri" w:hAnsi="Calibri" w:cs="Times New Roman"/>
                <w:sz w:val="20"/>
                <w:szCs w:val="20"/>
              </w:rPr>
              <w:t xml:space="preserve"> </w:t>
            </w:r>
            <w:r>
              <w:rPr>
                <w:rFonts w:ascii="Calibri" w:eastAsia="Calibri" w:hAnsi="Calibri" w:cs="Times New Roman"/>
                <w:sz w:val="20"/>
                <w:szCs w:val="20"/>
              </w:rPr>
              <w:t>9.</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c>
          <w:tcPr>
            <w:tcW w:w="746" w:type="pct"/>
            <w:tcBorders>
              <w:top w:val="single" w:sz="2" w:space="0" w:color="29475C"/>
              <w:left w:val="single" w:sz="2" w:space="0" w:color="29475C"/>
              <w:bottom w:val="single" w:sz="6" w:space="0" w:color="29475C"/>
              <w:right w:val="single" w:sz="2" w:space="0" w:color="29475C"/>
            </w:tcBorders>
          </w:tcPr>
          <w:p w14:paraId="29AD94EA" w14:textId="77777777" w:rsidR="008C491A" w:rsidRPr="006049F4" w:rsidRDefault="008C491A" w:rsidP="00CF01BB">
            <w:pPr>
              <w:rPr>
                <w:rFonts w:ascii="Calibri" w:eastAsia="Calibri" w:hAnsi="Calibri" w:cs="Times New Roman"/>
                <w:sz w:val="20"/>
                <w:szCs w:val="20"/>
              </w:rPr>
            </w:pPr>
            <w:r>
              <w:rPr>
                <w:rFonts w:ascii="Calibri" w:eastAsia="Calibri" w:hAnsi="Calibri" w:cs="Times New Roman"/>
                <w:sz w:val="20"/>
                <w:szCs w:val="20"/>
              </w:rPr>
              <w:t>15.</w:t>
            </w:r>
            <w:r w:rsidR="00E65FF3">
              <w:rPr>
                <w:rFonts w:ascii="Calibri" w:eastAsia="Calibri" w:hAnsi="Calibri" w:cs="Times New Roman"/>
                <w:sz w:val="20"/>
                <w:szCs w:val="20"/>
              </w:rPr>
              <w:t xml:space="preserve"> </w:t>
            </w:r>
            <w:r>
              <w:rPr>
                <w:rFonts w:ascii="Calibri" w:eastAsia="Calibri" w:hAnsi="Calibri" w:cs="Times New Roman"/>
                <w:sz w:val="20"/>
                <w:szCs w:val="20"/>
              </w:rPr>
              <w:t>12.</w:t>
            </w:r>
            <w:r w:rsidR="00E65FF3">
              <w:rPr>
                <w:rFonts w:ascii="Calibri" w:eastAsia="Calibri" w:hAnsi="Calibri" w:cs="Times New Roman"/>
                <w:sz w:val="20"/>
                <w:szCs w:val="20"/>
              </w:rPr>
              <w:t xml:space="preserve"> </w:t>
            </w:r>
            <w:r>
              <w:rPr>
                <w:rFonts w:ascii="Calibri" w:eastAsia="Calibri" w:hAnsi="Calibri" w:cs="Times New Roman"/>
                <w:sz w:val="20"/>
                <w:szCs w:val="20"/>
              </w:rPr>
              <w:t>2020</w:t>
            </w:r>
          </w:p>
        </w:tc>
      </w:tr>
    </w:tbl>
    <w:p w14:paraId="6237FF83" w14:textId="77777777" w:rsidR="008C491A" w:rsidRDefault="008C491A" w:rsidP="00162BFC">
      <w:pPr>
        <w:pStyle w:val="Bezmezer"/>
        <w:rPr>
          <w:color w:val="E36C0A" w:themeColor="accent6" w:themeShade="BF"/>
        </w:rPr>
      </w:pPr>
    </w:p>
    <w:p w14:paraId="19523C55" w14:textId="77777777" w:rsidR="001D6B3F" w:rsidRPr="00175CF0" w:rsidRDefault="001D6B3F" w:rsidP="001D6B3F">
      <w:pPr>
        <w:rPr>
          <w:b/>
          <w:color w:val="31849B" w:themeColor="accent5" w:themeShade="BF"/>
        </w:rPr>
      </w:pPr>
    </w:p>
    <w:p w14:paraId="02E1370A" w14:textId="4E24E0C2" w:rsidR="001D6B3F" w:rsidRPr="00175CF0" w:rsidRDefault="001D6B3F" w:rsidP="001D6B3F">
      <w:pPr>
        <w:pStyle w:val="Nadpis1"/>
        <w:rPr>
          <w:b/>
          <w:color w:val="E36C0A" w:themeColor="accent6" w:themeShade="BF"/>
          <w:szCs w:val="28"/>
        </w:rPr>
      </w:pPr>
      <w:r w:rsidRPr="00175CF0">
        <w:rPr>
          <w:rFonts w:asciiTheme="minorHAnsi" w:eastAsiaTheme="minorHAnsi" w:hAnsiTheme="minorHAnsi" w:cstheme="minorBidi"/>
          <w:b/>
          <w:color w:val="E36C0A" w:themeColor="accent6" w:themeShade="BF"/>
          <w:szCs w:val="28"/>
          <w:lang w:eastAsia="en-US"/>
        </w:rPr>
        <w:t xml:space="preserve">ŘÍZENÍ KE JMENOVÁNÍ PROFESOREM KONANÁ PŘED VR </w:t>
      </w:r>
      <w:r w:rsidR="006800FF">
        <w:rPr>
          <w:rFonts w:asciiTheme="minorHAnsi" w:eastAsiaTheme="minorHAnsi" w:hAnsiTheme="minorHAnsi" w:cstheme="minorBidi"/>
          <w:b/>
          <w:color w:val="E36C0A" w:themeColor="accent6" w:themeShade="BF"/>
          <w:szCs w:val="28"/>
          <w:lang w:eastAsia="en-US"/>
        </w:rPr>
        <w:t xml:space="preserve">1. LF UK </w:t>
      </w:r>
      <w:r w:rsidRPr="00175CF0">
        <w:rPr>
          <w:rFonts w:asciiTheme="minorHAnsi" w:eastAsiaTheme="minorHAnsi" w:hAnsiTheme="minorHAnsi" w:cstheme="minorBidi"/>
          <w:b/>
          <w:color w:val="E36C0A" w:themeColor="accent6" w:themeShade="BF"/>
          <w:szCs w:val="28"/>
          <w:lang w:eastAsia="en-US"/>
        </w:rPr>
        <w:t>V ROCE 20</w:t>
      </w:r>
      <w:r w:rsidR="008C491A">
        <w:rPr>
          <w:rFonts w:asciiTheme="minorHAnsi" w:eastAsiaTheme="minorHAnsi" w:hAnsiTheme="minorHAnsi" w:cstheme="minorBidi"/>
          <w:b/>
          <w:color w:val="E36C0A" w:themeColor="accent6" w:themeShade="BF"/>
          <w:szCs w:val="28"/>
          <w:lang w:eastAsia="en-US"/>
        </w:rPr>
        <w:t>20</w:t>
      </w:r>
    </w:p>
    <w:p w14:paraId="150929EA" w14:textId="77777777" w:rsidR="001D6B3F" w:rsidRPr="00175CF0" w:rsidRDefault="001D6B3F" w:rsidP="001D6B3F">
      <w:pPr>
        <w:pStyle w:val="Nadpis1"/>
        <w:rPr>
          <w:rFonts w:asciiTheme="minorHAnsi" w:eastAsiaTheme="minorHAnsi" w:hAnsiTheme="minorHAnsi" w:cstheme="minorBidi"/>
          <w:sz w:val="22"/>
          <w:szCs w:val="22"/>
        </w:rPr>
      </w:pPr>
    </w:p>
    <w:p w14:paraId="1B99C117" w14:textId="77777777" w:rsidR="008C491A" w:rsidRDefault="008C491A" w:rsidP="00366208">
      <w:pPr>
        <w:spacing w:after="0" w:line="240" w:lineRule="auto"/>
        <w:jc w:val="both"/>
        <w:rPr>
          <w:rFonts w:ascii="Calibri" w:eastAsia="Calibri" w:hAnsi="Calibri" w:cs="Times New Roman"/>
          <w:b/>
          <w:color w:val="000000"/>
        </w:rPr>
      </w:pPr>
      <w:r w:rsidRPr="00DA3DD3">
        <w:rPr>
          <w:rFonts w:ascii="Calibri" w:eastAsia="Calibri" w:hAnsi="Calibri" w:cs="Times New Roman"/>
          <w:b/>
          <w:color w:val="000000"/>
        </w:rPr>
        <w:t>doc. MUDr. Jan Krhut, Ph.D.</w:t>
      </w:r>
    </w:p>
    <w:p w14:paraId="749159FB" w14:textId="77777777" w:rsidR="008C491A" w:rsidRDefault="008C491A" w:rsidP="00366208">
      <w:pPr>
        <w:spacing w:after="0" w:line="240" w:lineRule="auto"/>
        <w:jc w:val="both"/>
        <w:rPr>
          <w:rFonts w:ascii="Calibri" w:eastAsia="Calibri" w:hAnsi="Calibri" w:cs="Times New Roman"/>
          <w:color w:val="000000"/>
        </w:rPr>
      </w:pPr>
      <w:r w:rsidRPr="00DA3DD3">
        <w:rPr>
          <w:rFonts w:ascii="Calibri" w:eastAsia="Calibri" w:hAnsi="Calibri" w:cs="Times New Roman"/>
          <w:color w:val="000000"/>
        </w:rPr>
        <w:t xml:space="preserve">Urologická klinika </w:t>
      </w:r>
      <w:r>
        <w:rPr>
          <w:rFonts w:ascii="Calibri" w:eastAsia="Calibri" w:hAnsi="Calibri" w:cs="Times New Roman"/>
          <w:color w:val="000000"/>
        </w:rPr>
        <w:t>LF OU</w:t>
      </w:r>
      <w:r w:rsidRPr="00DA3DD3">
        <w:rPr>
          <w:rFonts w:ascii="Calibri" w:eastAsia="Calibri" w:hAnsi="Calibri" w:cs="Times New Roman"/>
          <w:color w:val="000000"/>
        </w:rPr>
        <w:t xml:space="preserve"> a </w:t>
      </w:r>
      <w:r>
        <w:rPr>
          <w:rFonts w:ascii="Calibri" w:eastAsia="Calibri" w:hAnsi="Calibri" w:cs="Times New Roman"/>
          <w:color w:val="000000"/>
        </w:rPr>
        <w:t>FN Ostrava</w:t>
      </w:r>
    </w:p>
    <w:p w14:paraId="0735EF18" w14:textId="77777777" w:rsidR="008C491A" w:rsidRPr="007A18EE"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Jmenovací řízení v oboru: </w:t>
      </w:r>
      <w:r>
        <w:rPr>
          <w:rFonts w:ascii="Calibri" w:eastAsia="Calibri" w:hAnsi="Calibri" w:cs="Times New Roman"/>
          <w:b/>
        </w:rPr>
        <w:t>urologie</w:t>
      </w:r>
    </w:p>
    <w:p w14:paraId="3B221767" w14:textId="77777777" w:rsidR="008C491A" w:rsidRPr="007A18EE"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Vědecká rada </w:t>
      </w:r>
      <w:r w:rsidR="006800FF">
        <w:rPr>
          <w:rFonts w:ascii="Calibri" w:eastAsia="Calibri" w:hAnsi="Calibri" w:cs="Times New Roman"/>
        </w:rPr>
        <w:t xml:space="preserve">1. LF </w:t>
      </w:r>
      <w:r w:rsidRPr="007A18EE">
        <w:rPr>
          <w:rFonts w:ascii="Calibri" w:eastAsia="Calibri" w:hAnsi="Calibri" w:cs="Times New Roman"/>
        </w:rPr>
        <w:t xml:space="preserve">UK: </w:t>
      </w:r>
      <w:r>
        <w:rPr>
          <w:rFonts w:ascii="Calibri" w:eastAsia="Calibri" w:hAnsi="Calibri" w:cs="Times New Roman"/>
        </w:rPr>
        <w:t>28. 1. 2020</w:t>
      </w:r>
    </w:p>
    <w:p w14:paraId="25E8A04A" w14:textId="77777777" w:rsidR="008C491A" w:rsidRPr="007A18EE"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Název přednášky: </w:t>
      </w:r>
      <w:r w:rsidRPr="00BB6416">
        <w:rPr>
          <w:rFonts w:ascii="Calibri" w:eastAsia="Calibri" w:hAnsi="Calibri" w:cs="Times New Roman"/>
        </w:rPr>
        <w:t>Hyperaktivní močový měchýř</w:t>
      </w:r>
    </w:p>
    <w:p w14:paraId="6859F080" w14:textId="77777777" w:rsidR="008C491A" w:rsidRDefault="008C491A" w:rsidP="00366208">
      <w:pPr>
        <w:spacing w:after="0" w:line="240" w:lineRule="auto"/>
        <w:jc w:val="both"/>
        <w:rPr>
          <w:rFonts w:ascii="Calibri" w:eastAsia="Calibri" w:hAnsi="Calibri" w:cs="Times New Roman"/>
        </w:rPr>
      </w:pPr>
      <w:r>
        <w:rPr>
          <w:rFonts w:ascii="Calibri" w:eastAsia="Calibri" w:hAnsi="Calibri" w:cs="Times New Roman"/>
        </w:rPr>
        <w:t>Vědecká rada UK: 25. 6. 2020</w:t>
      </w:r>
    </w:p>
    <w:p w14:paraId="5D6C527D" w14:textId="77777777" w:rsidR="008C491A" w:rsidRDefault="008C491A" w:rsidP="00366208">
      <w:pPr>
        <w:spacing w:after="0" w:line="240" w:lineRule="auto"/>
        <w:jc w:val="both"/>
        <w:rPr>
          <w:rFonts w:ascii="Calibri" w:eastAsia="Calibri" w:hAnsi="Calibri" w:cs="Times New Roman"/>
        </w:rPr>
      </w:pPr>
    </w:p>
    <w:p w14:paraId="1FA56625" w14:textId="77777777" w:rsidR="008C491A" w:rsidRDefault="008C491A" w:rsidP="00366208">
      <w:pPr>
        <w:spacing w:after="0" w:line="240" w:lineRule="auto"/>
        <w:jc w:val="both"/>
        <w:rPr>
          <w:rFonts w:ascii="Calibri" w:eastAsia="Calibri" w:hAnsi="Calibri" w:cs="Times New Roman"/>
          <w:b/>
          <w:color w:val="000000"/>
        </w:rPr>
      </w:pPr>
      <w:r w:rsidRPr="0068787E">
        <w:rPr>
          <w:rFonts w:ascii="Calibri" w:eastAsia="Calibri" w:hAnsi="Calibri" w:cs="Times New Roman"/>
          <w:b/>
          <w:color w:val="000000"/>
        </w:rPr>
        <w:t>doc. MUDr. Jan Martínek, Ph.D.</w:t>
      </w:r>
    </w:p>
    <w:p w14:paraId="274C6007" w14:textId="77777777" w:rsidR="008C491A" w:rsidRPr="0068787E" w:rsidRDefault="008C491A" w:rsidP="00366208">
      <w:pPr>
        <w:spacing w:after="0" w:line="240" w:lineRule="auto"/>
        <w:jc w:val="both"/>
        <w:rPr>
          <w:rFonts w:ascii="Calibri" w:eastAsia="Calibri" w:hAnsi="Calibri" w:cs="Times New Roman"/>
          <w:color w:val="000000"/>
        </w:rPr>
      </w:pPr>
      <w:r w:rsidRPr="0068787E">
        <w:rPr>
          <w:rFonts w:ascii="Calibri" w:eastAsia="Calibri" w:hAnsi="Calibri" w:cs="Times New Roman"/>
          <w:color w:val="000000"/>
        </w:rPr>
        <w:t xml:space="preserve">IKEM </w:t>
      </w:r>
      <w:r w:rsidR="00E56C4B">
        <w:rPr>
          <w:rFonts w:ascii="Calibri" w:eastAsia="Calibri" w:hAnsi="Calibri" w:cs="Times New Roman"/>
          <w:color w:val="000000"/>
        </w:rPr>
        <w:t>–</w:t>
      </w:r>
      <w:r w:rsidRPr="0068787E">
        <w:rPr>
          <w:rFonts w:ascii="Calibri" w:eastAsia="Calibri" w:hAnsi="Calibri" w:cs="Times New Roman"/>
          <w:color w:val="000000"/>
        </w:rPr>
        <w:t xml:space="preserve"> Klinika hepatogastroenterologie</w:t>
      </w:r>
    </w:p>
    <w:p w14:paraId="500C2DD9" w14:textId="77777777" w:rsidR="008C78B5" w:rsidRDefault="008C491A" w:rsidP="00366208">
      <w:pPr>
        <w:spacing w:after="0" w:line="240" w:lineRule="auto"/>
        <w:jc w:val="both"/>
        <w:rPr>
          <w:rFonts w:ascii="Calibri" w:eastAsia="Calibri" w:hAnsi="Calibri" w:cs="Times New Roman"/>
          <w:color w:val="000000"/>
        </w:rPr>
      </w:pPr>
      <w:r w:rsidRPr="0068787E">
        <w:rPr>
          <w:rFonts w:ascii="Calibri" w:eastAsia="Calibri" w:hAnsi="Calibri" w:cs="Times New Roman"/>
          <w:color w:val="000000"/>
        </w:rPr>
        <w:t xml:space="preserve">Fyziologický ústav </w:t>
      </w:r>
      <w:r w:rsidR="006800FF">
        <w:rPr>
          <w:rFonts w:ascii="Calibri" w:eastAsia="Calibri" w:hAnsi="Calibri" w:cs="Times New Roman"/>
          <w:color w:val="000000"/>
        </w:rPr>
        <w:t>1. LF UK</w:t>
      </w:r>
    </w:p>
    <w:p w14:paraId="380CA411" w14:textId="77CF560E" w:rsidR="008C491A" w:rsidRPr="007A18EE"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Jmenovací řízení v oboru: </w:t>
      </w:r>
      <w:r w:rsidRPr="007A18EE">
        <w:rPr>
          <w:rFonts w:ascii="Calibri" w:eastAsia="Calibri" w:hAnsi="Calibri" w:cs="Times New Roman"/>
          <w:b/>
        </w:rPr>
        <w:t>vnitřní nemoci</w:t>
      </w:r>
    </w:p>
    <w:p w14:paraId="57FEEA81" w14:textId="77777777" w:rsidR="008C491A" w:rsidRPr="007A18EE"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Vědecká rada </w:t>
      </w:r>
      <w:r w:rsidR="006800FF">
        <w:rPr>
          <w:rFonts w:ascii="Calibri" w:eastAsia="Calibri" w:hAnsi="Calibri" w:cs="Times New Roman"/>
        </w:rPr>
        <w:t>1. LF UK</w:t>
      </w:r>
      <w:r w:rsidRPr="007A18EE">
        <w:rPr>
          <w:rFonts w:ascii="Calibri" w:eastAsia="Calibri" w:hAnsi="Calibri" w:cs="Times New Roman"/>
        </w:rPr>
        <w:t xml:space="preserve">: </w:t>
      </w:r>
      <w:r>
        <w:rPr>
          <w:rFonts w:ascii="Calibri" w:eastAsia="Calibri" w:hAnsi="Calibri" w:cs="Times New Roman"/>
        </w:rPr>
        <w:t>28. 1. 2020</w:t>
      </w:r>
    </w:p>
    <w:p w14:paraId="697737E5" w14:textId="77777777" w:rsidR="008C491A"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Název přednášky: </w:t>
      </w:r>
      <w:r w:rsidRPr="0068787E">
        <w:rPr>
          <w:rFonts w:ascii="Calibri" w:eastAsia="Calibri" w:hAnsi="Calibri" w:cs="Times New Roman"/>
        </w:rPr>
        <w:t xml:space="preserve">Endoskopická chirurgie </w:t>
      </w:r>
      <w:r w:rsidR="00E56C4B">
        <w:rPr>
          <w:rFonts w:ascii="Calibri" w:eastAsia="Calibri" w:hAnsi="Calibri" w:cs="Times New Roman"/>
        </w:rPr>
        <w:t>–</w:t>
      </w:r>
      <w:r w:rsidR="00E56C4B" w:rsidRPr="0068787E">
        <w:rPr>
          <w:rFonts w:ascii="Calibri" w:eastAsia="Calibri" w:hAnsi="Calibri" w:cs="Times New Roman"/>
        </w:rPr>
        <w:t xml:space="preserve"> </w:t>
      </w:r>
      <w:r w:rsidRPr="0068787E">
        <w:rPr>
          <w:rFonts w:ascii="Calibri" w:eastAsia="Calibri" w:hAnsi="Calibri" w:cs="Times New Roman"/>
        </w:rPr>
        <w:t>dramaticky se rozvíjející obor</w:t>
      </w:r>
    </w:p>
    <w:p w14:paraId="1DA82EA6" w14:textId="77777777" w:rsidR="008C491A"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Vědecká rada UK: </w:t>
      </w:r>
      <w:r>
        <w:rPr>
          <w:rFonts w:ascii="Calibri" w:eastAsia="Calibri" w:hAnsi="Calibri" w:cs="Times New Roman"/>
        </w:rPr>
        <w:t>25. 6. 2020</w:t>
      </w:r>
    </w:p>
    <w:p w14:paraId="581263B4" w14:textId="77777777" w:rsidR="008C491A" w:rsidRDefault="008C491A" w:rsidP="00366208">
      <w:pPr>
        <w:spacing w:after="0" w:line="240" w:lineRule="auto"/>
        <w:jc w:val="both"/>
        <w:rPr>
          <w:rFonts w:ascii="Calibri" w:eastAsia="Calibri" w:hAnsi="Calibri" w:cs="Times New Roman"/>
        </w:rPr>
      </w:pPr>
    </w:p>
    <w:p w14:paraId="5487E295" w14:textId="77777777" w:rsidR="008C491A" w:rsidRDefault="008C491A" w:rsidP="00366208">
      <w:pPr>
        <w:spacing w:after="0" w:line="240" w:lineRule="auto"/>
        <w:jc w:val="both"/>
        <w:rPr>
          <w:rFonts w:ascii="Calibri" w:eastAsia="Calibri" w:hAnsi="Calibri" w:cs="Times New Roman"/>
          <w:b/>
          <w:color w:val="000000"/>
        </w:rPr>
      </w:pPr>
      <w:r w:rsidRPr="00581694">
        <w:rPr>
          <w:rFonts w:ascii="Calibri" w:eastAsia="Calibri" w:hAnsi="Calibri" w:cs="Times New Roman"/>
          <w:b/>
          <w:color w:val="000000"/>
        </w:rPr>
        <w:t>doc.</w:t>
      </w:r>
      <w:r>
        <w:rPr>
          <w:rFonts w:ascii="Calibri" w:eastAsia="Calibri" w:hAnsi="Calibri" w:cs="Times New Roman"/>
          <w:b/>
          <w:color w:val="000000"/>
        </w:rPr>
        <w:t xml:space="preserve"> </w:t>
      </w:r>
      <w:r w:rsidRPr="00581694">
        <w:rPr>
          <w:rFonts w:ascii="Calibri" w:eastAsia="Calibri" w:hAnsi="Calibri" w:cs="Times New Roman"/>
          <w:b/>
          <w:color w:val="000000"/>
        </w:rPr>
        <w:t>MUDr. Pavel Klener, Ph.D.</w:t>
      </w:r>
    </w:p>
    <w:p w14:paraId="7C0C4112" w14:textId="77777777" w:rsidR="008C491A" w:rsidRDefault="008C491A" w:rsidP="00366208">
      <w:pPr>
        <w:spacing w:after="0" w:line="240" w:lineRule="auto"/>
        <w:jc w:val="both"/>
        <w:rPr>
          <w:rFonts w:ascii="Calibri" w:eastAsia="Calibri" w:hAnsi="Calibri" w:cs="Times New Roman"/>
          <w:color w:val="000000"/>
        </w:rPr>
      </w:pPr>
      <w:r w:rsidRPr="0038782F">
        <w:rPr>
          <w:rFonts w:ascii="Calibri" w:eastAsia="Calibri" w:hAnsi="Calibri" w:cs="Times New Roman"/>
          <w:color w:val="000000"/>
        </w:rPr>
        <w:t>I.</w:t>
      </w:r>
      <w:r>
        <w:rPr>
          <w:rFonts w:ascii="Calibri" w:eastAsia="Calibri" w:hAnsi="Calibri" w:cs="Times New Roman"/>
          <w:color w:val="000000"/>
        </w:rPr>
        <w:t xml:space="preserve"> </w:t>
      </w:r>
      <w:r w:rsidRPr="00581694">
        <w:rPr>
          <w:rFonts w:ascii="Calibri" w:eastAsia="Calibri" w:hAnsi="Calibri" w:cs="Times New Roman"/>
          <w:color w:val="000000"/>
        </w:rPr>
        <w:t>interní klinika</w:t>
      </w:r>
      <w:r>
        <w:rPr>
          <w:rFonts w:ascii="Calibri" w:eastAsia="Calibri" w:hAnsi="Calibri" w:cs="Times New Roman"/>
          <w:color w:val="000000"/>
        </w:rPr>
        <w:t xml:space="preserve"> </w:t>
      </w:r>
      <w:r w:rsidR="00DC0C0B">
        <w:rPr>
          <w:rFonts w:ascii="Calibri" w:eastAsia="Calibri" w:hAnsi="Calibri" w:cs="Times New Roman"/>
          <w:color w:val="000000"/>
        </w:rPr>
        <w:t>–</w:t>
      </w:r>
      <w:r>
        <w:rPr>
          <w:rFonts w:ascii="Calibri" w:eastAsia="Calibri" w:hAnsi="Calibri" w:cs="Times New Roman"/>
          <w:color w:val="000000"/>
        </w:rPr>
        <w:t xml:space="preserve"> </w:t>
      </w:r>
      <w:r w:rsidRPr="00581694">
        <w:rPr>
          <w:rFonts w:ascii="Calibri" w:eastAsia="Calibri" w:hAnsi="Calibri" w:cs="Times New Roman"/>
          <w:color w:val="000000"/>
        </w:rPr>
        <w:t xml:space="preserve">hematologie </w:t>
      </w:r>
      <w:r w:rsidR="006800FF">
        <w:rPr>
          <w:rFonts w:ascii="Calibri" w:eastAsia="Calibri" w:hAnsi="Calibri" w:cs="Times New Roman"/>
          <w:color w:val="000000"/>
        </w:rPr>
        <w:t xml:space="preserve">1. LF UK </w:t>
      </w:r>
      <w:r w:rsidRPr="00581694">
        <w:rPr>
          <w:rFonts w:ascii="Calibri" w:eastAsia="Calibri" w:hAnsi="Calibri" w:cs="Times New Roman"/>
          <w:color w:val="000000"/>
        </w:rPr>
        <w:t>a VFN</w:t>
      </w:r>
      <w:r>
        <w:rPr>
          <w:rFonts w:ascii="Calibri" w:eastAsia="Calibri" w:hAnsi="Calibri" w:cs="Times New Roman"/>
          <w:color w:val="000000"/>
        </w:rPr>
        <w:t xml:space="preserve"> v Praze</w:t>
      </w:r>
    </w:p>
    <w:p w14:paraId="1F66DE48" w14:textId="77777777" w:rsidR="008C78B5" w:rsidRDefault="008C491A" w:rsidP="00366208">
      <w:pPr>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Ústav patologické fyziologie </w:t>
      </w:r>
      <w:r w:rsidR="006800FF">
        <w:rPr>
          <w:rFonts w:ascii="Calibri" w:eastAsia="Calibri" w:hAnsi="Calibri" w:cs="Times New Roman"/>
          <w:color w:val="000000"/>
        </w:rPr>
        <w:t>1. LF UK</w:t>
      </w:r>
    </w:p>
    <w:p w14:paraId="7D2952A9" w14:textId="68254048" w:rsidR="008C491A" w:rsidRPr="007A18EE"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Jmenovací řízení v oboru: </w:t>
      </w:r>
      <w:r>
        <w:rPr>
          <w:rFonts w:ascii="Calibri" w:eastAsia="Calibri" w:hAnsi="Calibri" w:cs="Times New Roman"/>
          <w:b/>
        </w:rPr>
        <w:t>vnitřní nemoci</w:t>
      </w:r>
    </w:p>
    <w:p w14:paraId="355518CD" w14:textId="77777777" w:rsidR="008C491A" w:rsidRPr="007A18EE"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Vědecká rada </w:t>
      </w:r>
      <w:r w:rsidR="006800FF">
        <w:rPr>
          <w:rFonts w:ascii="Calibri" w:eastAsia="Calibri" w:hAnsi="Calibri" w:cs="Times New Roman"/>
        </w:rPr>
        <w:t>1. LF UK</w:t>
      </w:r>
      <w:r w:rsidRPr="007A18EE">
        <w:rPr>
          <w:rFonts w:ascii="Calibri" w:eastAsia="Calibri" w:hAnsi="Calibri" w:cs="Times New Roman"/>
        </w:rPr>
        <w:t xml:space="preserve">: </w:t>
      </w:r>
      <w:r>
        <w:rPr>
          <w:rFonts w:ascii="Calibri" w:eastAsia="Calibri" w:hAnsi="Calibri" w:cs="Times New Roman"/>
        </w:rPr>
        <w:t>25. 2. 2020</w:t>
      </w:r>
    </w:p>
    <w:p w14:paraId="1CA5509C" w14:textId="77777777" w:rsidR="008C491A"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Název přednášky: </w:t>
      </w:r>
      <w:r>
        <w:rPr>
          <w:rFonts w:ascii="Calibri" w:eastAsia="Calibri" w:hAnsi="Calibri" w:cs="Times New Roman"/>
        </w:rPr>
        <w:t xml:space="preserve">Lymfom z plášťových buněk: proměny poznání patofyziologie a léčebných možností </w:t>
      </w:r>
    </w:p>
    <w:p w14:paraId="0D1225E0" w14:textId="77777777" w:rsidR="008C491A" w:rsidRDefault="008C491A" w:rsidP="00366208">
      <w:pPr>
        <w:spacing w:after="0" w:line="240" w:lineRule="auto"/>
        <w:jc w:val="both"/>
        <w:rPr>
          <w:rFonts w:ascii="Calibri" w:eastAsia="Calibri" w:hAnsi="Calibri" w:cs="Times New Roman"/>
        </w:rPr>
      </w:pPr>
      <w:r>
        <w:rPr>
          <w:rFonts w:ascii="Calibri" w:eastAsia="Calibri" w:hAnsi="Calibri" w:cs="Times New Roman"/>
        </w:rPr>
        <w:t>v posledních 20 letech</w:t>
      </w:r>
    </w:p>
    <w:p w14:paraId="0C43B481" w14:textId="77777777" w:rsidR="008C491A"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Vědecká rada UK:</w:t>
      </w:r>
      <w:r>
        <w:rPr>
          <w:rFonts w:ascii="Calibri" w:eastAsia="Calibri" w:hAnsi="Calibri" w:cs="Times New Roman"/>
        </w:rPr>
        <w:t xml:space="preserve"> 25. 6. 2020</w:t>
      </w:r>
    </w:p>
    <w:p w14:paraId="1C708033" w14:textId="77777777" w:rsidR="008C491A" w:rsidRDefault="008C491A" w:rsidP="00366208">
      <w:pPr>
        <w:spacing w:after="0" w:line="240" w:lineRule="auto"/>
        <w:jc w:val="both"/>
        <w:rPr>
          <w:rFonts w:ascii="Calibri" w:eastAsia="Calibri" w:hAnsi="Calibri" w:cs="Times New Roman"/>
        </w:rPr>
      </w:pPr>
    </w:p>
    <w:p w14:paraId="22F2D502" w14:textId="77777777" w:rsidR="008C491A" w:rsidRDefault="008C491A" w:rsidP="00366208">
      <w:pPr>
        <w:spacing w:after="0" w:line="240" w:lineRule="auto"/>
        <w:jc w:val="both"/>
        <w:rPr>
          <w:rFonts w:ascii="Calibri" w:eastAsia="Calibri" w:hAnsi="Calibri" w:cs="Times New Roman"/>
          <w:b/>
          <w:color w:val="000000"/>
        </w:rPr>
      </w:pPr>
      <w:r w:rsidRPr="00143EDE">
        <w:rPr>
          <w:rFonts w:ascii="Calibri" w:eastAsia="Calibri" w:hAnsi="Calibri" w:cs="Times New Roman"/>
          <w:b/>
          <w:color w:val="000000"/>
        </w:rPr>
        <w:t>doc. MUDr. Petra Svozílková, Ph.D.</w:t>
      </w:r>
    </w:p>
    <w:p w14:paraId="58E27535" w14:textId="77777777" w:rsidR="008C491A" w:rsidRDefault="008C491A" w:rsidP="00366208">
      <w:pPr>
        <w:spacing w:after="0" w:line="240" w:lineRule="auto"/>
        <w:jc w:val="both"/>
        <w:rPr>
          <w:rFonts w:ascii="Calibri" w:eastAsia="Calibri" w:hAnsi="Calibri" w:cs="Times New Roman"/>
          <w:color w:val="000000"/>
        </w:rPr>
      </w:pPr>
      <w:r w:rsidRPr="00143EDE">
        <w:rPr>
          <w:rFonts w:ascii="Calibri" w:eastAsia="Calibri" w:hAnsi="Calibri" w:cs="Times New Roman"/>
          <w:color w:val="000000"/>
        </w:rPr>
        <w:t xml:space="preserve">Oční klinika </w:t>
      </w:r>
      <w:r w:rsidR="006800FF">
        <w:rPr>
          <w:rFonts w:ascii="Calibri" w:eastAsia="Calibri" w:hAnsi="Calibri" w:cs="Times New Roman"/>
          <w:color w:val="000000"/>
        </w:rPr>
        <w:t xml:space="preserve">1. LF UK </w:t>
      </w:r>
      <w:r w:rsidRPr="00143EDE">
        <w:rPr>
          <w:rFonts w:ascii="Calibri" w:eastAsia="Calibri" w:hAnsi="Calibri" w:cs="Times New Roman"/>
          <w:color w:val="000000"/>
        </w:rPr>
        <w:t>a VFN v</w:t>
      </w:r>
      <w:r>
        <w:rPr>
          <w:rFonts w:ascii="Calibri" w:eastAsia="Calibri" w:hAnsi="Calibri" w:cs="Times New Roman"/>
          <w:color w:val="000000"/>
        </w:rPr>
        <w:t> </w:t>
      </w:r>
      <w:r w:rsidRPr="00143EDE">
        <w:rPr>
          <w:rFonts w:ascii="Calibri" w:eastAsia="Calibri" w:hAnsi="Calibri" w:cs="Times New Roman"/>
          <w:color w:val="000000"/>
        </w:rPr>
        <w:t>Praze</w:t>
      </w:r>
    </w:p>
    <w:p w14:paraId="02B75709" w14:textId="77777777" w:rsidR="008C491A" w:rsidRPr="007A18EE"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lastRenderedPageBreak/>
        <w:t xml:space="preserve">Jmenovací řízení v oboru: </w:t>
      </w:r>
      <w:r>
        <w:rPr>
          <w:rFonts w:ascii="Calibri" w:eastAsia="Calibri" w:hAnsi="Calibri" w:cs="Times New Roman"/>
          <w:b/>
        </w:rPr>
        <w:t>oční lékařství</w:t>
      </w:r>
    </w:p>
    <w:p w14:paraId="4E92B382" w14:textId="77777777" w:rsidR="008C491A" w:rsidRPr="007A18EE"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Vědecká rada </w:t>
      </w:r>
      <w:r w:rsidR="006800FF">
        <w:rPr>
          <w:rFonts w:ascii="Calibri" w:eastAsia="Calibri" w:hAnsi="Calibri" w:cs="Times New Roman"/>
        </w:rPr>
        <w:t>1. LF UK</w:t>
      </w:r>
      <w:r w:rsidRPr="007A18EE">
        <w:rPr>
          <w:rFonts w:ascii="Calibri" w:eastAsia="Calibri" w:hAnsi="Calibri" w:cs="Times New Roman"/>
        </w:rPr>
        <w:t xml:space="preserve">: </w:t>
      </w:r>
      <w:r>
        <w:rPr>
          <w:rFonts w:ascii="Calibri" w:eastAsia="Calibri" w:hAnsi="Calibri" w:cs="Times New Roman"/>
        </w:rPr>
        <w:t>30. 6. 2020</w:t>
      </w:r>
    </w:p>
    <w:p w14:paraId="6CFD67C1" w14:textId="77777777" w:rsidR="008C491A"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 xml:space="preserve">Název přednášky: </w:t>
      </w:r>
      <w:r>
        <w:rPr>
          <w:rFonts w:ascii="Calibri" w:eastAsia="Calibri" w:hAnsi="Calibri" w:cs="Times New Roman"/>
        </w:rPr>
        <w:t>N</w:t>
      </w:r>
      <w:r w:rsidRPr="00143EDE">
        <w:rPr>
          <w:rFonts w:ascii="Calibri" w:eastAsia="Calibri" w:hAnsi="Calibri" w:cs="Times New Roman"/>
        </w:rPr>
        <w:t>ové přístupy k léčbě neinfekčních uveitid</w:t>
      </w:r>
    </w:p>
    <w:p w14:paraId="50824CAD" w14:textId="77777777" w:rsidR="008C491A" w:rsidRDefault="008C491A" w:rsidP="00366208">
      <w:pPr>
        <w:spacing w:after="0" w:line="240" w:lineRule="auto"/>
        <w:jc w:val="both"/>
        <w:rPr>
          <w:rFonts w:ascii="Calibri" w:eastAsia="Calibri" w:hAnsi="Calibri" w:cs="Times New Roman"/>
        </w:rPr>
      </w:pPr>
      <w:r w:rsidRPr="007A18EE">
        <w:rPr>
          <w:rFonts w:ascii="Calibri" w:eastAsia="Calibri" w:hAnsi="Calibri" w:cs="Times New Roman"/>
        </w:rPr>
        <w:t>Vědecká rada UK:</w:t>
      </w:r>
      <w:r>
        <w:rPr>
          <w:rFonts w:ascii="Calibri" w:eastAsia="Calibri" w:hAnsi="Calibri" w:cs="Times New Roman"/>
        </w:rPr>
        <w:t xml:space="preserve"> 22. 10. 2020</w:t>
      </w:r>
    </w:p>
    <w:p w14:paraId="31C4628A" w14:textId="77777777" w:rsidR="008C491A" w:rsidRDefault="008C491A" w:rsidP="00366208">
      <w:pPr>
        <w:spacing w:after="0" w:line="240" w:lineRule="auto"/>
        <w:jc w:val="both"/>
        <w:rPr>
          <w:rFonts w:ascii="Calibri" w:eastAsia="Calibri" w:hAnsi="Calibri" w:cs="Times New Roman"/>
        </w:rPr>
      </w:pPr>
    </w:p>
    <w:p w14:paraId="56050BDE" w14:textId="77777777" w:rsidR="008C491A" w:rsidRDefault="008C491A" w:rsidP="00366208">
      <w:pPr>
        <w:spacing w:after="0" w:line="240" w:lineRule="auto"/>
        <w:jc w:val="both"/>
        <w:rPr>
          <w:rFonts w:ascii="Calibri" w:eastAsia="Calibri" w:hAnsi="Calibri" w:cs="Times New Roman"/>
          <w:b/>
          <w:color w:val="000000"/>
        </w:rPr>
      </w:pPr>
      <w:r w:rsidRPr="00143EDE">
        <w:rPr>
          <w:rFonts w:ascii="Calibri" w:eastAsia="Calibri" w:hAnsi="Calibri" w:cs="Times New Roman"/>
          <w:b/>
          <w:color w:val="000000"/>
        </w:rPr>
        <w:t xml:space="preserve">doc. MUDr. Martin Vokurka, CSc. </w:t>
      </w:r>
    </w:p>
    <w:p w14:paraId="1AA52548" w14:textId="77777777" w:rsidR="008C491A" w:rsidRDefault="008C491A" w:rsidP="00366208">
      <w:pPr>
        <w:spacing w:after="0" w:line="240" w:lineRule="auto"/>
        <w:jc w:val="both"/>
        <w:rPr>
          <w:rFonts w:ascii="Calibri" w:eastAsia="Calibri" w:hAnsi="Calibri" w:cs="Times New Roman"/>
          <w:color w:val="000000"/>
        </w:rPr>
      </w:pPr>
      <w:r w:rsidRPr="00143EDE">
        <w:rPr>
          <w:rFonts w:ascii="Calibri" w:eastAsia="Calibri" w:hAnsi="Calibri" w:cs="Times New Roman"/>
          <w:color w:val="000000"/>
        </w:rPr>
        <w:t xml:space="preserve">Ústav patologické fyziologie </w:t>
      </w:r>
      <w:r w:rsidR="006800FF">
        <w:rPr>
          <w:rFonts w:ascii="Calibri" w:eastAsia="Calibri" w:hAnsi="Calibri" w:cs="Times New Roman"/>
          <w:color w:val="000000"/>
        </w:rPr>
        <w:t>1. LF UK</w:t>
      </w:r>
    </w:p>
    <w:p w14:paraId="4C9408A2" w14:textId="77777777" w:rsidR="008C491A" w:rsidRPr="00AE48ED"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Jmenovací řízení v oboru: </w:t>
      </w:r>
      <w:r>
        <w:rPr>
          <w:rFonts w:ascii="Calibri" w:eastAsia="Calibri" w:hAnsi="Calibri" w:cs="Times New Roman"/>
          <w:b/>
        </w:rPr>
        <w:t>patologická fyziologie</w:t>
      </w:r>
    </w:p>
    <w:p w14:paraId="661C01A5" w14:textId="77777777" w:rsidR="008C491A" w:rsidRPr="00AE48ED"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Vědecká rada </w:t>
      </w:r>
      <w:r w:rsidR="006800FF">
        <w:rPr>
          <w:rFonts w:ascii="Calibri" w:eastAsia="Calibri" w:hAnsi="Calibri" w:cs="Times New Roman"/>
        </w:rPr>
        <w:t>1. LF UK</w:t>
      </w:r>
      <w:r w:rsidRPr="00AE48ED">
        <w:rPr>
          <w:rFonts w:ascii="Calibri" w:eastAsia="Calibri" w:hAnsi="Calibri" w:cs="Times New Roman"/>
        </w:rPr>
        <w:t xml:space="preserve">: </w:t>
      </w:r>
      <w:r>
        <w:rPr>
          <w:rFonts w:ascii="Calibri" w:eastAsia="Calibri" w:hAnsi="Calibri" w:cs="Times New Roman"/>
        </w:rPr>
        <w:t>30. 6. 2020</w:t>
      </w:r>
    </w:p>
    <w:p w14:paraId="5B780C21" w14:textId="77777777" w:rsidR="008C491A"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Název přednášky: </w:t>
      </w:r>
      <w:r w:rsidRPr="00143EDE">
        <w:rPr>
          <w:rFonts w:ascii="Calibri" w:eastAsia="Calibri" w:hAnsi="Calibri" w:cs="Times New Roman"/>
        </w:rPr>
        <w:t>Železo: význam pro organismus, regulace a poruchy</w:t>
      </w:r>
      <w:r w:rsidRPr="00AE48ED">
        <w:rPr>
          <w:rFonts w:ascii="Calibri" w:eastAsia="Calibri" w:hAnsi="Calibri" w:cs="Times New Roman"/>
        </w:rPr>
        <w:cr/>
        <w:t xml:space="preserve">Vědecká rada UK: </w:t>
      </w:r>
      <w:r>
        <w:rPr>
          <w:rFonts w:ascii="Calibri" w:eastAsia="Calibri" w:hAnsi="Calibri" w:cs="Times New Roman"/>
        </w:rPr>
        <w:t>24. 9. 2020</w:t>
      </w:r>
    </w:p>
    <w:p w14:paraId="27762B20" w14:textId="77777777" w:rsidR="008C491A" w:rsidRDefault="008C491A" w:rsidP="00366208">
      <w:pPr>
        <w:spacing w:after="0" w:line="240" w:lineRule="auto"/>
        <w:jc w:val="both"/>
        <w:rPr>
          <w:rFonts w:ascii="Calibri" w:eastAsia="Calibri" w:hAnsi="Calibri" w:cs="Times New Roman"/>
        </w:rPr>
      </w:pPr>
    </w:p>
    <w:p w14:paraId="7B613BFE" w14:textId="77777777" w:rsidR="008C491A" w:rsidRDefault="008C491A" w:rsidP="00366208">
      <w:pPr>
        <w:spacing w:after="0" w:line="240" w:lineRule="auto"/>
        <w:jc w:val="both"/>
        <w:rPr>
          <w:rFonts w:ascii="Calibri" w:eastAsia="Calibri" w:hAnsi="Calibri" w:cs="Times New Roman"/>
          <w:b/>
          <w:color w:val="000000"/>
        </w:rPr>
      </w:pPr>
      <w:r w:rsidRPr="00143EDE">
        <w:rPr>
          <w:rFonts w:ascii="Calibri" w:eastAsia="Calibri" w:hAnsi="Calibri" w:cs="Times New Roman"/>
          <w:b/>
          <w:color w:val="000000"/>
        </w:rPr>
        <w:t>doc. Ing. Jaroslav Hrabák, Ph.D.</w:t>
      </w:r>
    </w:p>
    <w:p w14:paraId="5C478984" w14:textId="77777777" w:rsidR="008C491A" w:rsidRPr="00143EDE" w:rsidRDefault="008C491A" w:rsidP="00366208">
      <w:pPr>
        <w:spacing w:after="0" w:line="240" w:lineRule="auto"/>
        <w:jc w:val="both"/>
        <w:rPr>
          <w:rFonts w:ascii="Calibri" w:eastAsia="Calibri" w:hAnsi="Calibri" w:cs="Times New Roman"/>
          <w:color w:val="000000"/>
        </w:rPr>
      </w:pPr>
      <w:r w:rsidRPr="00143EDE">
        <w:rPr>
          <w:rFonts w:ascii="Calibri" w:eastAsia="Calibri" w:hAnsi="Calibri" w:cs="Times New Roman"/>
          <w:color w:val="000000"/>
        </w:rPr>
        <w:t>Biomedicínské centrum Lékařské fakulty v Plzni</w:t>
      </w:r>
    </w:p>
    <w:p w14:paraId="3F736BBD" w14:textId="77777777" w:rsidR="008C491A" w:rsidRDefault="008C491A" w:rsidP="00366208">
      <w:pPr>
        <w:spacing w:after="0" w:line="240" w:lineRule="auto"/>
        <w:jc w:val="both"/>
        <w:rPr>
          <w:rFonts w:ascii="Calibri" w:eastAsia="Calibri" w:hAnsi="Calibri" w:cs="Times New Roman"/>
          <w:color w:val="000000"/>
        </w:rPr>
      </w:pPr>
      <w:r w:rsidRPr="00143EDE">
        <w:rPr>
          <w:rFonts w:ascii="Calibri" w:eastAsia="Calibri" w:hAnsi="Calibri" w:cs="Times New Roman"/>
          <w:color w:val="000000"/>
        </w:rPr>
        <w:t>Ústav mikrobiologie LF UK v Plzni a FN v</w:t>
      </w:r>
      <w:r>
        <w:rPr>
          <w:rFonts w:ascii="Calibri" w:eastAsia="Calibri" w:hAnsi="Calibri" w:cs="Times New Roman"/>
          <w:color w:val="000000"/>
        </w:rPr>
        <w:t> </w:t>
      </w:r>
      <w:r w:rsidRPr="00143EDE">
        <w:rPr>
          <w:rFonts w:ascii="Calibri" w:eastAsia="Calibri" w:hAnsi="Calibri" w:cs="Times New Roman"/>
          <w:color w:val="000000"/>
        </w:rPr>
        <w:t>Plzni</w:t>
      </w:r>
    </w:p>
    <w:p w14:paraId="49F902E2" w14:textId="77777777" w:rsidR="008C491A" w:rsidRPr="00AE48ED"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Jmenovací řízení v oboru: </w:t>
      </w:r>
      <w:r w:rsidRPr="00143EDE">
        <w:rPr>
          <w:rFonts w:ascii="Calibri" w:eastAsia="Calibri" w:hAnsi="Calibri" w:cs="Times New Roman"/>
          <w:b/>
        </w:rPr>
        <w:t>lékařská imunologie a mikrobiologie</w:t>
      </w:r>
    </w:p>
    <w:p w14:paraId="70F06E0B" w14:textId="77777777" w:rsidR="008C491A" w:rsidRPr="00AE48ED"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Vědecká rada </w:t>
      </w:r>
      <w:r w:rsidR="006800FF">
        <w:rPr>
          <w:rFonts w:ascii="Calibri" w:eastAsia="Calibri" w:hAnsi="Calibri" w:cs="Times New Roman"/>
        </w:rPr>
        <w:t>1. LF UK</w:t>
      </w:r>
      <w:r w:rsidRPr="00AE48ED">
        <w:rPr>
          <w:rFonts w:ascii="Calibri" w:eastAsia="Calibri" w:hAnsi="Calibri" w:cs="Times New Roman"/>
        </w:rPr>
        <w:t xml:space="preserve">: </w:t>
      </w:r>
      <w:r>
        <w:rPr>
          <w:rFonts w:ascii="Calibri" w:eastAsia="Calibri" w:hAnsi="Calibri" w:cs="Times New Roman"/>
        </w:rPr>
        <w:t>30. 6. 2020</w:t>
      </w:r>
    </w:p>
    <w:p w14:paraId="52BA82F2" w14:textId="77777777" w:rsidR="008C491A"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Název přednášky: </w:t>
      </w:r>
      <w:r>
        <w:rPr>
          <w:rFonts w:ascii="Calibri" w:eastAsia="Calibri" w:hAnsi="Calibri" w:cs="Times New Roman"/>
        </w:rPr>
        <w:t>Nové technologie v klinicko-mikrobiologické diagnostice se zvláštním</w:t>
      </w:r>
    </w:p>
    <w:p w14:paraId="583E6DEE" w14:textId="77777777" w:rsidR="008C491A" w:rsidRDefault="008C491A" w:rsidP="00366208">
      <w:pPr>
        <w:spacing w:after="0" w:line="240" w:lineRule="auto"/>
        <w:jc w:val="both"/>
        <w:rPr>
          <w:rFonts w:ascii="Calibri" w:eastAsia="Calibri" w:hAnsi="Calibri" w:cs="Times New Roman"/>
        </w:rPr>
      </w:pPr>
      <w:r>
        <w:rPr>
          <w:rFonts w:ascii="Calibri" w:eastAsia="Calibri" w:hAnsi="Calibri" w:cs="Times New Roman"/>
        </w:rPr>
        <w:t>zřetelem na detekci rezistence k antibiotikům</w:t>
      </w:r>
      <w:r>
        <w:rPr>
          <w:rFonts w:ascii="Calibri" w:eastAsia="Calibri" w:hAnsi="Calibri" w:cs="Times New Roman"/>
        </w:rPr>
        <w:cr/>
        <w:t>Vědecká rada UK: 22. 10. 2020</w:t>
      </w:r>
    </w:p>
    <w:p w14:paraId="6E0C3281" w14:textId="77777777" w:rsidR="008C491A" w:rsidRDefault="008C491A" w:rsidP="00366208">
      <w:pPr>
        <w:spacing w:after="0" w:line="240" w:lineRule="auto"/>
        <w:jc w:val="both"/>
        <w:rPr>
          <w:rFonts w:ascii="Calibri" w:eastAsia="Calibri" w:hAnsi="Calibri" w:cs="Times New Roman"/>
        </w:rPr>
      </w:pPr>
    </w:p>
    <w:p w14:paraId="64FA600B" w14:textId="77777777" w:rsidR="008C491A" w:rsidRDefault="008C491A" w:rsidP="00366208">
      <w:pPr>
        <w:spacing w:after="0" w:line="240" w:lineRule="auto"/>
        <w:jc w:val="both"/>
        <w:rPr>
          <w:rFonts w:ascii="Calibri" w:eastAsia="Calibri" w:hAnsi="Calibri" w:cs="Times New Roman"/>
          <w:b/>
          <w:color w:val="000000"/>
        </w:rPr>
      </w:pPr>
      <w:r w:rsidRPr="00ED5FF0">
        <w:rPr>
          <w:rFonts w:ascii="Calibri" w:eastAsia="Calibri" w:hAnsi="Calibri" w:cs="Times New Roman"/>
          <w:b/>
          <w:color w:val="000000"/>
        </w:rPr>
        <w:t>doc. MUDr. Sergej Zacharov, Ph.D.</w:t>
      </w:r>
    </w:p>
    <w:p w14:paraId="74437676" w14:textId="77777777" w:rsidR="008C491A" w:rsidRDefault="008C491A" w:rsidP="00366208">
      <w:pPr>
        <w:spacing w:after="0" w:line="240" w:lineRule="auto"/>
        <w:jc w:val="both"/>
        <w:rPr>
          <w:rFonts w:ascii="Calibri" w:eastAsia="Calibri" w:hAnsi="Calibri" w:cs="Times New Roman"/>
          <w:color w:val="000000"/>
        </w:rPr>
      </w:pPr>
      <w:r w:rsidRPr="00135966">
        <w:rPr>
          <w:rFonts w:ascii="Calibri" w:eastAsia="Calibri" w:hAnsi="Calibri" w:cs="Times New Roman"/>
          <w:color w:val="000000"/>
        </w:rPr>
        <w:t>Klinika pracovního lékařst</w:t>
      </w:r>
      <w:r>
        <w:rPr>
          <w:rFonts w:ascii="Calibri" w:eastAsia="Calibri" w:hAnsi="Calibri" w:cs="Times New Roman"/>
          <w:color w:val="000000"/>
        </w:rPr>
        <w:t xml:space="preserve">ví </w:t>
      </w:r>
      <w:r w:rsidR="006800FF">
        <w:rPr>
          <w:rFonts w:ascii="Calibri" w:eastAsia="Calibri" w:hAnsi="Calibri" w:cs="Times New Roman"/>
          <w:color w:val="000000"/>
        </w:rPr>
        <w:t xml:space="preserve">1. LF UK </w:t>
      </w:r>
      <w:r w:rsidRPr="00ED5FF0">
        <w:rPr>
          <w:rFonts w:ascii="Calibri" w:eastAsia="Calibri" w:hAnsi="Calibri" w:cs="Times New Roman"/>
          <w:color w:val="000000"/>
        </w:rPr>
        <w:t>a VFN v</w:t>
      </w:r>
      <w:r>
        <w:rPr>
          <w:rFonts w:ascii="Calibri" w:eastAsia="Calibri" w:hAnsi="Calibri" w:cs="Times New Roman"/>
          <w:color w:val="000000"/>
        </w:rPr>
        <w:t> </w:t>
      </w:r>
      <w:r w:rsidRPr="00ED5FF0">
        <w:rPr>
          <w:rFonts w:ascii="Calibri" w:eastAsia="Calibri" w:hAnsi="Calibri" w:cs="Times New Roman"/>
          <w:color w:val="000000"/>
        </w:rPr>
        <w:t>Praze</w:t>
      </w:r>
    </w:p>
    <w:p w14:paraId="5B247F5B" w14:textId="77777777" w:rsidR="008C491A" w:rsidRPr="00AE48ED"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Jmenovací řízení v oboru: </w:t>
      </w:r>
      <w:r>
        <w:rPr>
          <w:rFonts w:ascii="Calibri" w:eastAsia="Calibri" w:hAnsi="Calibri" w:cs="Times New Roman"/>
          <w:b/>
        </w:rPr>
        <w:t>pracovní lékařství</w:t>
      </w:r>
    </w:p>
    <w:p w14:paraId="2236B4E1" w14:textId="77777777" w:rsidR="008C491A" w:rsidRPr="00AE48ED"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Vědecká rada </w:t>
      </w:r>
      <w:r w:rsidR="006800FF">
        <w:rPr>
          <w:rFonts w:ascii="Calibri" w:eastAsia="Calibri" w:hAnsi="Calibri" w:cs="Times New Roman"/>
        </w:rPr>
        <w:t>1. LF UK</w:t>
      </w:r>
      <w:r w:rsidRPr="00AE48ED">
        <w:rPr>
          <w:rFonts w:ascii="Calibri" w:eastAsia="Calibri" w:hAnsi="Calibri" w:cs="Times New Roman"/>
        </w:rPr>
        <w:t>:</w:t>
      </w:r>
      <w:r>
        <w:rPr>
          <w:rFonts w:ascii="Calibri" w:eastAsia="Calibri" w:hAnsi="Calibri" w:cs="Times New Roman"/>
        </w:rPr>
        <w:t xml:space="preserve"> 22. 9. 2020</w:t>
      </w:r>
    </w:p>
    <w:p w14:paraId="27C5E804" w14:textId="77777777" w:rsidR="008C491A"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Název přednášky: </w:t>
      </w:r>
      <w:r w:rsidRPr="00ED5FF0">
        <w:rPr>
          <w:rFonts w:ascii="Calibri" w:eastAsia="Calibri" w:hAnsi="Calibri" w:cs="Times New Roman"/>
        </w:rPr>
        <w:t>Intoxikace methanolem: klinika, prognóza, léčba a dlouhodobé následky</w:t>
      </w:r>
      <w:r w:rsidRPr="00AE48ED">
        <w:rPr>
          <w:rFonts w:ascii="Calibri" w:eastAsia="Calibri" w:hAnsi="Calibri" w:cs="Times New Roman"/>
        </w:rPr>
        <w:cr/>
      </w:r>
      <w:r>
        <w:rPr>
          <w:rFonts w:ascii="Calibri" w:eastAsia="Calibri" w:hAnsi="Calibri" w:cs="Times New Roman"/>
        </w:rPr>
        <w:t>Vědecká rada UK: 26. 11. 2020</w:t>
      </w:r>
    </w:p>
    <w:p w14:paraId="6E62B7D8" w14:textId="77777777" w:rsidR="008C491A" w:rsidRDefault="008C491A" w:rsidP="00366208">
      <w:pPr>
        <w:spacing w:after="0" w:line="240" w:lineRule="auto"/>
        <w:jc w:val="both"/>
        <w:rPr>
          <w:rFonts w:ascii="Calibri" w:eastAsia="Calibri" w:hAnsi="Calibri" w:cs="Times New Roman"/>
        </w:rPr>
      </w:pPr>
    </w:p>
    <w:p w14:paraId="5C33C3DE" w14:textId="77777777" w:rsidR="008C491A" w:rsidRDefault="008C491A" w:rsidP="00366208">
      <w:pPr>
        <w:spacing w:after="0" w:line="240" w:lineRule="auto"/>
        <w:jc w:val="both"/>
        <w:rPr>
          <w:rFonts w:ascii="Calibri" w:eastAsia="Calibri" w:hAnsi="Calibri" w:cs="Times New Roman"/>
          <w:b/>
          <w:color w:val="000000"/>
        </w:rPr>
      </w:pPr>
      <w:r w:rsidRPr="00ED5FF0">
        <w:rPr>
          <w:rFonts w:ascii="Calibri" w:eastAsia="Calibri" w:hAnsi="Calibri" w:cs="Times New Roman"/>
          <w:b/>
          <w:color w:val="000000"/>
        </w:rPr>
        <w:t>doc. MUDr. Pavel Jansa, Ph.D.</w:t>
      </w:r>
    </w:p>
    <w:p w14:paraId="48EDF2CA" w14:textId="77777777" w:rsidR="008C491A" w:rsidRDefault="008C491A" w:rsidP="00366208">
      <w:pPr>
        <w:spacing w:after="0" w:line="240" w:lineRule="auto"/>
        <w:jc w:val="both"/>
        <w:rPr>
          <w:rFonts w:ascii="Calibri" w:eastAsia="Calibri" w:hAnsi="Calibri" w:cs="Times New Roman"/>
          <w:color w:val="000000"/>
        </w:rPr>
      </w:pPr>
      <w:r w:rsidRPr="00ED5FF0">
        <w:rPr>
          <w:rFonts w:ascii="Calibri" w:eastAsia="Calibri" w:hAnsi="Calibri" w:cs="Times New Roman"/>
          <w:color w:val="000000"/>
        </w:rPr>
        <w:t xml:space="preserve">II. interní klinika </w:t>
      </w:r>
      <w:r w:rsidR="006800FF">
        <w:rPr>
          <w:rFonts w:ascii="Calibri" w:eastAsia="Calibri" w:hAnsi="Calibri" w:cs="Times New Roman"/>
          <w:color w:val="000000"/>
        </w:rPr>
        <w:t xml:space="preserve">1. LF UK </w:t>
      </w:r>
      <w:r w:rsidRPr="00ED5FF0">
        <w:rPr>
          <w:rFonts w:ascii="Calibri" w:eastAsia="Calibri" w:hAnsi="Calibri" w:cs="Times New Roman"/>
          <w:color w:val="000000"/>
        </w:rPr>
        <w:t>a VFN v</w:t>
      </w:r>
      <w:r>
        <w:rPr>
          <w:rFonts w:ascii="Calibri" w:eastAsia="Calibri" w:hAnsi="Calibri" w:cs="Times New Roman"/>
          <w:color w:val="000000"/>
        </w:rPr>
        <w:t> </w:t>
      </w:r>
      <w:r w:rsidRPr="00ED5FF0">
        <w:rPr>
          <w:rFonts w:ascii="Calibri" w:eastAsia="Calibri" w:hAnsi="Calibri" w:cs="Times New Roman"/>
          <w:color w:val="000000"/>
        </w:rPr>
        <w:t>Praze</w:t>
      </w:r>
    </w:p>
    <w:p w14:paraId="6B8812BC" w14:textId="77777777" w:rsidR="008C491A" w:rsidRPr="00AE48ED" w:rsidRDefault="008C491A" w:rsidP="00366208">
      <w:pPr>
        <w:spacing w:after="0" w:line="240" w:lineRule="auto"/>
        <w:rPr>
          <w:rFonts w:ascii="Calibri" w:eastAsia="Calibri" w:hAnsi="Calibri" w:cs="Times New Roman"/>
        </w:rPr>
      </w:pPr>
      <w:r w:rsidRPr="00AE48ED">
        <w:rPr>
          <w:rFonts w:ascii="Calibri" w:eastAsia="Calibri" w:hAnsi="Calibri" w:cs="Times New Roman"/>
        </w:rPr>
        <w:t xml:space="preserve">Jmenovací řízení v oboru: </w:t>
      </w:r>
      <w:r>
        <w:rPr>
          <w:rFonts w:ascii="Calibri" w:eastAsia="Calibri" w:hAnsi="Calibri" w:cs="Times New Roman"/>
          <w:b/>
        </w:rPr>
        <w:t>vnitřní nemoci</w:t>
      </w:r>
    </w:p>
    <w:p w14:paraId="5E43B0F4" w14:textId="77777777" w:rsidR="008C491A" w:rsidRPr="00AE48ED" w:rsidRDefault="008C491A" w:rsidP="00366208">
      <w:pPr>
        <w:spacing w:after="0" w:line="240" w:lineRule="auto"/>
        <w:rPr>
          <w:rFonts w:ascii="Calibri" w:eastAsia="Calibri" w:hAnsi="Calibri" w:cs="Times New Roman"/>
        </w:rPr>
      </w:pPr>
      <w:r w:rsidRPr="00AE48ED">
        <w:rPr>
          <w:rFonts w:ascii="Calibri" w:eastAsia="Calibri" w:hAnsi="Calibri" w:cs="Times New Roman"/>
        </w:rPr>
        <w:t xml:space="preserve">Vědecká rada </w:t>
      </w:r>
      <w:r w:rsidR="006800FF">
        <w:rPr>
          <w:rFonts w:ascii="Calibri" w:eastAsia="Calibri" w:hAnsi="Calibri" w:cs="Times New Roman"/>
        </w:rPr>
        <w:t>1. LF UK</w:t>
      </w:r>
      <w:r w:rsidRPr="00AE48ED">
        <w:rPr>
          <w:rFonts w:ascii="Calibri" w:eastAsia="Calibri" w:hAnsi="Calibri" w:cs="Times New Roman"/>
        </w:rPr>
        <w:t>:</w:t>
      </w:r>
      <w:r>
        <w:rPr>
          <w:rFonts w:ascii="Calibri" w:eastAsia="Calibri" w:hAnsi="Calibri" w:cs="Times New Roman"/>
        </w:rPr>
        <w:t xml:space="preserve"> 25. 11. 2020</w:t>
      </w:r>
    </w:p>
    <w:p w14:paraId="65E867D1" w14:textId="77777777" w:rsidR="008C491A" w:rsidRDefault="008C491A" w:rsidP="00366208">
      <w:pPr>
        <w:spacing w:after="0" w:line="240" w:lineRule="auto"/>
        <w:rPr>
          <w:rFonts w:ascii="Calibri" w:eastAsia="Calibri" w:hAnsi="Calibri" w:cs="Times New Roman"/>
        </w:rPr>
      </w:pPr>
      <w:r w:rsidRPr="00AE48ED">
        <w:rPr>
          <w:rFonts w:ascii="Calibri" w:eastAsia="Calibri" w:hAnsi="Calibri" w:cs="Times New Roman"/>
        </w:rPr>
        <w:t>Název přednášky:</w:t>
      </w:r>
      <w:r w:rsidR="00E56C4B">
        <w:rPr>
          <w:rFonts w:ascii="Calibri" w:eastAsia="Calibri" w:hAnsi="Calibri" w:cs="Times New Roman"/>
        </w:rPr>
        <w:t xml:space="preserve"> </w:t>
      </w:r>
      <w:r w:rsidRPr="00ED5FF0">
        <w:rPr>
          <w:rFonts w:ascii="Calibri" w:eastAsia="Calibri" w:hAnsi="Calibri" w:cs="Times New Roman"/>
        </w:rPr>
        <w:t>Balónková plicní angioplastika v léčbě chronické tromboembolické plicní</w:t>
      </w:r>
      <w:r w:rsidR="00E56C4B">
        <w:rPr>
          <w:rFonts w:ascii="Calibri" w:eastAsia="Calibri" w:hAnsi="Calibri" w:cs="Times New Roman"/>
        </w:rPr>
        <w:t xml:space="preserve"> </w:t>
      </w:r>
      <w:r w:rsidR="00E56C4B" w:rsidRPr="00E56C4B">
        <w:rPr>
          <w:rFonts w:ascii="Calibri" w:eastAsia="Calibri" w:hAnsi="Calibri" w:cs="Times New Roman"/>
        </w:rPr>
        <w:t>hypertenze</w:t>
      </w:r>
      <w:r w:rsidR="00E56C4B">
        <w:rPr>
          <w:rFonts w:ascii="Calibri" w:eastAsia="Calibri" w:hAnsi="Calibri" w:cs="Times New Roman"/>
        </w:rPr>
        <w:t xml:space="preserve"> </w:t>
      </w:r>
      <w:r w:rsidRPr="00AE48ED">
        <w:rPr>
          <w:rFonts w:ascii="Calibri" w:eastAsia="Calibri" w:hAnsi="Calibri" w:cs="Times New Roman"/>
        </w:rPr>
        <w:cr/>
      </w:r>
      <w:r>
        <w:rPr>
          <w:rFonts w:ascii="Calibri" w:eastAsia="Calibri" w:hAnsi="Calibri" w:cs="Times New Roman"/>
        </w:rPr>
        <w:t>Vědecká rada UK: 25. 2. 2021</w:t>
      </w:r>
    </w:p>
    <w:p w14:paraId="1FE39B56" w14:textId="77777777" w:rsidR="008C491A" w:rsidRDefault="008C491A" w:rsidP="00366208">
      <w:pPr>
        <w:spacing w:after="0" w:line="240" w:lineRule="auto"/>
        <w:jc w:val="both"/>
        <w:rPr>
          <w:rFonts w:ascii="Calibri" w:eastAsia="Calibri" w:hAnsi="Calibri" w:cs="Times New Roman"/>
        </w:rPr>
      </w:pPr>
    </w:p>
    <w:p w14:paraId="79CB06FC" w14:textId="77777777" w:rsidR="008C491A" w:rsidRDefault="008C491A" w:rsidP="00366208">
      <w:pPr>
        <w:spacing w:after="0" w:line="240" w:lineRule="auto"/>
        <w:jc w:val="both"/>
        <w:rPr>
          <w:rFonts w:ascii="Calibri" w:eastAsia="Calibri" w:hAnsi="Calibri" w:cs="Times New Roman"/>
          <w:b/>
          <w:color w:val="000000"/>
        </w:rPr>
      </w:pPr>
      <w:r w:rsidRPr="00135966">
        <w:rPr>
          <w:rFonts w:ascii="Calibri" w:eastAsia="Calibri" w:hAnsi="Calibri" w:cs="Times New Roman"/>
          <w:b/>
          <w:color w:val="000000"/>
        </w:rPr>
        <w:t xml:space="preserve">doc. MUDr. Vojtěch Melenovský, CSc. </w:t>
      </w:r>
    </w:p>
    <w:p w14:paraId="7CD7DC17" w14:textId="77777777" w:rsidR="008C491A" w:rsidRPr="00135966" w:rsidRDefault="008C491A" w:rsidP="00366208">
      <w:pPr>
        <w:spacing w:after="0" w:line="240" w:lineRule="auto"/>
        <w:jc w:val="both"/>
        <w:rPr>
          <w:rFonts w:ascii="Calibri" w:eastAsia="Calibri" w:hAnsi="Calibri" w:cs="Times New Roman"/>
          <w:color w:val="000000"/>
        </w:rPr>
      </w:pPr>
      <w:r w:rsidRPr="00135966">
        <w:rPr>
          <w:rFonts w:ascii="Calibri" w:eastAsia="Calibri" w:hAnsi="Calibri" w:cs="Times New Roman"/>
          <w:color w:val="000000"/>
        </w:rPr>
        <w:t xml:space="preserve">II. interní klinika </w:t>
      </w:r>
      <w:r w:rsidR="006800FF">
        <w:rPr>
          <w:rFonts w:ascii="Calibri" w:eastAsia="Calibri" w:hAnsi="Calibri" w:cs="Times New Roman"/>
          <w:color w:val="000000"/>
        </w:rPr>
        <w:t xml:space="preserve">1. LF UK </w:t>
      </w:r>
      <w:r w:rsidRPr="00135966">
        <w:rPr>
          <w:rFonts w:ascii="Calibri" w:eastAsia="Calibri" w:hAnsi="Calibri" w:cs="Times New Roman"/>
          <w:color w:val="000000"/>
        </w:rPr>
        <w:t>a VFN v Praze</w:t>
      </w:r>
    </w:p>
    <w:p w14:paraId="002369F3" w14:textId="77777777" w:rsidR="008C491A" w:rsidRDefault="008C491A" w:rsidP="00366208">
      <w:pPr>
        <w:spacing w:after="0" w:line="240" w:lineRule="auto"/>
        <w:jc w:val="both"/>
        <w:rPr>
          <w:rFonts w:ascii="Calibri" w:eastAsia="Calibri" w:hAnsi="Calibri" w:cs="Times New Roman"/>
          <w:color w:val="000000"/>
        </w:rPr>
      </w:pPr>
      <w:r w:rsidRPr="00135966">
        <w:rPr>
          <w:rFonts w:ascii="Calibri" w:eastAsia="Calibri" w:hAnsi="Calibri" w:cs="Times New Roman"/>
          <w:color w:val="000000"/>
        </w:rPr>
        <w:t>IKEM</w:t>
      </w:r>
      <w:r>
        <w:rPr>
          <w:rFonts w:ascii="Calibri" w:eastAsia="Calibri" w:hAnsi="Calibri" w:cs="Times New Roman"/>
          <w:color w:val="000000"/>
        </w:rPr>
        <w:t xml:space="preserve"> – Klinika kardiologie</w:t>
      </w:r>
    </w:p>
    <w:p w14:paraId="69A45209" w14:textId="77777777" w:rsidR="008C491A" w:rsidRPr="00AE48ED"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Jmenovací řízení v oboru: </w:t>
      </w:r>
      <w:r>
        <w:rPr>
          <w:rFonts w:ascii="Calibri" w:eastAsia="Calibri" w:hAnsi="Calibri" w:cs="Times New Roman"/>
          <w:b/>
        </w:rPr>
        <w:t>vnitřní nemoci</w:t>
      </w:r>
    </w:p>
    <w:p w14:paraId="5FEC1D67" w14:textId="77777777" w:rsidR="008C491A" w:rsidRPr="00AE48ED"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 xml:space="preserve">Vědecká rada </w:t>
      </w:r>
      <w:r w:rsidR="006800FF">
        <w:rPr>
          <w:rFonts w:ascii="Calibri" w:eastAsia="Calibri" w:hAnsi="Calibri" w:cs="Times New Roman"/>
        </w:rPr>
        <w:t>1. LF UK</w:t>
      </w:r>
      <w:r w:rsidRPr="00AE48ED">
        <w:rPr>
          <w:rFonts w:ascii="Calibri" w:eastAsia="Calibri" w:hAnsi="Calibri" w:cs="Times New Roman"/>
        </w:rPr>
        <w:t>:</w:t>
      </w:r>
      <w:r>
        <w:rPr>
          <w:rFonts w:ascii="Calibri" w:eastAsia="Calibri" w:hAnsi="Calibri" w:cs="Times New Roman"/>
        </w:rPr>
        <w:t xml:space="preserve"> 16. 12. 2020</w:t>
      </w:r>
    </w:p>
    <w:p w14:paraId="0030E37F" w14:textId="77777777" w:rsidR="001D6B3F" w:rsidRDefault="008C491A" w:rsidP="00366208">
      <w:pPr>
        <w:spacing w:after="0" w:line="240" w:lineRule="auto"/>
        <w:jc w:val="both"/>
        <w:rPr>
          <w:rFonts w:ascii="Calibri" w:eastAsia="Calibri" w:hAnsi="Calibri" w:cs="Times New Roman"/>
        </w:rPr>
      </w:pPr>
      <w:r w:rsidRPr="00AE48ED">
        <w:rPr>
          <w:rFonts w:ascii="Calibri" w:eastAsia="Calibri" w:hAnsi="Calibri" w:cs="Times New Roman"/>
        </w:rPr>
        <w:t>Název přednášky: Feochromocytom – nádor spojující endokrinology a kardiology</w:t>
      </w:r>
      <w:r w:rsidRPr="00AE48ED">
        <w:rPr>
          <w:rFonts w:ascii="Calibri" w:eastAsia="Calibri" w:hAnsi="Calibri" w:cs="Times New Roman"/>
        </w:rPr>
        <w:cr/>
      </w:r>
      <w:r>
        <w:rPr>
          <w:rFonts w:ascii="Calibri" w:eastAsia="Calibri" w:hAnsi="Calibri" w:cs="Times New Roman"/>
        </w:rPr>
        <w:t>Vědecká rada UK: 29. 4. 2021</w:t>
      </w:r>
    </w:p>
    <w:p w14:paraId="6E9421E7" w14:textId="77777777" w:rsidR="00CB78C7" w:rsidRDefault="00CB78C7" w:rsidP="00366208">
      <w:pPr>
        <w:spacing w:after="0" w:line="240" w:lineRule="auto"/>
        <w:jc w:val="both"/>
      </w:pPr>
    </w:p>
    <w:p w14:paraId="43E57F8C" w14:textId="77777777" w:rsidR="00C73D69" w:rsidRDefault="00C73D69" w:rsidP="00366208">
      <w:pPr>
        <w:spacing w:after="0" w:line="240" w:lineRule="auto"/>
        <w:jc w:val="both"/>
      </w:pPr>
    </w:p>
    <w:p w14:paraId="565B03FC" w14:textId="77777777" w:rsidR="00C73D69" w:rsidRPr="008C491A" w:rsidRDefault="00C73D69" w:rsidP="008C491A">
      <w:pPr>
        <w:jc w:val="both"/>
      </w:pPr>
    </w:p>
    <w:p w14:paraId="7CB4CA7D" w14:textId="77777777" w:rsidR="001D6B3F" w:rsidRPr="00175CF0" w:rsidRDefault="001D6B3F" w:rsidP="001D6B3F">
      <w:pPr>
        <w:spacing w:after="0" w:line="240" w:lineRule="auto"/>
        <w:rPr>
          <w:b/>
          <w:color w:val="000000" w:themeColor="text1"/>
        </w:rPr>
      </w:pPr>
    </w:p>
    <w:p w14:paraId="3EC9057C" w14:textId="77777777" w:rsidR="001D6B3F" w:rsidRPr="00175CF0" w:rsidRDefault="001D6B3F" w:rsidP="001D6B3F">
      <w:pPr>
        <w:spacing w:after="0" w:line="240" w:lineRule="auto"/>
        <w:rPr>
          <w:b/>
          <w:color w:val="E36C0A" w:themeColor="accent6" w:themeShade="BF"/>
        </w:rPr>
      </w:pPr>
    </w:p>
    <w:p w14:paraId="40E44B6D" w14:textId="02511397" w:rsidR="001D6B3F" w:rsidRDefault="00366208" w:rsidP="001D6B3F">
      <w:pPr>
        <w:rPr>
          <w:b/>
          <w:color w:val="E36C0A" w:themeColor="accent6" w:themeShade="BF"/>
        </w:rPr>
      </w:pPr>
      <w:r>
        <w:rPr>
          <w:bCs/>
        </w:rPr>
        <w:lastRenderedPageBreak/>
        <w:br/>
      </w:r>
      <w:r>
        <w:rPr>
          <w:bCs/>
        </w:rPr>
        <w:br/>
      </w:r>
      <w:r w:rsidR="00DD1256" w:rsidRPr="00366208">
        <w:rPr>
          <w:bCs/>
        </w:rPr>
        <w:t>Docenti jmenovaní v</w:t>
      </w:r>
      <w:r>
        <w:rPr>
          <w:bCs/>
        </w:rPr>
        <w:t> </w:t>
      </w:r>
      <w:r w:rsidR="00DD1256" w:rsidRPr="00366208">
        <w:rPr>
          <w:bCs/>
        </w:rPr>
        <w:t>roce</w:t>
      </w:r>
      <w:r>
        <w:rPr>
          <w:bCs/>
        </w:rPr>
        <w:t xml:space="preserve"> 2020</w:t>
      </w:r>
    </w:p>
    <w:tbl>
      <w:tblPr>
        <w:tblW w:w="4449" w:type="pct"/>
        <w:tblBorders>
          <w:top w:val="single" w:sz="2" w:space="0" w:color="29475C"/>
          <w:left w:val="single" w:sz="2" w:space="0" w:color="29475C"/>
          <w:bottom w:val="single" w:sz="2" w:space="0" w:color="29475C"/>
          <w:right w:val="single" w:sz="2" w:space="0" w:color="29475C"/>
        </w:tblBorders>
        <w:tblLayout w:type="fixed"/>
        <w:tblCellMar>
          <w:top w:w="15" w:type="dxa"/>
          <w:left w:w="15" w:type="dxa"/>
          <w:bottom w:w="15" w:type="dxa"/>
          <w:right w:w="15" w:type="dxa"/>
        </w:tblCellMar>
        <w:tblLook w:val="04A0" w:firstRow="1" w:lastRow="0" w:firstColumn="1" w:lastColumn="0" w:noHBand="0" w:noVBand="1"/>
      </w:tblPr>
      <w:tblGrid>
        <w:gridCol w:w="2447"/>
        <w:gridCol w:w="1588"/>
        <w:gridCol w:w="1833"/>
        <w:gridCol w:w="978"/>
        <w:gridCol w:w="1221"/>
      </w:tblGrid>
      <w:tr w:rsidR="008C491A" w:rsidRPr="00EF3CB2" w14:paraId="15704D34" w14:textId="77777777" w:rsidTr="00CF01BB">
        <w:tc>
          <w:tcPr>
            <w:tcW w:w="1517" w:type="pct"/>
            <w:tcBorders>
              <w:top w:val="single" w:sz="2" w:space="0" w:color="29475C"/>
              <w:left w:val="single" w:sz="2" w:space="0" w:color="29475C"/>
              <w:bottom w:val="single" w:sz="6" w:space="0" w:color="29475C"/>
              <w:right w:val="single" w:sz="2" w:space="0" w:color="29475C"/>
            </w:tcBorders>
            <w:shd w:val="clear" w:color="auto" w:fill="auto"/>
            <w:tcMar>
              <w:top w:w="75" w:type="dxa"/>
              <w:left w:w="0" w:type="dxa"/>
              <w:bottom w:w="75" w:type="dxa"/>
              <w:right w:w="450" w:type="dxa"/>
            </w:tcMar>
            <w:hideMark/>
          </w:tcPr>
          <w:p w14:paraId="112E6539" w14:textId="77777777" w:rsidR="008C491A" w:rsidRPr="005121F2" w:rsidRDefault="008C491A" w:rsidP="00CF01BB">
            <w:pPr>
              <w:rPr>
                <w:rFonts w:ascii="Calibri" w:eastAsia="Calibri" w:hAnsi="Calibri" w:cs="Times New Roman"/>
                <w:b/>
                <w:color w:val="000000"/>
                <w:sz w:val="20"/>
                <w:szCs w:val="20"/>
              </w:rPr>
            </w:pPr>
            <w:r w:rsidRPr="005121F2">
              <w:rPr>
                <w:rFonts w:ascii="Calibri" w:eastAsia="Calibri" w:hAnsi="Calibri" w:cs="Times New Roman"/>
                <w:b/>
                <w:color w:val="000000"/>
                <w:sz w:val="20"/>
                <w:szCs w:val="20"/>
              </w:rPr>
              <w:t>Uchazeč / Pracoviště</w:t>
            </w:r>
          </w:p>
        </w:tc>
        <w:tc>
          <w:tcPr>
            <w:tcW w:w="984" w:type="pct"/>
            <w:tcBorders>
              <w:top w:val="single" w:sz="2" w:space="0" w:color="29475C"/>
              <w:left w:val="single" w:sz="2" w:space="0" w:color="29475C"/>
              <w:bottom w:val="single" w:sz="6" w:space="0" w:color="29475C"/>
              <w:right w:val="single" w:sz="2" w:space="0" w:color="29475C"/>
            </w:tcBorders>
            <w:shd w:val="clear" w:color="auto" w:fill="auto"/>
            <w:tcMar>
              <w:top w:w="75" w:type="dxa"/>
              <w:left w:w="0" w:type="dxa"/>
              <w:bottom w:w="75" w:type="dxa"/>
              <w:right w:w="450" w:type="dxa"/>
            </w:tcMar>
            <w:hideMark/>
          </w:tcPr>
          <w:p w14:paraId="3BEE0044" w14:textId="77777777" w:rsidR="008C491A" w:rsidRPr="005121F2" w:rsidRDefault="008C491A" w:rsidP="00CF01BB">
            <w:pPr>
              <w:rPr>
                <w:rFonts w:ascii="Calibri" w:eastAsia="Calibri" w:hAnsi="Calibri" w:cs="Times New Roman"/>
                <w:b/>
                <w:color w:val="000000"/>
                <w:sz w:val="20"/>
                <w:szCs w:val="20"/>
              </w:rPr>
            </w:pPr>
            <w:r w:rsidRPr="005121F2">
              <w:rPr>
                <w:rFonts w:ascii="Calibri" w:eastAsia="Calibri" w:hAnsi="Calibri" w:cs="Times New Roman"/>
                <w:b/>
                <w:color w:val="000000"/>
                <w:sz w:val="20"/>
                <w:szCs w:val="20"/>
              </w:rPr>
              <w:t>Obor</w:t>
            </w:r>
          </w:p>
        </w:tc>
        <w:tc>
          <w:tcPr>
            <w:tcW w:w="1136" w:type="pct"/>
            <w:tcBorders>
              <w:top w:val="single" w:sz="2" w:space="0" w:color="29475C"/>
              <w:left w:val="single" w:sz="2" w:space="0" w:color="29475C"/>
              <w:bottom w:val="single" w:sz="6" w:space="0" w:color="29475C"/>
              <w:right w:val="single" w:sz="2" w:space="0" w:color="29475C"/>
            </w:tcBorders>
            <w:shd w:val="clear" w:color="auto" w:fill="auto"/>
            <w:tcMar>
              <w:top w:w="75" w:type="dxa"/>
              <w:left w:w="0" w:type="dxa"/>
              <w:bottom w:w="75" w:type="dxa"/>
              <w:right w:w="450" w:type="dxa"/>
            </w:tcMar>
            <w:hideMark/>
          </w:tcPr>
          <w:p w14:paraId="348D1243" w14:textId="77777777" w:rsidR="008C491A" w:rsidRPr="005121F2" w:rsidRDefault="008C491A" w:rsidP="00CF01BB">
            <w:pPr>
              <w:ind w:right="-295"/>
              <w:rPr>
                <w:rFonts w:ascii="Calibri" w:eastAsia="Calibri" w:hAnsi="Calibri" w:cs="Times New Roman"/>
                <w:b/>
                <w:color w:val="000000"/>
                <w:sz w:val="20"/>
                <w:szCs w:val="20"/>
              </w:rPr>
            </w:pPr>
            <w:r w:rsidRPr="005121F2">
              <w:rPr>
                <w:rFonts w:ascii="Calibri" w:eastAsia="Calibri" w:hAnsi="Calibri" w:cs="Times New Roman"/>
                <w:b/>
                <w:color w:val="000000"/>
                <w:sz w:val="20"/>
                <w:szCs w:val="20"/>
              </w:rPr>
              <w:t>Název habilitační práce</w:t>
            </w:r>
          </w:p>
        </w:tc>
        <w:tc>
          <w:tcPr>
            <w:tcW w:w="606" w:type="pct"/>
            <w:tcBorders>
              <w:top w:val="single" w:sz="2" w:space="0" w:color="29475C"/>
              <w:left w:val="single" w:sz="2" w:space="0" w:color="29475C"/>
              <w:bottom w:val="single" w:sz="6" w:space="0" w:color="29475C"/>
              <w:right w:val="single" w:sz="2" w:space="0" w:color="29475C"/>
            </w:tcBorders>
            <w:shd w:val="clear" w:color="auto" w:fill="auto"/>
            <w:tcMar>
              <w:top w:w="75" w:type="dxa"/>
              <w:left w:w="0" w:type="dxa"/>
              <w:bottom w:w="75" w:type="dxa"/>
              <w:right w:w="450" w:type="dxa"/>
            </w:tcMar>
            <w:hideMark/>
          </w:tcPr>
          <w:p w14:paraId="23025AD9" w14:textId="77777777" w:rsidR="008C491A" w:rsidRPr="005121F2" w:rsidRDefault="008C491A" w:rsidP="00CF01BB">
            <w:pPr>
              <w:ind w:right="-309"/>
              <w:rPr>
                <w:rFonts w:ascii="Calibri" w:eastAsia="Calibri" w:hAnsi="Calibri" w:cs="Times New Roman"/>
                <w:b/>
                <w:color w:val="000000"/>
                <w:sz w:val="20"/>
                <w:szCs w:val="20"/>
              </w:rPr>
            </w:pPr>
            <w:r w:rsidRPr="005121F2">
              <w:rPr>
                <w:rFonts w:ascii="Calibri" w:eastAsia="Calibri" w:hAnsi="Calibri" w:cs="Times New Roman"/>
                <w:b/>
                <w:color w:val="000000"/>
                <w:sz w:val="20"/>
                <w:szCs w:val="20"/>
              </w:rPr>
              <w:t>Obhajoba na VR 1. LF</w:t>
            </w:r>
            <w:r w:rsidR="00E56C4B">
              <w:rPr>
                <w:rFonts w:ascii="Calibri" w:eastAsia="Calibri" w:hAnsi="Calibri" w:cs="Times New Roman"/>
                <w:b/>
                <w:color w:val="000000"/>
                <w:sz w:val="20"/>
                <w:szCs w:val="20"/>
              </w:rPr>
              <w:t xml:space="preserve"> UK</w:t>
            </w:r>
          </w:p>
        </w:tc>
        <w:tc>
          <w:tcPr>
            <w:tcW w:w="757" w:type="pct"/>
            <w:tcBorders>
              <w:top w:val="single" w:sz="2" w:space="0" w:color="29475C"/>
              <w:left w:val="single" w:sz="2" w:space="0" w:color="29475C"/>
              <w:bottom w:val="single" w:sz="6" w:space="0" w:color="29475C"/>
              <w:right w:val="single" w:sz="2" w:space="0" w:color="29475C"/>
            </w:tcBorders>
            <w:shd w:val="clear" w:color="auto" w:fill="auto"/>
            <w:tcMar>
              <w:top w:w="75" w:type="dxa"/>
              <w:left w:w="0" w:type="dxa"/>
              <w:bottom w:w="75" w:type="dxa"/>
              <w:right w:w="450" w:type="dxa"/>
            </w:tcMar>
            <w:hideMark/>
          </w:tcPr>
          <w:p w14:paraId="2C640DC0" w14:textId="77777777" w:rsidR="008C491A" w:rsidRPr="005121F2" w:rsidRDefault="008C491A" w:rsidP="00CF01BB">
            <w:pPr>
              <w:ind w:right="-25"/>
              <w:rPr>
                <w:rFonts w:ascii="Calibri" w:eastAsia="Calibri" w:hAnsi="Calibri" w:cs="Times New Roman"/>
                <w:b/>
                <w:color w:val="000000"/>
                <w:sz w:val="20"/>
                <w:szCs w:val="20"/>
              </w:rPr>
            </w:pPr>
            <w:r w:rsidRPr="005121F2">
              <w:rPr>
                <w:rFonts w:ascii="Calibri" w:eastAsia="Calibri" w:hAnsi="Calibri" w:cs="Times New Roman"/>
                <w:b/>
                <w:color w:val="000000"/>
                <w:sz w:val="20"/>
                <w:szCs w:val="20"/>
              </w:rPr>
              <w:t>Jmenován docentem s účinností od</w:t>
            </w:r>
          </w:p>
        </w:tc>
      </w:tr>
      <w:tr w:rsidR="008C491A" w14:paraId="51E747AA" w14:textId="77777777" w:rsidTr="00CF01BB">
        <w:tc>
          <w:tcPr>
            <w:tcW w:w="15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04E7E30" w14:textId="77777777" w:rsidR="008C491A" w:rsidRPr="00581694" w:rsidRDefault="008C491A" w:rsidP="00CF01BB">
            <w:pPr>
              <w:rPr>
                <w:rFonts w:ascii="Calibri" w:eastAsia="Calibri" w:hAnsi="Calibri" w:cs="Times New Roman"/>
                <w:b/>
                <w:sz w:val="20"/>
                <w:szCs w:val="20"/>
              </w:rPr>
            </w:pPr>
            <w:r w:rsidRPr="003466D5">
              <w:rPr>
                <w:rFonts w:ascii="Calibri" w:eastAsia="Calibri" w:hAnsi="Calibri" w:cs="Times New Roman"/>
                <w:b/>
                <w:sz w:val="20"/>
                <w:szCs w:val="20"/>
              </w:rPr>
              <w:t>Mgr. Ondřej Bezdíček, Ph.D.</w:t>
            </w:r>
            <w:r>
              <w:rPr>
                <w:rFonts w:ascii="Calibri" w:eastAsia="Calibri" w:hAnsi="Calibri" w:cs="Times New Roman"/>
                <w:b/>
                <w:sz w:val="20"/>
                <w:szCs w:val="20"/>
              </w:rPr>
              <w:br/>
            </w:r>
            <w:r w:rsidRPr="003466D5">
              <w:rPr>
                <w:rFonts w:ascii="Calibri" w:eastAsia="Calibri" w:hAnsi="Calibri" w:cs="Times New Roman"/>
                <w:sz w:val="20"/>
                <w:szCs w:val="20"/>
              </w:rPr>
              <w:t xml:space="preserve">Neurologická klinika </w:t>
            </w:r>
            <w:r w:rsidR="006800FF">
              <w:rPr>
                <w:rFonts w:ascii="Calibri" w:eastAsia="Calibri" w:hAnsi="Calibri" w:cs="Times New Roman"/>
                <w:sz w:val="20"/>
                <w:szCs w:val="20"/>
              </w:rPr>
              <w:t xml:space="preserve">1. LF UK </w:t>
            </w:r>
            <w:r w:rsidRPr="003466D5">
              <w:rPr>
                <w:rFonts w:ascii="Calibri" w:eastAsia="Calibri" w:hAnsi="Calibri" w:cs="Times New Roman"/>
                <w:sz w:val="20"/>
                <w:szCs w:val="20"/>
              </w:rPr>
              <w:t>a VFN v Praze</w:t>
            </w:r>
          </w:p>
        </w:tc>
        <w:tc>
          <w:tcPr>
            <w:tcW w:w="984"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E4BB70E" w14:textId="77777777" w:rsidR="008C491A" w:rsidRDefault="008C491A" w:rsidP="00CF01BB">
            <w:pPr>
              <w:tabs>
                <w:tab w:val="left" w:pos="2397"/>
              </w:tabs>
              <w:ind w:right="-309"/>
              <w:rPr>
                <w:rFonts w:ascii="Calibri" w:eastAsia="Calibri" w:hAnsi="Calibri" w:cs="Times New Roman"/>
                <w:sz w:val="20"/>
                <w:szCs w:val="20"/>
              </w:rPr>
            </w:pPr>
            <w:r>
              <w:rPr>
                <w:rFonts w:ascii="Calibri" w:eastAsia="Calibri" w:hAnsi="Calibri" w:cs="Times New Roman"/>
                <w:sz w:val="20"/>
                <w:szCs w:val="20"/>
              </w:rPr>
              <w:t>neurologie</w:t>
            </w:r>
          </w:p>
        </w:tc>
        <w:tc>
          <w:tcPr>
            <w:tcW w:w="113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9BA4FBB" w14:textId="77777777" w:rsidR="008C491A" w:rsidRPr="00581694" w:rsidRDefault="008C491A" w:rsidP="00CF01BB">
            <w:pPr>
              <w:ind w:right="-295"/>
              <w:rPr>
                <w:rFonts w:ascii="Calibri" w:eastAsia="Calibri" w:hAnsi="Calibri" w:cs="Times New Roman"/>
                <w:sz w:val="20"/>
                <w:szCs w:val="20"/>
              </w:rPr>
            </w:pPr>
            <w:r w:rsidRPr="00E376B0">
              <w:rPr>
                <w:rFonts w:ascii="Calibri" w:eastAsia="Calibri" w:hAnsi="Calibri" w:cs="Times New Roman"/>
                <w:sz w:val="20"/>
                <w:szCs w:val="20"/>
              </w:rPr>
              <w:t>Kognitivní porucha a funkční konektivita mozku u Parkinsonovy nemoci</w:t>
            </w:r>
          </w:p>
        </w:tc>
        <w:tc>
          <w:tcPr>
            <w:tcW w:w="60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B9182E3" w14:textId="77777777" w:rsidR="008C491A"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22.</w:t>
            </w:r>
            <w:r w:rsidR="00E56C4B">
              <w:rPr>
                <w:rFonts w:ascii="Calibri" w:eastAsia="Calibri" w:hAnsi="Calibri" w:cs="Times New Roman"/>
                <w:sz w:val="20"/>
                <w:szCs w:val="20"/>
              </w:rPr>
              <w:t xml:space="preserve"> </w:t>
            </w:r>
            <w:r>
              <w:rPr>
                <w:rFonts w:ascii="Calibri" w:eastAsia="Calibri" w:hAnsi="Calibri" w:cs="Times New Roman"/>
                <w:sz w:val="20"/>
                <w:szCs w:val="20"/>
              </w:rPr>
              <w:t>10.</w:t>
            </w:r>
            <w:r w:rsidR="00E56C4B">
              <w:rPr>
                <w:rFonts w:ascii="Calibri" w:eastAsia="Calibri" w:hAnsi="Calibri" w:cs="Times New Roman"/>
                <w:sz w:val="20"/>
                <w:szCs w:val="20"/>
              </w:rPr>
              <w:t xml:space="preserve"> </w:t>
            </w:r>
            <w:r>
              <w:rPr>
                <w:rFonts w:ascii="Calibri" w:eastAsia="Calibri" w:hAnsi="Calibri" w:cs="Times New Roman"/>
                <w:sz w:val="20"/>
                <w:szCs w:val="20"/>
              </w:rPr>
              <w:br/>
              <w:t>2019</w:t>
            </w:r>
          </w:p>
        </w:tc>
        <w:tc>
          <w:tcPr>
            <w:tcW w:w="75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48572305" w14:textId="77777777" w:rsidR="008C491A" w:rsidRDefault="008C491A" w:rsidP="00CF01BB">
            <w:pPr>
              <w:spacing w:line="342" w:lineRule="atLeast"/>
              <w:ind w:right="-449"/>
              <w:rPr>
                <w:rFonts w:ascii="Calibri" w:eastAsia="Calibri" w:hAnsi="Calibri" w:cs="Times New Roman"/>
                <w:sz w:val="20"/>
                <w:szCs w:val="20"/>
              </w:rPr>
            </w:pP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14:paraId="328335FD" w14:textId="77777777" w:rsidTr="00CF01BB">
        <w:tc>
          <w:tcPr>
            <w:tcW w:w="15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30B51E39" w14:textId="77777777" w:rsidR="008C491A" w:rsidRPr="00581694" w:rsidRDefault="008C491A" w:rsidP="00CF01BB">
            <w:pPr>
              <w:rPr>
                <w:rFonts w:ascii="Calibri" w:eastAsia="Calibri" w:hAnsi="Calibri" w:cs="Times New Roman"/>
                <w:b/>
                <w:sz w:val="20"/>
                <w:szCs w:val="20"/>
              </w:rPr>
            </w:pPr>
            <w:r w:rsidRPr="003466D5">
              <w:rPr>
                <w:rFonts w:ascii="Calibri" w:eastAsia="Calibri" w:hAnsi="Calibri" w:cs="Times New Roman"/>
                <w:b/>
                <w:sz w:val="20"/>
                <w:szCs w:val="20"/>
              </w:rPr>
              <w:t>MUDr. Jan Kříž, Ph.D.</w:t>
            </w:r>
            <w:r>
              <w:rPr>
                <w:rFonts w:ascii="Calibri" w:eastAsia="Calibri" w:hAnsi="Calibri" w:cs="Times New Roman"/>
                <w:b/>
                <w:sz w:val="20"/>
                <w:szCs w:val="20"/>
              </w:rPr>
              <w:br/>
            </w:r>
            <w:r w:rsidRPr="00E376B0">
              <w:rPr>
                <w:rFonts w:ascii="Calibri" w:eastAsia="Calibri" w:hAnsi="Calibri" w:cs="Times New Roman"/>
                <w:sz w:val="20"/>
                <w:szCs w:val="20"/>
              </w:rPr>
              <w:t>IKEM – Klinika diabetologie</w:t>
            </w:r>
          </w:p>
        </w:tc>
        <w:tc>
          <w:tcPr>
            <w:tcW w:w="984"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2F5545E7" w14:textId="77777777" w:rsidR="008C491A" w:rsidRDefault="008C491A" w:rsidP="00CF01BB">
            <w:pPr>
              <w:tabs>
                <w:tab w:val="left" w:pos="2397"/>
              </w:tabs>
              <w:ind w:right="-309"/>
              <w:rPr>
                <w:rFonts w:ascii="Calibri" w:eastAsia="Calibri" w:hAnsi="Calibri" w:cs="Times New Roman"/>
                <w:sz w:val="20"/>
                <w:szCs w:val="20"/>
              </w:rPr>
            </w:pPr>
            <w:r>
              <w:rPr>
                <w:rFonts w:ascii="Calibri" w:eastAsia="Calibri" w:hAnsi="Calibri" w:cs="Times New Roman"/>
                <w:sz w:val="20"/>
                <w:szCs w:val="20"/>
              </w:rPr>
              <w:t>vnitřní nemoci</w:t>
            </w:r>
          </w:p>
        </w:tc>
        <w:tc>
          <w:tcPr>
            <w:tcW w:w="113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7567768C" w14:textId="77777777" w:rsidR="008C491A" w:rsidRPr="00581694" w:rsidRDefault="008C491A" w:rsidP="00CF01BB">
            <w:pPr>
              <w:ind w:right="-295"/>
              <w:rPr>
                <w:rFonts w:ascii="Calibri" w:eastAsia="Calibri" w:hAnsi="Calibri" w:cs="Times New Roman"/>
                <w:sz w:val="20"/>
                <w:szCs w:val="20"/>
              </w:rPr>
            </w:pPr>
            <w:r w:rsidRPr="00E376B0">
              <w:rPr>
                <w:rFonts w:ascii="Calibri" w:eastAsia="Calibri" w:hAnsi="Calibri" w:cs="Times New Roman"/>
                <w:sz w:val="20"/>
                <w:szCs w:val="20"/>
              </w:rPr>
              <w:t>Nové postupy při transplantaci a zobrazení Langerhansových ostrůvků</w:t>
            </w:r>
          </w:p>
        </w:tc>
        <w:tc>
          <w:tcPr>
            <w:tcW w:w="60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D3BCB94" w14:textId="77777777" w:rsidR="008C491A"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26.</w:t>
            </w:r>
            <w:r w:rsidR="00E56C4B">
              <w:rPr>
                <w:rFonts w:ascii="Calibri" w:eastAsia="Calibri" w:hAnsi="Calibri" w:cs="Times New Roman"/>
                <w:sz w:val="20"/>
                <w:szCs w:val="20"/>
              </w:rPr>
              <w:t xml:space="preserve"> </w:t>
            </w:r>
            <w:r>
              <w:rPr>
                <w:rFonts w:ascii="Calibri" w:eastAsia="Calibri" w:hAnsi="Calibri" w:cs="Times New Roman"/>
                <w:sz w:val="20"/>
                <w:szCs w:val="20"/>
              </w:rPr>
              <w:t>11.</w:t>
            </w:r>
            <w:r w:rsidR="00E56C4B">
              <w:rPr>
                <w:rFonts w:ascii="Calibri" w:eastAsia="Calibri" w:hAnsi="Calibri" w:cs="Times New Roman"/>
                <w:sz w:val="20"/>
                <w:szCs w:val="20"/>
              </w:rPr>
              <w:t xml:space="preserve"> </w:t>
            </w:r>
            <w:r>
              <w:rPr>
                <w:rFonts w:ascii="Calibri" w:eastAsia="Calibri" w:hAnsi="Calibri" w:cs="Times New Roman"/>
                <w:sz w:val="20"/>
                <w:szCs w:val="20"/>
              </w:rPr>
              <w:br/>
              <w:t>2019</w:t>
            </w:r>
          </w:p>
        </w:tc>
        <w:tc>
          <w:tcPr>
            <w:tcW w:w="75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9FDA3D7" w14:textId="77777777" w:rsidR="008C491A" w:rsidRDefault="008C491A" w:rsidP="00CF01BB">
            <w:pPr>
              <w:tabs>
                <w:tab w:val="center" w:pos="708"/>
              </w:tabs>
              <w:spacing w:line="342" w:lineRule="atLeast"/>
              <w:ind w:right="-449"/>
              <w:rPr>
                <w:rFonts w:ascii="Calibri" w:eastAsia="Calibri" w:hAnsi="Calibri" w:cs="Times New Roman"/>
                <w:sz w:val="20"/>
                <w:szCs w:val="20"/>
              </w:rPr>
            </w:pP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3.</w:t>
            </w:r>
            <w:r w:rsidR="00E56C4B">
              <w:rPr>
                <w:rFonts w:ascii="Calibri" w:eastAsia="Calibri" w:hAnsi="Calibri" w:cs="Times New Roman"/>
                <w:sz w:val="20"/>
                <w:szCs w:val="20"/>
              </w:rPr>
              <w:t xml:space="preserve"> </w:t>
            </w:r>
            <w:r>
              <w:rPr>
                <w:rFonts w:ascii="Calibri" w:eastAsia="Calibri" w:hAnsi="Calibri" w:cs="Times New Roman"/>
                <w:sz w:val="20"/>
                <w:szCs w:val="20"/>
              </w:rPr>
              <w:t>2020</w:t>
            </w:r>
            <w:r>
              <w:rPr>
                <w:rFonts w:ascii="Calibri" w:eastAsia="Calibri" w:hAnsi="Calibri" w:cs="Times New Roman"/>
                <w:sz w:val="20"/>
                <w:szCs w:val="20"/>
              </w:rPr>
              <w:tab/>
            </w:r>
          </w:p>
        </w:tc>
      </w:tr>
      <w:tr w:rsidR="008C491A" w14:paraId="6021E0CD" w14:textId="77777777" w:rsidTr="00CF01BB">
        <w:tc>
          <w:tcPr>
            <w:tcW w:w="15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EBAFE4E" w14:textId="77777777" w:rsidR="008C491A" w:rsidRPr="00581694" w:rsidRDefault="008C491A" w:rsidP="00CF01BB">
            <w:pPr>
              <w:rPr>
                <w:rFonts w:ascii="Calibri" w:eastAsia="Calibri" w:hAnsi="Calibri" w:cs="Times New Roman"/>
                <w:b/>
                <w:sz w:val="20"/>
                <w:szCs w:val="20"/>
              </w:rPr>
            </w:pPr>
            <w:r w:rsidRPr="003466D5">
              <w:rPr>
                <w:rFonts w:ascii="Calibri" w:eastAsia="Calibri" w:hAnsi="Calibri" w:cs="Times New Roman"/>
                <w:b/>
                <w:sz w:val="20"/>
                <w:szCs w:val="20"/>
              </w:rPr>
              <w:t>MUDr. Tomáš Uher, Ph.D.</w:t>
            </w:r>
            <w:r>
              <w:rPr>
                <w:rFonts w:ascii="Calibri" w:eastAsia="Calibri" w:hAnsi="Calibri" w:cs="Times New Roman"/>
                <w:b/>
                <w:sz w:val="20"/>
                <w:szCs w:val="20"/>
              </w:rPr>
              <w:br/>
            </w:r>
            <w:r w:rsidRPr="003466D5">
              <w:rPr>
                <w:rFonts w:ascii="Calibri" w:eastAsia="Calibri" w:hAnsi="Calibri" w:cs="Times New Roman"/>
                <w:sz w:val="20"/>
                <w:szCs w:val="20"/>
              </w:rPr>
              <w:t xml:space="preserve">Neurologická klinika </w:t>
            </w:r>
            <w:r w:rsidR="006800FF">
              <w:rPr>
                <w:rFonts w:ascii="Calibri" w:eastAsia="Calibri" w:hAnsi="Calibri" w:cs="Times New Roman"/>
                <w:sz w:val="20"/>
                <w:szCs w:val="20"/>
              </w:rPr>
              <w:t xml:space="preserve">1. LF UK </w:t>
            </w:r>
            <w:r w:rsidRPr="003466D5">
              <w:rPr>
                <w:rFonts w:ascii="Calibri" w:eastAsia="Calibri" w:hAnsi="Calibri" w:cs="Times New Roman"/>
                <w:sz w:val="20"/>
                <w:szCs w:val="20"/>
              </w:rPr>
              <w:t>a VFN v Praze</w:t>
            </w:r>
          </w:p>
        </w:tc>
        <w:tc>
          <w:tcPr>
            <w:tcW w:w="984"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6BAD68C" w14:textId="77777777" w:rsidR="008C491A" w:rsidRDefault="008C491A" w:rsidP="00CF01BB">
            <w:pPr>
              <w:tabs>
                <w:tab w:val="left" w:pos="2397"/>
              </w:tabs>
              <w:ind w:right="-309"/>
              <w:rPr>
                <w:rFonts w:ascii="Calibri" w:eastAsia="Calibri" w:hAnsi="Calibri" w:cs="Times New Roman"/>
                <w:sz w:val="20"/>
                <w:szCs w:val="20"/>
              </w:rPr>
            </w:pPr>
            <w:r>
              <w:rPr>
                <w:rFonts w:ascii="Calibri" w:eastAsia="Calibri" w:hAnsi="Calibri" w:cs="Times New Roman"/>
                <w:sz w:val="20"/>
                <w:szCs w:val="20"/>
              </w:rPr>
              <w:t>neurologie</w:t>
            </w:r>
          </w:p>
        </w:tc>
        <w:tc>
          <w:tcPr>
            <w:tcW w:w="113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8C57508" w14:textId="77777777" w:rsidR="008C491A" w:rsidRPr="00581694" w:rsidRDefault="008C491A" w:rsidP="00CF01BB">
            <w:pPr>
              <w:ind w:right="-295"/>
              <w:rPr>
                <w:rFonts w:ascii="Calibri" w:eastAsia="Calibri" w:hAnsi="Calibri" w:cs="Times New Roman"/>
                <w:sz w:val="20"/>
                <w:szCs w:val="20"/>
              </w:rPr>
            </w:pPr>
            <w:r w:rsidRPr="00E376B0">
              <w:rPr>
                <w:rFonts w:ascii="Calibri" w:eastAsia="Calibri" w:hAnsi="Calibri" w:cs="Times New Roman"/>
                <w:sz w:val="20"/>
                <w:szCs w:val="20"/>
              </w:rPr>
              <w:t>Clinical relevance of brain atrophy measures in multiple sclerosis</w:t>
            </w:r>
          </w:p>
        </w:tc>
        <w:tc>
          <w:tcPr>
            <w:tcW w:w="60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A2761E9" w14:textId="77777777" w:rsidR="008C491A"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26.</w:t>
            </w:r>
            <w:r w:rsidR="00E56C4B">
              <w:rPr>
                <w:rFonts w:ascii="Calibri" w:eastAsia="Calibri" w:hAnsi="Calibri" w:cs="Times New Roman"/>
                <w:sz w:val="20"/>
                <w:szCs w:val="20"/>
              </w:rPr>
              <w:t xml:space="preserve"> </w:t>
            </w:r>
            <w:r>
              <w:rPr>
                <w:rFonts w:ascii="Calibri" w:eastAsia="Calibri" w:hAnsi="Calibri" w:cs="Times New Roman"/>
                <w:sz w:val="20"/>
                <w:szCs w:val="20"/>
              </w:rPr>
              <w:t>11.</w:t>
            </w:r>
            <w:r w:rsidR="00E56C4B">
              <w:rPr>
                <w:rFonts w:ascii="Calibri" w:eastAsia="Calibri" w:hAnsi="Calibri" w:cs="Times New Roman"/>
                <w:sz w:val="20"/>
                <w:szCs w:val="20"/>
              </w:rPr>
              <w:t xml:space="preserve"> </w:t>
            </w:r>
            <w:r>
              <w:rPr>
                <w:rFonts w:ascii="Calibri" w:eastAsia="Calibri" w:hAnsi="Calibri" w:cs="Times New Roman"/>
                <w:sz w:val="20"/>
                <w:szCs w:val="20"/>
              </w:rPr>
              <w:br/>
              <w:t>2019</w:t>
            </w:r>
          </w:p>
        </w:tc>
        <w:tc>
          <w:tcPr>
            <w:tcW w:w="75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03E415B8" w14:textId="77777777" w:rsidR="008C491A" w:rsidRDefault="008C491A" w:rsidP="00CF01BB">
            <w:pPr>
              <w:spacing w:line="342" w:lineRule="atLeast"/>
              <w:ind w:right="-449"/>
              <w:rPr>
                <w:rFonts w:ascii="Calibri" w:eastAsia="Calibri" w:hAnsi="Calibri" w:cs="Times New Roman"/>
                <w:sz w:val="20"/>
                <w:szCs w:val="20"/>
              </w:rPr>
            </w:pP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3.</w:t>
            </w:r>
            <w:r w:rsidR="00E56C4B">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14:paraId="4CA1F1D1" w14:textId="77777777" w:rsidTr="00CF01BB">
        <w:tc>
          <w:tcPr>
            <w:tcW w:w="15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0EB9F1B7" w14:textId="77777777" w:rsidR="008C491A" w:rsidRPr="005121F2" w:rsidRDefault="008C491A" w:rsidP="00CF01BB">
            <w:pPr>
              <w:rPr>
                <w:rFonts w:ascii="Calibri" w:eastAsia="Calibri" w:hAnsi="Calibri" w:cs="Times New Roman"/>
                <w:sz w:val="20"/>
                <w:szCs w:val="20"/>
              </w:rPr>
            </w:pPr>
            <w:r w:rsidRPr="00581694">
              <w:rPr>
                <w:rFonts w:ascii="Calibri" w:eastAsia="Calibri" w:hAnsi="Calibri" w:cs="Times New Roman"/>
                <w:b/>
                <w:sz w:val="20"/>
                <w:szCs w:val="20"/>
              </w:rPr>
              <w:t>MUDr. Mariana Wohlfahrtová, Ph</w:t>
            </w:r>
            <w:r w:rsidR="000140E2">
              <w:rPr>
                <w:rFonts w:ascii="Calibri" w:eastAsia="Calibri" w:hAnsi="Calibri" w:cs="Times New Roman"/>
                <w:b/>
                <w:sz w:val="20"/>
                <w:szCs w:val="20"/>
              </w:rPr>
              <w:t>.</w:t>
            </w:r>
            <w:r w:rsidRPr="00581694">
              <w:rPr>
                <w:rFonts w:ascii="Calibri" w:eastAsia="Calibri" w:hAnsi="Calibri" w:cs="Times New Roman"/>
                <w:b/>
                <w:sz w:val="20"/>
                <w:szCs w:val="20"/>
              </w:rPr>
              <w:t>D.</w:t>
            </w:r>
            <w:r w:rsidR="00E56C4B">
              <w:rPr>
                <w:rFonts w:ascii="Calibri" w:eastAsia="Calibri" w:hAnsi="Calibri" w:cs="Times New Roman"/>
                <w:b/>
                <w:sz w:val="20"/>
                <w:szCs w:val="20"/>
              </w:rPr>
              <w:br/>
            </w:r>
            <w:r w:rsidRPr="00581694">
              <w:rPr>
                <w:rFonts w:ascii="Calibri" w:eastAsia="Calibri" w:hAnsi="Calibri" w:cs="Times New Roman"/>
                <w:sz w:val="20"/>
                <w:szCs w:val="20"/>
              </w:rPr>
              <w:t>IKEM – Transplantcentrum, Klinika nefrologie</w:t>
            </w:r>
            <w:r>
              <w:rPr>
                <w:rFonts w:ascii="Calibri" w:eastAsia="Calibri" w:hAnsi="Calibri" w:cs="Times New Roman"/>
                <w:sz w:val="20"/>
                <w:szCs w:val="20"/>
              </w:rPr>
              <w:br/>
            </w:r>
            <w:r w:rsidRPr="00581694">
              <w:rPr>
                <w:rFonts w:ascii="Calibri" w:eastAsia="Calibri" w:hAnsi="Calibri" w:cs="Times New Roman"/>
                <w:sz w:val="20"/>
                <w:szCs w:val="20"/>
              </w:rPr>
              <w:t xml:space="preserve">Klinika nefrologie </w:t>
            </w:r>
            <w:r w:rsidR="006800FF">
              <w:rPr>
                <w:rFonts w:ascii="Calibri" w:eastAsia="Calibri" w:hAnsi="Calibri" w:cs="Times New Roman"/>
                <w:sz w:val="20"/>
                <w:szCs w:val="20"/>
              </w:rPr>
              <w:t xml:space="preserve">1. LF UK </w:t>
            </w:r>
            <w:r w:rsidRPr="00581694">
              <w:rPr>
                <w:rFonts w:ascii="Calibri" w:eastAsia="Calibri" w:hAnsi="Calibri" w:cs="Times New Roman"/>
                <w:sz w:val="20"/>
                <w:szCs w:val="20"/>
              </w:rPr>
              <w:t>a VFN v Praze</w:t>
            </w:r>
          </w:p>
        </w:tc>
        <w:tc>
          <w:tcPr>
            <w:tcW w:w="984"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0E7AB9C6" w14:textId="77777777" w:rsidR="008C491A" w:rsidRPr="005121F2" w:rsidRDefault="008C491A" w:rsidP="00CF01BB">
            <w:pPr>
              <w:tabs>
                <w:tab w:val="left" w:pos="2397"/>
              </w:tabs>
              <w:ind w:right="-309"/>
              <w:rPr>
                <w:rFonts w:ascii="Calibri" w:eastAsia="Calibri" w:hAnsi="Calibri" w:cs="Times New Roman"/>
                <w:sz w:val="20"/>
                <w:szCs w:val="20"/>
              </w:rPr>
            </w:pPr>
            <w:r>
              <w:rPr>
                <w:rFonts w:ascii="Calibri" w:eastAsia="Calibri" w:hAnsi="Calibri" w:cs="Times New Roman"/>
                <w:sz w:val="20"/>
                <w:szCs w:val="20"/>
              </w:rPr>
              <w:t>vnitřní nemoci</w:t>
            </w:r>
          </w:p>
        </w:tc>
        <w:tc>
          <w:tcPr>
            <w:tcW w:w="113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5358E90" w14:textId="77777777" w:rsidR="008C491A" w:rsidRPr="005121F2" w:rsidRDefault="008C491A" w:rsidP="00CF01BB">
            <w:pPr>
              <w:ind w:right="-295"/>
              <w:rPr>
                <w:rFonts w:ascii="Calibri" w:eastAsia="Calibri" w:hAnsi="Calibri" w:cs="Times New Roman"/>
                <w:sz w:val="20"/>
                <w:szCs w:val="20"/>
              </w:rPr>
            </w:pPr>
            <w:r w:rsidRPr="00581694">
              <w:rPr>
                <w:rFonts w:ascii="Calibri" w:eastAsia="Calibri" w:hAnsi="Calibri" w:cs="Times New Roman"/>
                <w:sz w:val="20"/>
                <w:szCs w:val="20"/>
              </w:rPr>
              <w:t>Akutní vaskulární rejekce transplantované ledviny</w:t>
            </w:r>
          </w:p>
        </w:tc>
        <w:tc>
          <w:tcPr>
            <w:tcW w:w="60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42AAF58A"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25.</w:t>
            </w:r>
            <w:r w:rsidR="00E56C4B">
              <w:rPr>
                <w:rFonts w:ascii="Calibri" w:eastAsia="Calibri" w:hAnsi="Calibri" w:cs="Times New Roman"/>
                <w:sz w:val="20"/>
                <w:szCs w:val="20"/>
              </w:rPr>
              <w:t xml:space="preserve"> </w:t>
            </w:r>
            <w:r>
              <w:rPr>
                <w:rFonts w:ascii="Calibri" w:eastAsia="Calibri" w:hAnsi="Calibri" w:cs="Times New Roman"/>
                <w:sz w:val="20"/>
                <w:szCs w:val="20"/>
              </w:rPr>
              <w:t>2.</w:t>
            </w:r>
            <w:r w:rsidR="00E56C4B">
              <w:rPr>
                <w:rFonts w:ascii="Calibri" w:eastAsia="Calibri" w:hAnsi="Calibri" w:cs="Times New Roman"/>
                <w:sz w:val="20"/>
                <w:szCs w:val="20"/>
              </w:rPr>
              <w:t xml:space="preserve"> </w:t>
            </w:r>
            <w:r>
              <w:rPr>
                <w:rFonts w:ascii="Calibri" w:eastAsia="Calibri" w:hAnsi="Calibri" w:cs="Times New Roman"/>
                <w:sz w:val="20"/>
                <w:szCs w:val="20"/>
              </w:rPr>
              <w:br/>
              <w:t>2020</w:t>
            </w:r>
          </w:p>
        </w:tc>
        <w:tc>
          <w:tcPr>
            <w:tcW w:w="75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339A970F" w14:textId="77777777" w:rsidR="008C491A" w:rsidRPr="005121F2" w:rsidRDefault="008C491A" w:rsidP="00CF01BB">
            <w:pPr>
              <w:spacing w:line="342" w:lineRule="atLeast"/>
              <w:ind w:right="-449"/>
              <w:rPr>
                <w:rFonts w:ascii="Calibri" w:eastAsia="Calibri" w:hAnsi="Calibri" w:cs="Times New Roman"/>
                <w:sz w:val="20"/>
                <w:szCs w:val="20"/>
              </w:rPr>
            </w:pP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7.</w:t>
            </w:r>
            <w:r w:rsidR="00E56C4B">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14:paraId="6F96C303" w14:textId="77777777" w:rsidTr="00CF01BB">
        <w:tc>
          <w:tcPr>
            <w:tcW w:w="15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7BC6B0D2" w14:textId="77777777" w:rsidR="008C491A" w:rsidRPr="005121F2" w:rsidRDefault="008C491A" w:rsidP="00CF01BB">
            <w:pPr>
              <w:ind w:right="-167"/>
              <w:rPr>
                <w:rFonts w:ascii="Calibri" w:eastAsia="Calibri" w:hAnsi="Calibri" w:cs="Times New Roman"/>
                <w:color w:val="000000"/>
                <w:sz w:val="20"/>
                <w:szCs w:val="20"/>
              </w:rPr>
            </w:pPr>
            <w:r w:rsidRPr="005A70D2">
              <w:rPr>
                <w:rFonts w:ascii="Calibri" w:eastAsia="Calibri" w:hAnsi="Calibri" w:cs="Times New Roman"/>
                <w:b/>
                <w:color w:val="000000"/>
                <w:sz w:val="20"/>
                <w:szCs w:val="20"/>
              </w:rPr>
              <w:t>MUDr. Libor Janoušek, Ph.D.</w:t>
            </w:r>
            <w:r w:rsidR="00E56C4B">
              <w:rPr>
                <w:rFonts w:ascii="Calibri" w:eastAsia="Calibri" w:hAnsi="Calibri" w:cs="Times New Roman"/>
                <w:b/>
                <w:color w:val="000000"/>
                <w:sz w:val="20"/>
                <w:szCs w:val="20"/>
              </w:rPr>
              <w:br/>
            </w:r>
            <w:r w:rsidRPr="005A70D2">
              <w:rPr>
                <w:rFonts w:ascii="Calibri" w:eastAsia="Calibri" w:hAnsi="Calibri" w:cs="Times New Roman"/>
                <w:color w:val="000000"/>
                <w:sz w:val="20"/>
                <w:szCs w:val="20"/>
              </w:rPr>
              <w:t xml:space="preserve">III. chirurgická klinika </w:t>
            </w:r>
            <w:r w:rsidR="006800FF">
              <w:rPr>
                <w:rFonts w:ascii="Calibri" w:eastAsia="Calibri" w:hAnsi="Calibri" w:cs="Times New Roman"/>
                <w:color w:val="000000"/>
                <w:sz w:val="20"/>
                <w:szCs w:val="20"/>
              </w:rPr>
              <w:t xml:space="preserve">1. LF UK </w:t>
            </w:r>
            <w:r w:rsidRPr="005A70D2">
              <w:rPr>
                <w:rFonts w:ascii="Calibri" w:eastAsia="Calibri" w:hAnsi="Calibri" w:cs="Times New Roman"/>
                <w:color w:val="000000"/>
                <w:sz w:val="20"/>
                <w:szCs w:val="20"/>
              </w:rPr>
              <w:t>a FN Moto</w:t>
            </w:r>
            <w:r>
              <w:rPr>
                <w:rFonts w:ascii="Calibri" w:eastAsia="Calibri" w:hAnsi="Calibri" w:cs="Times New Roman"/>
                <w:color w:val="000000"/>
                <w:sz w:val="20"/>
                <w:szCs w:val="20"/>
              </w:rPr>
              <w:t>l</w:t>
            </w:r>
            <w:r>
              <w:rPr>
                <w:rFonts w:ascii="Calibri" w:eastAsia="Calibri" w:hAnsi="Calibri" w:cs="Times New Roman"/>
                <w:color w:val="000000"/>
                <w:sz w:val="20"/>
                <w:szCs w:val="20"/>
              </w:rPr>
              <w:br/>
            </w:r>
            <w:r w:rsidRPr="005A70D2">
              <w:rPr>
                <w:rFonts w:ascii="Calibri" w:eastAsia="Calibri" w:hAnsi="Calibri" w:cs="Times New Roman"/>
                <w:color w:val="000000"/>
                <w:sz w:val="20"/>
                <w:szCs w:val="20"/>
              </w:rPr>
              <w:t>IKEM – Klinika transplantační chirurgie</w:t>
            </w:r>
          </w:p>
        </w:tc>
        <w:tc>
          <w:tcPr>
            <w:tcW w:w="984"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07A5696" w14:textId="77777777" w:rsidR="008C491A" w:rsidRPr="005121F2" w:rsidRDefault="008C491A" w:rsidP="00CF01BB">
            <w:pPr>
              <w:tabs>
                <w:tab w:val="left" w:pos="2397"/>
              </w:tabs>
              <w:ind w:right="-309"/>
              <w:rPr>
                <w:rFonts w:ascii="Calibri" w:eastAsia="Calibri" w:hAnsi="Calibri" w:cs="Times New Roman"/>
                <w:sz w:val="20"/>
                <w:szCs w:val="20"/>
              </w:rPr>
            </w:pPr>
            <w:r>
              <w:rPr>
                <w:rFonts w:ascii="Calibri" w:eastAsia="Calibri" w:hAnsi="Calibri" w:cs="Times New Roman"/>
                <w:sz w:val="20"/>
                <w:szCs w:val="20"/>
              </w:rPr>
              <w:t>chirurgie</w:t>
            </w:r>
          </w:p>
          <w:p w14:paraId="40587A5B" w14:textId="77777777" w:rsidR="008C491A" w:rsidRPr="005121F2" w:rsidRDefault="008C491A" w:rsidP="00CF01BB">
            <w:pPr>
              <w:rPr>
                <w:rFonts w:ascii="Calibri" w:eastAsia="Calibri" w:hAnsi="Calibri" w:cs="Times New Roman"/>
                <w:sz w:val="20"/>
                <w:szCs w:val="20"/>
              </w:rPr>
            </w:pPr>
          </w:p>
        </w:tc>
        <w:tc>
          <w:tcPr>
            <w:tcW w:w="113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D5AC1F0" w14:textId="77777777" w:rsidR="008C491A" w:rsidRPr="005121F2" w:rsidRDefault="008C491A" w:rsidP="00CF01BB">
            <w:pPr>
              <w:ind w:right="-295"/>
              <w:rPr>
                <w:rFonts w:ascii="Calibri" w:eastAsia="Calibri" w:hAnsi="Calibri" w:cs="Times New Roman"/>
                <w:sz w:val="20"/>
                <w:szCs w:val="20"/>
              </w:rPr>
            </w:pPr>
            <w:r w:rsidRPr="00D5164A">
              <w:rPr>
                <w:rFonts w:ascii="Calibri" w:eastAsia="Calibri" w:hAnsi="Calibri" w:cs="Times New Roman"/>
                <w:sz w:val="20"/>
                <w:szCs w:val="20"/>
              </w:rPr>
              <w:t>Chirurgická technika, komplikace a výsledky transplantace jater u dětí</w:t>
            </w:r>
          </w:p>
        </w:tc>
        <w:tc>
          <w:tcPr>
            <w:tcW w:w="60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3DCED59A"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30.</w:t>
            </w:r>
            <w:r w:rsidR="00E56C4B">
              <w:rPr>
                <w:rFonts w:ascii="Calibri" w:eastAsia="Calibri" w:hAnsi="Calibri" w:cs="Times New Roman"/>
                <w:sz w:val="20"/>
                <w:szCs w:val="20"/>
              </w:rPr>
              <w:t xml:space="preserve"> </w:t>
            </w:r>
            <w:r>
              <w:rPr>
                <w:rFonts w:ascii="Calibri" w:eastAsia="Calibri" w:hAnsi="Calibri" w:cs="Times New Roman"/>
                <w:sz w:val="20"/>
                <w:szCs w:val="20"/>
              </w:rPr>
              <w:t>6.</w:t>
            </w:r>
            <w:r w:rsidR="00E56C4B">
              <w:rPr>
                <w:rFonts w:ascii="Calibri" w:eastAsia="Calibri" w:hAnsi="Calibri" w:cs="Times New Roman"/>
                <w:sz w:val="20"/>
                <w:szCs w:val="20"/>
              </w:rPr>
              <w:t xml:space="preserve"> </w:t>
            </w:r>
            <w:r>
              <w:rPr>
                <w:rFonts w:ascii="Calibri" w:eastAsia="Calibri" w:hAnsi="Calibri" w:cs="Times New Roman"/>
                <w:sz w:val="20"/>
                <w:szCs w:val="20"/>
              </w:rPr>
              <w:br/>
              <w:t>2020</w:t>
            </w:r>
          </w:p>
        </w:tc>
        <w:tc>
          <w:tcPr>
            <w:tcW w:w="75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42E53E60"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9.</w:t>
            </w:r>
            <w:r w:rsidR="00E56C4B">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14:paraId="06686B7A" w14:textId="77777777" w:rsidTr="00CF01BB">
        <w:tc>
          <w:tcPr>
            <w:tcW w:w="15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05C437A4" w14:textId="77777777" w:rsidR="008C491A" w:rsidRPr="00D5164A" w:rsidRDefault="008C491A" w:rsidP="00CF01BB">
            <w:pPr>
              <w:ind w:right="-309"/>
              <w:rPr>
                <w:rFonts w:ascii="Calibri" w:eastAsia="Calibri" w:hAnsi="Calibri" w:cs="Times New Roman"/>
                <w:b/>
                <w:color w:val="000000"/>
                <w:sz w:val="20"/>
                <w:szCs w:val="20"/>
              </w:rPr>
            </w:pPr>
            <w:r w:rsidRPr="00D5164A">
              <w:rPr>
                <w:rFonts w:ascii="Calibri" w:eastAsia="Calibri" w:hAnsi="Calibri" w:cs="Times New Roman"/>
                <w:b/>
                <w:color w:val="000000"/>
                <w:sz w:val="20"/>
                <w:szCs w:val="20"/>
              </w:rPr>
              <w:t>MUDr. Michael Fanta, Ph.D.</w:t>
            </w:r>
            <w:r>
              <w:rPr>
                <w:rFonts w:ascii="Calibri" w:eastAsia="Calibri" w:hAnsi="Calibri" w:cs="Times New Roman"/>
                <w:b/>
                <w:color w:val="000000"/>
                <w:sz w:val="20"/>
                <w:szCs w:val="20"/>
              </w:rPr>
              <w:t xml:space="preserve"> </w:t>
            </w:r>
            <w:r w:rsidRPr="00D5164A">
              <w:rPr>
                <w:rFonts w:ascii="Calibri" w:eastAsia="Calibri" w:hAnsi="Calibri" w:cs="Times New Roman"/>
                <w:color w:val="000000"/>
                <w:sz w:val="20"/>
                <w:szCs w:val="20"/>
              </w:rPr>
              <w:t>Gynekologicko-</w:t>
            </w:r>
            <w:r w:rsidRPr="00D5164A">
              <w:rPr>
                <w:rFonts w:ascii="Calibri" w:eastAsia="Calibri" w:hAnsi="Calibri" w:cs="Times New Roman"/>
                <w:color w:val="000000"/>
                <w:sz w:val="20"/>
                <w:szCs w:val="20"/>
              </w:rPr>
              <w:lastRenderedPageBreak/>
              <w:t xml:space="preserve">porodnická klinika </w:t>
            </w:r>
            <w:r w:rsidR="006800FF">
              <w:rPr>
                <w:rFonts w:ascii="Calibri" w:eastAsia="Calibri" w:hAnsi="Calibri" w:cs="Times New Roman"/>
                <w:color w:val="000000"/>
                <w:sz w:val="20"/>
                <w:szCs w:val="20"/>
              </w:rPr>
              <w:t xml:space="preserve">1. LF UK </w:t>
            </w:r>
            <w:r w:rsidRPr="00D5164A">
              <w:rPr>
                <w:rFonts w:ascii="Calibri" w:eastAsia="Calibri" w:hAnsi="Calibri" w:cs="Times New Roman"/>
                <w:color w:val="000000"/>
                <w:sz w:val="20"/>
                <w:szCs w:val="20"/>
              </w:rPr>
              <w:t>a VFN</w:t>
            </w:r>
          </w:p>
        </w:tc>
        <w:tc>
          <w:tcPr>
            <w:tcW w:w="984"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53973145" w14:textId="77777777" w:rsidR="008C491A" w:rsidRPr="005121F2" w:rsidRDefault="008C491A" w:rsidP="00CF01BB">
            <w:pPr>
              <w:rPr>
                <w:rFonts w:ascii="Calibri" w:eastAsia="Calibri" w:hAnsi="Calibri" w:cs="Times New Roman"/>
                <w:sz w:val="20"/>
                <w:szCs w:val="20"/>
              </w:rPr>
            </w:pPr>
            <w:r>
              <w:rPr>
                <w:rFonts w:ascii="Calibri" w:eastAsia="Calibri" w:hAnsi="Calibri" w:cs="Times New Roman"/>
                <w:sz w:val="20"/>
                <w:szCs w:val="20"/>
              </w:rPr>
              <w:lastRenderedPageBreak/>
              <w:t>gynekologie a porodnictví</w:t>
            </w:r>
          </w:p>
        </w:tc>
        <w:tc>
          <w:tcPr>
            <w:tcW w:w="113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A4A01B9" w14:textId="77777777" w:rsidR="008C491A" w:rsidRPr="005121F2" w:rsidRDefault="008C491A" w:rsidP="00CF01BB">
            <w:pPr>
              <w:ind w:right="-295"/>
              <w:rPr>
                <w:rFonts w:ascii="Calibri" w:eastAsia="Calibri" w:hAnsi="Calibri" w:cs="Times New Roman"/>
                <w:sz w:val="20"/>
                <w:szCs w:val="20"/>
              </w:rPr>
            </w:pPr>
            <w:r w:rsidRPr="00D5164A">
              <w:rPr>
                <w:rFonts w:ascii="Calibri" w:eastAsia="Calibri" w:hAnsi="Calibri" w:cs="Times New Roman"/>
                <w:sz w:val="20"/>
                <w:szCs w:val="20"/>
              </w:rPr>
              <w:t>Hyperandrogenní stavy u žen ve fertilním věku</w:t>
            </w:r>
          </w:p>
        </w:tc>
        <w:tc>
          <w:tcPr>
            <w:tcW w:w="60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3431185C"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30.</w:t>
            </w:r>
            <w:r w:rsidR="00E56C4B">
              <w:rPr>
                <w:rFonts w:ascii="Calibri" w:eastAsia="Calibri" w:hAnsi="Calibri" w:cs="Times New Roman"/>
                <w:sz w:val="20"/>
                <w:szCs w:val="20"/>
              </w:rPr>
              <w:t xml:space="preserve"> </w:t>
            </w:r>
            <w:r>
              <w:rPr>
                <w:rFonts w:ascii="Calibri" w:eastAsia="Calibri" w:hAnsi="Calibri" w:cs="Times New Roman"/>
                <w:sz w:val="20"/>
                <w:szCs w:val="20"/>
              </w:rPr>
              <w:t>6.</w:t>
            </w:r>
            <w:r w:rsidR="00E56C4B">
              <w:rPr>
                <w:rFonts w:ascii="Calibri" w:eastAsia="Calibri" w:hAnsi="Calibri" w:cs="Times New Roman"/>
                <w:sz w:val="20"/>
                <w:szCs w:val="20"/>
              </w:rPr>
              <w:t xml:space="preserve"> </w:t>
            </w:r>
            <w:r>
              <w:rPr>
                <w:rFonts w:ascii="Calibri" w:eastAsia="Calibri" w:hAnsi="Calibri" w:cs="Times New Roman"/>
                <w:sz w:val="20"/>
                <w:szCs w:val="20"/>
              </w:rPr>
              <w:br/>
              <w:t>2020</w:t>
            </w:r>
          </w:p>
        </w:tc>
        <w:tc>
          <w:tcPr>
            <w:tcW w:w="75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5A804874"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9.</w:t>
            </w:r>
            <w:r w:rsidR="00E56C4B">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14:paraId="2D8473A6" w14:textId="77777777" w:rsidTr="00CF01BB">
        <w:tc>
          <w:tcPr>
            <w:tcW w:w="15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EEFD8EC" w14:textId="77777777" w:rsidR="008C491A" w:rsidRPr="00D5164A" w:rsidRDefault="008C491A" w:rsidP="00CF01BB">
            <w:pPr>
              <w:ind w:right="-167"/>
              <w:rPr>
                <w:rFonts w:ascii="Calibri" w:eastAsia="Calibri" w:hAnsi="Calibri" w:cs="Times New Roman"/>
                <w:color w:val="000000"/>
                <w:sz w:val="20"/>
                <w:szCs w:val="20"/>
              </w:rPr>
            </w:pPr>
            <w:r w:rsidRPr="00D5164A">
              <w:rPr>
                <w:rFonts w:ascii="Calibri" w:eastAsia="Calibri" w:hAnsi="Calibri" w:cs="Times New Roman"/>
                <w:b/>
                <w:sz w:val="20"/>
                <w:szCs w:val="20"/>
              </w:rPr>
              <w:t>MUDr. Tomáš Kučera, Ph.D.</w:t>
            </w:r>
            <w:r>
              <w:rPr>
                <w:rFonts w:ascii="Calibri" w:eastAsia="Calibri" w:hAnsi="Calibri" w:cs="Times New Roman"/>
              </w:rPr>
              <w:t xml:space="preserve"> </w:t>
            </w:r>
            <w:r w:rsidR="00E56C4B">
              <w:rPr>
                <w:rFonts w:ascii="Calibri" w:eastAsia="Calibri" w:hAnsi="Calibri" w:cs="Times New Roman"/>
              </w:rPr>
              <w:br/>
            </w:r>
            <w:r w:rsidRPr="00D5164A">
              <w:rPr>
                <w:rFonts w:ascii="Calibri" w:eastAsia="Calibri" w:hAnsi="Calibri" w:cs="Times New Roman"/>
                <w:sz w:val="20"/>
                <w:szCs w:val="20"/>
              </w:rPr>
              <w:t xml:space="preserve">Ortopedická klinika LF UK </w:t>
            </w:r>
            <w:r>
              <w:rPr>
                <w:rFonts w:ascii="Calibri" w:eastAsia="Calibri" w:hAnsi="Calibri" w:cs="Times New Roman"/>
                <w:sz w:val="20"/>
                <w:szCs w:val="20"/>
              </w:rPr>
              <w:t xml:space="preserve">v </w:t>
            </w:r>
            <w:r w:rsidRPr="00D5164A">
              <w:rPr>
                <w:rFonts w:ascii="Calibri" w:eastAsia="Calibri" w:hAnsi="Calibri" w:cs="Times New Roman"/>
                <w:sz w:val="20"/>
                <w:szCs w:val="20"/>
              </w:rPr>
              <w:t>Hradc</w:t>
            </w:r>
            <w:r>
              <w:rPr>
                <w:rFonts w:ascii="Calibri" w:eastAsia="Calibri" w:hAnsi="Calibri" w:cs="Times New Roman"/>
                <w:sz w:val="20"/>
                <w:szCs w:val="20"/>
              </w:rPr>
              <w:t>i</w:t>
            </w:r>
            <w:r w:rsidRPr="00D5164A">
              <w:rPr>
                <w:rFonts w:ascii="Calibri" w:eastAsia="Calibri" w:hAnsi="Calibri" w:cs="Times New Roman"/>
                <w:sz w:val="20"/>
                <w:szCs w:val="20"/>
              </w:rPr>
              <w:t xml:space="preserve"> Králové</w:t>
            </w:r>
            <w:r>
              <w:rPr>
                <w:rFonts w:ascii="Calibri" w:eastAsia="Calibri" w:hAnsi="Calibri" w:cs="Times New Roman"/>
                <w:sz w:val="20"/>
                <w:szCs w:val="20"/>
              </w:rPr>
              <w:t xml:space="preserve"> a FN </w:t>
            </w:r>
          </w:p>
        </w:tc>
        <w:tc>
          <w:tcPr>
            <w:tcW w:w="984"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0261B905" w14:textId="77777777" w:rsidR="008C491A" w:rsidRPr="005121F2" w:rsidRDefault="008C491A" w:rsidP="00CF01BB">
            <w:pPr>
              <w:rPr>
                <w:rFonts w:ascii="Calibri" w:eastAsia="Calibri" w:hAnsi="Calibri" w:cs="Times New Roman"/>
                <w:sz w:val="20"/>
                <w:szCs w:val="20"/>
              </w:rPr>
            </w:pPr>
            <w:r>
              <w:rPr>
                <w:rFonts w:ascii="Calibri" w:eastAsia="Calibri" w:hAnsi="Calibri" w:cs="Times New Roman"/>
                <w:sz w:val="20"/>
                <w:szCs w:val="20"/>
              </w:rPr>
              <w:t>ortopedie</w:t>
            </w:r>
          </w:p>
        </w:tc>
        <w:tc>
          <w:tcPr>
            <w:tcW w:w="113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7A039BDA" w14:textId="77777777" w:rsidR="008C491A" w:rsidRPr="005121F2" w:rsidRDefault="008C491A" w:rsidP="00CF01BB">
            <w:pPr>
              <w:ind w:right="-295"/>
              <w:rPr>
                <w:rFonts w:ascii="Calibri" w:eastAsia="Calibri" w:hAnsi="Calibri" w:cs="Times New Roman"/>
                <w:sz w:val="20"/>
                <w:szCs w:val="20"/>
              </w:rPr>
            </w:pPr>
            <w:r w:rsidRPr="00D5164A">
              <w:rPr>
                <w:rFonts w:ascii="Calibri" w:eastAsia="Calibri" w:hAnsi="Calibri" w:cs="Times New Roman"/>
                <w:sz w:val="20"/>
                <w:szCs w:val="20"/>
              </w:rPr>
              <w:t>Chronická infekce kloubních náhrad kyčelního a kolenního kloubu. Diagnostika, stanovení kauzálního patogena. Nosiče antibiotik k lokální terapii.</w:t>
            </w:r>
          </w:p>
        </w:tc>
        <w:tc>
          <w:tcPr>
            <w:tcW w:w="60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777EEC63"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30.</w:t>
            </w:r>
            <w:r w:rsidR="00E56C4B">
              <w:rPr>
                <w:rFonts w:ascii="Calibri" w:eastAsia="Calibri" w:hAnsi="Calibri" w:cs="Times New Roman"/>
                <w:sz w:val="20"/>
                <w:szCs w:val="20"/>
              </w:rPr>
              <w:t xml:space="preserve"> </w:t>
            </w:r>
            <w:r>
              <w:rPr>
                <w:rFonts w:ascii="Calibri" w:eastAsia="Calibri" w:hAnsi="Calibri" w:cs="Times New Roman"/>
                <w:sz w:val="20"/>
                <w:szCs w:val="20"/>
              </w:rPr>
              <w:t>6.</w:t>
            </w:r>
            <w:r w:rsidR="00E56C4B">
              <w:rPr>
                <w:rFonts w:ascii="Calibri" w:eastAsia="Calibri" w:hAnsi="Calibri" w:cs="Times New Roman"/>
                <w:sz w:val="20"/>
                <w:szCs w:val="20"/>
              </w:rPr>
              <w:t xml:space="preserve"> </w:t>
            </w:r>
            <w:r>
              <w:rPr>
                <w:rFonts w:ascii="Calibri" w:eastAsia="Calibri" w:hAnsi="Calibri" w:cs="Times New Roman"/>
                <w:sz w:val="20"/>
                <w:szCs w:val="20"/>
              </w:rPr>
              <w:t>2020</w:t>
            </w:r>
          </w:p>
        </w:tc>
        <w:tc>
          <w:tcPr>
            <w:tcW w:w="75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5B3F7BFD"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9.</w:t>
            </w:r>
            <w:r w:rsidR="00E56C4B">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14:paraId="1DBA1EB9" w14:textId="77777777" w:rsidTr="00CF01BB">
        <w:tc>
          <w:tcPr>
            <w:tcW w:w="15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4D557FDF" w14:textId="77777777" w:rsidR="008C491A" w:rsidRPr="00A17080" w:rsidRDefault="008C491A" w:rsidP="00CF01BB">
            <w:pPr>
              <w:ind w:right="-167"/>
              <w:rPr>
                <w:rFonts w:ascii="Calibri" w:eastAsia="Calibri" w:hAnsi="Calibri" w:cs="Times New Roman"/>
                <w:color w:val="000000"/>
                <w:sz w:val="20"/>
                <w:szCs w:val="20"/>
              </w:rPr>
            </w:pPr>
            <w:r w:rsidRPr="00135966">
              <w:rPr>
                <w:rFonts w:ascii="Calibri" w:eastAsia="Calibri" w:hAnsi="Calibri" w:cs="Times New Roman"/>
                <w:b/>
                <w:color w:val="000000"/>
                <w:sz w:val="20"/>
                <w:szCs w:val="20"/>
              </w:rPr>
              <w:t>RNDr. Jiří Hrdý, Ph.D.</w:t>
            </w:r>
            <w:r w:rsidR="00E56C4B">
              <w:rPr>
                <w:rFonts w:ascii="Calibri" w:eastAsia="Calibri" w:hAnsi="Calibri" w:cs="Times New Roman"/>
                <w:b/>
                <w:color w:val="000000"/>
                <w:sz w:val="20"/>
                <w:szCs w:val="20"/>
              </w:rPr>
              <w:br/>
            </w:r>
            <w:r w:rsidRPr="00A17080">
              <w:rPr>
                <w:rFonts w:ascii="Calibri" w:eastAsia="Calibri" w:hAnsi="Calibri" w:cs="Times New Roman"/>
                <w:color w:val="000000"/>
                <w:sz w:val="20"/>
                <w:szCs w:val="20"/>
              </w:rPr>
              <w:t xml:space="preserve">Ústav imunologie a mikrobiologie </w:t>
            </w:r>
            <w:r w:rsidR="006800FF">
              <w:rPr>
                <w:rFonts w:ascii="Calibri" w:eastAsia="Calibri" w:hAnsi="Calibri" w:cs="Times New Roman"/>
                <w:color w:val="000000"/>
                <w:sz w:val="20"/>
                <w:szCs w:val="20"/>
              </w:rPr>
              <w:t xml:space="preserve">1. LF UK </w:t>
            </w:r>
            <w:r w:rsidRPr="00A17080">
              <w:rPr>
                <w:rFonts w:ascii="Calibri" w:eastAsia="Calibri" w:hAnsi="Calibri" w:cs="Times New Roman"/>
                <w:color w:val="000000"/>
                <w:sz w:val="20"/>
                <w:szCs w:val="20"/>
              </w:rPr>
              <w:t>a VFN v Praze</w:t>
            </w:r>
          </w:p>
        </w:tc>
        <w:tc>
          <w:tcPr>
            <w:tcW w:w="984"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4175C4F" w14:textId="77777777" w:rsidR="008C491A" w:rsidRPr="005121F2" w:rsidRDefault="008C491A" w:rsidP="00CF01BB">
            <w:pPr>
              <w:rPr>
                <w:rFonts w:ascii="Calibri" w:eastAsia="Calibri" w:hAnsi="Calibri" w:cs="Times New Roman"/>
                <w:sz w:val="20"/>
                <w:szCs w:val="20"/>
              </w:rPr>
            </w:pPr>
            <w:r>
              <w:rPr>
                <w:rFonts w:ascii="Calibri" w:eastAsia="Calibri" w:hAnsi="Calibri" w:cs="Times New Roman"/>
                <w:sz w:val="20"/>
                <w:szCs w:val="20"/>
              </w:rPr>
              <w:t>lékařská imunologie a mikrobiologie</w:t>
            </w:r>
          </w:p>
        </w:tc>
        <w:tc>
          <w:tcPr>
            <w:tcW w:w="113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F3D3BC8" w14:textId="77777777" w:rsidR="008C491A" w:rsidRPr="005121F2" w:rsidRDefault="008C491A" w:rsidP="00CF01BB">
            <w:pPr>
              <w:ind w:right="-295"/>
              <w:rPr>
                <w:rFonts w:ascii="Calibri" w:eastAsia="Calibri" w:hAnsi="Calibri" w:cs="Times New Roman"/>
                <w:sz w:val="20"/>
                <w:szCs w:val="20"/>
              </w:rPr>
            </w:pPr>
            <w:r w:rsidRPr="00135966">
              <w:rPr>
                <w:rFonts w:ascii="Calibri" w:eastAsia="Calibri" w:hAnsi="Calibri" w:cs="Times New Roman"/>
                <w:sz w:val="20"/>
                <w:szCs w:val="20"/>
              </w:rPr>
              <w:t>Snížení výskytu alergií u dětí osídlených E. coli O83:K24:H31. Možnosti ovlivnění imunitních reakcí časným postnatálním podáním probiotického E. coli</w:t>
            </w:r>
          </w:p>
        </w:tc>
        <w:tc>
          <w:tcPr>
            <w:tcW w:w="60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B2B55E1"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22.</w:t>
            </w:r>
            <w:r w:rsidR="00E56C4B">
              <w:rPr>
                <w:rFonts w:ascii="Calibri" w:eastAsia="Calibri" w:hAnsi="Calibri" w:cs="Times New Roman"/>
                <w:sz w:val="20"/>
                <w:szCs w:val="20"/>
              </w:rPr>
              <w:t xml:space="preserve"> </w:t>
            </w:r>
            <w:r>
              <w:rPr>
                <w:rFonts w:ascii="Calibri" w:eastAsia="Calibri" w:hAnsi="Calibri" w:cs="Times New Roman"/>
                <w:sz w:val="20"/>
                <w:szCs w:val="20"/>
              </w:rPr>
              <w:t>9.</w:t>
            </w:r>
            <w:r w:rsidR="00E56C4B">
              <w:rPr>
                <w:rFonts w:ascii="Calibri" w:eastAsia="Calibri" w:hAnsi="Calibri" w:cs="Times New Roman"/>
                <w:sz w:val="20"/>
                <w:szCs w:val="20"/>
              </w:rPr>
              <w:t xml:space="preserve"> </w:t>
            </w:r>
            <w:r>
              <w:rPr>
                <w:rFonts w:ascii="Calibri" w:eastAsia="Calibri" w:hAnsi="Calibri" w:cs="Times New Roman"/>
                <w:sz w:val="20"/>
                <w:szCs w:val="20"/>
              </w:rPr>
              <w:br/>
              <w:t>2020</w:t>
            </w:r>
          </w:p>
        </w:tc>
        <w:tc>
          <w:tcPr>
            <w:tcW w:w="75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688A53B4"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11.</w:t>
            </w:r>
            <w:r w:rsidR="00E56C4B">
              <w:rPr>
                <w:rFonts w:ascii="Calibri" w:eastAsia="Calibri" w:hAnsi="Calibri" w:cs="Times New Roman"/>
                <w:sz w:val="20"/>
                <w:szCs w:val="20"/>
              </w:rPr>
              <w:t xml:space="preserve"> </w:t>
            </w:r>
            <w:r>
              <w:rPr>
                <w:rFonts w:ascii="Calibri" w:eastAsia="Calibri" w:hAnsi="Calibri" w:cs="Times New Roman"/>
                <w:sz w:val="20"/>
                <w:szCs w:val="20"/>
              </w:rPr>
              <w:t>2020</w:t>
            </w:r>
          </w:p>
        </w:tc>
      </w:tr>
      <w:tr w:rsidR="008C491A" w14:paraId="5772B2F8" w14:textId="77777777" w:rsidTr="00CF01BB">
        <w:tc>
          <w:tcPr>
            <w:tcW w:w="151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08395C21" w14:textId="77777777" w:rsidR="008C491A" w:rsidRPr="00A17080" w:rsidRDefault="008C491A" w:rsidP="00CF01BB">
            <w:pPr>
              <w:ind w:right="-167"/>
              <w:rPr>
                <w:rFonts w:ascii="Calibri" w:eastAsia="Calibri" w:hAnsi="Calibri" w:cs="Times New Roman"/>
                <w:color w:val="000000"/>
                <w:sz w:val="20"/>
                <w:szCs w:val="20"/>
              </w:rPr>
            </w:pPr>
            <w:r w:rsidRPr="00135966">
              <w:rPr>
                <w:rFonts w:ascii="Calibri" w:eastAsia="Calibri" w:hAnsi="Calibri" w:cs="Times New Roman"/>
                <w:b/>
                <w:color w:val="000000"/>
                <w:sz w:val="20"/>
                <w:szCs w:val="20"/>
              </w:rPr>
              <w:t>MUDr. Lucie Kališová, Ph.D</w:t>
            </w:r>
            <w:r w:rsidR="00E56C4B">
              <w:rPr>
                <w:rFonts w:ascii="Calibri" w:eastAsia="Calibri" w:hAnsi="Calibri" w:cs="Times New Roman"/>
                <w:b/>
                <w:color w:val="000000"/>
                <w:sz w:val="20"/>
                <w:szCs w:val="20"/>
              </w:rPr>
              <w:t>.</w:t>
            </w:r>
            <w:r w:rsidR="00E56C4B">
              <w:rPr>
                <w:rFonts w:ascii="Calibri" w:eastAsia="Calibri" w:hAnsi="Calibri" w:cs="Times New Roman"/>
                <w:b/>
                <w:color w:val="000000"/>
                <w:sz w:val="20"/>
                <w:szCs w:val="20"/>
              </w:rPr>
              <w:br/>
            </w:r>
            <w:r w:rsidRPr="00A17080">
              <w:rPr>
                <w:rFonts w:ascii="Calibri" w:eastAsia="Calibri" w:hAnsi="Calibri" w:cs="Times New Roman"/>
                <w:color w:val="000000"/>
                <w:sz w:val="20"/>
                <w:szCs w:val="20"/>
              </w:rPr>
              <w:t xml:space="preserve">Psychiatrická klinika </w:t>
            </w:r>
            <w:r w:rsidR="006800FF">
              <w:rPr>
                <w:rFonts w:ascii="Calibri" w:eastAsia="Calibri" w:hAnsi="Calibri" w:cs="Times New Roman"/>
                <w:color w:val="000000"/>
                <w:sz w:val="20"/>
                <w:szCs w:val="20"/>
              </w:rPr>
              <w:t xml:space="preserve">1. LF UK </w:t>
            </w:r>
            <w:r w:rsidRPr="00A17080">
              <w:rPr>
                <w:rFonts w:ascii="Calibri" w:eastAsia="Calibri" w:hAnsi="Calibri" w:cs="Times New Roman"/>
                <w:color w:val="000000"/>
                <w:sz w:val="20"/>
                <w:szCs w:val="20"/>
              </w:rPr>
              <w:t>a VFN v Praze</w:t>
            </w:r>
          </w:p>
        </w:tc>
        <w:tc>
          <w:tcPr>
            <w:tcW w:w="984"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1B9004F4" w14:textId="77777777" w:rsidR="008C491A" w:rsidRPr="005121F2" w:rsidRDefault="008C491A" w:rsidP="00CF01BB">
            <w:pPr>
              <w:rPr>
                <w:rFonts w:ascii="Calibri" w:eastAsia="Calibri" w:hAnsi="Calibri" w:cs="Times New Roman"/>
                <w:sz w:val="20"/>
                <w:szCs w:val="20"/>
              </w:rPr>
            </w:pPr>
            <w:r>
              <w:rPr>
                <w:rFonts w:ascii="Calibri" w:eastAsia="Calibri" w:hAnsi="Calibri" w:cs="Times New Roman"/>
                <w:sz w:val="20"/>
                <w:szCs w:val="20"/>
              </w:rPr>
              <w:t>psychiatrie</w:t>
            </w:r>
          </w:p>
        </w:tc>
        <w:tc>
          <w:tcPr>
            <w:tcW w:w="113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7F1AC97F" w14:textId="77777777" w:rsidR="008C491A" w:rsidRPr="005121F2" w:rsidRDefault="008C491A" w:rsidP="00CF01BB">
            <w:pPr>
              <w:ind w:right="-295"/>
              <w:rPr>
                <w:rFonts w:ascii="Calibri" w:eastAsia="Calibri" w:hAnsi="Calibri" w:cs="Times New Roman"/>
                <w:sz w:val="20"/>
                <w:szCs w:val="20"/>
              </w:rPr>
            </w:pPr>
            <w:r>
              <w:rPr>
                <w:rFonts w:ascii="Calibri" w:eastAsia="Calibri" w:hAnsi="Calibri" w:cs="Times New Roman"/>
                <w:sz w:val="20"/>
                <w:szCs w:val="20"/>
              </w:rPr>
              <w:t>S</w:t>
            </w:r>
            <w:r w:rsidRPr="00135966">
              <w:rPr>
                <w:rFonts w:ascii="Calibri" w:eastAsia="Calibri" w:hAnsi="Calibri" w:cs="Times New Roman"/>
                <w:sz w:val="20"/>
                <w:szCs w:val="20"/>
              </w:rPr>
              <w:t>tigmatizující metody léčby a péče v psychiatrii</w:t>
            </w:r>
          </w:p>
        </w:tc>
        <w:tc>
          <w:tcPr>
            <w:tcW w:w="606"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41B10A91"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22.</w:t>
            </w:r>
            <w:r w:rsidR="00E56C4B">
              <w:rPr>
                <w:rFonts w:ascii="Calibri" w:eastAsia="Calibri" w:hAnsi="Calibri" w:cs="Times New Roman"/>
                <w:sz w:val="20"/>
                <w:szCs w:val="20"/>
              </w:rPr>
              <w:t xml:space="preserve"> </w:t>
            </w:r>
            <w:r>
              <w:rPr>
                <w:rFonts w:ascii="Calibri" w:eastAsia="Calibri" w:hAnsi="Calibri" w:cs="Times New Roman"/>
                <w:sz w:val="20"/>
                <w:szCs w:val="20"/>
              </w:rPr>
              <w:t>9.</w:t>
            </w:r>
            <w:r w:rsidR="00E56C4B">
              <w:rPr>
                <w:rFonts w:ascii="Calibri" w:eastAsia="Calibri" w:hAnsi="Calibri" w:cs="Times New Roman"/>
                <w:sz w:val="20"/>
                <w:szCs w:val="20"/>
              </w:rPr>
              <w:t xml:space="preserve"> </w:t>
            </w:r>
            <w:r>
              <w:rPr>
                <w:rFonts w:ascii="Calibri" w:eastAsia="Calibri" w:hAnsi="Calibri" w:cs="Times New Roman"/>
                <w:sz w:val="20"/>
                <w:szCs w:val="20"/>
              </w:rPr>
              <w:br/>
              <w:t>2020</w:t>
            </w:r>
          </w:p>
        </w:tc>
        <w:tc>
          <w:tcPr>
            <w:tcW w:w="757" w:type="pct"/>
            <w:tcBorders>
              <w:top w:val="single" w:sz="2" w:space="0" w:color="29475C"/>
              <w:left w:val="single" w:sz="2" w:space="0" w:color="29475C"/>
              <w:bottom w:val="single" w:sz="6" w:space="0" w:color="29475C"/>
              <w:right w:val="single" w:sz="2" w:space="0" w:color="29475C"/>
            </w:tcBorders>
            <w:tcMar>
              <w:top w:w="75" w:type="dxa"/>
              <w:left w:w="0" w:type="dxa"/>
              <w:bottom w:w="75" w:type="dxa"/>
              <w:right w:w="450" w:type="dxa"/>
            </w:tcMar>
          </w:tcPr>
          <w:p w14:paraId="3FEF3936" w14:textId="77777777" w:rsidR="008C491A" w:rsidRPr="005121F2" w:rsidRDefault="008C491A" w:rsidP="00CF01BB">
            <w:pPr>
              <w:spacing w:line="342" w:lineRule="atLeast"/>
              <w:rPr>
                <w:rFonts w:ascii="Calibri" w:eastAsia="Calibri" w:hAnsi="Calibri" w:cs="Times New Roman"/>
                <w:sz w:val="20"/>
                <w:szCs w:val="20"/>
              </w:rPr>
            </w:pPr>
            <w:r>
              <w:rPr>
                <w:rFonts w:ascii="Calibri" w:eastAsia="Calibri" w:hAnsi="Calibri" w:cs="Times New Roman"/>
                <w:sz w:val="20"/>
                <w:szCs w:val="20"/>
              </w:rPr>
              <w:t>1.</w:t>
            </w:r>
            <w:r w:rsidR="00E56C4B">
              <w:rPr>
                <w:rFonts w:ascii="Calibri" w:eastAsia="Calibri" w:hAnsi="Calibri" w:cs="Times New Roman"/>
                <w:sz w:val="20"/>
                <w:szCs w:val="20"/>
              </w:rPr>
              <w:t xml:space="preserve"> </w:t>
            </w:r>
            <w:r>
              <w:rPr>
                <w:rFonts w:ascii="Calibri" w:eastAsia="Calibri" w:hAnsi="Calibri" w:cs="Times New Roman"/>
                <w:sz w:val="20"/>
                <w:szCs w:val="20"/>
              </w:rPr>
              <w:t>11.</w:t>
            </w:r>
            <w:r w:rsidR="00E56C4B">
              <w:rPr>
                <w:rFonts w:ascii="Calibri" w:eastAsia="Calibri" w:hAnsi="Calibri" w:cs="Times New Roman"/>
                <w:sz w:val="20"/>
                <w:szCs w:val="20"/>
              </w:rPr>
              <w:t xml:space="preserve"> </w:t>
            </w:r>
            <w:r>
              <w:rPr>
                <w:rFonts w:ascii="Calibri" w:eastAsia="Calibri" w:hAnsi="Calibri" w:cs="Times New Roman"/>
                <w:sz w:val="20"/>
                <w:szCs w:val="20"/>
              </w:rPr>
              <w:t>2020</w:t>
            </w:r>
          </w:p>
        </w:tc>
      </w:tr>
    </w:tbl>
    <w:p w14:paraId="6648B294" w14:textId="77777777" w:rsidR="008C491A" w:rsidRDefault="008C491A" w:rsidP="001D6B3F">
      <w:pPr>
        <w:rPr>
          <w:b/>
          <w:color w:val="E36C0A" w:themeColor="accent6" w:themeShade="BF"/>
        </w:rPr>
      </w:pPr>
    </w:p>
    <w:p w14:paraId="0DF7B37B" w14:textId="77777777" w:rsidR="001D6B3F" w:rsidRPr="00175CF0" w:rsidRDefault="001D6B3F" w:rsidP="001D6B3F">
      <w:pPr>
        <w:spacing w:after="0" w:line="240" w:lineRule="auto"/>
        <w:rPr>
          <w:b/>
          <w:color w:val="000000" w:themeColor="text1"/>
        </w:rPr>
      </w:pPr>
    </w:p>
    <w:p w14:paraId="72AD35BF" w14:textId="77777777" w:rsidR="001D6B3F" w:rsidRPr="00175CF0" w:rsidRDefault="001D6B3F" w:rsidP="001D6B3F">
      <w:pPr>
        <w:spacing w:after="0" w:line="240" w:lineRule="auto"/>
        <w:rPr>
          <w:b/>
          <w:color w:val="000000" w:themeColor="text1"/>
        </w:rPr>
      </w:pPr>
    </w:p>
    <w:p w14:paraId="79F3C5D6" w14:textId="77777777" w:rsidR="001D6B3F" w:rsidRPr="00366208" w:rsidRDefault="001D6B3F" w:rsidP="001D6B3F">
      <w:pPr>
        <w:pStyle w:val="Bezmezer"/>
        <w:rPr>
          <w:b/>
          <w:color w:val="F79646" w:themeColor="accent6"/>
        </w:rPr>
      </w:pPr>
      <w:r w:rsidRPr="00366208">
        <w:rPr>
          <w:b/>
          <w:color w:val="F79646" w:themeColor="accent6"/>
        </w:rPr>
        <w:t xml:space="preserve">HABILITAČNÍ ŘÍZENÍ, KTERÁ SE KONALA PŘED VĚDECKOU RADOU </w:t>
      </w:r>
      <w:r w:rsidR="006800FF" w:rsidRPr="00366208">
        <w:rPr>
          <w:b/>
          <w:color w:val="F79646" w:themeColor="accent6"/>
        </w:rPr>
        <w:t xml:space="preserve">1. LF UK </w:t>
      </w:r>
      <w:r w:rsidRPr="00366208">
        <w:rPr>
          <w:b/>
          <w:color w:val="F79646" w:themeColor="accent6"/>
        </w:rPr>
        <w:t>V ROCE 20</w:t>
      </w:r>
      <w:r w:rsidR="00B132C6" w:rsidRPr="00366208">
        <w:rPr>
          <w:b/>
          <w:color w:val="F79646" w:themeColor="accent6"/>
        </w:rPr>
        <w:t>20</w:t>
      </w:r>
    </w:p>
    <w:p w14:paraId="17F9A0D9" w14:textId="77777777" w:rsidR="001D6B3F" w:rsidRPr="00175CF0" w:rsidRDefault="001D6B3F" w:rsidP="001D6B3F">
      <w:pPr>
        <w:pStyle w:val="Bezmezer"/>
      </w:pPr>
    </w:p>
    <w:p w14:paraId="5E9C7348" w14:textId="77777777" w:rsidR="00B132C6" w:rsidRDefault="00B132C6" w:rsidP="00366208">
      <w:pPr>
        <w:spacing w:after="0" w:line="240" w:lineRule="auto"/>
        <w:ind w:left="1797" w:hanging="1797"/>
        <w:rPr>
          <w:rFonts w:ascii="Calibri" w:eastAsia="Calibri" w:hAnsi="Calibri" w:cs="Times New Roman"/>
          <w:b/>
        </w:rPr>
      </w:pPr>
      <w:r w:rsidRPr="00C46404">
        <w:rPr>
          <w:rFonts w:ascii="Calibri" w:eastAsia="Calibri" w:hAnsi="Calibri" w:cs="Times New Roman"/>
          <w:b/>
        </w:rPr>
        <w:t xml:space="preserve">MUDr. </w:t>
      </w:r>
      <w:r>
        <w:rPr>
          <w:rFonts w:ascii="Calibri" w:eastAsia="Calibri" w:hAnsi="Calibri" w:cs="Times New Roman"/>
          <w:b/>
        </w:rPr>
        <w:t>Maria Wolfhartová</w:t>
      </w:r>
      <w:r w:rsidRPr="00C46404">
        <w:rPr>
          <w:rFonts w:ascii="Calibri" w:eastAsia="Calibri" w:hAnsi="Calibri" w:cs="Times New Roman"/>
          <w:b/>
        </w:rPr>
        <w:t>, Ph.D.</w:t>
      </w:r>
    </w:p>
    <w:p w14:paraId="32FF71D1" w14:textId="77777777" w:rsidR="00B132C6" w:rsidRDefault="00B132C6" w:rsidP="00366208">
      <w:pPr>
        <w:spacing w:after="0" w:line="240" w:lineRule="auto"/>
        <w:rPr>
          <w:rFonts w:ascii="Calibri" w:eastAsia="Calibri" w:hAnsi="Calibri" w:cs="Times New Roman"/>
        </w:rPr>
      </w:pPr>
      <w:r>
        <w:rPr>
          <w:rFonts w:ascii="Calibri" w:eastAsia="Calibri" w:hAnsi="Calibri" w:cs="Times New Roman"/>
        </w:rPr>
        <w:t>IKEM – Transplantcentrum, Klinika nefrologie</w:t>
      </w:r>
    </w:p>
    <w:p w14:paraId="0CBE1E8B" w14:textId="77777777" w:rsidR="00B132C6" w:rsidRDefault="00B132C6" w:rsidP="00366208">
      <w:pPr>
        <w:spacing w:after="0" w:line="240" w:lineRule="auto"/>
        <w:rPr>
          <w:rFonts w:ascii="Calibri" w:eastAsia="Calibri" w:hAnsi="Calibri" w:cs="Times New Roman"/>
        </w:rPr>
      </w:pPr>
      <w:r>
        <w:rPr>
          <w:rFonts w:ascii="Calibri" w:eastAsia="Calibri" w:hAnsi="Calibri" w:cs="Times New Roman"/>
        </w:rPr>
        <w:t xml:space="preserve">Klinika nefrologie </w:t>
      </w:r>
      <w:r w:rsidR="006800FF">
        <w:rPr>
          <w:rFonts w:ascii="Calibri" w:eastAsia="Calibri" w:hAnsi="Calibri" w:cs="Times New Roman"/>
        </w:rPr>
        <w:t xml:space="preserve">1. LF UK </w:t>
      </w:r>
      <w:r>
        <w:rPr>
          <w:rFonts w:ascii="Calibri" w:eastAsia="Calibri" w:hAnsi="Calibri" w:cs="Times New Roman"/>
        </w:rPr>
        <w:t>a VFN v Praze</w:t>
      </w:r>
    </w:p>
    <w:p w14:paraId="74A67623" w14:textId="77777777" w:rsidR="00B132C6" w:rsidRPr="00D355DE" w:rsidRDefault="00B132C6" w:rsidP="00366208">
      <w:pPr>
        <w:spacing w:after="0" w:line="240" w:lineRule="auto"/>
        <w:rPr>
          <w:rFonts w:ascii="Calibri" w:eastAsia="Calibri" w:hAnsi="Calibri" w:cs="Times New Roman"/>
          <w:b/>
        </w:rPr>
      </w:pPr>
      <w:r w:rsidRPr="00D355DE">
        <w:rPr>
          <w:rFonts w:ascii="Calibri" w:eastAsia="Calibri" w:hAnsi="Calibri" w:cs="Times New Roman"/>
        </w:rPr>
        <w:t>Habilitační řízení v oboru:</w:t>
      </w:r>
      <w:r>
        <w:rPr>
          <w:rFonts w:ascii="Calibri" w:eastAsia="Calibri" w:hAnsi="Calibri" w:cs="Times New Roman"/>
        </w:rPr>
        <w:t xml:space="preserve"> </w:t>
      </w:r>
      <w:r w:rsidRPr="00366208">
        <w:rPr>
          <w:rFonts w:ascii="Calibri" w:eastAsia="Calibri" w:hAnsi="Calibri" w:cs="Times New Roman"/>
          <w:b/>
          <w:bCs/>
        </w:rPr>
        <w:t>vnitřní nemoci</w:t>
      </w:r>
    </w:p>
    <w:p w14:paraId="310F0D09" w14:textId="77777777" w:rsidR="00B132C6" w:rsidRPr="00D355DE" w:rsidRDefault="00B132C6" w:rsidP="00366208">
      <w:pPr>
        <w:spacing w:after="0" w:line="240" w:lineRule="auto"/>
        <w:rPr>
          <w:rFonts w:ascii="Calibri" w:eastAsia="Calibri" w:hAnsi="Calibri" w:cs="Times New Roman"/>
        </w:rPr>
      </w:pPr>
      <w:r w:rsidRPr="00D355DE">
        <w:rPr>
          <w:rFonts w:ascii="Calibri" w:eastAsia="Calibri" w:hAnsi="Calibri" w:cs="Times New Roman"/>
        </w:rPr>
        <w:t xml:space="preserve">Vědecká rada </w:t>
      </w:r>
      <w:r w:rsidR="006800FF">
        <w:rPr>
          <w:rFonts w:ascii="Calibri" w:eastAsia="Calibri" w:hAnsi="Calibri" w:cs="Times New Roman"/>
        </w:rPr>
        <w:t xml:space="preserve">1. LF </w:t>
      </w:r>
      <w:r w:rsidRPr="00D355DE">
        <w:rPr>
          <w:rFonts w:ascii="Calibri" w:eastAsia="Calibri" w:hAnsi="Calibri" w:cs="Times New Roman"/>
        </w:rPr>
        <w:t>UK</w:t>
      </w:r>
      <w:r>
        <w:rPr>
          <w:rFonts w:ascii="Calibri" w:eastAsia="Calibri" w:hAnsi="Calibri" w:cs="Times New Roman"/>
        </w:rPr>
        <w:t>: 25. 2. 2020</w:t>
      </w:r>
    </w:p>
    <w:p w14:paraId="2973D089"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Název přednášky:</w:t>
      </w:r>
      <w:r w:rsidRPr="00AE56EB">
        <w:rPr>
          <w:rFonts w:ascii="Calibri" w:eastAsia="Calibri" w:hAnsi="Calibri" w:cs="Times New Roman"/>
        </w:rPr>
        <w:t xml:space="preserve"> </w:t>
      </w:r>
      <w:r w:rsidRPr="00825568">
        <w:rPr>
          <w:rFonts w:ascii="Calibri" w:eastAsia="Calibri" w:hAnsi="Calibri" w:cs="Times New Roman"/>
        </w:rPr>
        <w:t>Akutní vaskulární rejekce transplantované ledviny</w:t>
      </w:r>
    </w:p>
    <w:p w14:paraId="5B13EF6F"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 xml:space="preserve">Jmenován s účinností od </w:t>
      </w:r>
      <w:r w:rsidRPr="00BF5893">
        <w:rPr>
          <w:rFonts w:ascii="Calibri" w:eastAsia="Calibri" w:hAnsi="Calibri" w:cs="Times New Roman"/>
        </w:rPr>
        <w:t xml:space="preserve">1. </w:t>
      </w:r>
      <w:r>
        <w:rPr>
          <w:rFonts w:ascii="Calibri" w:eastAsia="Calibri" w:hAnsi="Calibri" w:cs="Times New Roman"/>
        </w:rPr>
        <w:t xml:space="preserve">7. 2020 </w:t>
      </w:r>
    </w:p>
    <w:p w14:paraId="26D56319" w14:textId="77777777" w:rsidR="00B132C6" w:rsidRDefault="00B132C6" w:rsidP="00366208">
      <w:pPr>
        <w:spacing w:after="0" w:line="240" w:lineRule="auto"/>
        <w:ind w:left="1797" w:hanging="1797"/>
        <w:rPr>
          <w:rFonts w:ascii="Calibri" w:eastAsia="Calibri" w:hAnsi="Calibri" w:cs="Times New Roman"/>
        </w:rPr>
      </w:pPr>
    </w:p>
    <w:p w14:paraId="63476D87" w14:textId="77777777" w:rsidR="00B132C6" w:rsidRDefault="00B132C6" w:rsidP="00366208">
      <w:pPr>
        <w:spacing w:after="0" w:line="240" w:lineRule="auto"/>
        <w:rPr>
          <w:rFonts w:ascii="Calibri" w:eastAsia="Calibri" w:hAnsi="Calibri" w:cs="Times New Roman"/>
          <w:b/>
        </w:rPr>
      </w:pPr>
      <w:r w:rsidRPr="00C46404">
        <w:rPr>
          <w:rFonts w:ascii="Calibri" w:eastAsia="Calibri" w:hAnsi="Calibri" w:cs="Times New Roman"/>
          <w:b/>
        </w:rPr>
        <w:t xml:space="preserve">MUDr. </w:t>
      </w:r>
      <w:r>
        <w:rPr>
          <w:rFonts w:ascii="Calibri" w:eastAsia="Calibri" w:hAnsi="Calibri" w:cs="Times New Roman"/>
          <w:b/>
        </w:rPr>
        <w:t>Libor Janoušek</w:t>
      </w:r>
      <w:r w:rsidRPr="00C46404">
        <w:rPr>
          <w:rFonts w:ascii="Calibri" w:eastAsia="Calibri" w:hAnsi="Calibri" w:cs="Times New Roman"/>
          <w:b/>
        </w:rPr>
        <w:t>, Ph.D.</w:t>
      </w:r>
    </w:p>
    <w:p w14:paraId="4641BDC4" w14:textId="77777777" w:rsidR="00B132C6" w:rsidRDefault="00B132C6" w:rsidP="00366208">
      <w:pPr>
        <w:spacing w:after="0" w:line="240" w:lineRule="auto"/>
        <w:rPr>
          <w:rFonts w:ascii="Calibri" w:eastAsia="Calibri" w:hAnsi="Calibri" w:cs="Times New Roman"/>
        </w:rPr>
      </w:pPr>
      <w:r>
        <w:rPr>
          <w:rFonts w:ascii="Calibri" w:eastAsia="Calibri" w:hAnsi="Calibri" w:cs="Times New Roman"/>
        </w:rPr>
        <w:t>IKEM – Klinika transplantační chirurgie</w:t>
      </w:r>
    </w:p>
    <w:p w14:paraId="6319ED5B" w14:textId="77777777" w:rsidR="00B132C6" w:rsidRDefault="00B132C6" w:rsidP="00366208">
      <w:pPr>
        <w:spacing w:after="0" w:line="240" w:lineRule="auto"/>
        <w:rPr>
          <w:rFonts w:ascii="Calibri" w:eastAsia="Calibri" w:hAnsi="Calibri" w:cs="Times New Roman"/>
        </w:rPr>
      </w:pPr>
      <w:r>
        <w:rPr>
          <w:rFonts w:ascii="Calibri" w:eastAsia="Calibri" w:hAnsi="Calibri" w:cs="Times New Roman"/>
        </w:rPr>
        <w:t xml:space="preserve">III. chirurgická klinika </w:t>
      </w:r>
      <w:r w:rsidR="006800FF">
        <w:rPr>
          <w:rFonts w:ascii="Calibri" w:eastAsia="Calibri" w:hAnsi="Calibri" w:cs="Times New Roman"/>
        </w:rPr>
        <w:t xml:space="preserve">1. LF UK </w:t>
      </w:r>
      <w:r>
        <w:rPr>
          <w:rFonts w:ascii="Calibri" w:eastAsia="Calibri" w:hAnsi="Calibri" w:cs="Times New Roman"/>
        </w:rPr>
        <w:t>a FN Motol</w:t>
      </w:r>
    </w:p>
    <w:p w14:paraId="74B39E23" w14:textId="77777777" w:rsidR="00B132C6" w:rsidRPr="00366208" w:rsidRDefault="00B132C6" w:rsidP="00366208">
      <w:pPr>
        <w:spacing w:after="0" w:line="240" w:lineRule="auto"/>
        <w:rPr>
          <w:rFonts w:ascii="Calibri" w:eastAsia="Calibri" w:hAnsi="Calibri" w:cs="Times New Roman"/>
          <w:b/>
          <w:bCs/>
        </w:rPr>
      </w:pPr>
      <w:r w:rsidRPr="00D355DE">
        <w:rPr>
          <w:rFonts w:ascii="Calibri" w:eastAsia="Calibri" w:hAnsi="Calibri" w:cs="Times New Roman"/>
        </w:rPr>
        <w:t>Habilitační řízení v oboru:</w:t>
      </w:r>
      <w:r>
        <w:rPr>
          <w:rFonts w:ascii="Calibri" w:eastAsia="Calibri" w:hAnsi="Calibri" w:cs="Times New Roman"/>
        </w:rPr>
        <w:t xml:space="preserve"> </w:t>
      </w:r>
      <w:r w:rsidRPr="00366208">
        <w:rPr>
          <w:rFonts w:ascii="Calibri" w:eastAsia="Calibri" w:hAnsi="Calibri" w:cs="Times New Roman"/>
          <w:b/>
          <w:bCs/>
        </w:rPr>
        <w:t>chirurgie</w:t>
      </w:r>
    </w:p>
    <w:p w14:paraId="29C69C01" w14:textId="77777777" w:rsidR="00B132C6" w:rsidRPr="00D355DE" w:rsidRDefault="00B132C6" w:rsidP="00366208">
      <w:pPr>
        <w:spacing w:after="0" w:line="240" w:lineRule="auto"/>
        <w:rPr>
          <w:rFonts w:ascii="Calibri" w:eastAsia="Calibri" w:hAnsi="Calibri" w:cs="Times New Roman"/>
        </w:rPr>
      </w:pPr>
      <w:r w:rsidRPr="00D355DE">
        <w:rPr>
          <w:rFonts w:ascii="Calibri" w:eastAsia="Calibri" w:hAnsi="Calibri" w:cs="Times New Roman"/>
        </w:rPr>
        <w:t xml:space="preserve">Vědecká rada </w:t>
      </w:r>
      <w:r w:rsidR="006800FF">
        <w:rPr>
          <w:rFonts w:ascii="Calibri" w:eastAsia="Calibri" w:hAnsi="Calibri" w:cs="Times New Roman"/>
        </w:rPr>
        <w:t xml:space="preserve">1. LF </w:t>
      </w:r>
      <w:r w:rsidRPr="00D355DE">
        <w:rPr>
          <w:rFonts w:ascii="Calibri" w:eastAsia="Calibri" w:hAnsi="Calibri" w:cs="Times New Roman"/>
        </w:rPr>
        <w:t>UK</w:t>
      </w:r>
      <w:r>
        <w:rPr>
          <w:rFonts w:ascii="Calibri" w:eastAsia="Calibri" w:hAnsi="Calibri" w:cs="Times New Roman"/>
        </w:rPr>
        <w:t>: 30. 6. 2020</w:t>
      </w:r>
    </w:p>
    <w:p w14:paraId="435B8C6F"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lastRenderedPageBreak/>
        <w:t>Název přednášky:</w:t>
      </w:r>
      <w:r w:rsidRPr="00AE56EB">
        <w:rPr>
          <w:rFonts w:ascii="Calibri" w:eastAsia="Calibri" w:hAnsi="Calibri" w:cs="Times New Roman"/>
        </w:rPr>
        <w:t xml:space="preserve"> </w:t>
      </w:r>
      <w:r w:rsidRPr="00825568">
        <w:rPr>
          <w:rFonts w:ascii="Calibri" w:eastAsia="Calibri" w:hAnsi="Calibri" w:cs="Times New Roman"/>
        </w:rPr>
        <w:t>Výsledky transplantací jater u dětských pacientů</w:t>
      </w:r>
    </w:p>
    <w:p w14:paraId="2A274F66"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 xml:space="preserve">Jmenován s účinností </w:t>
      </w:r>
      <w:r w:rsidRPr="00BF5893">
        <w:rPr>
          <w:rFonts w:ascii="Calibri" w:eastAsia="Calibri" w:hAnsi="Calibri" w:cs="Times New Roman"/>
        </w:rPr>
        <w:t xml:space="preserve">od </w:t>
      </w:r>
      <w:r>
        <w:rPr>
          <w:rFonts w:ascii="Calibri" w:eastAsia="Calibri" w:hAnsi="Calibri" w:cs="Times New Roman"/>
        </w:rPr>
        <w:t>1. 9. 2020</w:t>
      </w:r>
    </w:p>
    <w:p w14:paraId="411DC410" w14:textId="77777777" w:rsidR="00B132C6" w:rsidRDefault="00B132C6" w:rsidP="00366208">
      <w:pPr>
        <w:spacing w:after="0" w:line="240" w:lineRule="auto"/>
        <w:ind w:right="-295"/>
        <w:rPr>
          <w:rFonts w:ascii="Calibri" w:eastAsia="Calibri" w:hAnsi="Calibri" w:cs="Times New Roman"/>
        </w:rPr>
      </w:pPr>
    </w:p>
    <w:p w14:paraId="2DF762A5" w14:textId="77777777" w:rsidR="00B132C6" w:rsidRDefault="00B132C6" w:rsidP="00366208">
      <w:pPr>
        <w:spacing w:after="0" w:line="240" w:lineRule="auto"/>
        <w:ind w:right="-295"/>
        <w:rPr>
          <w:rFonts w:ascii="Calibri" w:eastAsia="Calibri" w:hAnsi="Calibri" w:cs="Times New Roman"/>
        </w:rPr>
      </w:pPr>
    </w:p>
    <w:p w14:paraId="06901CB3" w14:textId="77777777" w:rsidR="00B132C6" w:rsidRDefault="00B132C6" w:rsidP="00366208">
      <w:pPr>
        <w:spacing w:after="0" w:line="240" w:lineRule="auto"/>
        <w:rPr>
          <w:rFonts w:ascii="Calibri" w:eastAsia="Calibri" w:hAnsi="Calibri" w:cs="Times New Roman"/>
          <w:b/>
        </w:rPr>
      </w:pPr>
      <w:r w:rsidRPr="00C46404">
        <w:rPr>
          <w:rFonts w:ascii="Calibri" w:eastAsia="Calibri" w:hAnsi="Calibri" w:cs="Times New Roman"/>
          <w:b/>
        </w:rPr>
        <w:t xml:space="preserve">MUDr. </w:t>
      </w:r>
      <w:r>
        <w:rPr>
          <w:rFonts w:ascii="Calibri" w:eastAsia="Calibri" w:hAnsi="Calibri" w:cs="Times New Roman"/>
          <w:b/>
        </w:rPr>
        <w:t>Michael Fanta</w:t>
      </w:r>
      <w:r w:rsidRPr="00C46404">
        <w:rPr>
          <w:rFonts w:ascii="Calibri" w:eastAsia="Calibri" w:hAnsi="Calibri" w:cs="Times New Roman"/>
          <w:b/>
        </w:rPr>
        <w:t>, Ph.D.</w:t>
      </w:r>
    </w:p>
    <w:p w14:paraId="61A9C0D0" w14:textId="77777777" w:rsidR="00B132C6" w:rsidRDefault="00B132C6" w:rsidP="00366208">
      <w:pPr>
        <w:spacing w:after="0" w:line="240" w:lineRule="auto"/>
        <w:rPr>
          <w:rFonts w:ascii="Calibri" w:eastAsia="Calibri" w:hAnsi="Calibri" w:cs="Times New Roman"/>
        </w:rPr>
      </w:pPr>
      <w:r w:rsidRPr="00825568">
        <w:rPr>
          <w:rFonts w:ascii="Calibri" w:eastAsia="Calibri" w:hAnsi="Calibri" w:cs="Times New Roman"/>
        </w:rPr>
        <w:t>Gynekologicko</w:t>
      </w:r>
      <w:r w:rsidR="00E56C4B">
        <w:rPr>
          <w:rFonts w:ascii="Calibri" w:eastAsia="Calibri" w:hAnsi="Calibri" w:cs="Times New Roman"/>
        </w:rPr>
        <w:t>-</w:t>
      </w:r>
      <w:r w:rsidRPr="00825568">
        <w:rPr>
          <w:rFonts w:ascii="Calibri" w:eastAsia="Calibri" w:hAnsi="Calibri" w:cs="Times New Roman"/>
        </w:rPr>
        <w:t>porodnická klinika 1.</w:t>
      </w:r>
      <w:r w:rsidR="00CE6BEB">
        <w:rPr>
          <w:rFonts w:ascii="Calibri" w:eastAsia="Calibri" w:hAnsi="Calibri" w:cs="Times New Roman"/>
        </w:rPr>
        <w:t xml:space="preserve"> </w:t>
      </w:r>
      <w:r w:rsidRPr="00825568">
        <w:rPr>
          <w:rFonts w:ascii="Calibri" w:eastAsia="Calibri" w:hAnsi="Calibri" w:cs="Times New Roman"/>
        </w:rPr>
        <w:t>LF UK a VFN</w:t>
      </w:r>
      <w:r>
        <w:rPr>
          <w:rFonts w:ascii="Calibri" w:eastAsia="Calibri" w:hAnsi="Calibri" w:cs="Times New Roman"/>
        </w:rPr>
        <w:t xml:space="preserve"> v Praze</w:t>
      </w:r>
      <w:r w:rsidRPr="00825568">
        <w:rPr>
          <w:rFonts w:ascii="Calibri" w:eastAsia="Calibri" w:hAnsi="Calibri" w:cs="Times New Roman"/>
        </w:rPr>
        <w:t xml:space="preserve"> </w:t>
      </w:r>
    </w:p>
    <w:p w14:paraId="4856D7D5" w14:textId="77777777" w:rsidR="00B132C6" w:rsidRPr="00D355DE" w:rsidRDefault="00B132C6" w:rsidP="00366208">
      <w:pPr>
        <w:spacing w:after="0" w:line="240" w:lineRule="auto"/>
        <w:rPr>
          <w:rFonts w:ascii="Calibri" w:eastAsia="Calibri" w:hAnsi="Calibri" w:cs="Times New Roman"/>
          <w:b/>
        </w:rPr>
      </w:pPr>
      <w:r w:rsidRPr="00D355DE">
        <w:rPr>
          <w:rFonts w:ascii="Calibri" w:eastAsia="Calibri" w:hAnsi="Calibri" w:cs="Times New Roman"/>
        </w:rPr>
        <w:t>Habilitační řízení v oboru:</w:t>
      </w:r>
      <w:r>
        <w:rPr>
          <w:rFonts w:ascii="Calibri" w:eastAsia="Calibri" w:hAnsi="Calibri" w:cs="Times New Roman"/>
        </w:rPr>
        <w:t xml:space="preserve"> </w:t>
      </w:r>
      <w:r w:rsidRPr="00366208">
        <w:rPr>
          <w:rFonts w:ascii="Calibri" w:eastAsia="Calibri" w:hAnsi="Calibri" w:cs="Times New Roman"/>
          <w:b/>
          <w:bCs/>
        </w:rPr>
        <w:t>gynekologie a porodnictví</w:t>
      </w:r>
    </w:p>
    <w:p w14:paraId="46A2F247" w14:textId="77777777" w:rsidR="00B132C6" w:rsidRPr="00D355DE" w:rsidRDefault="00B132C6" w:rsidP="00366208">
      <w:pPr>
        <w:spacing w:after="0" w:line="240" w:lineRule="auto"/>
        <w:rPr>
          <w:rFonts w:ascii="Calibri" w:eastAsia="Calibri" w:hAnsi="Calibri" w:cs="Times New Roman"/>
        </w:rPr>
      </w:pPr>
      <w:r w:rsidRPr="00D355DE">
        <w:rPr>
          <w:rFonts w:ascii="Calibri" w:eastAsia="Calibri" w:hAnsi="Calibri" w:cs="Times New Roman"/>
        </w:rPr>
        <w:t xml:space="preserve">Vědecká rada </w:t>
      </w:r>
      <w:r w:rsidR="006800FF">
        <w:rPr>
          <w:rFonts w:ascii="Calibri" w:eastAsia="Calibri" w:hAnsi="Calibri" w:cs="Times New Roman"/>
        </w:rPr>
        <w:t>1. LF</w:t>
      </w:r>
      <w:r w:rsidR="00CE6BEB">
        <w:rPr>
          <w:rFonts w:ascii="Calibri" w:eastAsia="Calibri" w:hAnsi="Calibri" w:cs="Times New Roman"/>
        </w:rPr>
        <w:t xml:space="preserve"> </w:t>
      </w:r>
      <w:r w:rsidRPr="00D355DE">
        <w:rPr>
          <w:rFonts w:ascii="Calibri" w:eastAsia="Calibri" w:hAnsi="Calibri" w:cs="Times New Roman"/>
        </w:rPr>
        <w:t>UK</w:t>
      </w:r>
      <w:r>
        <w:rPr>
          <w:rFonts w:ascii="Calibri" w:eastAsia="Calibri" w:hAnsi="Calibri" w:cs="Times New Roman"/>
        </w:rPr>
        <w:t>: 30. 6. 2020</w:t>
      </w:r>
    </w:p>
    <w:p w14:paraId="743556D8"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Název přednášky:</w:t>
      </w:r>
      <w:r w:rsidRPr="00AE56EB">
        <w:rPr>
          <w:rFonts w:ascii="Calibri" w:eastAsia="Calibri" w:hAnsi="Calibri" w:cs="Times New Roman"/>
        </w:rPr>
        <w:t xml:space="preserve"> </w:t>
      </w:r>
      <w:r w:rsidRPr="00825568">
        <w:rPr>
          <w:rFonts w:ascii="Calibri" w:eastAsia="Calibri" w:hAnsi="Calibri" w:cs="Times New Roman"/>
        </w:rPr>
        <w:t xml:space="preserve">Hyperandrogenní stavy u žen ve fertilním věku </w:t>
      </w:r>
    </w:p>
    <w:p w14:paraId="3D51A07E"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 xml:space="preserve">Jmenován s účinností od </w:t>
      </w:r>
      <w:r>
        <w:rPr>
          <w:rFonts w:ascii="Calibri" w:eastAsia="Calibri" w:hAnsi="Calibri" w:cs="Times New Roman"/>
        </w:rPr>
        <w:t>1. 9. 2020</w:t>
      </w:r>
    </w:p>
    <w:p w14:paraId="7F86DDB5" w14:textId="77777777" w:rsidR="00B132C6" w:rsidRDefault="00B132C6" w:rsidP="00366208">
      <w:pPr>
        <w:spacing w:after="0" w:line="240" w:lineRule="auto"/>
        <w:ind w:right="-295"/>
        <w:rPr>
          <w:rFonts w:ascii="Calibri" w:eastAsia="Calibri" w:hAnsi="Calibri" w:cs="Times New Roman"/>
        </w:rPr>
      </w:pPr>
    </w:p>
    <w:p w14:paraId="73F46415" w14:textId="77777777" w:rsidR="00B132C6" w:rsidRDefault="00B132C6" w:rsidP="00366208">
      <w:pPr>
        <w:spacing w:after="0" w:line="240" w:lineRule="auto"/>
        <w:rPr>
          <w:rFonts w:ascii="Calibri" w:eastAsia="Calibri" w:hAnsi="Calibri" w:cs="Times New Roman"/>
          <w:b/>
        </w:rPr>
      </w:pPr>
      <w:r w:rsidRPr="00C46404">
        <w:rPr>
          <w:rFonts w:ascii="Calibri" w:eastAsia="Calibri" w:hAnsi="Calibri" w:cs="Times New Roman"/>
          <w:b/>
        </w:rPr>
        <w:t xml:space="preserve">MUDr. </w:t>
      </w:r>
      <w:r>
        <w:rPr>
          <w:rFonts w:ascii="Calibri" w:eastAsia="Calibri" w:hAnsi="Calibri" w:cs="Times New Roman"/>
          <w:b/>
        </w:rPr>
        <w:t>Tomáš Kučera</w:t>
      </w:r>
      <w:r w:rsidRPr="00C46404">
        <w:rPr>
          <w:rFonts w:ascii="Calibri" w:eastAsia="Calibri" w:hAnsi="Calibri" w:cs="Times New Roman"/>
          <w:b/>
        </w:rPr>
        <w:t>, Ph.D.</w:t>
      </w:r>
    </w:p>
    <w:p w14:paraId="01B0793C" w14:textId="77777777" w:rsidR="00B132C6" w:rsidRDefault="00B132C6" w:rsidP="00366208">
      <w:pPr>
        <w:spacing w:after="0" w:line="240" w:lineRule="auto"/>
        <w:rPr>
          <w:rFonts w:ascii="Calibri" w:eastAsia="Calibri" w:hAnsi="Calibri" w:cs="Times New Roman"/>
        </w:rPr>
      </w:pPr>
      <w:r w:rsidRPr="00C62CEA">
        <w:rPr>
          <w:rFonts w:ascii="Calibri" w:eastAsia="Calibri" w:hAnsi="Calibri" w:cs="Times New Roman"/>
        </w:rPr>
        <w:t xml:space="preserve">Ortopedická klinika LF UK v Hradci Králové a FN </w:t>
      </w:r>
      <w:r>
        <w:rPr>
          <w:rFonts w:ascii="Calibri" w:eastAsia="Calibri" w:hAnsi="Calibri" w:cs="Times New Roman"/>
        </w:rPr>
        <w:t>Hradec Králové</w:t>
      </w:r>
    </w:p>
    <w:p w14:paraId="6A27B328" w14:textId="77777777" w:rsidR="00B132C6" w:rsidRPr="00D355DE" w:rsidRDefault="00B132C6" w:rsidP="00366208">
      <w:pPr>
        <w:spacing w:after="0" w:line="240" w:lineRule="auto"/>
        <w:rPr>
          <w:rFonts w:ascii="Calibri" w:eastAsia="Calibri" w:hAnsi="Calibri" w:cs="Times New Roman"/>
          <w:b/>
        </w:rPr>
      </w:pPr>
      <w:r w:rsidRPr="00D355DE">
        <w:rPr>
          <w:rFonts w:ascii="Calibri" w:eastAsia="Calibri" w:hAnsi="Calibri" w:cs="Times New Roman"/>
        </w:rPr>
        <w:t>Habilitační řízení v oboru:</w:t>
      </w:r>
      <w:r>
        <w:rPr>
          <w:rFonts w:ascii="Calibri" w:eastAsia="Calibri" w:hAnsi="Calibri" w:cs="Times New Roman"/>
        </w:rPr>
        <w:t xml:space="preserve"> </w:t>
      </w:r>
      <w:r w:rsidRPr="00366208">
        <w:rPr>
          <w:rFonts w:ascii="Calibri" w:eastAsia="Calibri" w:hAnsi="Calibri" w:cs="Times New Roman"/>
          <w:b/>
          <w:bCs/>
        </w:rPr>
        <w:t>ortopedie</w:t>
      </w:r>
    </w:p>
    <w:p w14:paraId="101106DD" w14:textId="77777777" w:rsidR="00B132C6" w:rsidRPr="00D355DE" w:rsidRDefault="00B132C6" w:rsidP="00366208">
      <w:pPr>
        <w:spacing w:after="0" w:line="240" w:lineRule="auto"/>
        <w:rPr>
          <w:rFonts w:ascii="Calibri" w:eastAsia="Calibri" w:hAnsi="Calibri" w:cs="Times New Roman"/>
        </w:rPr>
      </w:pPr>
      <w:r w:rsidRPr="00D355DE">
        <w:rPr>
          <w:rFonts w:ascii="Calibri" w:eastAsia="Calibri" w:hAnsi="Calibri" w:cs="Times New Roman"/>
        </w:rPr>
        <w:t xml:space="preserve">Vědecká rada </w:t>
      </w:r>
      <w:r w:rsidR="006800FF">
        <w:rPr>
          <w:rFonts w:ascii="Calibri" w:eastAsia="Calibri" w:hAnsi="Calibri" w:cs="Times New Roman"/>
        </w:rPr>
        <w:t>1. LF</w:t>
      </w:r>
      <w:r w:rsidR="00CE6BEB">
        <w:rPr>
          <w:rFonts w:ascii="Calibri" w:eastAsia="Calibri" w:hAnsi="Calibri" w:cs="Times New Roman"/>
        </w:rPr>
        <w:t xml:space="preserve"> </w:t>
      </w:r>
      <w:r w:rsidRPr="00D355DE">
        <w:rPr>
          <w:rFonts w:ascii="Calibri" w:eastAsia="Calibri" w:hAnsi="Calibri" w:cs="Times New Roman"/>
        </w:rPr>
        <w:t>UK</w:t>
      </w:r>
      <w:r>
        <w:rPr>
          <w:rFonts w:ascii="Calibri" w:eastAsia="Calibri" w:hAnsi="Calibri" w:cs="Times New Roman"/>
        </w:rPr>
        <w:t>: 30. 6. 2020</w:t>
      </w:r>
    </w:p>
    <w:p w14:paraId="78410407"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Název přednášky:</w:t>
      </w:r>
      <w:r w:rsidRPr="00AE56EB">
        <w:rPr>
          <w:rFonts w:ascii="Calibri" w:eastAsia="Calibri" w:hAnsi="Calibri" w:cs="Times New Roman"/>
        </w:rPr>
        <w:t xml:space="preserve"> </w:t>
      </w:r>
      <w:r w:rsidRPr="00825568">
        <w:rPr>
          <w:rFonts w:ascii="Calibri" w:eastAsia="Calibri" w:hAnsi="Calibri" w:cs="Times New Roman"/>
        </w:rPr>
        <w:t>Chronická infekce kloubních náhrad kyčelního a kolenního kloubu</w:t>
      </w:r>
    </w:p>
    <w:p w14:paraId="71448623" w14:textId="77777777" w:rsidR="00B132C6" w:rsidRPr="00BF5893"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 xml:space="preserve">Jmenován s účinností od </w:t>
      </w:r>
      <w:r w:rsidRPr="00BF5893">
        <w:rPr>
          <w:rFonts w:ascii="Calibri" w:eastAsia="Calibri" w:hAnsi="Calibri" w:cs="Times New Roman"/>
        </w:rPr>
        <w:t xml:space="preserve">1. </w:t>
      </w:r>
      <w:r>
        <w:rPr>
          <w:rFonts w:ascii="Calibri" w:eastAsia="Calibri" w:hAnsi="Calibri" w:cs="Times New Roman"/>
        </w:rPr>
        <w:t>9. 2020</w:t>
      </w:r>
    </w:p>
    <w:p w14:paraId="6CDAE7D2" w14:textId="77777777" w:rsidR="00B132C6" w:rsidRDefault="00B132C6" w:rsidP="00366208">
      <w:pPr>
        <w:spacing w:after="0" w:line="240" w:lineRule="auto"/>
        <w:ind w:right="-295"/>
        <w:rPr>
          <w:rFonts w:ascii="Calibri" w:eastAsia="Calibri" w:hAnsi="Calibri" w:cs="Times New Roman"/>
        </w:rPr>
      </w:pPr>
    </w:p>
    <w:p w14:paraId="24FC4DEA" w14:textId="77777777" w:rsidR="00B132C6" w:rsidRDefault="00B132C6" w:rsidP="00366208">
      <w:pPr>
        <w:spacing w:after="0" w:line="240" w:lineRule="auto"/>
        <w:rPr>
          <w:rFonts w:ascii="Calibri" w:eastAsia="Calibri" w:hAnsi="Calibri" w:cs="Times New Roman"/>
          <w:b/>
        </w:rPr>
      </w:pPr>
      <w:r>
        <w:rPr>
          <w:rFonts w:ascii="Calibri" w:eastAsia="Calibri" w:hAnsi="Calibri" w:cs="Times New Roman"/>
          <w:b/>
        </w:rPr>
        <w:t>RNDr. Jiří Hrdý, Ph.D.</w:t>
      </w:r>
    </w:p>
    <w:p w14:paraId="7E45CFC3" w14:textId="77777777" w:rsidR="00B132C6" w:rsidRDefault="00B132C6" w:rsidP="00366208">
      <w:pPr>
        <w:spacing w:after="0" w:line="240" w:lineRule="auto"/>
        <w:rPr>
          <w:rFonts w:ascii="Calibri" w:eastAsia="Calibri" w:hAnsi="Calibri" w:cs="Times New Roman"/>
        </w:rPr>
      </w:pPr>
      <w:r w:rsidRPr="00B72D0C">
        <w:rPr>
          <w:rFonts w:ascii="Calibri" w:eastAsia="Calibri" w:hAnsi="Calibri" w:cs="Times New Roman"/>
        </w:rPr>
        <w:t xml:space="preserve">Ústav imunologie a mikrobiologie </w:t>
      </w:r>
      <w:r w:rsidR="006800FF">
        <w:rPr>
          <w:rFonts w:ascii="Calibri" w:eastAsia="Calibri" w:hAnsi="Calibri" w:cs="Times New Roman"/>
        </w:rPr>
        <w:t xml:space="preserve">1. LF UK </w:t>
      </w:r>
      <w:r w:rsidRPr="00B72D0C">
        <w:rPr>
          <w:rFonts w:ascii="Calibri" w:eastAsia="Calibri" w:hAnsi="Calibri" w:cs="Times New Roman"/>
        </w:rPr>
        <w:t xml:space="preserve">a VFN v Praze </w:t>
      </w:r>
    </w:p>
    <w:p w14:paraId="5740702A" w14:textId="77777777" w:rsidR="00B132C6" w:rsidRPr="00D355DE" w:rsidRDefault="00B132C6" w:rsidP="00366208">
      <w:pPr>
        <w:spacing w:after="0" w:line="240" w:lineRule="auto"/>
        <w:rPr>
          <w:rFonts w:ascii="Calibri" w:eastAsia="Calibri" w:hAnsi="Calibri" w:cs="Times New Roman"/>
          <w:b/>
        </w:rPr>
      </w:pPr>
      <w:r w:rsidRPr="00D355DE">
        <w:rPr>
          <w:rFonts w:ascii="Calibri" w:eastAsia="Calibri" w:hAnsi="Calibri" w:cs="Times New Roman"/>
        </w:rPr>
        <w:t>Habilitační řízení v oboru:</w:t>
      </w:r>
      <w:r>
        <w:rPr>
          <w:rFonts w:ascii="Calibri" w:eastAsia="Calibri" w:hAnsi="Calibri" w:cs="Times New Roman"/>
        </w:rPr>
        <w:t xml:space="preserve"> </w:t>
      </w:r>
      <w:r w:rsidRPr="00366208">
        <w:rPr>
          <w:rFonts w:ascii="Calibri" w:eastAsia="Calibri" w:hAnsi="Calibri" w:cs="Times New Roman"/>
          <w:b/>
          <w:bCs/>
        </w:rPr>
        <w:t>lékařská imunologie a mikrobiologie</w:t>
      </w:r>
    </w:p>
    <w:p w14:paraId="5E1BCCB4" w14:textId="77777777" w:rsidR="00B132C6" w:rsidRPr="00D355DE" w:rsidRDefault="00B132C6" w:rsidP="00366208">
      <w:pPr>
        <w:spacing w:after="0" w:line="240" w:lineRule="auto"/>
        <w:rPr>
          <w:rFonts w:ascii="Calibri" w:eastAsia="Calibri" w:hAnsi="Calibri" w:cs="Times New Roman"/>
        </w:rPr>
      </w:pPr>
      <w:r w:rsidRPr="00D355DE">
        <w:rPr>
          <w:rFonts w:ascii="Calibri" w:eastAsia="Calibri" w:hAnsi="Calibri" w:cs="Times New Roman"/>
        </w:rPr>
        <w:t xml:space="preserve">Vědecká rada </w:t>
      </w:r>
      <w:r w:rsidR="006800FF">
        <w:rPr>
          <w:rFonts w:ascii="Calibri" w:eastAsia="Calibri" w:hAnsi="Calibri" w:cs="Times New Roman"/>
        </w:rPr>
        <w:t xml:space="preserve">1. LF </w:t>
      </w:r>
      <w:r w:rsidRPr="00D355DE">
        <w:rPr>
          <w:rFonts w:ascii="Calibri" w:eastAsia="Calibri" w:hAnsi="Calibri" w:cs="Times New Roman"/>
        </w:rPr>
        <w:t>UK</w:t>
      </w:r>
      <w:r>
        <w:rPr>
          <w:rFonts w:ascii="Calibri" w:eastAsia="Calibri" w:hAnsi="Calibri" w:cs="Times New Roman"/>
        </w:rPr>
        <w:t>: 22. 9. 2020</w:t>
      </w:r>
    </w:p>
    <w:p w14:paraId="6B89003C"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Název přednášky:</w:t>
      </w:r>
      <w:r w:rsidRPr="00AE56EB">
        <w:rPr>
          <w:rFonts w:ascii="Calibri" w:eastAsia="Calibri" w:hAnsi="Calibri" w:cs="Times New Roman"/>
        </w:rPr>
        <w:t xml:space="preserve"> </w:t>
      </w:r>
      <w:r w:rsidRPr="00B72D0C">
        <w:rPr>
          <w:rFonts w:ascii="Calibri" w:eastAsia="Calibri" w:hAnsi="Calibri" w:cs="Times New Roman"/>
        </w:rPr>
        <w:t>Vliv časného podání probiotické E. coli O83:K24:H31 na výskyt alergie u predisponovaných dětí a možné mechanismy působení E. coli O83:K24:H31 na novorozenecký imunitní systém</w:t>
      </w:r>
    </w:p>
    <w:p w14:paraId="01DAFEC1"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 xml:space="preserve">Jmenován s účinností </w:t>
      </w:r>
      <w:r w:rsidRPr="00BF5893">
        <w:rPr>
          <w:rFonts w:ascii="Calibri" w:eastAsia="Calibri" w:hAnsi="Calibri" w:cs="Times New Roman"/>
        </w:rPr>
        <w:t xml:space="preserve">od 1. </w:t>
      </w:r>
      <w:r>
        <w:rPr>
          <w:rFonts w:ascii="Calibri" w:eastAsia="Calibri" w:hAnsi="Calibri" w:cs="Times New Roman"/>
        </w:rPr>
        <w:t>11. 2020</w:t>
      </w:r>
    </w:p>
    <w:p w14:paraId="490EFDA7" w14:textId="77777777" w:rsidR="00C73D69" w:rsidRDefault="00C73D69" w:rsidP="00366208">
      <w:pPr>
        <w:spacing w:after="0" w:line="240" w:lineRule="auto"/>
        <w:ind w:right="-295"/>
        <w:rPr>
          <w:rFonts w:ascii="Calibri" w:eastAsia="Calibri" w:hAnsi="Calibri" w:cs="Times New Roman"/>
        </w:rPr>
      </w:pPr>
    </w:p>
    <w:p w14:paraId="4956DEE3" w14:textId="77777777" w:rsidR="00B132C6" w:rsidRDefault="00B132C6" w:rsidP="00366208">
      <w:pPr>
        <w:spacing w:after="0" w:line="240" w:lineRule="auto"/>
        <w:rPr>
          <w:rFonts w:ascii="Calibri" w:eastAsia="Calibri" w:hAnsi="Calibri" w:cs="Times New Roman"/>
          <w:b/>
        </w:rPr>
      </w:pPr>
      <w:r w:rsidRPr="00B72D0C">
        <w:rPr>
          <w:rFonts w:ascii="Calibri" w:eastAsia="Calibri" w:hAnsi="Calibri" w:cs="Times New Roman"/>
          <w:b/>
        </w:rPr>
        <w:t>MUDr. Lucie Kališová, Ph</w:t>
      </w:r>
      <w:r>
        <w:rPr>
          <w:rFonts w:ascii="Calibri" w:eastAsia="Calibri" w:hAnsi="Calibri" w:cs="Times New Roman"/>
          <w:b/>
        </w:rPr>
        <w:t>.</w:t>
      </w:r>
      <w:r w:rsidRPr="00B72D0C">
        <w:rPr>
          <w:rFonts w:ascii="Calibri" w:eastAsia="Calibri" w:hAnsi="Calibri" w:cs="Times New Roman"/>
          <w:b/>
        </w:rPr>
        <w:t xml:space="preserve">D. </w:t>
      </w:r>
    </w:p>
    <w:p w14:paraId="24B18BE0" w14:textId="77777777" w:rsidR="00B132C6" w:rsidRDefault="00B132C6" w:rsidP="00366208">
      <w:pPr>
        <w:spacing w:after="0" w:line="240" w:lineRule="auto"/>
        <w:rPr>
          <w:rFonts w:ascii="Calibri" w:eastAsia="Calibri" w:hAnsi="Calibri" w:cs="Times New Roman"/>
        </w:rPr>
      </w:pPr>
      <w:r w:rsidRPr="00B72D0C">
        <w:rPr>
          <w:rFonts w:ascii="Calibri" w:eastAsia="Calibri" w:hAnsi="Calibri" w:cs="Times New Roman"/>
        </w:rPr>
        <w:t xml:space="preserve">Psychiatrická klinika </w:t>
      </w:r>
      <w:r w:rsidR="006800FF">
        <w:rPr>
          <w:rFonts w:ascii="Calibri" w:eastAsia="Calibri" w:hAnsi="Calibri" w:cs="Times New Roman"/>
        </w:rPr>
        <w:t xml:space="preserve">1. LF UK </w:t>
      </w:r>
      <w:r w:rsidRPr="00B72D0C">
        <w:rPr>
          <w:rFonts w:ascii="Calibri" w:eastAsia="Calibri" w:hAnsi="Calibri" w:cs="Times New Roman"/>
        </w:rPr>
        <w:t xml:space="preserve">a VFN </w:t>
      </w:r>
      <w:r>
        <w:rPr>
          <w:rFonts w:ascii="Calibri" w:eastAsia="Calibri" w:hAnsi="Calibri" w:cs="Times New Roman"/>
        </w:rPr>
        <w:t>v Praze</w:t>
      </w:r>
    </w:p>
    <w:p w14:paraId="4A4FC8F2" w14:textId="77777777" w:rsidR="00B132C6" w:rsidRPr="005E6E43" w:rsidRDefault="00B132C6" w:rsidP="00366208">
      <w:pPr>
        <w:spacing w:after="0" w:line="240" w:lineRule="auto"/>
        <w:rPr>
          <w:rFonts w:ascii="Calibri" w:eastAsia="Calibri" w:hAnsi="Calibri" w:cs="Times New Roman"/>
        </w:rPr>
      </w:pPr>
      <w:r w:rsidRPr="00D355DE">
        <w:rPr>
          <w:rFonts w:ascii="Calibri" w:eastAsia="Calibri" w:hAnsi="Calibri" w:cs="Times New Roman"/>
        </w:rPr>
        <w:t>Habilitační řízení v oboru:</w:t>
      </w:r>
      <w:r>
        <w:rPr>
          <w:rFonts w:ascii="Calibri" w:eastAsia="Calibri" w:hAnsi="Calibri" w:cs="Times New Roman"/>
        </w:rPr>
        <w:t xml:space="preserve"> </w:t>
      </w:r>
      <w:r w:rsidRPr="00366208">
        <w:rPr>
          <w:rFonts w:ascii="Calibri" w:eastAsia="Calibri" w:hAnsi="Calibri" w:cs="Times New Roman"/>
          <w:b/>
          <w:bCs/>
        </w:rPr>
        <w:t>psychiatrie</w:t>
      </w:r>
    </w:p>
    <w:p w14:paraId="71DCCB12" w14:textId="77777777" w:rsidR="00B132C6" w:rsidRPr="00D355DE" w:rsidRDefault="00B132C6" w:rsidP="00366208">
      <w:pPr>
        <w:spacing w:after="0" w:line="240" w:lineRule="auto"/>
        <w:rPr>
          <w:rFonts w:ascii="Calibri" w:eastAsia="Calibri" w:hAnsi="Calibri" w:cs="Times New Roman"/>
        </w:rPr>
      </w:pPr>
      <w:r w:rsidRPr="00D355DE">
        <w:rPr>
          <w:rFonts w:ascii="Calibri" w:eastAsia="Calibri" w:hAnsi="Calibri" w:cs="Times New Roman"/>
        </w:rPr>
        <w:t xml:space="preserve">Vědecká rada </w:t>
      </w:r>
      <w:r w:rsidR="006800FF">
        <w:rPr>
          <w:rFonts w:ascii="Calibri" w:eastAsia="Calibri" w:hAnsi="Calibri" w:cs="Times New Roman"/>
        </w:rPr>
        <w:t>1. LF</w:t>
      </w:r>
      <w:r w:rsidR="00CE6BEB">
        <w:rPr>
          <w:rFonts w:ascii="Calibri" w:eastAsia="Calibri" w:hAnsi="Calibri" w:cs="Times New Roman"/>
        </w:rPr>
        <w:t xml:space="preserve"> </w:t>
      </w:r>
      <w:r w:rsidRPr="00D355DE">
        <w:rPr>
          <w:rFonts w:ascii="Calibri" w:eastAsia="Calibri" w:hAnsi="Calibri" w:cs="Times New Roman"/>
        </w:rPr>
        <w:t>UK</w:t>
      </w:r>
      <w:r>
        <w:rPr>
          <w:rFonts w:ascii="Calibri" w:eastAsia="Calibri" w:hAnsi="Calibri" w:cs="Times New Roman"/>
        </w:rPr>
        <w:t>: 22. 9. 2020</w:t>
      </w:r>
    </w:p>
    <w:p w14:paraId="3E67659A"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Název přednášky:</w:t>
      </w:r>
      <w:r w:rsidRPr="00AE56EB">
        <w:rPr>
          <w:rFonts w:ascii="Calibri" w:eastAsia="Calibri" w:hAnsi="Calibri" w:cs="Times New Roman"/>
        </w:rPr>
        <w:t xml:space="preserve"> </w:t>
      </w:r>
      <w:r w:rsidRPr="00B72D0C">
        <w:rPr>
          <w:rFonts w:ascii="Calibri" w:eastAsia="Calibri" w:hAnsi="Calibri" w:cs="Times New Roman"/>
        </w:rPr>
        <w:t>Stigmatizující metody léčby a péče v psychiatrii</w:t>
      </w:r>
    </w:p>
    <w:p w14:paraId="1FB1ACB9"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 xml:space="preserve">Jmenován s účinností od </w:t>
      </w:r>
      <w:r>
        <w:rPr>
          <w:rFonts w:ascii="Calibri" w:eastAsia="Calibri" w:hAnsi="Calibri" w:cs="Times New Roman"/>
        </w:rPr>
        <w:t>1. 11. 2020</w:t>
      </w:r>
    </w:p>
    <w:p w14:paraId="7E3BFEA2" w14:textId="77777777" w:rsidR="00B132C6" w:rsidRDefault="00B132C6" w:rsidP="00366208">
      <w:pPr>
        <w:spacing w:after="0" w:line="240" w:lineRule="auto"/>
        <w:ind w:right="-295"/>
        <w:rPr>
          <w:rFonts w:ascii="Calibri" w:eastAsia="Calibri" w:hAnsi="Calibri" w:cs="Times New Roman"/>
        </w:rPr>
      </w:pPr>
    </w:p>
    <w:p w14:paraId="5EA48D5A" w14:textId="77777777" w:rsidR="00B132C6" w:rsidRDefault="00B132C6" w:rsidP="00366208">
      <w:pPr>
        <w:spacing w:after="0" w:line="240" w:lineRule="auto"/>
        <w:rPr>
          <w:rFonts w:ascii="Calibri" w:eastAsia="Calibri" w:hAnsi="Calibri" w:cs="Times New Roman"/>
          <w:b/>
        </w:rPr>
      </w:pPr>
      <w:r w:rsidRPr="00B72D0C">
        <w:rPr>
          <w:rFonts w:ascii="Calibri" w:eastAsia="Calibri" w:hAnsi="Calibri" w:cs="Times New Roman"/>
          <w:b/>
        </w:rPr>
        <w:t xml:space="preserve">MUDr. Filip Burget, Ph.D. </w:t>
      </w:r>
    </w:p>
    <w:p w14:paraId="69CFA350" w14:textId="77777777" w:rsidR="00B132C6" w:rsidRDefault="00B132C6" w:rsidP="00366208">
      <w:pPr>
        <w:spacing w:after="0" w:line="240" w:lineRule="auto"/>
        <w:rPr>
          <w:rFonts w:ascii="Calibri" w:eastAsia="Calibri" w:hAnsi="Calibri" w:cs="Times New Roman"/>
        </w:rPr>
      </w:pPr>
      <w:r w:rsidRPr="00B72D0C">
        <w:rPr>
          <w:rFonts w:ascii="Calibri" w:eastAsia="Calibri" w:hAnsi="Calibri" w:cs="Times New Roman"/>
        </w:rPr>
        <w:t xml:space="preserve">I. chirurgická klinika </w:t>
      </w:r>
      <w:r w:rsidR="006800FF">
        <w:rPr>
          <w:rFonts w:ascii="Calibri" w:eastAsia="Calibri" w:hAnsi="Calibri" w:cs="Times New Roman"/>
        </w:rPr>
        <w:t xml:space="preserve">1. LF UK </w:t>
      </w:r>
      <w:r w:rsidRPr="00B72D0C">
        <w:rPr>
          <w:rFonts w:ascii="Calibri" w:eastAsia="Calibri" w:hAnsi="Calibri" w:cs="Times New Roman"/>
        </w:rPr>
        <w:t>a VFN v Praze</w:t>
      </w:r>
      <w:r w:rsidRPr="00CC5404">
        <w:rPr>
          <w:rFonts w:ascii="Calibri" w:eastAsia="Calibri" w:hAnsi="Calibri" w:cs="Times New Roman"/>
        </w:rPr>
        <w:tab/>
      </w:r>
    </w:p>
    <w:p w14:paraId="5DB92A4C" w14:textId="77777777" w:rsidR="00B132C6" w:rsidRPr="00D355DE" w:rsidRDefault="00B132C6" w:rsidP="00366208">
      <w:pPr>
        <w:spacing w:after="0" w:line="240" w:lineRule="auto"/>
        <w:rPr>
          <w:rFonts w:ascii="Calibri" w:eastAsia="Calibri" w:hAnsi="Calibri" w:cs="Times New Roman"/>
          <w:b/>
        </w:rPr>
      </w:pPr>
      <w:r w:rsidRPr="00D355DE">
        <w:rPr>
          <w:rFonts w:ascii="Calibri" w:eastAsia="Calibri" w:hAnsi="Calibri" w:cs="Times New Roman"/>
        </w:rPr>
        <w:t>Habilitační řízení v oboru:</w:t>
      </w:r>
      <w:r>
        <w:rPr>
          <w:rFonts w:ascii="Calibri" w:eastAsia="Calibri" w:hAnsi="Calibri" w:cs="Times New Roman"/>
        </w:rPr>
        <w:t xml:space="preserve"> </w:t>
      </w:r>
      <w:r w:rsidRPr="00366208">
        <w:rPr>
          <w:rFonts w:ascii="Calibri" w:eastAsia="Calibri" w:hAnsi="Calibri" w:cs="Times New Roman"/>
          <w:b/>
          <w:bCs/>
        </w:rPr>
        <w:t>chirurgie</w:t>
      </w:r>
    </w:p>
    <w:p w14:paraId="23989794" w14:textId="77777777" w:rsidR="00B132C6" w:rsidRPr="00D355DE" w:rsidRDefault="00B132C6" w:rsidP="00366208">
      <w:pPr>
        <w:spacing w:after="0" w:line="240" w:lineRule="auto"/>
        <w:rPr>
          <w:rFonts w:ascii="Calibri" w:eastAsia="Calibri" w:hAnsi="Calibri" w:cs="Times New Roman"/>
        </w:rPr>
      </w:pPr>
      <w:r w:rsidRPr="00D355DE">
        <w:rPr>
          <w:rFonts w:ascii="Calibri" w:eastAsia="Calibri" w:hAnsi="Calibri" w:cs="Times New Roman"/>
        </w:rPr>
        <w:t xml:space="preserve">Vědecká rada </w:t>
      </w:r>
      <w:r w:rsidR="006800FF">
        <w:rPr>
          <w:rFonts w:ascii="Calibri" w:eastAsia="Calibri" w:hAnsi="Calibri" w:cs="Times New Roman"/>
        </w:rPr>
        <w:t xml:space="preserve">1. LF </w:t>
      </w:r>
      <w:r w:rsidRPr="00D355DE">
        <w:rPr>
          <w:rFonts w:ascii="Calibri" w:eastAsia="Calibri" w:hAnsi="Calibri" w:cs="Times New Roman"/>
        </w:rPr>
        <w:t>UK</w:t>
      </w:r>
      <w:r>
        <w:rPr>
          <w:rFonts w:ascii="Calibri" w:eastAsia="Calibri" w:hAnsi="Calibri" w:cs="Times New Roman"/>
        </w:rPr>
        <w:t>: 25. 11. 2020</w:t>
      </w:r>
    </w:p>
    <w:p w14:paraId="2FFBC6CF"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Název přednášky:</w:t>
      </w:r>
      <w:r w:rsidRPr="00AE56EB">
        <w:rPr>
          <w:rFonts w:ascii="Calibri" w:eastAsia="Calibri" w:hAnsi="Calibri" w:cs="Times New Roman"/>
        </w:rPr>
        <w:t xml:space="preserve"> </w:t>
      </w:r>
      <w:r w:rsidRPr="00B72D0C">
        <w:rPr>
          <w:rFonts w:ascii="Calibri" w:eastAsia="Calibri" w:hAnsi="Calibri" w:cs="Times New Roman"/>
        </w:rPr>
        <w:t xml:space="preserve">Připravenost nemocnic na řešení krizového stavu při hromadném neštěstí se zaměřením na teroristický útok </w:t>
      </w:r>
    </w:p>
    <w:p w14:paraId="6906B5F5"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 xml:space="preserve">Jmenován s účinností od </w:t>
      </w:r>
      <w:r w:rsidRPr="00BF5893">
        <w:rPr>
          <w:rFonts w:ascii="Calibri" w:eastAsia="Calibri" w:hAnsi="Calibri" w:cs="Times New Roman"/>
        </w:rPr>
        <w:t xml:space="preserve">1. </w:t>
      </w:r>
      <w:r>
        <w:rPr>
          <w:rFonts w:ascii="Calibri" w:eastAsia="Calibri" w:hAnsi="Calibri" w:cs="Times New Roman"/>
        </w:rPr>
        <w:t>2. 2021</w:t>
      </w:r>
    </w:p>
    <w:p w14:paraId="417F7223" w14:textId="77777777" w:rsidR="00B132C6" w:rsidRDefault="00B132C6" w:rsidP="00366208">
      <w:pPr>
        <w:spacing w:after="0" w:line="240" w:lineRule="auto"/>
        <w:ind w:right="-295"/>
        <w:rPr>
          <w:rFonts w:ascii="Calibri" w:eastAsia="Calibri" w:hAnsi="Calibri" w:cs="Times New Roman"/>
        </w:rPr>
      </w:pPr>
    </w:p>
    <w:p w14:paraId="514A8567" w14:textId="77777777" w:rsidR="00B132C6" w:rsidRDefault="00B132C6" w:rsidP="00366208">
      <w:pPr>
        <w:spacing w:after="0" w:line="240" w:lineRule="auto"/>
        <w:rPr>
          <w:rFonts w:ascii="Calibri" w:eastAsia="Calibri" w:hAnsi="Calibri" w:cs="Times New Roman"/>
          <w:b/>
        </w:rPr>
      </w:pPr>
      <w:r w:rsidRPr="00B72D0C">
        <w:rPr>
          <w:rFonts w:ascii="Calibri" w:eastAsia="Calibri" w:hAnsi="Calibri" w:cs="Times New Roman"/>
          <w:b/>
        </w:rPr>
        <w:t xml:space="preserve">MUDr. </w:t>
      </w:r>
      <w:r>
        <w:rPr>
          <w:rFonts w:ascii="Calibri" w:eastAsia="Calibri" w:hAnsi="Calibri" w:cs="Times New Roman"/>
          <w:b/>
        </w:rPr>
        <w:t>Zdeněk Čada</w:t>
      </w:r>
      <w:r w:rsidRPr="00B72D0C">
        <w:rPr>
          <w:rFonts w:ascii="Calibri" w:eastAsia="Calibri" w:hAnsi="Calibri" w:cs="Times New Roman"/>
          <w:b/>
        </w:rPr>
        <w:t>, Ph.D.</w:t>
      </w:r>
    </w:p>
    <w:p w14:paraId="32EC8E58" w14:textId="77777777" w:rsidR="00B132C6" w:rsidRDefault="00B132C6" w:rsidP="00366208">
      <w:pPr>
        <w:spacing w:after="0" w:line="240" w:lineRule="auto"/>
        <w:rPr>
          <w:rFonts w:ascii="Calibri" w:eastAsia="Calibri" w:hAnsi="Calibri" w:cs="Times New Roman"/>
        </w:rPr>
      </w:pPr>
      <w:r w:rsidRPr="00FE4F7F">
        <w:rPr>
          <w:rFonts w:ascii="Calibri" w:eastAsia="Calibri" w:hAnsi="Calibri" w:cs="Times New Roman"/>
        </w:rPr>
        <w:t xml:space="preserve">Klinika otorinolaryngologie a chirurgie hlavy a krku </w:t>
      </w:r>
      <w:r w:rsidR="006800FF">
        <w:rPr>
          <w:rFonts w:ascii="Calibri" w:eastAsia="Calibri" w:hAnsi="Calibri" w:cs="Times New Roman"/>
        </w:rPr>
        <w:t xml:space="preserve">1. LF UK </w:t>
      </w:r>
      <w:r w:rsidRPr="00FE4F7F">
        <w:rPr>
          <w:rFonts w:ascii="Calibri" w:eastAsia="Calibri" w:hAnsi="Calibri" w:cs="Times New Roman"/>
        </w:rPr>
        <w:t>a FN</w:t>
      </w:r>
      <w:r>
        <w:rPr>
          <w:rFonts w:ascii="Calibri" w:eastAsia="Calibri" w:hAnsi="Calibri" w:cs="Times New Roman"/>
        </w:rPr>
        <w:t xml:space="preserve"> </w:t>
      </w:r>
      <w:r w:rsidRPr="00FE4F7F">
        <w:rPr>
          <w:rFonts w:ascii="Calibri" w:eastAsia="Calibri" w:hAnsi="Calibri" w:cs="Times New Roman"/>
        </w:rPr>
        <w:t>Motol</w:t>
      </w:r>
    </w:p>
    <w:p w14:paraId="381D9C36" w14:textId="77777777" w:rsidR="00B132C6" w:rsidRPr="005E6E43" w:rsidRDefault="00B132C6" w:rsidP="00366208">
      <w:pPr>
        <w:spacing w:after="0" w:line="240" w:lineRule="auto"/>
        <w:rPr>
          <w:rFonts w:ascii="Calibri" w:eastAsia="Calibri" w:hAnsi="Calibri" w:cs="Times New Roman"/>
        </w:rPr>
      </w:pPr>
      <w:r w:rsidRPr="00D355DE">
        <w:rPr>
          <w:rFonts w:ascii="Calibri" w:eastAsia="Calibri" w:hAnsi="Calibri" w:cs="Times New Roman"/>
        </w:rPr>
        <w:t>Habilitační řízení v oboru:</w:t>
      </w:r>
      <w:r>
        <w:rPr>
          <w:rFonts w:ascii="Calibri" w:eastAsia="Calibri" w:hAnsi="Calibri" w:cs="Times New Roman"/>
        </w:rPr>
        <w:t xml:space="preserve"> </w:t>
      </w:r>
      <w:r w:rsidRPr="00366208">
        <w:rPr>
          <w:rFonts w:ascii="Calibri" w:eastAsia="Calibri" w:hAnsi="Calibri" w:cs="Times New Roman"/>
          <w:b/>
          <w:bCs/>
        </w:rPr>
        <w:t>otorinolaryngologie</w:t>
      </w:r>
    </w:p>
    <w:p w14:paraId="62FEA014" w14:textId="77777777" w:rsidR="00B132C6" w:rsidRPr="00D355DE" w:rsidRDefault="00B132C6" w:rsidP="00366208">
      <w:pPr>
        <w:spacing w:after="0" w:line="240" w:lineRule="auto"/>
        <w:rPr>
          <w:rFonts w:ascii="Calibri" w:eastAsia="Calibri" w:hAnsi="Calibri" w:cs="Times New Roman"/>
        </w:rPr>
      </w:pPr>
      <w:r w:rsidRPr="00D355DE">
        <w:rPr>
          <w:rFonts w:ascii="Calibri" w:eastAsia="Calibri" w:hAnsi="Calibri" w:cs="Times New Roman"/>
        </w:rPr>
        <w:t xml:space="preserve">Vědecká rada </w:t>
      </w:r>
      <w:r w:rsidR="006800FF">
        <w:rPr>
          <w:rFonts w:ascii="Calibri" w:eastAsia="Calibri" w:hAnsi="Calibri" w:cs="Times New Roman"/>
        </w:rPr>
        <w:t>1. LF UK</w:t>
      </w:r>
      <w:r>
        <w:rPr>
          <w:rFonts w:ascii="Calibri" w:eastAsia="Calibri" w:hAnsi="Calibri" w:cs="Times New Roman"/>
        </w:rPr>
        <w:t>: 25. 11. 2020</w:t>
      </w:r>
    </w:p>
    <w:p w14:paraId="5D4FFEA6"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Název přednášky:</w:t>
      </w:r>
      <w:r w:rsidRPr="00AE56EB">
        <w:rPr>
          <w:rFonts w:ascii="Calibri" w:eastAsia="Calibri" w:hAnsi="Calibri" w:cs="Times New Roman"/>
        </w:rPr>
        <w:t xml:space="preserve"> </w:t>
      </w:r>
      <w:r w:rsidRPr="00FE4F7F">
        <w:rPr>
          <w:rFonts w:ascii="Calibri" w:eastAsia="Calibri" w:hAnsi="Calibri" w:cs="Times New Roman"/>
        </w:rPr>
        <w:t>Vestibulární kompenzace při jednostranné periferní vestibulární lézi</w:t>
      </w:r>
    </w:p>
    <w:p w14:paraId="60E908E9"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 xml:space="preserve">Jmenován s účinností </w:t>
      </w:r>
      <w:r w:rsidRPr="00BF5893">
        <w:rPr>
          <w:rFonts w:ascii="Calibri" w:eastAsia="Calibri" w:hAnsi="Calibri" w:cs="Times New Roman"/>
        </w:rPr>
        <w:t xml:space="preserve">od </w:t>
      </w:r>
      <w:r>
        <w:rPr>
          <w:rFonts w:ascii="Calibri" w:eastAsia="Calibri" w:hAnsi="Calibri" w:cs="Times New Roman"/>
        </w:rPr>
        <w:t>1. 2. 2021</w:t>
      </w:r>
    </w:p>
    <w:p w14:paraId="6707ADFB" w14:textId="77777777" w:rsidR="00B132C6" w:rsidRDefault="00B132C6" w:rsidP="00366208">
      <w:pPr>
        <w:spacing w:after="0" w:line="240" w:lineRule="auto"/>
        <w:ind w:right="-295"/>
        <w:rPr>
          <w:rFonts w:ascii="Calibri" w:eastAsia="Calibri" w:hAnsi="Calibri" w:cs="Times New Roman"/>
          <w:b/>
        </w:rPr>
      </w:pPr>
    </w:p>
    <w:p w14:paraId="2CAA6022" w14:textId="77777777" w:rsidR="00B132C6" w:rsidRDefault="00B132C6" w:rsidP="00366208">
      <w:pPr>
        <w:spacing w:after="0" w:line="240" w:lineRule="auto"/>
        <w:rPr>
          <w:rFonts w:ascii="Calibri" w:eastAsia="Calibri" w:hAnsi="Calibri" w:cs="Times New Roman"/>
          <w:b/>
        </w:rPr>
      </w:pPr>
      <w:r w:rsidRPr="00B72D0C">
        <w:rPr>
          <w:rFonts w:ascii="Calibri" w:eastAsia="Calibri" w:hAnsi="Calibri" w:cs="Times New Roman"/>
          <w:b/>
        </w:rPr>
        <w:t>MUDr. Jana Ježková, Ph.D.</w:t>
      </w:r>
    </w:p>
    <w:p w14:paraId="1F36CC0C" w14:textId="77777777" w:rsidR="00B132C6" w:rsidRDefault="00B132C6" w:rsidP="00366208">
      <w:pPr>
        <w:spacing w:after="0" w:line="240" w:lineRule="auto"/>
        <w:rPr>
          <w:rFonts w:ascii="Calibri" w:eastAsia="Calibri" w:hAnsi="Calibri" w:cs="Times New Roman"/>
        </w:rPr>
      </w:pPr>
      <w:r w:rsidRPr="00B72D0C">
        <w:rPr>
          <w:rFonts w:ascii="Calibri" w:eastAsia="Calibri" w:hAnsi="Calibri" w:cs="Times New Roman"/>
        </w:rPr>
        <w:t xml:space="preserve">III. interní klinika </w:t>
      </w:r>
      <w:r w:rsidR="006800FF">
        <w:rPr>
          <w:rFonts w:ascii="Calibri" w:eastAsia="Calibri" w:hAnsi="Calibri" w:cs="Times New Roman"/>
        </w:rPr>
        <w:t xml:space="preserve">1. LF UK </w:t>
      </w:r>
      <w:r w:rsidRPr="00B72D0C">
        <w:rPr>
          <w:rFonts w:ascii="Calibri" w:eastAsia="Calibri" w:hAnsi="Calibri" w:cs="Times New Roman"/>
        </w:rPr>
        <w:t xml:space="preserve">a </w:t>
      </w:r>
      <w:r w:rsidRPr="005E6E43">
        <w:rPr>
          <w:rFonts w:ascii="Calibri" w:eastAsia="Calibri" w:hAnsi="Calibri" w:cs="Times New Roman"/>
        </w:rPr>
        <w:t>VFN v</w:t>
      </w:r>
      <w:r>
        <w:rPr>
          <w:rFonts w:ascii="Calibri" w:eastAsia="Calibri" w:hAnsi="Calibri" w:cs="Times New Roman"/>
        </w:rPr>
        <w:t> </w:t>
      </w:r>
      <w:r w:rsidRPr="005E6E43">
        <w:rPr>
          <w:rFonts w:ascii="Calibri" w:eastAsia="Calibri" w:hAnsi="Calibri" w:cs="Times New Roman"/>
        </w:rPr>
        <w:t>Praze</w:t>
      </w:r>
    </w:p>
    <w:p w14:paraId="143EBE15" w14:textId="77777777" w:rsidR="00B132C6" w:rsidRPr="005E6E43" w:rsidRDefault="00B132C6" w:rsidP="00366208">
      <w:pPr>
        <w:spacing w:after="0" w:line="240" w:lineRule="auto"/>
        <w:rPr>
          <w:rFonts w:ascii="Calibri" w:eastAsia="Calibri" w:hAnsi="Calibri" w:cs="Times New Roman"/>
        </w:rPr>
      </w:pPr>
      <w:r w:rsidRPr="00D355DE">
        <w:rPr>
          <w:rFonts w:ascii="Calibri" w:eastAsia="Calibri" w:hAnsi="Calibri" w:cs="Times New Roman"/>
        </w:rPr>
        <w:t>Habilitační řízení v oboru:</w:t>
      </w:r>
      <w:r>
        <w:rPr>
          <w:rFonts w:ascii="Calibri" w:eastAsia="Calibri" w:hAnsi="Calibri" w:cs="Times New Roman"/>
        </w:rPr>
        <w:t xml:space="preserve"> </w:t>
      </w:r>
      <w:r w:rsidRPr="00366208">
        <w:rPr>
          <w:rFonts w:ascii="Calibri" w:eastAsia="Calibri" w:hAnsi="Calibri" w:cs="Times New Roman"/>
          <w:b/>
          <w:bCs/>
        </w:rPr>
        <w:t>vnitřní nemoci</w:t>
      </w:r>
    </w:p>
    <w:p w14:paraId="460ED750" w14:textId="77777777" w:rsidR="00B132C6" w:rsidRPr="00D355DE" w:rsidRDefault="00B132C6" w:rsidP="00366208">
      <w:pPr>
        <w:spacing w:after="0" w:line="240" w:lineRule="auto"/>
        <w:rPr>
          <w:rFonts w:ascii="Calibri" w:eastAsia="Calibri" w:hAnsi="Calibri" w:cs="Times New Roman"/>
        </w:rPr>
      </w:pPr>
      <w:r w:rsidRPr="00D355DE">
        <w:rPr>
          <w:rFonts w:ascii="Calibri" w:eastAsia="Calibri" w:hAnsi="Calibri" w:cs="Times New Roman"/>
        </w:rPr>
        <w:lastRenderedPageBreak/>
        <w:t xml:space="preserve">Vědecká rada </w:t>
      </w:r>
      <w:r w:rsidR="006800FF">
        <w:rPr>
          <w:rFonts w:ascii="Calibri" w:eastAsia="Calibri" w:hAnsi="Calibri" w:cs="Times New Roman"/>
        </w:rPr>
        <w:t>1. LF UK</w:t>
      </w:r>
      <w:r>
        <w:rPr>
          <w:rFonts w:ascii="Calibri" w:eastAsia="Calibri" w:hAnsi="Calibri" w:cs="Times New Roman"/>
        </w:rPr>
        <w:t>: 28. 5. 2019</w:t>
      </w:r>
    </w:p>
    <w:p w14:paraId="4266EDEE" w14:textId="77777777" w:rsidR="00B132C6" w:rsidRDefault="00B132C6" w:rsidP="00366208">
      <w:pPr>
        <w:spacing w:after="0" w:line="240" w:lineRule="auto"/>
        <w:ind w:right="-295"/>
        <w:rPr>
          <w:rFonts w:ascii="Calibri" w:eastAsia="Calibri" w:hAnsi="Calibri" w:cs="Times New Roman"/>
        </w:rPr>
      </w:pPr>
      <w:r w:rsidRPr="00D355DE">
        <w:rPr>
          <w:rFonts w:ascii="Calibri" w:eastAsia="Calibri" w:hAnsi="Calibri" w:cs="Times New Roman"/>
        </w:rPr>
        <w:t>Název přednášky:</w:t>
      </w:r>
      <w:r w:rsidRPr="00AE56EB">
        <w:rPr>
          <w:rFonts w:ascii="Calibri" w:eastAsia="Calibri" w:hAnsi="Calibri" w:cs="Times New Roman"/>
        </w:rPr>
        <w:t xml:space="preserve"> </w:t>
      </w:r>
      <w:r w:rsidRPr="00FE4F7F">
        <w:rPr>
          <w:rFonts w:ascii="Calibri" w:eastAsia="Calibri" w:hAnsi="Calibri" w:cs="Times New Roman"/>
        </w:rPr>
        <w:t xml:space="preserve">Využití stereotaktické radiochirurgie v léčbě hypofyzárních adenomů z pohledu endokrinologa </w:t>
      </w:r>
    </w:p>
    <w:p w14:paraId="01C2A373" w14:textId="77777777" w:rsidR="00B132C6" w:rsidRPr="00AA288A" w:rsidRDefault="00B132C6" w:rsidP="00366208">
      <w:pPr>
        <w:spacing w:after="0" w:line="240" w:lineRule="auto"/>
        <w:ind w:right="-295"/>
        <w:rPr>
          <w:rFonts w:ascii="Calibri" w:eastAsia="Calibri" w:hAnsi="Calibri" w:cs="Times New Roman"/>
          <w:b/>
        </w:rPr>
      </w:pPr>
      <w:r w:rsidRPr="00D355DE">
        <w:rPr>
          <w:rFonts w:ascii="Calibri" w:eastAsia="Calibri" w:hAnsi="Calibri" w:cs="Times New Roman"/>
        </w:rPr>
        <w:t xml:space="preserve">Jmenován s účinností </w:t>
      </w:r>
      <w:r w:rsidRPr="00BF5893">
        <w:rPr>
          <w:rFonts w:ascii="Calibri" w:eastAsia="Calibri" w:hAnsi="Calibri" w:cs="Times New Roman"/>
        </w:rPr>
        <w:t xml:space="preserve">od </w:t>
      </w:r>
      <w:r>
        <w:rPr>
          <w:rFonts w:ascii="Calibri" w:eastAsia="Calibri" w:hAnsi="Calibri" w:cs="Times New Roman"/>
        </w:rPr>
        <w:t>1. 2. 2021</w:t>
      </w:r>
    </w:p>
    <w:p w14:paraId="23051A0B" w14:textId="77777777" w:rsidR="00CE6BEB" w:rsidRDefault="00CE6BEB" w:rsidP="00366208">
      <w:pPr>
        <w:spacing w:after="0" w:line="240" w:lineRule="auto"/>
        <w:rPr>
          <w:rFonts w:ascii="Calibri" w:eastAsia="Calibri" w:hAnsi="Calibri" w:cs="Times New Roman"/>
          <w:b/>
        </w:rPr>
      </w:pPr>
    </w:p>
    <w:p w14:paraId="15C4D25F" w14:textId="77777777" w:rsidR="00B132C6" w:rsidRPr="00174FF6" w:rsidRDefault="00B132C6" w:rsidP="00366208">
      <w:pPr>
        <w:spacing w:after="0" w:line="240" w:lineRule="auto"/>
        <w:rPr>
          <w:rFonts w:ascii="Calibri" w:eastAsia="Calibri" w:hAnsi="Calibri" w:cs="Times New Roman"/>
          <w:b/>
        </w:rPr>
      </w:pPr>
      <w:r w:rsidRPr="00174FF6">
        <w:rPr>
          <w:rFonts w:ascii="Calibri" w:eastAsia="Calibri" w:hAnsi="Calibri" w:cs="Times New Roman"/>
          <w:b/>
        </w:rPr>
        <w:t>Mgr. et Ing. Blanka Stibůrková, Ph.D.</w:t>
      </w:r>
    </w:p>
    <w:p w14:paraId="3AC73DBC" w14:textId="77777777" w:rsidR="00B132C6" w:rsidRPr="00174FF6" w:rsidRDefault="00B132C6" w:rsidP="00366208">
      <w:pPr>
        <w:spacing w:after="0" w:line="240" w:lineRule="auto"/>
        <w:rPr>
          <w:rFonts w:ascii="Calibri" w:eastAsia="Calibri" w:hAnsi="Calibri" w:cs="Times New Roman"/>
        </w:rPr>
      </w:pPr>
      <w:r w:rsidRPr="00174FF6">
        <w:rPr>
          <w:rFonts w:ascii="Calibri" w:eastAsia="Calibri" w:hAnsi="Calibri" w:cs="Times New Roman"/>
        </w:rPr>
        <w:t>Revmatologický ústav</w:t>
      </w:r>
    </w:p>
    <w:p w14:paraId="08982A1F" w14:textId="77777777" w:rsidR="00B132C6" w:rsidRPr="00174FF6" w:rsidRDefault="00B132C6" w:rsidP="00366208">
      <w:pPr>
        <w:spacing w:after="0" w:line="240" w:lineRule="auto"/>
        <w:rPr>
          <w:rFonts w:ascii="Calibri" w:eastAsia="Calibri" w:hAnsi="Calibri" w:cs="Times New Roman"/>
        </w:rPr>
      </w:pPr>
      <w:r w:rsidRPr="00174FF6">
        <w:rPr>
          <w:rFonts w:ascii="Calibri" w:eastAsia="Calibri" w:hAnsi="Calibri" w:cs="Times New Roman"/>
        </w:rPr>
        <w:t xml:space="preserve">Klinika pediatrie a dědičných poruch metabolismu </w:t>
      </w:r>
      <w:r w:rsidR="006800FF">
        <w:rPr>
          <w:rFonts w:ascii="Calibri" w:eastAsia="Calibri" w:hAnsi="Calibri" w:cs="Times New Roman"/>
        </w:rPr>
        <w:t xml:space="preserve">1. LF UK </w:t>
      </w:r>
      <w:r w:rsidRPr="00174FF6">
        <w:rPr>
          <w:rFonts w:ascii="Calibri" w:eastAsia="Calibri" w:hAnsi="Calibri" w:cs="Times New Roman"/>
        </w:rPr>
        <w:t>a VFN v Praze</w:t>
      </w:r>
    </w:p>
    <w:p w14:paraId="50948C0D" w14:textId="77777777" w:rsidR="00B132C6" w:rsidRPr="00366208" w:rsidRDefault="00B132C6" w:rsidP="00366208">
      <w:pPr>
        <w:spacing w:after="0" w:line="240" w:lineRule="auto"/>
        <w:rPr>
          <w:rFonts w:ascii="Calibri" w:eastAsia="Calibri" w:hAnsi="Calibri" w:cs="Times New Roman"/>
          <w:b/>
          <w:bCs/>
        </w:rPr>
      </w:pPr>
      <w:r w:rsidRPr="00174FF6">
        <w:rPr>
          <w:rFonts w:ascii="Calibri" w:eastAsia="Calibri" w:hAnsi="Calibri" w:cs="Times New Roman"/>
        </w:rPr>
        <w:t xml:space="preserve">Habilitační řízení v oboru: </w:t>
      </w:r>
      <w:r w:rsidRPr="00366208">
        <w:rPr>
          <w:rFonts w:ascii="Calibri" w:eastAsia="Calibri" w:hAnsi="Calibri" w:cs="Times New Roman"/>
          <w:b/>
          <w:bCs/>
        </w:rPr>
        <w:t>lékařská biologie a genetika</w:t>
      </w:r>
    </w:p>
    <w:p w14:paraId="6DCDAFAD" w14:textId="77777777" w:rsidR="00B132C6" w:rsidRPr="00174FF6" w:rsidRDefault="00B132C6" w:rsidP="00366208">
      <w:pPr>
        <w:spacing w:after="0" w:line="240" w:lineRule="auto"/>
        <w:rPr>
          <w:rFonts w:ascii="Calibri" w:eastAsia="Calibri" w:hAnsi="Calibri" w:cs="Times New Roman"/>
        </w:rPr>
      </w:pPr>
      <w:r w:rsidRPr="00174FF6">
        <w:rPr>
          <w:rFonts w:ascii="Calibri" w:eastAsia="Calibri" w:hAnsi="Calibri" w:cs="Times New Roman"/>
        </w:rPr>
        <w:t xml:space="preserve">Vědecká rada </w:t>
      </w:r>
      <w:r w:rsidR="006800FF">
        <w:rPr>
          <w:rFonts w:ascii="Calibri" w:eastAsia="Calibri" w:hAnsi="Calibri" w:cs="Times New Roman"/>
        </w:rPr>
        <w:t xml:space="preserve">1. LF </w:t>
      </w:r>
      <w:r w:rsidRPr="00174FF6">
        <w:rPr>
          <w:rFonts w:ascii="Calibri" w:eastAsia="Calibri" w:hAnsi="Calibri" w:cs="Times New Roman"/>
        </w:rPr>
        <w:t>UK: 16. 12. 2020</w:t>
      </w:r>
    </w:p>
    <w:p w14:paraId="06D981B4" w14:textId="77777777" w:rsidR="00B132C6" w:rsidRPr="00174FF6" w:rsidRDefault="00B132C6" w:rsidP="00366208">
      <w:pPr>
        <w:spacing w:after="0" w:line="240" w:lineRule="auto"/>
        <w:ind w:right="-295"/>
        <w:rPr>
          <w:rFonts w:ascii="Calibri" w:eastAsia="Calibri" w:hAnsi="Calibri" w:cs="Times New Roman"/>
        </w:rPr>
      </w:pPr>
      <w:r w:rsidRPr="00174FF6">
        <w:rPr>
          <w:rFonts w:ascii="Calibri" w:eastAsia="Calibri" w:hAnsi="Calibri" w:cs="Times New Roman"/>
        </w:rPr>
        <w:t>Název přednášky: Genetické podklady primární hyperurikémie a dny</w:t>
      </w:r>
    </w:p>
    <w:p w14:paraId="6151819F" w14:textId="77777777" w:rsidR="00B132C6" w:rsidRPr="00174FF6" w:rsidRDefault="00B132C6" w:rsidP="00366208">
      <w:pPr>
        <w:spacing w:after="0" w:line="240" w:lineRule="auto"/>
        <w:ind w:right="-295"/>
        <w:rPr>
          <w:rFonts w:ascii="Calibri" w:eastAsia="Calibri" w:hAnsi="Calibri" w:cs="Times New Roman"/>
        </w:rPr>
      </w:pPr>
      <w:r w:rsidRPr="00174FF6">
        <w:rPr>
          <w:rFonts w:ascii="Calibri" w:eastAsia="Calibri" w:hAnsi="Calibri" w:cs="Times New Roman"/>
        </w:rPr>
        <w:t>Jmenován s účinností od 1. 3. 2021</w:t>
      </w:r>
    </w:p>
    <w:p w14:paraId="0EE6A98D" w14:textId="77777777" w:rsidR="00B132C6" w:rsidRPr="00174FF6" w:rsidRDefault="00B132C6" w:rsidP="00366208">
      <w:pPr>
        <w:spacing w:after="0" w:line="240" w:lineRule="auto"/>
        <w:ind w:right="-295"/>
        <w:rPr>
          <w:rFonts w:ascii="Calibri" w:eastAsia="Calibri" w:hAnsi="Calibri" w:cs="Times New Roman"/>
        </w:rPr>
      </w:pPr>
    </w:p>
    <w:p w14:paraId="42033235" w14:textId="77777777" w:rsidR="00B132C6" w:rsidRPr="00174FF6" w:rsidRDefault="00B132C6" w:rsidP="00366208">
      <w:pPr>
        <w:spacing w:after="0" w:line="240" w:lineRule="auto"/>
        <w:rPr>
          <w:rFonts w:ascii="Calibri" w:eastAsia="Calibri" w:hAnsi="Calibri" w:cs="Times New Roman"/>
        </w:rPr>
      </w:pPr>
      <w:r w:rsidRPr="00174FF6">
        <w:rPr>
          <w:rFonts w:ascii="Calibri" w:eastAsia="Calibri" w:hAnsi="Calibri" w:cs="Times New Roman"/>
          <w:b/>
        </w:rPr>
        <w:t>MUDr. Jiří Kubeš, Ph.D.</w:t>
      </w:r>
      <w:r w:rsidRPr="00174FF6">
        <w:rPr>
          <w:rFonts w:ascii="Calibri" w:eastAsia="Calibri" w:hAnsi="Calibri" w:cs="Times New Roman"/>
          <w:b/>
        </w:rPr>
        <w:br/>
      </w:r>
      <w:r w:rsidRPr="00174FF6">
        <w:rPr>
          <w:rFonts w:ascii="Calibri" w:eastAsia="Calibri" w:hAnsi="Calibri" w:cs="Times New Roman"/>
        </w:rPr>
        <w:t xml:space="preserve">Ústav radiační onkologie </w:t>
      </w:r>
      <w:r w:rsidR="006800FF">
        <w:rPr>
          <w:rFonts w:ascii="Calibri" w:eastAsia="Calibri" w:hAnsi="Calibri" w:cs="Times New Roman"/>
        </w:rPr>
        <w:t xml:space="preserve">1. LF UK </w:t>
      </w:r>
      <w:r w:rsidRPr="00174FF6">
        <w:rPr>
          <w:rFonts w:ascii="Calibri" w:eastAsia="Calibri" w:hAnsi="Calibri" w:cs="Times New Roman"/>
        </w:rPr>
        <w:t>a Nemocnice Na Bulovce</w:t>
      </w:r>
    </w:p>
    <w:p w14:paraId="0FA9E6A3" w14:textId="77777777" w:rsidR="00B132C6" w:rsidRPr="00174FF6" w:rsidRDefault="00B132C6" w:rsidP="00366208">
      <w:pPr>
        <w:spacing w:after="0" w:line="240" w:lineRule="auto"/>
        <w:rPr>
          <w:rFonts w:ascii="Calibri" w:eastAsia="Calibri" w:hAnsi="Calibri" w:cs="Times New Roman"/>
        </w:rPr>
      </w:pPr>
      <w:r w:rsidRPr="00174FF6">
        <w:rPr>
          <w:rFonts w:ascii="Calibri" w:eastAsia="Calibri" w:hAnsi="Calibri" w:cs="Times New Roman"/>
        </w:rPr>
        <w:t>Protonové centrum</w:t>
      </w:r>
    </w:p>
    <w:p w14:paraId="0401A45B" w14:textId="77777777" w:rsidR="00B132C6" w:rsidRPr="00174FF6" w:rsidRDefault="00B132C6" w:rsidP="00366208">
      <w:pPr>
        <w:spacing w:after="0" w:line="240" w:lineRule="auto"/>
        <w:rPr>
          <w:rFonts w:ascii="Calibri" w:eastAsia="Calibri" w:hAnsi="Calibri" w:cs="Times New Roman"/>
        </w:rPr>
      </w:pPr>
      <w:r w:rsidRPr="00174FF6">
        <w:rPr>
          <w:rFonts w:ascii="Calibri" w:eastAsia="Calibri" w:hAnsi="Calibri" w:cs="Times New Roman"/>
        </w:rPr>
        <w:t xml:space="preserve">Habilitační řízení v oboru: </w:t>
      </w:r>
      <w:r w:rsidRPr="00366208">
        <w:rPr>
          <w:rFonts w:ascii="Calibri" w:eastAsia="Calibri" w:hAnsi="Calibri" w:cs="Times New Roman"/>
          <w:b/>
          <w:bCs/>
        </w:rPr>
        <w:t>onkologie</w:t>
      </w:r>
    </w:p>
    <w:p w14:paraId="4E0ADFD2" w14:textId="77777777" w:rsidR="00B132C6" w:rsidRPr="00174FF6" w:rsidRDefault="00B132C6" w:rsidP="00366208">
      <w:pPr>
        <w:spacing w:after="0" w:line="240" w:lineRule="auto"/>
        <w:rPr>
          <w:rFonts w:ascii="Calibri" w:eastAsia="Calibri" w:hAnsi="Calibri" w:cs="Times New Roman"/>
        </w:rPr>
      </w:pPr>
      <w:r w:rsidRPr="00174FF6">
        <w:rPr>
          <w:rFonts w:ascii="Calibri" w:eastAsia="Calibri" w:hAnsi="Calibri" w:cs="Times New Roman"/>
        </w:rPr>
        <w:t xml:space="preserve">Vědecká rada </w:t>
      </w:r>
      <w:r w:rsidR="006800FF">
        <w:rPr>
          <w:rFonts w:ascii="Calibri" w:eastAsia="Calibri" w:hAnsi="Calibri" w:cs="Times New Roman"/>
        </w:rPr>
        <w:t>1. LF UK</w:t>
      </w:r>
      <w:r w:rsidRPr="00174FF6">
        <w:rPr>
          <w:rFonts w:ascii="Calibri" w:eastAsia="Calibri" w:hAnsi="Calibri" w:cs="Times New Roman"/>
        </w:rPr>
        <w:t>: 16. 12. 2020</w:t>
      </w:r>
    </w:p>
    <w:p w14:paraId="12394DF0" w14:textId="77777777" w:rsidR="00B132C6" w:rsidRPr="00174FF6" w:rsidRDefault="00B132C6" w:rsidP="00366208">
      <w:pPr>
        <w:spacing w:after="0" w:line="240" w:lineRule="auto"/>
        <w:ind w:right="-295"/>
        <w:rPr>
          <w:rFonts w:ascii="Calibri" w:eastAsia="Calibri" w:hAnsi="Calibri" w:cs="Times New Roman"/>
        </w:rPr>
      </w:pPr>
      <w:r w:rsidRPr="00174FF6">
        <w:rPr>
          <w:rFonts w:ascii="Calibri" w:eastAsia="Calibri" w:hAnsi="Calibri" w:cs="Times New Roman"/>
        </w:rPr>
        <w:t>Název přednášky: Možnosti ovlivnění terapeutického poměru v radiační onkologii</w:t>
      </w:r>
    </w:p>
    <w:p w14:paraId="3B6FB113" w14:textId="77777777" w:rsidR="00B132C6" w:rsidRDefault="00B132C6" w:rsidP="00366208">
      <w:pPr>
        <w:spacing w:after="0" w:line="240" w:lineRule="auto"/>
        <w:ind w:right="-295"/>
        <w:rPr>
          <w:rFonts w:ascii="Calibri" w:eastAsia="Calibri" w:hAnsi="Calibri" w:cs="Times New Roman"/>
        </w:rPr>
      </w:pPr>
      <w:r w:rsidRPr="00174FF6">
        <w:rPr>
          <w:rFonts w:ascii="Calibri" w:eastAsia="Calibri" w:hAnsi="Calibri" w:cs="Times New Roman"/>
        </w:rPr>
        <w:t>Jmenován s účinností od 1. 4. 2021</w:t>
      </w:r>
    </w:p>
    <w:p w14:paraId="46E90B48" w14:textId="77777777" w:rsidR="008C491A" w:rsidRDefault="008C491A" w:rsidP="005B63C5">
      <w:pPr>
        <w:spacing w:after="0" w:line="240" w:lineRule="auto"/>
        <w:rPr>
          <w:rFonts w:eastAsia="Times New Roman" w:cs="Times New Roman"/>
          <w:b/>
          <w:bCs/>
          <w:lang w:eastAsia="cs-CZ"/>
        </w:rPr>
      </w:pPr>
    </w:p>
    <w:p w14:paraId="756299C7" w14:textId="77777777" w:rsidR="001D6B3F" w:rsidRPr="00175CF0" w:rsidRDefault="001D6B3F" w:rsidP="001D6B3F">
      <w:pPr>
        <w:spacing w:after="0" w:line="240" w:lineRule="auto"/>
        <w:rPr>
          <w:b/>
        </w:rPr>
      </w:pPr>
    </w:p>
    <w:p w14:paraId="62B25237" w14:textId="77777777" w:rsidR="001D6B3F" w:rsidRPr="00366208" w:rsidRDefault="001D6B3F" w:rsidP="001D6B3F">
      <w:pPr>
        <w:pStyle w:val="Bezmezer"/>
      </w:pPr>
      <w:r w:rsidRPr="00366208">
        <w:t xml:space="preserve">Přehled oborů pro habilitační řízení a řízení ke jmenování profesorem na </w:t>
      </w:r>
      <w:r w:rsidR="006800FF" w:rsidRPr="00366208">
        <w:t xml:space="preserve">1. LF UK </w:t>
      </w:r>
      <w:r w:rsidRPr="00366208">
        <w:t>a doba platnosti akreditace</w:t>
      </w:r>
    </w:p>
    <w:p w14:paraId="6E08E99C" w14:textId="77777777" w:rsidR="001D6B3F" w:rsidRDefault="001D6B3F" w:rsidP="001D6B3F">
      <w:pPr>
        <w:pStyle w:val="Bezmezer"/>
        <w:rPr>
          <w:color w:val="E36C0A" w:themeColor="accent6"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B132C6" w:rsidRPr="00E669CE" w14:paraId="69947B4C" w14:textId="77777777" w:rsidTr="00CF01BB">
        <w:tc>
          <w:tcPr>
            <w:tcW w:w="3020" w:type="dxa"/>
            <w:shd w:val="clear" w:color="auto" w:fill="auto"/>
          </w:tcPr>
          <w:p w14:paraId="66F6F982" w14:textId="2188A930" w:rsidR="00B132C6" w:rsidRPr="00366208" w:rsidRDefault="005C5205" w:rsidP="00CF01BB">
            <w:pPr>
              <w:rPr>
                <w:rFonts w:ascii="Calibri" w:eastAsia="Calibri" w:hAnsi="Calibri" w:cs="Times New Roman"/>
                <w:b/>
                <w:bCs/>
                <w:color w:val="333333"/>
              </w:rPr>
            </w:pPr>
            <w:r w:rsidRPr="00366208">
              <w:rPr>
                <w:rFonts w:ascii="Calibri" w:eastAsia="Calibri" w:hAnsi="Calibri" w:cs="Times New Roman"/>
                <w:b/>
                <w:bCs/>
                <w:color w:val="333333"/>
              </w:rPr>
              <w:t>Obor</w:t>
            </w:r>
          </w:p>
        </w:tc>
        <w:tc>
          <w:tcPr>
            <w:tcW w:w="3021" w:type="dxa"/>
            <w:shd w:val="clear" w:color="auto" w:fill="auto"/>
          </w:tcPr>
          <w:p w14:paraId="2BCEE989" w14:textId="12CF5920" w:rsidR="00B132C6" w:rsidRPr="00366208" w:rsidRDefault="005C5205" w:rsidP="00CF01BB">
            <w:pPr>
              <w:jc w:val="center"/>
              <w:rPr>
                <w:rFonts w:ascii="Calibri" w:eastAsia="Calibri" w:hAnsi="Calibri" w:cs="Times New Roman"/>
                <w:b/>
                <w:bCs/>
                <w:color w:val="333333"/>
              </w:rPr>
            </w:pPr>
            <w:r w:rsidRPr="00366208">
              <w:rPr>
                <w:rFonts w:ascii="Calibri" w:eastAsia="Calibri" w:hAnsi="Calibri" w:cs="Times New Roman"/>
                <w:b/>
                <w:bCs/>
                <w:color w:val="333333"/>
              </w:rPr>
              <w:t xml:space="preserve">Akreditace </w:t>
            </w:r>
            <w:r w:rsidR="00B132C6" w:rsidRPr="00366208">
              <w:rPr>
                <w:rFonts w:ascii="Calibri" w:eastAsia="Calibri" w:hAnsi="Calibri" w:cs="Times New Roman"/>
                <w:b/>
                <w:bCs/>
                <w:color w:val="333333"/>
              </w:rPr>
              <w:t>habilitačních řízení do</w:t>
            </w:r>
          </w:p>
        </w:tc>
        <w:tc>
          <w:tcPr>
            <w:tcW w:w="3021" w:type="dxa"/>
            <w:shd w:val="clear" w:color="auto" w:fill="auto"/>
          </w:tcPr>
          <w:p w14:paraId="3BE20988" w14:textId="379AED6D" w:rsidR="00B132C6" w:rsidRPr="00366208" w:rsidRDefault="005C5205" w:rsidP="00CF01BB">
            <w:pPr>
              <w:jc w:val="center"/>
              <w:rPr>
                <w:rFonts w:ascii="Calibri" w:eastAsia="Calibri" w:hAnsi="Calibri" w:cs="Times New Roman"/>
                <w:b/>
                <w:bCs/>
                <w:color w:val="333333"/>
              </w:rPr>
            </w:pPr>
            <w:r w:rsidRPr="00366208">
              <w:rPr>
                <w:rFonts w:ascii="Calibri" w:eastAsia="Calibri" w:hAnsi="Calibri" w:cs="Times New Roman"/>
                <w:b/>
                <w:bCs/>
                <w:color w:val="333333"/>
              </w:rPr>
              <w:t xml:space="preserve">Akreditace </w:t>
            </w:r>
            <w:r w:rsidR="00B132C6" w:rsidRPr="00366208">
              <w:rPr>
                <w:rFonts w:ascii="Calibri" w:eastAsia="Calibri" w:hAnsi="Calibri" w:cs="Times New Roman"/>
                <w:b/>
                <w:bCs/>
                <w:color w:val="333333"/>
              </w:rPr>
              <w:t>jmenovacích řízení do</w:t>
            </w:r>
          </w:p>
        </w:tc>
      </w:tr>
      <w:tr w:rsidR="00B132C6" w:rsidRPr="00E669CE" w14:paraId="6C12E329" w14:textId="77777777" w:rsidTr="00CF01BB">
        <w:tc>
          <w:tcPr>
            <w:tcW w:w="3020" w:type="dxa"/>
            <w:shd w:val="clear" w:color="auto" w:fill="auto"/>
          </w:tcPr>
          <w:p w14:paraId="004B0B19"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Anatomie, histologie a embryologie</w:t>
            </w:r>
          </w:p>
        </w:tc>
        <w:tc>
          <w:tcPr>
            <w:tcW w:w="3021" w:type="dxa"/>
            <w:shd w:val="clear" w:color="auto" w:fill="auto"/>
          </w:tcPr>
          <w:p w14:paraId="59F5748E"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13. 10. 2029</w:t>
            </w:r>
          </w:p>
        </w:tc>
        <w:tc>
          <w:tcPr>
            <w:tcW w:w="3021" w:type="dxa"/>
            <w:shd w:val="clear" w:color="auto" w:fill="auto"/>
          </w:tcPr>
          <w:p w14:paraId="38854773"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13. 10. 2029</w:t>
            </w:r>
          </w:p>
        </w:tc>
      </w:tr>
      <w:tr w:rsidR="00B132C6" w:rsidRPr="00E669CE" w14:paraId="0839DC64" w14:textId="77777777" w:rsidTr="00CF01BB">
        <w:tc>
          <w:tcPr>
            <w:tcW w:w="3020" w:type="dxa"/>
            <w:shd w:val="clear" w:color="auto" w:fill="auto"/>
          </w:tcPr>
          <w:p w14:paraId="2BA19AAD"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Anesteziologie a resuscitace</w:t>
            </w:r>
          </w:p>
        </w:tc>
        <w:tc>
          <w:tcPr>
            <w:tcW w:w="3021" w:type="dxa"/>
            <w:shd w:val="clear" w:color="auto" w:fill="auto"/>
          </w:tcPr>
          <w:p w14:paraId="71B79F35"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c>
          <w:tcPr>
            <w:tcW w:w="3021" w:type="dxa"/>
            <w:shd w:val="clear" w:color="auto" w:fill="auto"/>
          </w:tcPr>
          <w:p w14:paraId="2C63B595"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r>
      <w:tr w:rsidR="00B132C6" w:rsidRPr="00E669CE" w14:paraId="55F58BA8" w14:textId="77777777" w:rsidTr="00CF01BB">
        <w:tc>
          <w:tcPr>
            <w:tcW w:w="3020" w:type="dxa"/>
            <w:shd w:val="clear" w:color="auto" w:fill="auto"/>
          </w:tcPr>
          <w:p w14:paraId="2EC891D7"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Bioetika</w:t>
            </w:r>
          </w:p>
        </w:tc>
        <w:tc>
          <w:tcPr>
            <w:tcW w:w="3021" w:type="dxa"/>
            <w:shd w:val="clear" w:color="auto" w:fill="auto"/>
          </w:tcPr>
          <w:p w14:paraId="5F8FB0B5"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11. 2. 2025</w:t>
            </w:r>
          </w:p>
        </w:tc>
        <w:tc>
          <w:tcPr>
            <w:tcW w:w="3021" w:type="dxa"/>
            <w:shd w:val="clear" w:color="auto" w:fill="auto"/>
          </w:tcPr>
          <w:p w14:paraId="267AF429"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11. 2. 2025</w:t>
            </w:r>
          </w:p>
        </w:tc>
      </w:tr>
      <w:tr w:rsidR="00B132C6" w:rsidRPr="00E669CE" w14:paraId="7E54B087" w14:textId="77777777" w:rsidTr="00CF01BB">
        <w:tc>
          <w:tcPr>
            <w:tcW w:w="3020" w:type="dxa"/>
            <w:shd w:val="clear" w:color="auto" w:fill="auto"/>
          </w:tcPr>
          <w:p w14:paraId="47FB7FCD"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Dějiny lékařství</w:t>
            </w:r>
          </w:p>
        </w:tc>
        <w:tc>
          <w:tcPr>
            <w:tcW w:w="3021" w:type="dxa"/>
            <w:shd w:val="clear" w:color="auto" w:fill="auto"/>
          </w:tcPr>
          <w:p w14:paraId="1662B829"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31. 7. 2022</w:t>
            </w:r>
          </w:p>
        </w:tc>
        <w:tc>
          <w:tcPr>
            <w:tcW w:w="3021" w:type="dxa"/>
            <w:shd w:val="clear" w:color="auto" w:fill="auto"/>
          </w:tcPr>
          <w:p w14:paraId="643FCAD1"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31. 7. 2022</w:t>
            </w:r>
          </w:p>
        </w:tc>
      </w:tr>
      <w:tr w:rsidR="00B132C6" w:rsidRPr="00E669CE" w14:paraId="22F916DC" w14:textId="77777777" w:rsidTr="00CF01BB">
        <w:tc>
          <w:tcPr>
            <w:tcW w:w="3020" w:type="dxa"/>
            <w:shd w:val="clear" w:color="auto" w:fill="auto"/>
          </w:tcPr>
          <w:p w14:paraId="12052DDF"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Dermatovenerologie</w:t>
            </w:r>
          </w:p>
        </w:tc>
        <w:tc>
          <w:tcPr>
            <w:tcW w:w="3021" w:type="dxa"/>
            <w:shd w:val="clear" w:color="auto" w:fill="auto"/>
          </w:tcPr>
          <w:p w14:paraId="6BBD7D2E"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7. 1. 2025</w:t>
            </w:r>
          </w:p>
        </w:tc>
        <w:tc>
          <w:tcPr>
            <w:tcW w:w="3021" w:type="dxa"/>
            <w:shd w:val="clear" w:color="auto" w:fill="auto"/>
          </w:tcPr>
          <w:p w14:paraId="5F783E40"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7. 1. 2025</w:t>
            </w:r>
          </w:p>
        </w:tc>
      </w:tr>
      <w:tr w:rsidR="00B132C6" w:rsidRPr="00E669CE" w14:paraId="69C4FDED" w14:textId="77777777" w:rsidTr="00CF01BB">
        <w:tc>
          <w:tcPr>
            <w:tcW w:w="3020" w:type="dxa"/>
            <w:shd w:val="clear" w:color="auto" w:fill="auto"/>
          </w:tcPr>
          <w:p w14:paraId="48EEC831"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Gynekologie a porodnictví</w:t>
            </w:r>
          </w:p>
        </w:tc>
        <w:tc>
          <w:tcPr>
            <w:tcW w:w="3021" w:type="dxa"/>
            <w:shd w:val="clear" w:color="auto" w:fill="auto"/>
          </w:tcPr>
          <w:p w14:paraId="0B82EA94"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c>
          <w:tcPr>
            <w:tcW w:w="3021" w:type="dxa"/>
            <w:shd w:val="clear" w:color="auto" w:fill="auto"/>
          </w:tcPr>
          <w:p w14:paraId="386DDD06"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r>
      <w:tr w:rsidR="00B132C6" w:rsidRPr="00E669CE" w14:paraId="06F52C2C" w14:textId="77777777" w:rsidTr="00CF01BB">
        <w:tc>
          <w:tcPr>
            <w:tcW w:w="3020" w:type="dxa"/>
            <w:shd w:val="clear" w:color="auto" w:fill="auto"/>
          </w:tcPr>
          <w:p w14:paraId="454E69A1"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Hygiena a epidemiologie</w:t>
            </w:r>
          </w:p>
        </w:tc>
        <w:tc>
          <w:tcPr>
            <w:tcW w:w="3021" w:type="dxa"/>
            <w:shd w:val="clear" w:color="auto" w:fill="auto"/>
          </w:tcPr>
          <w:p w14:paraId="6C371AFB"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c>
          <w:tcPr>
            <w:tcW w:w="3021" w:type="dxa"/>
            <w:shd w:val="clear" w:color="auto" w:fill="auto"/>
          </w:tcPr>
          <w:p w14:paraId="1912F2B1"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r>
      <w:tr w:rsidR="00B132C6" w:rsidRPr="00E669CE" w14:paraId="5A99CE7D" w14:textId="77777777" w:rsidTr="00CF01BB">
        <w:tc>
          <w:tcPr>
            <w:tcW w:w="3020" w:type="dxa"/>
            <w:shd w:val="clear" w:color="auto" w:fill="auto"/>
          </w:tcPr>
          <w:p w14:paraId="06AC4C7C"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Chirurgie</w:t>
            </w:r>
          </w:p>
        </w:tc>
        <w:tc>
          <w:tcPr>
            <w:tcW w:w="3021" w:type="dxa"/>
            <w:shd w:val="clear" w:color="auto" w:fill="auto"/>
          </w:tcPr>
          <w:p w14:paraId="1AFEE2E0"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1. 11. 2023</w:t>
            </w:r>
          </w:p>
        </w:tc>
        <w:tc>
          <w:tcPr>
            <w:tcW w:w="3021" w:type="dxa"/>
            <w:shd w:val="clear" w:color="auto" w:fill="auto"/>
          </w:tcPr>
          <w:p w14:paraId="3F527D32"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1. 11. 2023</w:t>
            </w:r>
          </w:p>
        </w:tc>
      </w:tr>
      <w:tr w:rsidR="00B132C6" w:rsidRPr="00E669CE" w14:paraId="5639B5EF" w14:textId="77777777" w:rsidTr="00CF01BB">
        <w:tc>
          <w:tcPr>
            <w:tcW w:w="3020" w:type="dxa"/>
            <w:shd w:val="clear" w:color="auto" w:fill="auto"/>
          </w:tcPr>
          <w:p w14:paraId="59937DC1"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Infekční nemoci</w:t>
            </w:r>
          </w:p>
        </w:tc>
        <w:tc>
          <w:tcPr>
            <w:tcW w:w="3021" w:type="dxa"/>
            <w:shd w:val="clear" w:color="auto" w:fill="auto"/>
          </w:tcPr>
          <w:p w14:paraId="0A4C47FB"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c>
          <w:tcPr>
            <w:tcW w:w="3021" w:type="dxa"/>
            <w:shd w:val="clear" w:color="auto" w:fill="auto"/>
          </w:tcPr>
          <w:p w14:paraId="2B722D1F"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r>
      <w:tr w:rsidR="00B132C6" w:rsidRPr="00E669CE" w14:paraId="7D437188" w14:textId="77777777" w:rsidTr="00CF01BB">
        <w:tc>
          <w:tcPr>
            <w:tcW w:w="3020" w:type="dxa"/>
            <w:shd w:val="clear" w:color="auto" w:fill="auto"/>
          </w:tcPr>
          <w:p w14:paraId="7F056A16"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Kardiochirurgie</w:t>
            </w:r>
          </w:p>
        </w:tc>
        <w:tc>
          <w:tcPr>
            <w:tcW w:w="3021" w:type="dxa"/>
            <w:shd w:val="clear" w:color="auto" w:fill="auto"/>
          </w:tcPr>
          <w:p w14:paraId="0DC3CD26"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31. 5. 2022</w:t>
            </w:r>
          </w:p>
        </w:tc>
        <w:tc>
          <w:tcPr>
            <w:tcW w:w="3021" w:type="dxa"/>
            <w:shd w:val="clear" w:color="auto" w:fill="auto"/>
          </w:tcPr>
          <w:p w14:paraId="2BA1E7B9"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31. 5. 2022</w:t>
            </w:r>
          </w:p>
        </w:tc>
      </w:tr>
      <w:tr w:rsidR="00B132C6" w:rsidRPr="00E669CE" w14:paraId="0EFEF5C4" w14:textId="77777777" w:rsidTr="00CF01BB">
        <w:tc>
          <w:tcPr>
            <w:tcW w:w="3020" w:type="dxa"/>
            <w:shd w:val="clear" w:color="auto" w:fill="auto"/>
          </w:tcPr>
          <w:p w14:paraId="1F6759A2"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Klinická biochemie</w:t>
            </w:r>
          </w:p>
        </w:tc>
        <w:tc>
          <w:tcPr>
            <w:tcW w:w="3021" w:type="dxa"/>
            <w:shd w:val="clear" w:color="auto" w:fill="auto"/>
          </w:tcPr>
          <w:p w14:paraId="5AE64CA1"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1. 8. 2029</w:t>
            </w:r>
          </w:p>
        </w:tc>
        <w:tc>
          <w:tcPr>
            <w:tcW w:w="3021" w:type="dxa"/>
            <w:shd w:val="clear" w:color="auto" w:fill="auto"/>
          </w:tcPr>
          <w:p w14:paraId="50169FD8"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1. 8. 2029</w:t>
            </w:r>
          </w:p>
        </w:tc>
      </w:tr>
      <w:tr w:rsidR="00B132C6" w:rsidRPr="00E669CE" w14:paraId="047E01E4" w14:textId="77777777" w:rsidTr="00CF01BB">
        <w:tc>
          <w:tcPr>
            <w:tcW w:w="3020" w:type="dxa"/>
            <w:shd w:val="clear" w:color="auto" w:fill="auto"/>
          </w:tcPr>
          <w:p w14:paraId="662720F0"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lastRenderedPageBreak/>
              <w:t>Lékařská biofyzika</w:t>
            </w:r>
          </w:p>
        </w:tc>
        <w:tc>
          <w:tcPr>
            <w:tcW w:w="3021" w:type="dxa"/>
            <w:shd w:val="clear" w:color="auto" w:fill="auto"/>
          </w:tcPr>
          <w:p w14:paraId="062794FF"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c>
          <w:tcPr>
            <w:tcW w:w="3021" w:type="dxa"/>
            <w:shd w:val="clear" w:color="auto" w:fill="auto"/>
          </w:tcPr>
          <w:p w14:paraId="378BAD24"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r>
      <w:tr w:rsidR="00B132C6" w:rsidRPr="00E669CE" w14:paraId="6510EBF0" w14:textId="77777777" w:rsidTr="00CF01BB">
        <w:tc>
          <w:tcPr>
            <w:tcW w:w="3020" w:type="dxa"/>
            <w:shd w:val="clear" w:color="auto" w:fill="auto"/>
          </w:tcPr>
          <w:p w14:paraId="711B4A10"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Lékařská farmakologie</w:t>
            </w:r>
          </w:p>
        </w:tc>
        <w:tc>
          <w:tcPr>
            <w:tcW w:w="3021" w:type="dxa"/>
            <w:shd w:val="clear" w:color="auto" w:fill="auto"/>
          </w:tcPr>
          <w:p w14:paraId="3EF53788"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11. 8. 2029</w:t>
            </w:r>
          </w:p>
        </w:tc>
        <w:tc>
          <w:tcPr>
            <w:tcW w:w="3021" w:type="dxa"/>
            <w:shd w:val="clear" w:color="auto" w:fill="auto"/>
          </w:tcPr>
          <w:p w14:paraId="60602FA6"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11. 8. 2029</w:t>
            </w:r>
          </w:p>
        </w:tc>
      </w:tr>
      <w:tr w:rsidR="00B132C6" w:rsidRPr="00E669CE" w14:paraId="38EF7190" w14:textId="77777777" w:rsidTr="00CF01BB">
        <w:tc>
          <w:tcPr>
            <w:tcW w:w="3020" w:type="dxa"/>
            <w:shd w:val="clear" w:color="auto" w:fill="auto"/>
          </w:tcPr>
          <w:p w14:paraId="553840F6"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Lékařská fyziologie</w:t>
            </w:r>
          </w:p>
        </w:tc>
        <w:tc>
          <w:tcPr>
            <w:tcW w:w="3021" w:type="dxa"/>
            <w:shd w:val="clear" w:color="auto" w:fill="auto"/>
          </w:tcPr>
          <w:p w14:paraId="6A20F0FC"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c>
          <w:tcPr>
            <w:tcW w:w="3021" w:type="dxa"/>
            <w:shd w:val="clear" w:color="auto" w:fill="auto"/>
          </w:tcPr>
          <w:p w14:paraId="0CC9E8AA"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r>
      <w:tr w:rsidR="00B132C6" w:rsidRPr="00E669CE" w14:paraId="14B4EF9B" w14:textId="77777777" w:rsidTr="00CF01BB">
        <w:tc>
          <w:tcPr>
            <w:tcW w:w="3020" w:type="dxa"/>
            <w:shd w:val="clear" w:color="auto" w:fill="auto"/>
          </w:tcPr>
          <w:p w14:paraId="54E476CE"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Lékařská biologie a genetika</w:t>
            </w:r>
          </w:p>
        </w:tc>
        <w:tc>
          <w:tcPr>
            <w:tcW w:w="3021" w:type="dxa"/>
            <w:shd w:val="clear" w:color="auto" w:fill="auto"/>
          </w:tcPr>
          <w:p w14:paraId="5BAEA057"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1. 8. 2029</w:t>
            </w:r>
          </w:p>
        </w:tc>
        <w:tc>
          <w:tcPr>
            <w:tcW w:w="3021" w:type="dxa"/>
            <w:shd w:val="clear" w:color="auto" w:fill="auto"/>
          </w:tcPr>
          <w:p w14:paraId="554A0BD6"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1. 8. 2029</w:t>
            </w:r>
          </w:p>
        </w:tc>
      </w:tr>
      <w:tr w:rsidR="00B132C6" w:rsidRPr="00E669CE" w14:paraId="23A22324" w14:textId="77777777" w:rsidTr="00CF01BB">
        <w:tc>
          <w:tcPr>
            <w:tcW w:w="3020" w:type="dxa"/>
            <w:shd w:val="clear" w:color="auto" w:fill="auto"/>
          </w:tcPr>
          <w:p w14:paraId="7C58BF22"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Lékařská chemie a biochemie</w:t>
            </w:r>
          </w:p>
        </w:tc>
        <w:tc>
          <w:tcPr>
            <w:tcW w:w="3021" w:type="dxa"/>
            <w:shd w:val="clear" w:color="auto" w:fill="auto"/>
          </w:tcPr>
          <w:p w14:paraId="73A97389"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c>
          <w:tcPr>
            <w:tcW w:w="3021" w:type="dxa"/>
            <w:shd w:val="clear" w:color="auto" w:fill="auto"/>
          </w:tcPr>
          <w:p w14:paraId="46C23618"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r>
      <w:tr w:rsidR="00B132C6" w:rsidRPr="00E669CE" w14:paraId="197DFFF5" w14:textId="77777777" w:rsidTr="00CF01BB">
        <w:tc>
          <w:tcPr>
            <w:tcW w:w="3020" w:type="dxa"/>
            <w:shd w:val="clear" w:color="auto" w:fill="auto"/>
          </w:tcPr>
          <w:p w14:paraId="1E2AEF8D"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Lékařská imunologie a mikrobiologie</w:t>
            </w:r>
          </w:p>
        </w:tc>
        <w:tc>
          <w:tcPr>
            <w:tcW w:w="3021" w:type="dxa"/>
            <w:shd w:val="clear" w:color="auto" w:fill="auto"/>
          </w:tcPr>
          <w:p w14:paraId="7034B508"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1. 8. 2029</w:t>
            </w:r>
          </w:p>
        </w:tc>
        <w:tc>
          <w:tcPr>
            <w:tcW w:w="3021" w:type="dxa"/>
            <w:shd w:val="clear" w:color="auto" w:fill="auto"/>
          </w:tcPr>
          <w:p w14:paraId="3111F8AE"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1. 8. 2029</w:t>
            </w:r>
          </w:p>
        </w:tc>
      </w:tr>
      <w:tr w:rsidR="00B132C6" w:rsidRPr="00E669CE" w14:paraId="41A57438" w14:textId="77777777" w:rsidTr="00CF01BB">
        <w:tc>
          <w:tcPr>
            <w:tcW w:w="3020" w:type="dxa"/>
            <w:shd w:val="clear" w:color="auto" w:fill="auto"/>
          </w:tcPr>
          <w:p w14:paraId="11D11E31"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Lékařská informatika</w:t>
            </w:r>
          </w:p>
        </w:tc>
        <w:tc>
          <w:tcPr>
            <w:tcW w:w="3021" w:type="dxa"/>
            <w:shd w:val="clear" w:color="auto" w:fill="auto"/>
          </w:tcPr>
          <w:p w14:paraId="1E7FFC85"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14. 8. 2029</w:t>
            </w:r>
          </w:p>
        </w:tc>
        <w:tc>
          <w:tcPr>
            <w:tcW w:w="3021" w:type="dxa"/>
            <w:shd w:val="clear" w:color="auto" w:fill="auto"/>
          </w:tcPr>
          <w:p w14:paraId="2F072F11"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14. 8. 2029</w:t>
            </w:r>
          </w:p>
        </w:tc>
      </w:tr>
      <w:tr w:rsidR="00B132C6" w:rsidRPr="00E669CE" w14:paraId="2666DF59" w14:textId="77777777" w:rsidTr="00CF01BB">
        <w:tc>
          <w:tcPr>
            <w:tcW w:w="3020" w:type="dxa"/>
            <w:shd w:val="clear" w:color="auto" w:fill="auto"/>
          </w:tcPr>
          <w:p w14:paraId="03686868"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Lékařská psychologie</w:t>
            </w:r>
          </w:p>
        </w:tc>
        <w:tc>
          <w:tcPr>
            <w:tcW w:w="3021" w:type="dxa"/>
            <w:shd w:val="clear" w:color="auto" w:fill="auto"/>
          </w:tcPr>
          <w:p w14:paraId="577A0C03"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c>
          <w:tcPr>
            <w:tcW w:w="3021" w:type="dxa"/>
            <w:shd w:val="clear" w:color="auto" w:fill="auto"/>
          </w:tcPr>
          <w:p w14:paraId="002BABB5"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r>
      <w:tr w:rsidR="00B132C6" w:rsidRPr="00E669CE" w14:paraId="013137E4" w14:textId="77777777" w:rsidTr="00CF01BB">
        <w:tc>
          <w:tcPr>
            <w:tcW w:w="3020" w:type="dxa"/>
            <w:shd w:val="clear" w:color="auto" w:fill="auto"/>
          </w:tcPr>
          <w:p w14:paraId="539333B2"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Neurochirurgie</w:t>
            </w:r>
          </w:p>
        </w:tc>
        <w:tc>
          <w:tcPr>
            <w:tcW w:w="3021" w:type="dxa"/>
            <w:shd w:val="clear" w:color="auto" w:fill="auto"/>
          </w:tcPr>
          <w:p w14:paraId="51331E23"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c>
          <w:tcPr>
            <w:tcW w:w="3021" w:type="dxa"/>
            <w:shd w:val="clear" w:color="auto" w:fill="auto"/>
          </w:tcPr>
          <w:p w14:paraId="311802D3"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r>
      <w:tr w:rsidR="00B132C6" w:rsidRPr="00E669CE" w14:paraId="22839859" w14:textId="77777777" w:rsidTr="00CF01BB">
        <w:tc>
          <w:tcPr>
            <w:tcW w:w="3020" w:type="dxa"/>
            <w:shd w:val="clear" w:color="auto" w:fill="auto"/>
          </w:tcPr>
          <w:p w14:paraId="5839D422"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Neurologie</w:t>
            </w:r>
          </w:p>
        </w:tc>
        <w:tc>
          <w:tcPr>
            <w:tcW w:w="3021" w:type="dxa"/>
            <w:shd w:val="clear" w:color="auto" w:fill="auto"/>
          </w:tcPr>
          <w:p w14:paraId="3D8BFFEF"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c>
          <w:tcPr>
            <w:tcW w:w="3021" w:type="dxa"/>
            <w:shd w:val="clear" w:color="auto" w:fill="auto"/>
          </w:tcPr>
          <w:p w14:paraId="3EE64220"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r>
      <w:tr w:rsidR="00B132C6" w:rsidRPr="00E669CE" w14:paraId="1FA273DF" w14:textId="77777777" w:rsidTr="00CF01BB">
        <w:tc>
          <w:tcPr>
            <w:tcW w:w="3020" w:type="dxa"/>
            <w:shd w:val="clear" w:color="auto" w:fill="auto"/>
          </w:tcPr>
          <w:p w14:paraId="2D785631"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Nukleární medicína</w:t>
            </w:r>
          </w:p>
        </w:tc>
        <w:tc>
          <w:tcPr>
            <w:tcW w:w="3021" w:type="dxa"/>
            <w:shd w:val="clear" w:color="auto" w:fill="auto"/>
          </w:tcPr>
          <w:p w14:paraId="7C8F50B1"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15. 9. 2024</w:t>
            </w:r>
          </w:p>
        </w:tc>
        <w:tc>
          <w:tcPr>
            <w:tcW w:w="3021" w:type="dxa"/>
            <w:shd w:val="clear" w:color="auto" w:fill="auto"/>
          </w:tcPr>
          <w:p w14:paraId="21178DAA"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15. 9. 2024</w:t>
            </w:r>
          </w:p>
        </w:tc>
      </w:tr>
      <w:tr w:rsidR="00B132C6" w:rsidRPr="00E669CE" w14:paraId="06E506D8" w14:textId="77777777" w:rsidTr="00CF01BB">
        <w:tc>
          <w:tcPr>
            <w:tcW w:w="3020" w:type="dxa"/>
            <w:shd w:val="clear" w:color="auto" w:fill="auto"/>
          </w:tcPr>
          <w:p w14:paraId="364405EF"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Oční lékařství</w:t>
            </w:r>
          </w:p>
        </w:tc>
        <w:tc>
          <w:tcPr>
            <w:tcW w:w="3021" w:type="dxa"/>
            <w:shd w:val="clear" w:color="auto" w:fill="auto"/>
          </w:tcPr>
          <w:p w14:paraId="6AA46615"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1. 11. 2023</w:t>
            </w:r>
          </w:p>
        </w:tc>
        <w:tc>
          <w:tcPr>
            <w:tcW w:w="3021" w:type="dxa"/>
            <w:shd w:val="clear" w:color="auto" w:fill="auto"/>
          </w:tcPr>
          <w:p w14:paraId="3FED1FAD"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1. 11. 2023</w:t>
            </w:r>
          </w:p>
        </w:tc>
      </w:tr>
      <w:tr w:rsidR="00B132C6" w:rsidRPr="00E669CE" w14:paraId="7A570F5C" w14:textId="77777777" w:rsidTr="00CF01BB">
        <w:tc>
          <w:tcPr>
            <w:tcW w:w="3020" w:type="dxa"/>
            <w:shd w:val="clear" w:color="auto" w:fill="auto"/>
          </w:tcPr>
          <w:p w14:paraId="1B443B87"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Onkologie</w:t>
            </w:r>
          </w:p>
        </w:tc>
        <w:tc>
          <w:tcPr>
            <w:tcW w:w="3021" w:type="dxa"/>
            <w:shd w:val="clear" w:color="auto" w:fill="auto"/>
          </w:tcPr>
          <w:p w14:paraId="23AC6038"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c>
          <w:tcPr>
            <w:tcW w:w="3021" w:type="dxa"/>
            <w:shd w:val="clear" w:color="auto" w:fill="auto"/>
          </w:tcPr>
          <w:p w14:paraId="26F40456"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r>
      <w:tr w:rsidR="00B132C6" w:rsidRPr="00E669CE" w14:paraId="14AB1FBE" w14:textId="77777777" w:rsidTr="00CF01BB">
        <w:tc>
          <w:tcPr>
            <w:tcW w:w="3020" w:type="dxa"/>
            <w:shd w:val="clear" w:color="auto" w:fill="auto"/>
          </w:tcPr>
          <w:p w14:paraId="78F53E7F"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Ortopedie</w:t>
            </w:r>
          </w:p>
        </w:tc>
        <w:tc>
          <w:tcPr>
            <w:tcW w:w="3021" w:type="dxa"/>
            <w:shd w:val="clear" w:color="auto" w:fill="auto"/>
          </w:tcPr>
          <w:p w14:paraId="736B7490"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c>
          <w:tcPr>
            <w:tcW w:w="3021" w:type="dxa"/>
            <w:shd w:val="clear" w:color="auto" w:fill="auto"/>
          </w:tcPr>
          <w:p w14:paraId="7C639DD6"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r>
      <w:tr w:rsidR="00B132C6" w:rsidRPr="00E669CE" w14:paraId="0A9ED417" w14:textId="77777777" w:rsidTr="00CF01BB">
        <w:tc>
          <w:tcPr>
            <w:tcW w:w="3020" w:type="dxa"/>
            <w:shd w:val="clear" w:color="auto" w:fill="auto"/>
          </w:tcPr>
          <w:p w14:paraId="03ED7F63"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Otorinolaryngologie</w:t>
            </w:r>
          </w:p>
        </w:tc>
        <w:tc>
          <w:tcPr>
            <w:tcW w:w="3021" w:type="dxa"/>
            <w:shd w:val="clear" w:color="auto" w:fill="auto"/>
          </w:tcPr>
          <w:p w14:paraId="493CB7C1"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c>
          <w:tcPr>
            <w:tcW w:w="3021" w:type="dxa"/>
            <w:shd w:val="clear" w:color="auto" w:fill="auto"/>
          </w:tcPr>
          <w:p w14:paraId="39624932"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r>
      <w:tr w:rsidR="00B132C6" w:rsidRPr="00E669CE" w14:paraId="5ACE069A" w14:textId="77777777" w:rsidTr="00CF01BB">
        <w:tc>
          <w:tcPr>
            <w:tcW w:w="3020" w:type="dxa"/>
            <w:shd w:val="clear" w:color="auto" w:fill="auto"/>
          </w:tcPr>
          <w:p w14:paraId="0A3B306E"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Patologická fyziologie</w:t>
            </w:r>
          </w:p>
        </w:tc>
        <w:tc>
          <w:tcPr>
            <w:tcW w:w="3021" w:type="dxa"/>
            <w:shd w:val="clear" w:color="auto" w:fill="auto"/>
          </w:tcPr>
          <w:p w14:paraId="1BBD96AC"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13. 10. 2029</w:t>
            </w:r>
          </w:p>
        </w:tc>
        <w:tc>
          <w:tcPr>
            <w:tcW w:w="3021" w:type="dxa"/>
            <w:shd w:val="clear" w:color="auto" w:fill="auto"/>
          </w:tcPr>
          <w:p w14:paraId="534A0C7D"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13. 10. 2029</w:t>
            </w:r>
          </w:p>
        </w:tc>
      </w:tr>
      <w:tr w:rsidR="00B132C6" w:rsidRPr="00E669CE" w14:paraId="4796C81D" w14:textId="77777777" w:rsidTr="00CF01BB">
        <w:tc>
          <w:tcPr>
            <w:tcW w:w="3020" w:type="dxa"/>
            <w:shd w:val="clear" w:color="auto" w:fill="auto"/>
          </w:tcPr>
          <w:p w14:paraId="2CE03111"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Patologie</w:t>
            </w:r>
          </w:p>
        </w:tc>
        <w:tc>
          <w:tcPr>
            <w:tcW w:w="3021" w:type="dxa"/>
            <w:shd w:val="clear" w:color="auto" w:fill="auto"/>
          </w:tcPr>
          <w:p w14:paraId="2FC71AF7"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7. 1. 2030</w:t>
            </w:r>
          </w:p>
        </w:tc>
        <w:tc>
          <w:tcPr>
            <w:tcW w:w="3021" w:type="dxa"/>
            <w:shd w:val="clear" w:color="auto" w:fill="auto"/>
          </w:tcPr>
          <w:p w14:paraId="04623BA4"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7. 1. 2030</w:t>
            </w:r>
          </w:p>
        </w:tc>
      </w:tr>
      <w:tr w:rsidR="00B132C6" w:rsidRPr="00E669CE" w14:paraId="0BCF11CD" w14:textId="77777777" w:rsidTr="00CF01BB">
        <w:tc>
          <w:tcPr>
            <w:tcW w:w="3020" w:type="dxa"/>
            <w:shd w:val="clear" w:color="auto" w:fill="auto"/>
          </w:tcPr>
          <w:p w14:paraId="7E87C996"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Pediatrie</w:t>
            </w:r>
          </w:p>
        </w:tc>
        <w:tc>
          <w:tcPr>
            <w:tcW w:w="3021" w:type="dxa"/>
            <w:shd w:val="clear" w:color="auto" w:fill="auto"/>
          </w:tcPr>
          <w:p w14:paraId="3A4D8384"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10. 12. 2029</w:t>
            </w:r>
          </w:p>
        </w:tc>
        <w:tc>
          <w:tcPr>
            <w:tcW w:w="3021" w:type="dxa"/>
            <w:shd w:val="clear" w:color="auto" w:fill="auto"/>
          </w:tcPr>
          <w:p w14:paraId="4ABB3AE4"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10. 12. 2029</w:t>
            </w:r>
          </w:p>
        </w:tc>
      </w:tr>
      <w:tr w:rsidR="00B132C6" w:rsidRPr="00E669CE" w14:paraId="1A8DEE52" w14:textId="77777777" w:rsidTr="00CF01BB">
        <w:tc>
          <w:tcPr>
            <w:tcW w:w="3020" w:type="dxa"/>
            <w:shd w:val="clear" w:color="auto" w:fill="auto"/>
          </w:tcPr>
          <w:p w14:paraId="21EA9834"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Pracovní lékařství</w:t>
            </w:r>
          </w:p>
        </w:tc>
        <w:tc>
          <w:tcPr>
            <w:tcW w:w="3021" w:type="dxa"/>
            <w:shd w:val="clear" w:color="auto" w:fill="auto"/>
          </w:tcPr>
          <w:p w14:paraId="3FDDB53E"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c>
          <w:tcPr>
            <w:tcW w:w="3021" w:type="dxa"/>
            <w:shd w:val="clear" w:color="auto" w:fill="auto"/>
          </w:tcPr>
          <w:p w14:paraId="377EE7C3"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r>
      <w:tr w:rsidR="00B132C6" w:rsidRPr="00E669CE" w14:paraId="7D44F51B" w14:textId="77777777" w:rsidTr="00CF01BB">
        <w:tc>
          <w:tcPr>
            <w:tcW w:w="3020" w:type="dxa"/>
            <w:shd w:val="clear" w:color="auto" w:fill="auto"/>
          </w:tcPr>
          <w:p w14:paraId="51FC8865"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Psychiatrie</w:t>
            </w:r>
          </w:p>
        </w:tc>
        <w:tc>
          <w:tcPr>
            <w:tcW w:w="3021" w:type="dxa"/>
            <w:shd w:val="clear" w:color="auto" w:fill="auto"/>
          </w:tcPr>
          <w:p w14:paraId="600964E7"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c>
          <w:tcPr>
            <w:tcW w:w="3021" w:type="dxa"/>
            <w:shd w:val="clear" w:color="auto" w:fill="auto"/>
          </w:tcPr>
          <w:p w14:paraId="6370E66E"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15. 9. 2029</w:t>
            </w:r>
          </w:p>
        </w:tc>
      </w:tr>
      <w:tr w:rsidR="00B132C6" w:rsidRPr="00E669CE" w14:paraId="1EC28431" w14:textId="77777777" w:rsidTr="00CF01BB">
        <w:tc>
          <w:tcPr>
            <w:tcW w:w="3020" w:type="dxa"/>
            <w:shd w:val="clear" w:color="auto" w:fill="auto"/>
          </w:tcPr>
          <w:p w14:paraId="597C0345"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Radiologie</w:t>
            </w:r>
          </w:p>
        </w:tc>
        <w:tc>
          <w:tcPr>
            <w:tcW w:w="3021" w:type="dxa"/>
            <w:shd w:val="clear" w:color="auto" w:fill="auto"/>
          </w:tcPr>
          <w:p w14:paraId="05964EA7"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c>
          <w:tcPr>
            <w:tcW w:w="3021" w:type="dxa"/>
            <w:shd w:val="clear" w:color="auto" w:fill="auto"/>
          </w:tcPr>
          <w:p w14:paraId="72541550"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31. 12. 2023</w:t>
            </w:r>
          </w:p>
        </w:tc>
      </w:tr>
      <w:tr w:rsidR="00B132C6" w:rsidRPr="00E669CE" w14:paraId="560C6C01" w14:textId="77777777" w:rsidTr="00CF01BB">
        <w:tc>
          <w:tcPr>
            <w:tcW w:w="3020" w:type="dxa"/>
            <w:shd w:val="clear" w:color="auto" w:fill="auto"/>
          </w:tcPr>
          <w:p w14:paraId="27561575"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Sexuologie</w:t>
            </w:r>
          </w:p>
        </w:tc>
        <w:tc>
          <w:tcPr>
            <w:tcW w:w="3021" w:type="dxa"/>
            <w:shd w:val="clear" w:color="auto" w:fill="auto"/>
          </w:tcPr>
          <w:p w14:paraId="2C81F230"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7. 1. 2025</w:t>
            </w:r>
          </w:p>
        </w:tc>
        <w:tc>
          <w:tcPr>
            <w:tcW w:w="3021" w:type="dxa"/>
            <w:shd w:val="clear" w:color="auto" w:fill="auto"/>
          </w:tcPr>
          <w:p w14:paraId="1034D642"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7. 1. 2025</w:t>
            </w:r>
          </w:p>
        </w:tc>
      </w:tr>
      <w:tr w:rsidR="00B132C6" w:rsidRPr="00E669CE" w14:paraId="6A64F877" w14:textId="77777777" w:rsidTr="00CF01BB">
        <w:tc>
          <w:tcPr>
            <w:tcW w:w="3020" w:type="dxa"/>
            <w:shd w:val="clear" w:color="auto" w:fill="auto"/>
          </w:tcPr>
          <w:p w14:paraId="35984DE3"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Soudní lékařství</w:t>
            </w:r>
          </w:p>
        </w:tc>
        <w:tc>
          <w:tcPr>
            <w:tcW w:w="3021" w:type="dxa"/>
            <w:shd w:val="clear" w:color="auto" w:fill="auto"/>
          </w:tcPr>
          <w:p w14:paraId="2EF0CA0B"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13. 10. 2024</w:t>
            </w:r>
          </w:p>
        </w:tc>
        <w:tc>
          <w:tcPr>
            <w:tcW w:w="3021" w:type="dxa"/>
            <w:shd w:val="clear" w:color="auto" w:fill="auto"/>
          </w:tcPr>
          <w:p w14:paraId="6683D3E5"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13. 10. 2024</w:t>
            </w:r>
          </w:p>
        </w:tc>
      </w:tr>
      <w:tr w:rsidR="00B132C6" w:rsidRPr="00E669CE" w14:paraId="5A749386" w14:textId="77777777" w:rsidTr="00CF01BB">
        <w:tc>
          <w:tcPr>
            <w:tcW w:w="3020" w:type="dxa"/>
            <w:shd w:val="clear" w:color="auto" w:fill="auto"/>
          </w:tcPr>
          <w:p w14:paraId="3E9CEC3C"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Stomatologie</w:t>
            </w:r>
          </w:p>
        </w:tc>
        <w:tc>
          <w:tcPr>
            <w:tcW w:w="3021" w:type="dxa"/>
            <w:shd w:val="clear" w:color="auto" w:fill="auto"/>
          </w:tcPr>
          <w:p w14:paraId="251F8F11"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11. 2. 2030</w:t>
            </w:r>
          </w:p>
        </w:tc>
        <w:tc>
          <w:tcPr>
            <w:tcW w:w="3021" w:type="dxa"/>
            <w:shd w:val="clear" w:color="auto" w:fill="auto"/>
          </w:tcPr>
          <w:p w14:paraId="46C04DC7"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11. 2. 2030</w:t>
            </w:r>
          </w:p>
        </w:tc>
      </w:tr>
      <w:tr w:rsidR="00B132C6" w:rsidRPr="00E669CE" w14:paraId="379A19BE" w14:textId="77777777" w:rsidTr="00CF01BB">
        <w:tc>
          <w:tcPr>
            <w:tcW w:w="3020" w:type="dxa"/>
            <w:shd w:val="clear" w:color="auto" w:fill="auto"/>
          </w:tcPr>
          <w:p w14:paraId="454C596A"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Urologie</w:t>
            </w:r>
          </w:p>
        </w:tc>
        <w:tc>
          <w:tcPr>
            <w:tcW w:w="3021" w:type="dxa"/>
            <w:shd w:val="clear" w:color="auto" w:fill="auto"/>
          </w:tcPr>
          <w:p w14:paraId="1D0F1A44"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1. 11. 2023</w:t>
            </w:r>
          </w:p>
        </w:tc>
        <w:tc>
          <w:tcPr>
            <w:tcW w:w="3021" w:type="dxa"/>
            <w:shd w:val="clear" w:color="auto" w:fill="auto"/>
          </w:tcPr>
          <w:p w14:paraId="676F659D"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1. 11. 2023</w:t>
            </w:r>
          </w:p>
        </w:tc>
      </w:tr>
      <w:tr w:rsidR="00B132C6" w:rsidRPr="00E669CE" w14:paraId="66465C51" w14:textId="77777777" w:rsidTr="00CF01BB">
        <w:tc>
          <w:tcPr>
            <w:tcW w:w="3020" w:type="dxa"/>
            <w:shd w:val="clear" w:color="auto" w:fill="auto"/>
          </w:tcPr>
          <w:p w14:paraId="2DDA6278" w14:textId="77777777" w:rsidR="00B132C6" w:rsidRPr="00E669CE" w:rsidRDefault="00B132C6" w:rsidP="00CF01BB">
            <w:pPr>
              <w:rPr>
                <w:rFonts w:ascii="Calibri" w:eastAsia="Calibri" w:hAnsi="Calibri" w:cs="Times New Roman"/>
                <w:color w:val="333333"/>
              </w:rPr>
            </w:pPr>
            <w:r w:rsidRPr="00E669CE">
              <w:rPr>
                <w:rFonts w:ascii="Calibri" w:eastAsia="Calibri" w:hAnsi="Calibri" w:cs="Times New Roman"/>
                <w:color w:val="333333"/>
              </w:rPr>
              <w:t>Vnitřní nemoci</w:t>
            </w:r>
          </w:p>
        </w:tc>
        <w:tc>
          <w:tcPr>
            <w:tcW w:w="3021" w:type="dxa"/>
            <w:shd w:val="clear" w:color="auto" w:fill="auto"/>
          </w:tcPr>
          <w:p w14:paraId="2E006445"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1. 11. 2023</w:t>
            </w:r>
          </w:p>
        </w:tc>
        <w:tc>
          <w:tcPr>
            <w:tcW w:w="3021" w:type="dxa"/>
            <w:shd w:val="clear" w:color="auto" w:fill="auto"/>
          </w:tcPr>
          <w:p w14:paraId="60137A44" w14:textId="77777777" w:rsidR="00B132C6" w:rsidRPr="00E669CE" w:rsidRDefault="00B132C6" w:rsidP="00366208">
            <w:pPr>
              <w:rPr>
                <w:rFonts w:ascii="Calibri" w:eastAsia="Calibri" w:hAnsi="Calibri" w:cs="Times New Roman"/>
                <w:color w:val="333333"/>
              </w:rPr>
            </w:pPr>
            <w:r w:rsidRPr="00E669CE">
              <w:rPr>
                <w:rFonts w:ascii="Calibri" w:eastAsia="Calibri" w:hAnsi="Calibri" w:cs="Times New Roman"/>
                <w:color w:val="333333"/>
              </w:rPr>
              <w:t>1. 11. 2023</w:t>
            </w:r>
          </w:p>
        </w:tc>
      </w:tr>
    </w:tbl>
    <w:p w14:paraId="3450728F" w14:textId="77777777" w:rsidR="00B132C6" w:rsidRDefault="00B132C6" w:rsidP="001D6B3F">
      <w:pPr>
        <w:pStyle w:val="Bezmezer"/>
        <w:rPr>
          <w:color w:val="E36C0A" w:themeColor="accent6" w:themeShade="BF"/>
        </w:rPr>
      </w:pPr>
    </w:p>
    <w:p w14:paraId="0D479758" w14:textId="77777777" w:rsidR="00EC6339" w:rsidRDefault="00EC6339" w:rsidP="001D6B3F">
      <w:pPr>
        <w:rPr>
          <w:b/>
          <w:color w:val="31849B" w:themeColor="accent5" w:themeShade="BF"/>
          <w:sz w:val="28"/>
          <w:szCs w:val="28"/>
        </w:rPr>
      </w:pPr>
    </w:p>
    <w:p w14:paraId="0E85B1B6" w14:textId="77777777" w:rsidR="00EC6339" w:rsidRDefault="00EC6339">
      <w:pPr>
        <w:rPr>
          <w:b/>
          <w:color w:val="31849B" w:themeColor="accent5" w:themeShade="BF"/>
          <w:sz w:val="28"/>
          <w:szCs w:val="28"/>
        </w:rPr>
      </w:pPr>
      <w:r>
        <w:rPr>
          <w:b/>
          <w:color w:val="31849B" w:themeColor="accent5" w:themeShade="BF"/>
          <w:sz w:val="28"/>
          <w:szCs w:val="28"/>
        </w:rPr>
        <w:br w:type="page"/>
      </w:r>
    </w:p>
    <w:p w14:paraId="39FF4312" w14:textId="77777777" w:rsidR="001D6B3F" w:rsidRPr="00175CF0" w:rsidRDefault="001D6B3F" w:rsidP="001D6B3F">
      <w:pPr>
        <w:rPr>
          <w:b/>
          <w:color w:val="E36C0A" w:themeColor="accent6" w:themeShade="BF"/>
          <w:sz w:val="28"/>
          <w:szCs w:val="28"/>
        </w:rPr>
      </w:pPr>
      <w:r w:rsidRPr="00175CF0">
        <w:rPr>
          <w:b/>
          <w:color w:val="E36C0A" w:themeColor="accent6" w:themeShade="BF"/>
          <w:sz w:val="28"/>
          <w:szCs w:val="28"/>
        </w:rPr>
        <w:lastRenderedPageBreak/>
        <w:t xml:space="preserve">STUDIUM </w:t>
      </w:r>
    </w:p>
    <w:p w14:paraId="10BCECF9" w14:textId="77777777" w:rsidR="00F15573" w:rsidRDefault="001D6B3F" w:rsidP="00F15573">
      <w:r w:rsidRPr="00175CF0">
        <w:rPr>
          <w:b/>
          <w:color w:val="E36C0A" w:themeColor="accent6" w:themeShade="BF"/>
        </w:rPr>
        <w:t>VÝUKA</w:t>
      </w:r>
      <w:r w:rsidRPr="00175CF0">
        <w:rPr>
          <w:b/>
        </w:rPr>
        <w:br/>
      </w:r>
      <w:r w:rsidR="006800FF">
        <w:t xml:space="preserve">1. LF UK </w:t>
      </w:r>
      <w:r w:rsidR="00F15573">
        <w:t xml:space="preserve">poskytuje v současné době pregraduální vysokoškolské vzdělání v těchto studijních programech a oborech: </w:t>
      </w:r>
    </w:p>
    <w:p w14:paraId="3ADBC15B" w14:textId="77777777" w:rsidR="00F15573" w:rsidRDefault="00F15573" w:rsidP="00F15573">
      <w:r>
        <w:t xml:space="preserve">• magisterské studium programu Všeobecné a Zubní lékařství </w:t>
      </w:r>
    </w:p>
    <w:p w14:paraId="1B95A30B" w14:textId="77777777" w:rsidR="00F15573" w:rsidRDefault="00F15573" w:rsidP="00F15573">
      <w:r>
        <w:t xml:space="preserve">• bakalářské studium ve studijním programu Specializace ve zdravotnictví v oborech Adiktologie, Fyzioterapie, Ergoterapie, Nutriční terapeut </w:t>
      </w:r>
    </w:p>
    <w:p w14:paraId="569C8E73" w14:textId="77777777" w:rsidR="00F15573" w:rsidRDefault="00F15573" w:rsidP="00F15573">
      <w:r>
        <w:t xml:space="preserve">• bakalářské studium ve studijním programu Porodní asistence v oboru Porodní asistentka </w:t>
      </w:r>
    </w:p>
    <w:p w14:paraId="4F11A71F" w14:textId="77777777" w:rsidR="00F15573" w:rsidRDefault="00F15573" w:rsidP="00F15573">
      <w:r>
        <w:t xml:space="preserve">• navazující magisterské studium ve studijním programu Specializace ve zdravotnictví v oborech Adiktologie, Intenzivní péče, Ergoterapie, Nutriční specialista. </w:t>
      </w:r>
    </w:p>
    <w:p w14:paraId="734525D4" w14:textId="77777777" w:rsidR="00F15573" w:rsidRDefault="00F15573" w:rsidP="00F15573">
      <w:r>
        <w:t>Studijní obory Adiktologie, Nutriční terapeut, Nutriční specialista a Intenzivní péče lze studovat v kombinované formě. Studijní program Všeobecné lékařství a Zubní lékařství je vyučován v českém i anglickém jazyce. Výuka v anglickém jazyce je určena především cizincům – studentům samoplátcům.</w:t>
      </w:r>
    </w:p>
    <w:p w14:paraId="3EC9207D" w14:textId="77777777" w:rsidR="001D6B3F" w:rsidRPr="00CE6BEB" w:rsidRDefault="00F15573" w:rsidP="00CE6BEB">
      <w:r>
        <w:t xml:space="preserve">Fakulta se výrazně podílí na postgraduální přípravě i na vedení doktorandů ve spolupráci s ostatními fakultami UK, AV ČR a rezortními ústavy MZ ČR a má rozsáhlý podíl na profesní specializační přípravě. </w:t>
      </w:r>
      <w:r w:rsidR="006800FF">
        <w:t xml:space="preserve">1. LF UK </w:t>
      </w:r>
      <w:r>
        <w:t xml:space="preserve">patří k zakladatelům univerzity 3. věku (U3V); studium v ní probíhá nepřetržitě od r. 1987. Fakulta rovněž pomáhá jiným fakultám v přípravě jejich studentů a poskytuje jim ucelenou přípravu formou kurzů v některých předmětech, včetně provádění zkoušek. </w:t>
      </w:r>
      <w:r w:rsidR="00CE6BEB">
        <w:br/>
      </w:r>
      <w:r w:rsidRPr="00D33FC6">
        <w:rPr>
          <w:color w:val="000000" w:themeColor="text1"/>
        </w:rPr>
        <w:br/>
      </w:r>
      <w:r w:rsidR="001D6B3F" w:rsidRPr="00974902">
        <w:rPr>
          <w:b/>
          <w:color w:val="E36C0A" w:themeColor="accent6" w:themeShade="BF"/>
        </w:rPr>
        <w:t>Organizace studia</w:t>
      </w:r>
      <w:r w:rsidR="001D6B3F" w:rsidRPr="00175CF0">
        <w:rPr>
          <w:b/>
          <w:color w:val="E36C0A" w:themeColor="accent6" w:themeShade="BF"/>
        </w:rPr>
        <w:t xml:space="preserve"> </w:t>
      </w:r>
    </w:p>
    <w:p w14:paraId="44F03998" w14:textId="77777777" w:rsidR="00F15573" w:rsidRDefault="00F15573" w:rsidP="00F15573">
      <w:pPr>
        <w:jc w:val="both"/>
        <w:rPr>
          <w:color w:val="000000" w:themeColor="text1"/>
        </w:rPr>
      </w:pPr>
      <w:r w:rsidRPr="00C16A30">
        <w:rPr>
          <w:color w:val="000000" w:themeColor="text1"/>
        </w:rPr>
        <w:t xml:space="preserve">Studium na fakultě je členěno na roční úseky, v hodnocení je uplatňován kreditní systém. Při zápisu do úseku </w:t>
      </w:r>
      <w:r>
        <w:rPr>
          <w:color w:val="000000" w:themeColor="text1"/>
        </w:rPr>
        <w:t xml:space="preserve">studia si student zapisuje povinné předměty daného ročníku, ale má současně možnost si vybrat i z nabídky více jak 410 volitelných předmětů, z toho téměř 78 předmětů je vyučováno v anglickém jazyce. </w:t>
      </w:r>
    </w:p>
    <w:p w14:paraId="4EDE626C" w14:textId="77777777" w:rsidR="00F15573" w:rsidRPr="00974902" w:rsidRDefault="001D6B3F" w:rsidP="00024BC7">
      <w:pPr>
        <w:pStyle w:val="text"/>
        <w:shd w:val="clear" w:color="auto" w:fill="FFFFFF" w:themeFill="background1"/>
        <w:ind w:firstLine="0"/>
        <w:jc w:val="left"/>
        <w:rPr>
          <w:rFonts w:asciiTheme="minorHAnsi" w:hAnsiTheme="minorHAnsi"/>
          <w:b/>
          <w:color w:val="E36C0A" w:themeColor="accent6" w:themeShade="BF"/>
          <w:sz w:val="22"/>
          <w:szCs w:val="22"/>
          <w:lang w:val="cs-CZ"/>
        </w:rPr>
      </w:pPr>
      <w:r w:rsidRPr="00974902">
        <w:rPr>
          <w:rFonts w:asciiTheme="minorHAnsi" w:hAnsiTheme="minorHAnsi"/>
          <w:b/>
          <w:color w:val="E36C0A" w:themeColor="accent6" w:themeShade="BF"/>
          <w:sz w:val="22"/>
          <w:szCs w:val="22"/>
          <w:lang w:val="cs-CZ"/>
        </w:rPr>
        <w:t xml:space="preserve">Přijímací řízení a spolupráce s uchazeči o studium </w:t>
      </w:r>
    </w:p>
    <w:p w14:paraId="447299C8" w14:textId="77777777" w:rsidR="001D6B3F" w:rsidRPr="00175CF0" w:rsidRDefault="00E402DF" w:rsidP="00024BC7">
      <w:pPr>
        <w:pStyle w:val="text"/>
        <w:shd w:val="clear" w:color="auto" w:fill="FFFFFF" w:themeFill="background1"/>
        <w:ind w:firstLine="0"/>
        <w:jc w:val="left"/>
        <w:rPr>
          <w:rFonts w:asciiTheme="minorHAnsi" w:hAnsiTheme="minorHAnsi"/>
          <w:b/>
          <w:color w:val="E36C0A" w:themeColor="accent6" w:themeShade="BF"/>
          <w:sz w:val="22"/>
          <w:szCs w:val="22"/>
          <w:lang w:val="cs-CZ"/>
        </w:rPr>
      </w:pPr>
      <w:r w:rsidRPr="00175CF0">
        <w:rPr>
          <w:rFonts w:asciiTheme="minorHAnsi" w:hAnsiTheme="minorHAnsi"/>
          <w:b/>
          <w:color w:val="E36C0A" w:themeColor="accent6" w:themeShade="BF"/>
          <w:sz w:val="22"/>
          <w:szCs w:val="22"/>
          <w:lang w:val="cs-CZ"/>
        </w:rPr>
        <w:fldChar w:fldCharType="begin"/>
      </w:r>
      <w:r w:rsidR="001D6B3F" w:rsidRPr="00175CF0">
        <w:rPr>
          <w:rFonts w:asciiTheme="minorHAnsi" w:hAnsiTheme="minorHAnsi"/>
          <w:b/>
          <w:color w:val="E36C0A" w:themeColor="accent6" w:themeShade="BF"/>
          <w:sz w:val="22"/>
          <w:szCs w:val="22"/>
          <w:lang w:val="cs-CZ"/>
        </w:rPr>
        <w:instrText>TC "Přijímací řízení"</w:instrText>
      </w:r>
      <w:r w:rsidRPr="00175CF0">
        <w:rPr>
          <w:rFonts w:asciiTheme="minorHAnsi" w:hAnsiTheme="minorHAnsi"/>
          <w:b/>
          <w:color w:val="E36C0A" w:themeColor="accent6" w:themeShade="BF"/>
          <w:sz w:val="22"/>
          <w:szCs w:val="22"/>
          <w:lang w:val="cs-CZ"/>
        </w:rPr>
        <w:fldChar w:fldCharType="end"/>
      </w:r>
    </w:p>
    <w:p w14:paraId="7B82719B" w14:textId="77777777" w:rsidR="00F15573" w:rsidRDefault="00F15573" w:rsidP="00CE6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2220F3">
        <w:rPr>
          <w:color w:val="000000" w:themeColor="text1"/>
        </w:rPr>
        <w:t>Noví studenti Všeobec</w:t>
      </w:r>
      <w:r>
        <w:rPr>
          <w:color w:val="000000" w:themeColor="text1"/>
        </w:rPr>
        <w:t>ného a Zubního lékařství pro akademický</w:t>
      </w:r>
      <w:r w:rsidRPr="002220F3">
        <w:rPr>
          <w:color w:val="000000" w:themeColor="text1"/>
        </w:rPr>
        <w:t xml:space="preserve"> rok 20</w:t>
      </w:r>
      <w:r>
        <w:rPr>
          <w:color w:val="000000" w:themeColor="text1"/>
        </w:rPr>
        <w:t>20/21</w:t>
      </w:r>
      <w:r w:rsidRPr="002220F3">
        <w:rPr>
          <w:color w:val="000000" w:themeColor="text1"/>
        </w:rPr>
        <w:t xml:space="preserve"> byli přijímáni na základě výsledků písemného testu z fyziky, chemie, biologie. U přijímacího řízení byly již tradičně zohledněny studijní výsledky na střední škole formou bonifikace za absolvování českého jazyka v plném rozsahu studia na střední škole a matematiky také v plném rozsahu studia na střední škole, ale navíc ještě při prospěchu výborně a velmi dobře. Další část studentů Všeobecného </w:t>
      </w:r>
      <w:r>
        <w:rPr>
          <w:color w:val="000000" w:themeColor="text1"/>
        </w:rPr>
        <w:t xml:space="preserve">lékařství </w:t>
      </w:r>
      <w:r w:rsidRPr="002220F3">
        <w:rPr>
          <w:color w:val="000000" w:themeColor="text1"/>
        </w:rPr>
        <w:t xml:space="preserve">a Fyzioterapie byla jako každoročně přijata na základě výborných výsledků středoškolského studia bez přijímacích zkoušek. </w:t>
      </w:r>
    </w:p>
    <w:p w14:paraId="564D5359" w14:textId="77777777" w:rsidR="00F15573" w:rsidRDefault="00F15573" w:rsidP="00CE6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F78F7">
        <w:t>K přijímacímu řízení se přihlásilo 2737 zájemců o studium Vš</w:t>
      </w:r>
      <w:r>
        <w:t>eobecného lékařství,</w:t>
      </w:r>
      <w:r w:rsidRPr="005F78F7">
        <w:t xml:space="preserve"> 888 zájemců o studium Zubního lékařství a 1817 přihlášek podali zájemci o studium bakalářských a navazujících </w:t>
      </w:r>
      <w:r w:rsidRPr="002220F3">
        <w:rPr>
          <w:color w:val="000000" w:themeColor="text1"/>
        </w:rPr>
        <w:t xml:space="preserve">magisterských </w:t>
      </w:r>
      <w:r>
        <w:rPr>
          <w:color w:val="000000" w:themeColor="text1"/>
        </w:rPr>
        <w:t>studijních programů</w:t>
      </w:r>
      <w:r w:rsidRPr="002220F3">
        <w:rPr>
          <w:color w:val="000000" w:themeColor="text1"/>
        </w:rPr>
        <w:t xml:space="preserve">. </w:t>
      </w:r>
    </w:p>
    <w:p w14:paraId="6F8369E7" w14:textId="77777777" w:rsidR="00F15573" w:rsidRDefault="00F15573" w:rsidP="00CE6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F82A454" w14:textId="43C2D929" w:rsidR="00F15573" w:rsidRPr="00385457" w:rsidRDefault="00F15573" w:rsidP="00CE6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385457">
        <w:rPr>
          <w:color w:val="000000" w:themeColor="text1"/>
        </w:rPr>
        <w:lastRenderedPageBreak/>
        <w:t xml:space="preserve">Z důvodu epidemie </w:t>
      </w:r>
      <w:r w:rsidR="00CE6BEB">
        <w:rPr>
          <w:color w:val="000000" w:themeColor="text1"/>
        </w:rPr>
        <w:t>c</w:t>
      </w:r>
      <w:r w:rsidRPr="00385457">
        <w:rPr>
          <w:color w:val="000000" w:themeColor="text1"/>
        </w:rPr>
        <w:t>ovid</w:t>
      </w:r>
      <w:r w:rsidR="006C48CA">
        <w:rPr>
          <w:color w:val="000000" w:themeColor="text1"/>
        </w:rPr>
        <w:t>u</w:t>
      </w:r>
      <w:r w:rsidR="00CE6BEB">
        <w:rPr>
          <w:color w:val="000000" w:themeColor="text1"/>
        </w:rPr>
        <w:t>-</w:t>
      </w:r>
      <w:r w:rsidRPr="00385457">
        <w:rPr>
          <w:color w:val="000000" w:themeColor="text1"/>
        </w:rPr>
        <w:t xml:space="preserve">19 byl u studijních programů Všeobecné a Zubní lékařství přidán navíc další termín přijímací zkoušky, aby byly dodrženy povinné rozestupy mezi uchazeči a předepsaná hygienická pravidla. </w:t>
      </w:r>
    </w:p>
    <w:p w14:paraId="71E6E315" w14:textId="77777777" w:rsidR="00F15573" w:rsidRPr="00385457" w:rsidRDefault="00F15573" w:rsidP="00CE6BEB">
      <w:r w:rsidRPr="00385457">
        <w:rPr>
          <w:color w:val="000000" w:themeColor="text1"/>
        </w:rPr>
        <w:t>Bez přijímacích testů bylo přijato</w:t>
      </w:r>
      <w:r w:rsidRPr="00385457">
        <w:t xml:space="preserve"> 450 </w:t>
      </w:r>
      <w:r w:rsidRPr="00385457">
        <w:rPr>
          <w:color w:val="000000" w:themeColor="text1"/>
        </w:rPr>
        <w:t xml:space="preserve">zájemců o studium Všeobecného lékařství (průměr známek ze střední </w:t>
      </w:r>
      <w:r w:rsidRPr="00385457">
        <w:t xml:space="preserve">školy ≤ 1,10) a 19 uchazečů </w:t>
      </w:r>
      <w:r w:rsidRPr="00385457">
        <w:rPr>
          <w:color w:val="000000" w:themeColor="text1"/>
        </w:rPr>
        <w:t>o bakalářské studium Fyzioterapie.</w:t>
      </w:r>
      <w:r w:rsidR="006800FF">
        <w:rPr>
          <w:color w:val="000000" w:themeColor="text1"/>
        </w:rPr>
        <w:t xml:space="preserve"> </w:t>
      </w:r>
      <w:r w:rsidRPr="00385457">
        <w:t>V přijímacím řízení pro přijetí v akademickém roce 2020/21 bylo přijato ke studiu Všeobecného lékařství o dalších 6</w:t>
      </w:r>
      <w:r w:rsidR="00C34B73">
        <w:t xml:space="preserve"> </w:t>
      </w:r>
      <w:r w:rsidRPr="00385457">
        <w:t>% více studentů než v minulých letech, neboť z důvodu výpadku studia 1. ročníku Všeobecného lékařství na ostravské univerzitě fakulta navýšila počet přijímaných uchazečů tak, aby ve spolupráci s ostatními lékařskými fakultami byl tento výpadek studentů medicíny vykompenzován.</w:t>
      </w:r>
      <w:r w:rsidR="006800FF">
        <w:t xml:space="preserve"> </w:t>
      </w:r>
    </w:p>
    <w:p w14:paraId="41A2A227" w14:textId="275A1655" w:rsidR="00F15573" w:rsidRPr="00385457" w:rsidRDefault="00F15573" w:rsidP="00CE6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457">
        <w:rPr>
          <w:color w:val="000000" w:themeColor="text1"/>
        </w:rPr>
        <w:t>Přijímací řízení do bakalářských a navazujících magisterských oborů probíhalo pouze z</w:t>
      </w:r>
      <w:r w:rsidR="006800FF">
        <w:rPr>
          <w:color w:val="000000" w:themeColor="text1"/>
        </w:rPr>
        <w:t xml:space="preserve"> </w:t>
      </w:r>
      <w:r w:rsidRPr="00385457">
        <w:rPr>
          <w:color w:val="000000" w:themeColor="text1"/>
        </w:rPr>
        <w:t xml:space="preserve">biologie, případně z testů zaměřených na znalosti uchazečů z bakalářského stupně studia. Pouze u bakalářského programu Adiktologie byl navíc speciální test ze základů adiktologie, který predikuje zájem uchazečů o obor. </w:t>
      </w:r>
    </w:p>
    <w:p w14:paraId="17338005" w14:textId="77777777" w:rsidR="00F15573" w:rsidRPr="00385457" w:rsidRDefault="00F15573" w:rsidP="00CE6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385457">
        <w:t xml:space="preserve">V zákonné době fakulta obdržela 56 odvolání </w:t>
      </w:r>
      <w:r w:rsidRPr="00385457">
        <w:rPr>
          <w:color w:val="000000" w:themeColor="text1"/>
        </w:rPr>
        <w:t>neúspěšných uchazečů o studium, při přezkumném řízení rektorát UK žádné žádosti nevyhověl</w:t>
      </w:r>
      <w:r w:rsidR="00C34B73">
        <w:rPr>
          <w:color w:val="000000" w:themeColor="text1"/>
        </w:rPr>
        <w:t>,</w:t>
      </w:r>
      <w:r w:rsidRPr="00385457">
        <w:rPr>
          <w:color w:val="000000" w:themeColor="text1"/>
        </w:rPr>
        <w:t xml:space="preserve"> a naopak všechna rozhodnutí děkana o nepřijetí ke studiu potvrdil.</w:t>
      </w:r>
    </w:p>
    <w:p w14:paraId="2DC30F18" w14:textId="461794A5" w:rsidR="00F15573" w:rsidRPr="00750211" w:rsidRDefault="00F15573" w:rsidP="00CE6BEB">
      <w:pPr>
        <w:pStyle w:val="text"/>
        <w:shd w:val="clear" w:color="auto" w:fill="FFFFFF" w:themeFill="background1"/>
        <w:ind w:firstLine="0"/>
        <w:jc w:val="left"/>
        <w:rPr>
          <w:rFonts w:asciiTheme="minorHAnsi" w:hAnsiTheme="minorHAnsi"/>
          <w:color w:val="000000" w:themeColor="text1"/>
          <w:sz w:val="22"/>
          <w:szCs w:val="22"/>
          <w:lang w:val="cs-CZ"/>
        </w:rPr>
      </w:pPr>
      <w:r w:rsidRPr="00385457">
        <w:rPr>
          <w:rFonts w:asciiTheme="minorHAnsi" w:hAnsiTheme="minorHAnsi"/>
          <w:color w:val="000000" w:themeColor="text1"/>
          <w:sz w:val="22"/>
          <w:szCs w:val="22"/>
          <w:lang w:val="cs-CZ"/>
        </w:rPr>
        <w:t>Pro uchazeče o studium fakulta tradičně organizovala přípravné kurzy z předmětů, z nichž se konají přijímací zkoušky, v jedné z variant kurzů byly rovněž vyučovány základy latiny. V sobotu 11. ledna 2020 se konal tradiční Den otevřených dveří, fakulta se on</w:t>
      </w:r>
      <w:r w:rsidR="00F91B92" w:rsidRPr="00385457">
        <w:rPr>
          <w:rFonts w:asciiTheme="minorHAnsi" w:hAnsiTheme="minorHAnsi"/>
          <w:color w:val="000000" w:themeColor="text1"/>
          <w:sz w:val="22"/>
          <w:szCs w:val="22"/>
          <w:lang w:val="cs-CZ"/>
        </w:rPr>
        <w:t>lin</w:t>
      </w:r>
      <w:r w:rsidR="00F91B92">
        <w:rPr>
          <w:rFonts w:asciiTheme="minorHAnsi" w:hAnsiTheme="minorHAnsi"/>
          <w:color w:val="000000" w:themeColor="text1"/>
          <w:sz w:val="22"/>
          <w:szCs w:val="22"/>
          <w:lang w:val="cs-CZ"/>
        </w:rPr>
        <w:t>ovou</w:t>
      </w:r>
      <w:r w:rsidR="00F91B92" w:rsidRPr="00385457">
        <w:rPr>
          <w:rFonts w:asciiTheme="minorHAnsi" w:hAnsiTheme="minorHAnsi"/>
          <w:color w:val="000000" w:themeColor="text1"/>
          <w:sz w:val="22"/>
          <w:szCs w:val="22"/>
          <w:lang w:val="cs-CZ"/>
        </w:rPr>
        <w:t xml:space="preserve"> </w:t>
      </w:r>
      <w:r w:rsidRPr="00385457">
        <w:rPr>
          <w:rFonts w:asciiTheme="minorHAnsi" w:hAnsiTheme="minorHAnsi"/>
          <w:color w:val="000000" w:themeColor="text1"/>
          <w:sz w:val="22"/>
          <w:szCs w:val="22"/>
          <w:lang w:val="cs-CZ"/>
        </w:rPr>
        <w:t>formou zúčastnila Informačního dne Univerzity Karlovy, prezentovala své studijní programy na akci Gaudeamus a Veletrhu pražských veřejných vysokých škol.</w:t>
      </w:r>
      <w:r w:rsidRPr="00750211">
        <w:rPr>
          <w:rFonts w:asciiTheme="minorHAnsi" w:hAnsiTheme="minorHAnsi"/>
          <w:color w:val="000000" w:themeColor="text1"/>
          <w:sz w:val="22"/>
          <w:szCs w:val="22"/>
          <w:lang w:val="cs-CZ"/>
        </w:rPr>
        <w:t xml:space="preserve"> </w:t>
      </w:r>
    </w:p>
    <w:p w14:paraId="2F26C5F0" w14:textId="77777777" w:rsidR="001D6B3F" w:rsidRPr="00175CF0" w:rsidRDefault="001D6B3F" w:rsidP="00F155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CF0">
        <w:rPr>
          <w:color w:val="000000" w:themeColor="text1"/>
        </w:rPr>
        <w:t xml:space="preserve"> </w:t>
      </w:r>
    </w:p>
    <w:p w14:paraId="7D846731" w14:textId="77777777" w:rsidR="001D6B3F" w:rsidRPr="00974902" w:rsidRDefault="001D6B3F" w:rsidP="001D6B3F">
      <w:pPr>
        <w:pStyle w:val="Bezmezer"/>
        <w:rPr>
          <w:b/>
          <w:color w:val="E36C0A" w:themeColor="accent6" w:themeShade="BF"/>
        </w:rPr>
      </w:pPr>
      <w:r w:rsidRPr="00974902">
        <w:rPr>
          <w:b/>
          <w:color w:val="E36C0A" w:themeColor="accent6" w:themeShade="BF"/>
        </w:rPr>
        <w:t>Přehled počtu uchazečů a jejich výsledků</w:t>
      </w:r>
    </w:p>
    <w:p w14:paraId="5B77CF4A" w14:textId="77777777" w:rsidR="00F15573" w:rsidRDefault="00F15573" w:rsidP="00F15573">
      <w:pPr>
        <w:rPr>
          <w:b/>
          <w:color w:val="E36C0A" w:themeColor="accent6" w:themeShade="BF"/>
        </w:rPr>
      </w:pPr>
    </w:p>
    <w:p w14:paraId="1E5839E7" w14:textId="77777777" w:rsidR="00F15573" w:rsidRPr="00F15573" w:rsidRDefault="00F15573" w:rsidP="00F15573">
      <w:r w:rsidRPr="00F15573">
        <w:t>Přehled počtu uchazečů a jejich výsledků v lékařských magisterských programech</w:t>
      </w:r>
    </w:p>
    <w:tbl>
      <w:tblPr>
        <w:tblW w:w="0" w:type="auto"/>
        <w:tblCellMar>
          <w:left w:w="70" w:type="dxa"/>
          <w:right w:w="70" w:type="dxa"/>
        </w:tblCellMar>
        <w:tblLook w:val="04A0" w:firstRow="1" w:lastRow="0" w:firstColumn="1" w:lastColumn="0" w:noHBand="0" w:noVBand="1"/>
      </w:tblPr>
      <w:tblGrid>
        <w:gridCol w:w="962"/>
        <w:gridCol w:w="864"/>
        <w:gridCol w:w="764"/>
        <w:gridCol w:w="922"/>
        <w:gridCol w:w="849"/>
        <w:gridCol w:w="544"/>
        <w:gridCol w:w="753"/>
        <w:gridCol w:w="840"/>
        <w:gridCol w:w="728"/>
        <w:gridCol w:w="922"/>
        <w:gridCol w:w="904"/>
      </w:tblGrid>
      <w:tr w:rsidR="00F15573" w:rsidRPr="009B2D9E" w14:paraId="21D0ECF9" w14:textId="77777777" w:rsidTr="00F15573">
        <w:trPr>
          <w:trHeight w:val="66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39B21B99" w14:textId="77777777" w:rsidR="00F15573" w:rsidRPr="00366208" w:rsidRDefault="00F15573" w:rsidP="00CF01BB">
            <w:pPr>
              <w:rPr>
                <w:rFonts w:cs="Arial"/>
                <w:b/>
                <w:bCs/>
                <w:color w:val="000000"/>
                <w:sz w:val="20"/>
              </w:rPr>
            </w:pPr>
            <w:r w:rsidRPr="00366208">
              <w:rPr>
                <w:rFonts w:cs="Arial"/>
                <w:b/>
                <w:bCs/>
                <w:color w:val="000000"/>
                <w:sz w:val="20"/>
              </w:rPr>
              <w:t>Akademický rok</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0D99DC5" w14:textId="77777777" w:rsidR="00F15573" w:rsidRPr="00366208" w:rsidRDefault="00F15573" w:rsidP="00CF01BB">
            <w:pPr>
              <w:rPr>
                <w:rFonts w:cs="Arial"/>
                <w:b/>
                <w:bCs/>
                <w:color w:val="000000"/>
                <w:sz w:val="20"/>
              </w:rPr>
            </w:pPr>
            <w:r w:rsidRPr="00366208">
              <w:rPr>
                <w:rFonts w:cs="Arial"/>
                <w:b/>
                <w:bCs/>
                <w:color w:val="000000"/>
                <w:sz w:val="20"/>
              </w:rPr>
              <w:t>Studijní obor</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786323C" w14:textId="77777777" w:rsidR="00F15573" w:rsidRPr="00366208" w:rsidRDefault="00F15573" w:rsidP="00CF01BB">
            <w:pPr>
              <w:jc w:val="center"/>
              <w:rPr>
                <w:rFonts w:cs="Arial"/>
                <w:b/>
                <w:bCs/>
                <w:color w:val="000000"/>
                <w:sz w:val="20"/>
              </w:rPr>
            </w:pPr>
            <w:r w:rsidRPr="00366208">
              <w:rPr>
                <w:rFonts w:cs="Arial"/>
                <w:b/>
                <w:bCs/>
                <w:color w:val="000000"/>
                <w:sz w:val="20"/>
              </w:rPr>
              <w:t>Počet uchazečů</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241ECF5" w14:textId="77777777" w:rsidR="00F15573" w:rsidRPr="00366208" w:rsidRDefault="00F15573" w:rsidP="00CF01BB">
            <w:pPr>
              <w:jc w:val="center"/>
              <w:rPr>
                <w:rFonts w:cs="Arial"/>
                <w:b/>
                <w:bCs/>
                <w:color w:val="000000"/>
                <w:sz w:val="20"/>
              </w:rPr>
            </w:pPr>
            <w:r w:rsidRPr="00366208">
              <w:rPr>
                <w:rFonts w:cs="Arial"/>
                <w:b/>
                <w:bCs/>
                <w:color w:val="000000"/>
                <w:sz w:val="20"/>
              </w:rPr>
              <w:t>Počet zkoušených</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262C4B0C" w14:textId="77777777" w:rsidR="00F15573" w:rsidRPr="00366208" w:rsidRDefault="00F15573" w:rsidP="00CF01BB">
            <w:pPr>
              <w:jc w:val="center"/>
              <w:rPr>
                <w:rFonts w:cs="Arial"/>
                <w:b/>
                <w:bCs/>
                <w:color w:val="000000"/>
                <w:sz w:val="20"/>
              </w:rPr>
            </w:pPr>
            <w:r w:rsidRPr="00366208">
              <w:rPr>
                <w:rFonts w:cs="Arial"/>
                <w:b/>
                <w:bCs/>
                <w:color w:val="000000"/>
                <w:sz w:val="20"/>
              </w:rPr>
              <w:t>Zapsaných z přijatých</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C47CF3F" w14:textId="77777777" w:rsidR="00F15573" w:rsidRPr="00366208" w:rsidRDefault="00F15573" w:rsidP="00CF01BB">
            <w:pPr>
              <w:jc w:val="center"/>
              <w:rPr>
                <w:rFonts w:cs="Arial"/>
                <w:b/>
                <w:bCs/>
                <w:color w:val="000000"/>
                <w:sz w:val="20"/>
              </w:rPr>
            </w:pPr>
            <w:r w:rsidRPr="00366208">
              <w:rPr>
                <w:rFonts w:cs="Arial"/>
                <w:b/>
                <w:bCs/>
                <w:color w:val="000000"/>
                <w:sz w:val="20"/>
              </w:rPr>
              <w:t>Bodů pro přijetí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9E66D18" w14:textId="77777777" w:rsidR="00F15573" w:rsidRPr="00366208" w:rsidRDefault="00F15573" w:rsidP="00CF01BB">
            <w:pPr>
              <w:jc w:val="center"/>
              <w:rPr>
                <w:rFonts w:cs="Arial"/>
                <w:b/>
                <w:bCs/>
                <w:color w:val="000000"/>
                <w:sz w:val="20"/>
              </w:rPr>
            </w:pPr>
            <w:r w:rsidRPr="00366208">
              <w:rPr>
                <w:rFonts w:cs="Arial"/>
                <w:b/>
                <w:bCs/>
                <w:color w:val="000000"/>
                <w:sz w:val="20"/>
              </w:rPr>
              <w:t>Možných bodů</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7F3F6F4" w14:textId="77777777" w:rsidR="00F15573" w:rsidRPr="00366208" w:rsidRDefault="00F15573" w:rsidP="00CF01BB">
            <w:pPr>
              <w:jc w:val="center"/>
              <w:rPr>
                <w:rFonts w:cs="Arial"/>
                <w:b/>
                <w:bCs/>
                <w:color w:val="000000"/>
                <w:sz w:val="20"/>
              </w:rPr>
            </w:pPr>
            <w:r w:rsidRPr="00366208">
              <w:rPr>
                <w:rFonts w:cs="Arial"/>
                <w:b/>
                <w:bCs/>
                <w:color w:val="000000"/>
                <w:sz w:val="20"/>
              </w:rPr>
              <w:t>Úspěšnost v</w:t>
            </w:r>
            <w:r w:rsidR="00BD3B3A" w:rsidRPr="00366208">
              <w:rPr>
                <w:rFonts w:cs="Arial"/>
                <w:b/>
                <w:bCs/>
                <w:color w:val="000000"/>
                <w:sz w:val="20"/>
              </w:rPr>
              <w:t> </w:t>
            </w:r>
            <w:r w:rsidRPr="00366208">
              <w:rPr>
                <w:rFonts w:cs="Arial"/>
                <w:b/>
                <w:bCs/>
                <w:color w:val="000000"/>
                <w:sz w:val="20"/>
              </w:rPr>
              <w:t>testu</w:t>
            </w:r>
            <w:r w:rsidR="00BD3B3A" w:rsidRPr="00366208">
              <w:rPr>
                <w:rFonts w:cs="Arial"/>
                <w:b/>
                <w:bCs/>
                <w:color w:val="000000"/>
                <w:sz w:val="20"/>
              </w:rPr>
              <w:t xml:space="preserve"> v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555C230" w14:textId="77777777" w:rsidR="00F15573" w:rsidRPr="00366208" w:rsidRDefault="00F15573" w:rsidP="00CF01BB">
            <w:pPr>
              <w:jc w:val="center"/>
              <w:rPr>
                <w:rFonts w:cs="Arial"/>
                <w:b/>
                <w:bCs/>
                <w:color w:val="000000"/>
                <w:sz w:val="20"/>
              </w:rPr>
            </w:pPr>
            <w:r w:rsidRPr="00366208">
              <w:rPr>
                <w:rFonts w:cs="Arial"/>
                <w:b/>
                <w:bCs/>
                <w:color w:val="000000"/>
                <w:sz w:val="20"/>
              </w:rPr>
              <w:t>Počet žádostí</w:t>
            </w:r>
            <w:r w:rsidR="006800FF" w:rsidRPr="00366208">
              <w:rPr>
                <w:rFonts w:cs="Arial"/>
                <w:b/>
                <w:bCs/>
                <w:color w:val="000000"/>
                <w:sz w:val="20"/>
              </w:rPr>
              <w:t xml:space="preserve">   </w:t>
            </w:r>
            <w:r w:rsidRPr="00366208">
              <w:rPr>
                <w:rFonts w:cs="Arial"/>
                <w:b/>
                <w:bCs/>
                <w:color w:val="000000"/>
                <w:sz w:val="20"/>
              </w:rPr>
              <w:t xml:space="preserve">o přezkum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6077339" w14:textId="77777777" w:rsidR="00F15573" w:rsidRPr="00366208" w:rsidRDefault="00F15573" w:rsidP="00CF01BB">
            <w:pPr>
              <w:jc w:val="center"/>
              <w:rPr>
                <w:rFonts w:cs="Arial"/>
                <w:b/>
                <w:bCs/>
                <w:color w:val="000000"/>
                <w:sz w:val="20"/>
              </w:rPr>
            </w:pPr>
            <w:r w:rsidRPr="00366208">
              <w:rPr>
                <w:rFonts w:cs="Arial"/>
                <w:b/>
                <w:bCs/>
                <w:color w:val="000000"/>
                <w:sz w:val="20"/>
              </w:rPr>
              <w:t>% žádostí ze zkoušených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DC05A1" w14:textId="77777777" w:rsidR="00F15573" w:rsidRPr="00366208" w:rsidRDefault="00F15573" w:rsidP="00CF01BB">
            <w:pPr>
              <w:jc w:val="center"/>
              <w:rPr>
                <w:rFonts w:cs="Arial"/>
                <w:b/>
                <w:bCs/>
                <w:color w:val="000000"/>
                <w:sz w:val="20"/>
              </w:rPr>
            </w:pPr>
            <w:r w:rsidRPr="00366208">
              <w:rPr>
                <w:rFonts w:cs="Arial"/>
                <w:b/>
                <w:bCs/>
                <w:color w:val="000000"/>
                <w:sz w:val="20"/>
              </w:rPr>
              <w:t>% žádostí z nepřijatých</w:t>
            </w:r>
          </w:p>
        </w:tc>
      </w:tr>
      <w:tr w:rsidR="00F15573" w:rsidRPr="00DE4DBE" w14:paraId="3B1C8F92" w14:textId="77777777" w:rsidTr="00F15573">
        <w:trPr>
          <w:trHeight w:val="397"/>
        </w:trPr>
        <w:tc>
          <w:tcPr>
            <w:tcW w:w="0" w:type="auto"/>
            <w:vMerge w:val="restart"/>
            <w:tcBorders>
              <w:top w:val="single" w:sz="8" w:space="0" w:color="auto"/>
              <w:left w:val="single" w:sz="8" w:space="0" w:color="auto"/>
              <w:right w:val="single" w:sz="4" w:space="0" w:color="auto"/>
            </w:tcBorders>
            <w:shd w:val="clear" w:color="auto" w:fill="auto"/>
            <w:vAlign w:val="center"/>
            <w:hideMark/>
          </w:tcPr>
          <w:p w14:paraId="671FCD1E" w14:textId="77777777" w:rsidR="00F15573" w:rsidRPr="00DE4DBE" w:rsidRDefault="00F15573" w:rsidP="00CF01BB">
            <w:pPr>
              <w:rPr>
                <w:rFonts w:cs="Arial"/>
                <w:color w:val="000000"/>
                <w:sz w:val="20"/>
              </w:rPr>
            </w:pPr>
            <w:r w:rsidRPr="00DE4DBE">
              <w:rPr>
                <w:rFonts w:cs="Arial"/>
                <w:color w:val="000000"/>
                <w:sz w:val="20"/>
              </w:rPr>
              <w:t>2014/2015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A0CEEBC" w14:textId="77777777" w:rsidR="00F15573" w:rsidRPr="00DE4DBE" w:rsidRDefault="00F15573" w:rsidP="00CF01BB">
            <w:pPr>
              <w:rPr>
                <w:rFonts w:cs="Arial"/>
                <w:color w:val="000000"/>
                <w:sz w:val="20"/>
              </w:rPr>
            </w:pPr>
            <w:r w:rsidRPr="00DE4DBE">
              <w:rPr>
                <w:rFonts w:cs="Arial"/>
                <w:color w:val="000000"/>
                <w:sz w:val="20"/>
              </w:rPr>
              <w:t>Všeobecné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D2F7F48" w14:textId="77777777" w:rsidR="00F15573" w:rsidRPr="00DE4DBE" w:rsidRDefault="00F15573" w:rsidP="00366208">
            <w:pPr>
              <w:jc w:val="right"/>
              <w:rPr>
                <w:rFonts w:cs="Arial"/>
                <w:color w:val="000000"/>
                <w:sz w:val="20"/>
              </w:rPr>
            </w:pPr>
            <w:r w:rsidRPr="00DE4DBE">
              <w:rPr>
                <w:rFonts w:cs="Arial"/>
                <w:color w:val="000000"/>
                <w:sz w:val="20"/>
              </w:rPr>
              <w:t>3580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232D6F4" w14:textId="77777777" w:rsidR="00F15573" w:rsidRPr="00DE4DBE" w:rsidRDefault="00F15573" w:rsidP="00366208">
            <w:pPr>
              <w:jc w:val="right"/>
              <w:rPr>
                <w:rFonts w:cs="Arial"/>
                <w:color w:val="000000"/>
                <w:sz w:val="20"/>
              </w:rPr>
            </w:pPr>
            <w:r w:rsidRPr="00DE4DBE">
              <w:rPr>
                <w:rFonts w:cs="Arial"/>
                <w:color w:val="000000"/>
                <w:sz w:val="20"/>
              </w:rPr>
              <w:t>2470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036D3AC4" w14:textId="77777777" w:rsidR="00F15573" w:rsidRPr="00DE4DBE" w:rsidRDefault="00F15573" w:rsidP="00366208">
            <w:pPr>
              <w:jc w:val="right"/>
              <w:rPr>
                <w:rFonts w:cs="Arial"/>
                <w:color w:val="000000"/>
                <w:sz w:val="20"/>
              </w:rPr>
            </w:pPr>
            <w:r w:rsidRPr="00DE4DBE">
              <w:rPr>
                <w:rFonts w:cs="Arial"/>
                <w:color w:val="000000"/>
                <w:sz w:val="20"/>
              </w:rPr>
              <w:t>469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07428CE" w14:textId="77777777" w:rsidR="00F15573" w:rsidRPr="00DE4DBE" w:rsidRDefault="00F15573" w:rsidP="00366208">
            <w:pPr>
              <w:jc w:val="right"/>
              <w:rPr>
                <w:rFonts w:cs="Arial"/>
                <w:color w:val="000000"/>
                <w:sz w:val="20"/>
              </w:rPr>
            </w:pPr>
            <w:r w:rsidRPr="00DE4DBE">
              <w:rPr>
                <w:rFonts w:cs="Arial"/>
                <w:color w:val="000000"/>
                <w:sz w:val="20"/>
              </w:rPr>
              <w:t>210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34E11C5" w14:textId="77777777" w:rsidR="00F15573" w:rsidRPr="00DE4DBE" w:rsidRDefault="00F15573" w:rsidP="00366208">
            <w:pPr>
              <w:jc w:val="right"/>
              <w:rPr>
                <w:rFonts w:cs="Arial"/>
                <w:color w:val="000000"/>
                <w:sz w:val="20"/>
              </w:rPr>
            </w:pPr>
            <w:r w:rsidRPr="00DE4DBE">
              <w:rPr>
                <w:rFonts w:cs="Arial"/>
                <w:color w:val="000000"/>
                <w:sz w:val="20"/>
              </w:rPr>
              <w:t>300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50C8F79" w14:textId="77777777" w:rsidR="00F15573" w:rsidRPr="00DE4DBE" w:rsidRDefault="00F15573" w:rsidP="00366208">
            <w:pPr>
              <w:jc w:val="right"/>
              <w:rPr>
                <w:rFonts w:cs="Arial"/>
                <w:color w:val="000000"/>
                <w:sz w:val="20"/>
              </w:rPr>
            </w:pPr>
            <w:r w:rsidRPr="00DE4DBE">
              <w:rPr>
                <w:rFonts w:cs="Arial"/>
                <w:color w:val="000000"/>
                <w:sz w:val="20"/>
              </w:rPr>
              <w:t>70</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DE91E26" w14:textId="77777777" w:rsidR="00F15573" w:rsidRPr="00DE4DBE" w:rsidRDefault="00F15573" w:rsidP="00366208">
            <w:pPr>
              <w:jc w:val="right"/>
              <w:rPr>
                <w:rFonts w:cs="Arial"/>
                <w:color w:val="000000"/>
                <w:sz w:val="20"/>
              </w:rPr>
            </w:pPr>
            <w:r w:rsidRPr="00DE4DBE">
              <w:rPr>
                <w:rFonts w:cs="Arial"/>
                <w:color w:val="000000"/>
                <w:sz w:val="20"/>
              </w:rPr>
              <w:t>89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336881F" w14:textId="77777777" w:rsidR="00F15573" w:rsidRPr="00DE4DBE" w:rsidRDefault="00F15573" w:rsidP="00366208">
            <w:pPr>
              <w:jc w:val="right"/>
              <w:rPr>
                <w:rFonts w:cs="Arial"/>
                <w:color w:val="000000"/>
                <w:sz w:val="20"/>
              </w:rPr>
            </w:pPr>
            <w:r w:rsidRPr="00DE4DBE">
              <w:rPr>
                <w:rFonts w:cs="Arial"/>
                <w:color w:val="000000"/>
                <w:sz w:val="20"/>
              </w:rPr>
              <w:t>3,60</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E10F1E5" w14:textId="77777777" w:rsidR="00F15573" w:rsidRPr="00DE4DBE" w:rsidRDefault="00F15573" w:rsidP="00366208">
            <w:pPr>
              <w:jc w:val="right"/>
              <w:rPr>
                <w:rFonts w:cs="Arial"/>
                <w:color w:val="000000"/>
                <w:sz w:val="20"/>
              </w:rPr>
            </w:pPr>
            <w:r w:rsidRPr="00DE4DBE">
              <w:rPr>
                <w:rFonts w:cs="Arial"/>
                <w:color w:val="000000"/>
                <w:sz w:val="20"/>
              </w:rPr>
              <w:t>4,46</w:t>
            </w:r>
            <w:r w:rsidR="005917B2">
              <w:rPr>
                <w:rFonts w:cs="Arial"/>
                <w:color w:val="000000"/>
                <w:sz w:val="20"/>
              </w:rPr>
              <w:t xml:space="preserve"> </w:t>
            </w:r>
          </w:p>
        </w:tc>
      </w:tr>
      <w:tr w:rsidR="00F15573" w:rsidRPr="00DE4DBE" w14:paraId="11CFBE55" w14:textId="77777777" w:rsidTr="00F15573">
        <w:trPr>
          <w:trHeight w:val="397"/>
        </w:trPr>
        <w:tc>
          <w:tcPr>
            <w:tcW w:w="0" w:type="auto"/>
            <w:vMerge/>
            <w:tcBorders>
              <w:left w:val="single" w:sz="8" w:space="0" w:color="auto"/>
              <w:right w:val="single" w:sz="4" w:space="0" w:color="auto"/>
            </w:tcBorders>
            <w:shd w:val="clear" w:color="auto" w:fill="auto"/>
            <w:vAlign w:val="center"/>
            <w:hideMark/>
          </w:tcPr>
          <w:p w14:paraId="51BCA26A"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CAF9632" w14:textId="77777777" w:rsidR="00F15573" w:rsidRPr="00DE4DBE" w:rsidRDefault="00F15573" w:rsidP="00CF01BB">
            <w:pPr>
              <w:rPr>
                <w:rFonts w:cs="Arial"/>
                <w:color w:val="000000"/>
                <w:sz w:val="20"/>
              </w:rPr>
            </w:pPr>
            <w:r w:rsidRPr="00DE4DBE">
              <w:rPr>
                <w:rFonts w:cs="Arial"/>
                <w:color w:val="000000"/>
                <w:sz w:val="20"/>
              </w:rPr>
              <w:t>Zubní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721E644" w14:textId="77777777" w:rsidR="00F15573" w:rsidRPr="00DE4DBE" w:rsidRDefault="00F15573" w:rsidP="00366208">
            <w:pPr>
              <w:jc w:val="right"/>
              <w:rPr>
                <w:rFonts w:cs="Arial"/>
                <w:color w:val="000000"/>
                <w:sz w:val="20"/>
              </w:rPr>
            </w:pPr>
            <w:r w:rsidRPr="00DE4DBE">
              <w:rPr>
                <w:rFonts w:cs="Arial"/>
                <w:color w:val="000000"/>
                <w:sz w:val="20"/>
              </w:rPr>
              <w:t>1134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A8B79F9" w14:textId="77777777" w:rsidR="00F15573" w:rsidRPr="00DE4DBE" w:rsidRDefault="00F15573" w:rsidP="00366208">
            <w:pPr>
              <w:jc w:val="right"/>
              <w:rPr>
                <w:rFonts w:cs="Arial"/>
                <w:color w:val="000000"/>
                <w:sz w:val="20"/>
              </w:rPr>
            </w:pPr>
            <w:r w:rsidRPr="00DE4DBE">
              <w:rPr>
                <w:rFonts w:cs="Arial"/>
                <w:color w:val="000000"/>
                <w:sz w:val="20"/>
              </w:rPr>
              <w:t>851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13D312F0" w14:textId="77777777" w:rsidR="00F15573" w:rsidRPr="00DE4DBE" w:rsidRDefault="00F15573" w:rsidP="00366208">
            <w:pPr>
              <w:jc w:val="right"/>
              <w:rPr>
                <w:rFonts w:cs="Arial"/>
                <w:color w:val="000000"/>
                <w:sz w:val="20"/>
              </w:rPr>
            </w:pPr>
            <w:r w:rsidRPr="00DE4DBE">
              <w:rPr>
                <w:rFonts w:cs="Arial"/>
                <w:color w:val="000000"/>
                <w:sz w:val="20"/>
              </w:rPr>
              <w:t>55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38A2D9F" w14:textId="77777777" w:rsidR="00F15573" w:rsidRPr="00DE4DBE" w:rsidRDefault="00F15573" w:rsidP="00366208">
            <w:pPr>
              <w:jc w:val="right"/>
              <w:rPr>
                <w:rFonts w:cs="Arial"/>
                <w:color w:val="000000"/>
                <w:sz w:val="20"/>
              </w:rPr>
            </w:pPr>
            <w:r w:rsidRPr="00DE4DBE">
              <w:rPr>
                <w:rFonts w:cs="Arial"/>
                <w:color w:val="000000"/>
                <w:sz w:val="20"/>
              </w:rPr>
              <w:t>287</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704FB97" w14:textId="77777777" w:rsidR="00F15573" w:rsidRPr="00DE4DBE" w:rsidRDefault="00F15573" w:rsidP="00366208">
            <w:pPr>
              <w:jc w:val="right"/>
              <w:rPr>
                <w:rFonts w:cs="Arial"/>
                <w:color w:val="000000"/>
                <w:sz w:val="20"/>
              </w:rPr>
            </w:pPr>
            <w:r w:rsidRPr="00DE4DBE">
              <w:rPr>
                <w:rFonts w:cs="Arial"/>
                <w:color w:val="000000"/>
                <w:sz w:val="20"/>
              </w:rPr>
              <w:t>300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53486A0" w14:textId="77777777" w:rsidR="00F15573" w:rsidRPr="00DE4DBE" w:rsidRDefault="00F15573" w:rsidP="00366208">
            <w:pPr>
              <w:jc w:val="right"/>
              <w:rPr>
                <w:rFonts w:cs="Arial"/>
                <w:color w:val="000000"/>
                <w:sz w:val="20"/>
              </w:rPr>
            </w:pPr>
            <w:r w:rsidRPr="00DE4DBE">
              <w:rPr>
                <w:rFonts w:cs="Arial"/>
                <w:color w:val="000000"/>
                <w:sz w:val="20"/>
              </w:rPr>
              <w:t>95,66</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B1D9FDD" w14:textId="77777777" w:rsidR="00F15573" w:rsidRPr="00DE4DBE" w:rsidRDefault="00F15573" w:rsidP="00366208">
            <w:pPr>
              <w:jc w:val="right"/>
              <w:rPr>
                <w:rFonts w:cs="Arial"/>
                <w:color w:val="000000"/>
                <w:sz w:val="20"/>
              </w:rPr>
            </w:pPr>
            <w:r w:rsidRPr="00DE4DBE">
              <w:rPr>
                <w:rFonts w:cs="Arial"/>
                <w:color w:val="000000"/>
                <w:sz w:val="20"/>
              </w:rPr>
              <w:t>36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A8A9ECE" w14:textId="77777777" w:rsidR="00F15573" w:rsidRPr="00DE4DBE" w:rsidRDefault="00F15573" w:rsidP="00366208">
            <w:pPr>
              <w:jc w:val="right"/>
              <w:rPr>
                <w:rFonts w:cs="Arial"/>
                <w:color w:val="000000"/>
                <w:sz w:val="20"/>
              </w:rPr>
            </w:pPr>
            <w:r w:rsidRPr="00DE4DBE">
              <w:rPr>
                <w:rFonts w:cs="Arial"/>
                <w:color w:val="000000"/>
                <w:sz w:val="20"/>
              </w:rPr>
              <w:t>4,23</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FAFD2F" w14:textId="77777777" w:rsidR="00F15573" w:rsidRPr="00DE4DBE" w:rsidRDefault="00F15573" w:rsidP="00366208">
            <w:pPr>
              <w:jc w:val="right"/>
              <w:rPr>
                <w:rFonts w:cs="Arial"/>
                <w:color w:val="000000"/>
                <w:sz w:val="20"/>
              </w:rPr>
            </w:pPr>
            <w:r w:rsidRPr="00DE4DBE">
              <w:rPr>
                <w:rFonts w:cs="Arial"/>
                <w:color w:val="000000"/>
                <w:sz w:val="20"/>
              </w:rPr>
              <w:t>4,44</w:t>
            </w:r>
            <w:r w:rsidR="005917B2">
              <w:rPr>
                <w:rFonts w:cs="Arial"/>
                <w:color w:val="000000"/>
                <w:sz w:val="20"/>
              </w:rPr>
              <w:t xml:space="preserve"> </w:t>
            </w:r>
          </w:p>
        </w:tc>
      </w:tr>
      <w:tr w:rsidR="00F15573" w:rsidRPr="00DE4DBE" w14:paraId="3028F9BD" w14:textId="77777777" w:rsidTr="00F15573">
        <w:trPr>
          <w:trHeight w:val="397"/>
        </w:trPr>
        <w:tc>
          <w:tcPr>
            <w:tcW w:w="0" w:type="auto"/>
            <w:vMerge/>
            <w:tcBorders>
              <w:left w:val="single" w:sz="8" w:space="0" w:color="auto"/>
              <w:bottom w:val="single" w:sz="8" w:space="0" w:color="auto"/>
              <w:right w:val="single" w:sz="4" w:space="0" w:color="auto"/>
            </w:tcBorders>
            <w:shd w:val="clear" w:color="auto" w:fill="auto"/>
            <w:vAlign w:val="center"/>
            <w:hideMark/>
          </w:tcPr>
          <w:p w14:paraId="69C57694"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762F257" w14:textId="11AE48A6" w:rsidR="00F15573" w:rsidRPr="00DE4DBE" w:rsidRDefault="00E56D06" w:rsidP="00CF01BB">
            <w:pPr>
              <w:rPr>
                <w:rFonts w:cs="Arial"/>
                <w:color w:val="000000"/>
                <w:sz w:val="20"/>
              </w:rPr>
            </w:pPr>
            <w:r>
              <w:rPr>
                <w:rFonts w:cs="Arial"/>
                <w:color w:val="000000"/>
                <w:sz w:val="20"/>
              </w:rPr>
              <w:t>C</w:t>
            </w:r>
            <w:r w:rsidRPr="00DE4DBE">
              <w:rPr>
                <w:rFonts w:cs="Arial"/>
                <w:color w:val="000000"/>
                <w:sz w:val="20"/>
              </w:rPr>
              <w:t>elkem</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9F7E700" w14:textId="77777777" w:rsidR="00F15573" w:rsidRPr="00DE4DBE" w:rsidRDefault="00F15573" w:rsidP="00366208">
            <w:pPr>
              <w:jc w:val="right"/>
              <w:rPr>
                <w:rFonts w:cs="Arial"/>
                <w:color w:val="000000"/>
                <w:sz w:val="20"/>
              </w:rPr>
            </w:pPr>
            <w:r w:rsidRPr="00DE4DBE">
              <w:rPr>
                <w:rFonts w:cs="Arial"/>
                <w:color w:val="000000"/>
                <w:sz w:val="20"/>
              </w:rPr>
              <w:t>4714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66593FD" w14:textId="77777777" w:rsidR="00F15573" w:rsidRPr="00DE4DBE" w:rsidRDefault="00F15573" w:rsidP="00366208">
            <w:pPr>
              <w:jc w:val="right"/>
              <w:rPr>
                <w:rFonts w:cs="Arial"/>
                <w:color w:val="000000"/>
                <w:sz w:val="20"/>
              </w:rPr>
            </w:pPr>
            <w:r w:rsidRPr="00DE4DBE">
              <w:rPr>
                <w:rFonts w:cs="Arial"/>
                <w:color w:val="000000"/>
                <w:sz w:val="20"/>
              </w:rPr>
              <w:t>3321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01EB121A" w14:textId="77777777" w:rsidR="00F15573" w:rsidRPr="00DE4DBE" w:rsidRDefault="00F15573" w:rsidP="00366208">
            <w:pPr>
              <w:jc w:val="right"/>
              <w:rPr>
                <w:rFonts w:cs="Arial"/>
                <w:color w:val="000000"/>
                <w:sz w:val="20"/>
              </w:rPr>
            </w:pPr>
            <w:r w:rsidRPr="00DE4DBE">
              <w:rPr>
                <w:rFonts w:cs="Arial"/>
                <w:color w:val="000000"/>
                <w:sz w:val="20"/>
              </w:rPr>
              <w:t>524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22223F9"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2CAC799"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85815A5"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6432559" w14:textId="77777777" w:rsidR="00F15573" w:rsidRPr="00DE4DBE" w:rsidRDefault="00F15573" w:rsidP="00366208">
            <w:pPr>
              <w:jc w:val="right"/>
              <w:rPr>
                <w:rFonts w:cs="Arial"/>
                <w:color w:val="000000"/>
                <w:sz w:val="20"/>
              </w:rPr>
            </w:pPr>
            <w:r w:rsidRPr="00DE4DBE">
              <w:rPr>
                <w:rFonts w:cs="Arial"/>
                <w:color w:val="000000"/>
                <w:sz w:val="20"/>
              </w:rPr>
              <w:t>125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8FC88F8" w14:textId="77777777" w:rsidR="00F15573" w:rsidRPr="00DE4DBE" w:rsidRDefault="00F15573" w:rsidP="00366208">
            <w:pPr>
              <w:jc w:val="right"/>
              <w:rPr>
                <w:rFonts w:cs="Arial"/>
                <w:color w:val="000000"/>
                <w:sz w:val="20"/>
              </w:rPr>
            </w:pPr>
            <w:r w:rsidRPr="00DE4DBE">
              <w:rPr>
                <w:rFonts w:cs="Arial"/>
                <w:color w:val="000000"/>
                <w:sz w:val="20"/>
              </w:rPr>
              <w:t>3,76</w:t>
            </w:r>
            <w:r w:rsidR="00E4718D">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1F706D" w14:textId="77777777" w:rsidR="00F15573" w:rsidRPr="00DE4DBE" w:rsidRDefault="00F15573" w:rsidP="00366208">
            <w:pPr>
              <w:jc w:val="right"/>
              <w:rPr>
                <w:rFonts w:cs="Arial"/>
                <w:color w:val="000000"/>
                <w:sz w:val="20"/>
              </w:rPr>
            </w:pPr>
            <w:r w:rsidRPr="00DE4DBE">
              <w:rPr>
                <w:rFonts w:cs="Arial"/>
                <w:color w:val="000000"/>
                <w:sz w:val="20"/>
              </w:rPr>
              <w:t>4,45</w:t>
            </w:r>
            <w:r w:rsidR="00E4718D">
              <w:rPr>
                <w:rFonts w:cs="Arial"/>
                <w:color w:val="000000"/>
                <w:sz w:val="20"/>
              </w:rPr>
              <w:t xml:space="preserve"> </w:t>
            </w:r>
          </w:p>
        </w:tc>
      </w:tr>
      <w:tr w:rsidR="00F15573" w:rsidRPr="00DE4DBE" w14:paraId="48AA3D0B" w14:textId="77777777" w:rsidTr="00F15573">
        <w:trPr>
          <w:trHeight w:val="397"/>
        </w:trPr>
        <w:tc>
          <w:tcPr>
            <w:tcW w:w="0" w:type="auto"/>
            <w:vMerge w:val="restart"/>
            <w:tcBorders>
              <w:top w:val="single" w:sz="8" w:space="0" w:color="auto"/>
              <w:left w:val="single" w:sz="8" w:space="0" w:color="auto"/>
              <w:right w:val="single" w:sz="4" w:space="0" w:color="auto"/>
            </w:tcBorders>
            <w:shd w:val="clear" w:color="auto" w:fill="auto"/>
            <w:vAlign w:val="center"/>
            <w:hideMark/>
          </w:tcPr>
          <w:p w14:paraId="2F01901E" w14:textId="77777777" w:rsidR="00F15573" w:rsidRPr="00DE4DBE" w:rsidRDefault="00F15573" w:rsidP="00CF01BB">
            <w:pPr>
              <w:rPr>
                <w:rFonts w:cs="Arial"/>
                <w:color w:val="000000"/>
                <w:sz w:val="20"/>
              </w:rPr>
            </w:pPr>
            <w:r w:rsidRPr="00DE4DBE">
              <w:rPr>
                <w:rFonts w:cs="Arial"/>
                <w:color w:val="000000"/>
                <w:sz w:val="20"/>
              </w:rPr>
              <w:t>2015/2016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A029B2C" w14:textId="77777777" w:rsidR="00F15573" w:rsidRPr="00DE4DBE" w:rsidRDefault="00F15573" w:rsidP="00CF01BB">
            <w:pPr>
              <w:rPr>
                <w:rFonts w:cs="Arial"/>
                <w:color w:val="000000"/>
                <w:sz w:val="20"/>
              </w:rPr>
            </w:pPr>
            <w:r w:rsidRPr="00DE4DBE">
              <w:rPr>
                <w:rFonts w:cs="Arial"/>
                <w:color w:val="000000"/>
                <w:sz w:val="20"/>
              </w:rPr>
              <w:t>Všeobecné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107E3BF" w14:textId="77777777" w:rsidR="00F15573" w:rsidRPr="00DE4DBE" w:rsidRDefault="00F15573" w:rsidP="00366208">
            <w:pPr>
              <w:jc w:val="right"/>
              <w:rPr>
                <w:rFonts w:cs="Arial"/>
                <w:color w:val="000000"/>
                <w:sz w:val="20"/>
              </w:rPr>
            </w:pPr>
            <w:r w:rsidRPr="00DE4DBE">
              <w:rPr>
                <w:rFonts w:cs="Arial"/>
                <w:color w:val="000000"/>
                <w:sz w:val="20"/>
              </w:rPr>
              <w:t>3555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6B8B40F" w14:textId="77777777" w:rsidR="00F15573" w:rsidRPr="00DE4DBE" w:rsidRDefault="00F15573" w:rsidP="00366208">
            <w:pPr>
              <w:jc w:val="right"/>
              <w:rPr>
                <w:rFonts w:cs="Arial"/>
                <w:color w:val="000000"/>
                <w:sz w:val="20"/>
              </w:rPr>
            </w:pPr>
            <w:r w:rsidRPr="00DE4DBE">
              <w:rPr>
                <w:rFonts w:cs="Arial"/>
                <w:color w:val="000000"/>
                <w:sz w:val="20"/>
              </w:rPr>
              <w:t>2461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16E07A98" w14:textId="77777777" w:rsidR="00F15573" w:rsidRPr="00DE4DBE" w:rsidRDefault="00F15573" w:rsidP="00366208">
            <w:pPr>
              <w:jc w:val="right"/>
              <w:rPr>
                <w:rFonts w:cs="Arial"/>
                <w:color w:val="000000"/>
                <w:sz w:val="20"/>
              </w:rPr>
            </w:pPr>
            <w:r w:rsidRPr="00DE4DBE">
              <w:rPr>
                <w:rFonts w:cs="Arial"/>
                <w:color w:val="000000"/>
                <w:sz w:val="20"/>
              </w:rPr>
              <w:t>416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CCBE1B6" w14:textId="77777777" w:rsidR="00F15573" w:rsidRPr="00DE4DBE" w:rsidRDefault="00F15573" w:rsidP="00366208">
            <w:pPr>
              <w:jc w:val="right"/>
              <w:rPr>
                <w:rFonts w:cs="Arial"/>
                <w:color w:val="000000"/>
                <w:sz w:val="20"/>
              </w:rPr>
            </w:pPr>
            <w:r w:rsidRPr="00DE4DBE">
              <w:rPr>
                <w:rFonts w:cs="Arial"/>
                <w:color w:val="000000"/>
                <w:sz w:val="20"/>
              </w:rPr>
              <w:t>193</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49EE60F" w14:textId="77777777" w:rsidR="00F15573" w:rsidRPr="00DE4DBE" w:rsidRDefault="00F15573" w:rsidP="00366208">
            <w:pPr>
              <w:jc w:val="right"/>
              <w:rPr>
                <w:rFonts w:cs="Arial"/>
                <w:color w:val="000000"/>
                <w:sz w:val="20"/>
              </w:rPr>
            </w:pPr>
            <w:r w:rsidRPr="00DE4DBE">
              <w:rPr>
                <w:rFonts w:cs="Arial"/>
                <w:color w:val="000000"/>
                <w:sz w:val="20"/>
              </w:rPr>
              <w:t>310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EECB501" w14:textId="77777777" w:rsidR="00F15573" w:rsidRPr="00DE4DBE" w:rsidRDefault="00F15573" w:rsidP="00366208">
            <w:pPr>
              <w:jc w:val="right"/>
              <w:rPr>
                <w:rFonts w:cs="Arial"/>
                <w:color w:val="000000"/>
                <w:sz w:val="20"/>
              </w:rPr>
            </w:pPr>
            <w:r w:rsidRPr="00DE4DBE">
              <w:rPr>
                <w:rFonts w:cs="Arial"/>
                <w:color w:val="000000"/>
                <w:sz w:val="20"/>
              </w:rPr>
              <w:t>62,26</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9E89C0A" w14:textId="77777777" w:rsidR="00F15573" w:rsidRPr="00DE4DBE" w:rsidRDefault="00F15573" w:rsidP="00366208">
            <w:pPr>
              <w:jc w:val="right"/>
              <w:rPr>
                <w:rFonts w:cs="Arial"/>
                <w:color w:val="000000"/>
                <w:sz w:val="20"/>
              </w:rPr>
            </w:pPr>
            <w:r w:rsidRPr="00DE4DBE">
              <w:rPr>
                <w:rFonts w:cs="Arial"/>
                <w:color w:val="000000"/>
                <w:sz w:val="20"/>
              </w:rPr>
              <w:t>125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BB6F9B5" w14:textId="77777777" w:rsidR="00F15573" w:rsidRPr="00DE4DBE" w:rsidRDefault="00F15573" w:rsidP="00366208">
            <w:pPr>
              <w:jc w:val="right"/>
              <w:rPr>
                <w:rFonts w:cs="Arial"/>
                <w:color w:val="000000"/>
                <w:sz w:val="20"/>
              </w:rPr>
            </w:pPr>
            <w:r w:rsidRPr="00DE4DBE">
              <w:rPr>
                <w:rFonts w:cs="Arial"/>
                <w:color w:val="000000"/>
                <w:sz w:val="20"/>
              </w:rPr>
              <w:t>5,08</w:t>
            </w:r>
            <w:r w:rsidR="005917B2">
              <w:rPr>
                <w:rFonts w:cs="Arial"/>
                <w:color w:val="000000"/>
                <w:sz w:val="20"/>
              </w:rPr>
              <w:t xml:space="preserve"> </w:t>
            </w:r>
            <w:r w:rsidRPr="00DE4DBE">
              <w:rPr>
                <w:rFonts w:cs="Arial"/>
                <w:color w:val="000000"/>
                <w:sz w:val="20"/>
              </w:rPr>
              <w: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9678F0" w14:textId="77777777" w:rsidR="00F15573" w:rsidRPr="00DE4DBE" w:rsidRDefault="00F15573" w:rsidP="00366208">
            <w:pPr>
              <w:jc w:val="right"/>
              <w:rPr>
                <w:rFonts w:cs="Arial"/>
                <w:color w:val="000000"/>
                <w:sz w:val="20"/>
              </w:rPr>
            </w:pPr>
            <w:r w:rsidRPr="00DE4DBE">
              <w:rPr>
                <w:rFonts w:cs="Arial"/>
                <w:color w:val="000000"/>
                <w:sz w:val="20"/>
              </w:rPr>
              <w:t>6,20</w:t>
            </w:r>
            <w:r w:rsidR="005917B2">
              <w:rPr>
                <w:rFonts w:cs="Arial"/>
                <w:color w:val="000000"/>
                <w:sz w:val="20"/>
              </w:rPr>
              <w:t xml:space="preserve"> </w:t>
            </w:r>
          </w:p>
        </w:tc>
      </w:tr>
      <w:tr w:rsidR="00F15573" w:rsidRPr="00DE4DBE" w14:paraId="32B6913A" w14:textId="77777777" w:rsidTr="00F15573">
        <w:trPr>
          <w:trHeight w:val="397"/>
        </w:trPr>
        <w:tc>
          <w:tcPr>
            <w:tcW w:w="0" w:type="auto"/>
            <w:vMerge/>
            <w:tcBorders>
              <w:left w:val="single" w:sz="8" w:space="0" w:color="auto"/>
              <w:right w:val="single" w:sz="4" w:space="0" w:color="auto"/>
            </w:tcBorders>
            <w:shd w:val="clear" w:color="auto" w:fill="auto"/>
            <w:vAlign w:val="center"/>
            <w:hideMark/>
          </w:tcPr>
          <w:p w14:paraId="45F4AF21"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6EF608D" w14:textId="77777777" w:rsidR="00F15573" w:rsidRPr="00DE4DBE" w:rsidRDefault="00F15573" w:rsidP="00CF01BB">
            <w:pPr>
              <w:rPr>
                <w:rFonts w:cs="Arial"/>
                <w:color w:val="000000"/>
                <w:sz w:val="20"/>
              </w:rPr>
            </w:pPr>
            <w:r w:rsidRPr="00DE4DBE">
              <w:rPr>
                <w:rFonts w:cs="Arial"/>
                <w:color w:val="000000"/>
                <w:sz w:val="20"/>
              </w:rPr>
              <w:t>Zubní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857D9B7" w14:textId="77777777" w:rsidR="00F15573" w:rsidRPr="00DE4DBE" w:rsidRDefault="00F15573" w:rsidP="00366208">
            <w:pPr>
              <w:jc w:val="right"/>
              <w:rPr>
                <w:rFonts w:cs="Arial"/>
                <w:color w:val="000000"/>
                <w:sz w:val="20"/>
              </w:rPr>
            </w:pPr>
            <w:r w:rsidRPr="00DE4DBE">
              <w:rPr>
                <w:rFonts w:cs="Arial"/>
                <w:color w:val="000000"/>
                <w:sz w:val="20"/>
              </w:rPr>
              <w:t>1129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D4808D1" w14:textId="77777777" w:rsidR="00F15573" w:rsidRPr="00DE4DBE" w:rsidRDefault="00F15573" w:rsidP="00366208">
            <w:pPr>
              <w:jc w:val="right"/>
              <w:rPr>
                <w:rFonts w:cs="Arial"/>
                <w:color w:val="000000"/>
                <w:sz w:val="20"/>
              </w:rPr>
            </w:pPr>
            <w:r w:rsidRPr="00DE4DBE">
              <w:rPr>
                <w:rFonts w:cs="Arial"/>
                <w:color w:val="000000"/>
                <w:sz w:val="20"/>
              </w:rPr>
              <w:t>849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6F86EA67" w14:textId="77777777" w:rsidR="00F15573" w:rsidRPr="00DE4DBE" w:rsidRDefault="00F15573" w:rsidP="00366208">
            <w:pPr>
              <w:jc w:val="right"/>
              <w:rPr>
                <w:rFonts w:cs="Arial"/>
                <w:color w:val="000000"/>
                <w:sz w:val="20"/>
              </w:rPr>
            </w:pPr>
            <w:r w:rsidRPr="00DE4DBE">
              <w:rPr>
                <w:rFonts w:cs="Arial"/>
                <w:color w:val="000000"/>
                <w:sz w:val="20"/>
              </w:rPr>
              <w:t>43</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5DB5F44" w14:textId="77777777" w:rsidR="00F15573" w:rsidRPr="00DE4DBE" w:rsidRDefault="00F15573" w:rsidP="00366208">
            <w:pPr>
              <w:jc w:val="right"/>
              <w:rPr>
                <w:rFonts w:cs="Arial"/>
                <w:color w:val="000000"/>
                <w:sz w:val="20"/>
              </w:rPr>
            </w:pPr>
            <w:r w:rsidRPr="00DE4DBE">
              <w:rPr>
                <w:rFonts w:cs="Arial"/>
                <w:color w:val="000000"/>
                <w:sz w:val="20"/>
              </w:rPr>
              <w:t>246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BE27244" w14:textId="77777777" w:rsidR="00F15573" w:rsidRPr="00DE4DBE" w:rsidRDefault="00F15573" w:rsidP="00366208">
            <w:pPr>
              <w:jc w:val="right"/>
              <w:rPr>
                <w:rFonts w:cs="Arial"/>
                <w:color w:val="000000"/>
                <w:sz w:val="20"/>
              </w:rPr>
            </w:pPr>
            <w:r w:rsidRPr="00DE4DBE">
              <w:rPr>
                <w:rFonts w:cs="Arial"/>
                <w:color w:val="000000"/>
                <w:sz w:val="20"/>
              </w:rPr>
              <w:t>310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9468E3E" w14:textId="77777777" w:rsidR="00F15573" w:rsidRPr="00DE4DBE" w:rsidRDefault="00F15573" w:rsidP="00366208">
            <w:pPr>
              <w:jc w:val="right"/>
              <w:rPr>
                <w:rFonts w:cs="Arial"/>
                <w:color w:val="000000"/>
                <w:sz w:val="20"/>
              </w:rPr>
            </w:pPr>
            <w:r w:rsidRPr="00DE4DBE">
              <w:rPr>
                <w:rFonts w:cs="Arial"/>
                <w:color w:val="000000"/>
                <w:sz w:val="20"/>
              </w:rPr>
              <w:t>79,35</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2CBBDF5" w14:textId="77777777" w:rsidR="00F15573" w:rsidRPr="00DE4DBE" w:rsidRDefault="00F15573" w:rsidP="00366208">
            <w:pPr>
              <w:jc w:val="right"/>
              <w:rPr>
                <w:rFonts w:cs="Arial"/>
                <w:color w:val="000000"/>
                <w:sz w:val="20"/>
              </w:rPr>
            </w:pPr>
            <w:r w:rsidRPr="00DE4DBE">
              <w:rPr>
                <w:rFonts w:cs="Arial"/>
                <w:color w:val="000000"/>
                <w:sz w:val="20"/>
              </w:rPr>
              <w:t>35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D434D3F" w14:textId="77777777" w:rsidR="00F15573" w:rsidRPr="00DE4DBE" w:rsidRDefault="00F15573" w:rsidP="00366208">
            <w:pPr>
              <w:jc w:val="right"/>
              <w:rPr>
                <w:rFonts w:cs="Arial"/>
                <w:color w:val="000000"/>
                <w:sz w:val="20"/>
              </w:rPr>
            </w:pPr>
            <w:r w:rsidRPr="00DE4DBE">
              <w:rPr>
                <w:rFonts w:cs="Arial"/>
                <w:color w:val="000000"/>
                <w:sz w:val="20"/>
              </w:rPr>
              <w:t>4,12</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F763A5" w14:textId="77777777" w:rsidR="00F15573" w:rsidRPr="00DE4DBE" w:rsidRDefault="00F15573" w:rsidP="00366208">
            <w:pPr>
              <w:jc w:val="right"/>
              <w:rPr>
                <w:rFonts w:cs="Arial"/>
                <w:color w:val="000000"/>
                <w:sz w:val="20"/>
              </w:rPr>
            </w:pPr>
            <w:r w:rsidRPr="00DE4DBE">
              <w:rPr>
                <w:rFonts w:cs="Arial"/>
                <w:color w:val="000000"/>
                <w:sz w:val="20"/>
              </w:rPr>
              <w:t>4,26</w:t>
            </w:r>
            <w:r w:rsidR="005917B2">
              <w:rPr>
                <w:rFonts w:cs="Arial"/>
                <w:color w:val="000000"/>
                <w:sz w:val="20"/>
              </w:rPr>
              <w:t xml:space="preserve"> </w:t>
            </w:r>
          </w:p>
        </w:tc>
      </w:tr>
      <w:tr w:rsidR="00F15573" w:rsidRPr="00DE4DBE" w14:paraId="49E93DEF" w14:textId="77777777" w:rsidTr="00F15573">
        <w:trPr>
          <w:trHeight w:val="397"/>
        </w:trPr>
        <w:tc>
          <w:tcPr>
            <w:tcW w:w="0" w:type="auto"/>
            <w:vMerge/>
            <w:tcBorders>
              <w:left w:val="single" w:sz="8" w:space="0" w:color="auto"/>
              <w:bottom w:val="single" w:sz="8" w:space="0" w:color="auto"/>
              <w:right w:val="single" w:sz="4" w:space="0" w:color="auto"/>
            </w:tcBorders>
            <w:shd w:val="clear" w:color="auto" w:fill="auto"/>
            <w:vAlign w:val="center"/>
            <w:hideMark/>
          </w:tcPr>
          <w:p w14:paraId="20EE2135"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A7CBE80" w14:textId="6625BF73" w:rsidR="00F15573" w:rsidRPr="00DE4DBE" w:rsidRDefault="00E02262" w:rsidP="00CF01BB">
            <w:pPr>
              <w:rPr>
                <w:rFonts w:cs="Arial"/>
                <w:color w:val="000000"/>
                <w:sz w:val="20"/>
              </w:rPr>
            </w:pPr>
            <w:r>
              <w:rPr>
                <w:rFonts w:cs="Arial"/>
                <w:color w:val="000000"/>
                <w:sz w:val="20"/>
              </w:rPr>
              <w:t>C</w:t>
            </w:r>
            <w:r w:rsidRPr="00DE4DBE">
              <w:rPr>
                <w:rFonts w:cs="Arial"/>
                <w:color w:val="000000"/>
                <w:sz w:val="20"/>
              </w:rPr>
              <w:t>elkem</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EA522F2" w14:textId="77777777" w:rsidR="00F15573" w:rsidRPr="00DE4DBE" w:rsidRDefault="00F15573" w:rsidP="00366208">
            <w:pPr>
              <w:jc w:val="right"/>
              <w:rPr>
                <w:rFonts w:cs="Arial"/>
                <w:color w:val="000000"/>
                <w:sz w:val="20"/>
              </w:rPr>
            </w:pPr>
            <w:r w:rsidRPr="00DE4DBE">
              <w:rPr>
                <w:rFonts w:cs="Arial"/>
                <w:color w:val="000000"/>
                <w:sz w:val="20"/>
              </w:rPr>
              <w:t>4684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03A6DB7" w14:textId="77777777" w:rsidR="00F15573" w:rsidRPr="00DE4DBE" w:rsidRDefault="00F15573" w:rsidP="00366208">
            <w:pPr>
              <w:jc w:val="right"/>
              <w:rPr>
                <w:rFonts w:cs="Arial"/>
                <w:color w:val="000000"/>
                <w:sz w:val="20"/>
              </w:rPr>
            </w:pPr>
            <w:r w:rsidRPr="00DE4DBE">
              <w:rPr>
                <w:rFonts w:cs="Arial"/>
                <w:color w:val="000000"/>
                <w:sz w:val="20"/>
              </w:rPr>
              <w:t>3310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4C8FCA1D" w14:textId="77777777" w:rsidR="00F15573" w:rsidRPr="00DE4DBE" w:rsidRDefault="00F15573" w:rsidP="00366208">
            <w:pPr>
              <w:jc w:val="right"/>
              <w:rPr>
                <w:rFonts w:cs="Arial"/>
                <w:color w:val="000000"/>
                <w:sz w:val="20"/>
              </w:rPr>
            </w:pPr>
            <w:r w:rsidRPr="00DE4DBE">
              <w:rPr>
                <w:rFonts w:cs="Arial"/>
                <w:color w:val="000000"/>
                <w:sz w:val="20"/>
              </w:rPr>
              <w:t>459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349A30F"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B015F32"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EADFED1"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415894A" w14:textId="77777777" w:rsidR="00F15573" w:rsidRPr="00DE4DBE" w:rsidRDefault="00F15573" w:rsidP="00366208">
            <w:pPr>
              <w:jc w:val="right"/>
              <w:rPr>
                <w:rFonts w:cs="Arial"/>
                <w:color w:val="000000"/>
                <w:sz w:val="20"/>
              </w:rPr>
            </w:pPr>
            <w:r w:rsidRPr="00DE4DBE">
              <w:rPr>
                <w:rFonts w:cs="Arial"/>
                <w:color w:val="000000"/>
                <w:sz w:val="20"/>
              </w:rPr>
              <w:t>160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940D557" w14:textId="77777777" w:rsidR="00F15573" w:rsidRPr="00DE4DBE" w:rsidRDefault="00F15573" w:rsidP="00366208">
            <w:pPr>
              <w:jc w:val="right"/>
              <w:rPr>
                <w:rFonts w:cs="Arial"/>
                <w:color w:val="000000"/>
                <w:sz w:val="20"/>
              </w:rPr>
            </w:pPr>
            <w:r w:rsidRPr="00DE4DBE">
              <w:rPr>
                <w:rFonts w:cs="Arial"/>
                <w:color w:val="000000"/>
                <w:sz w:val="20"/>
              </w:rPr>
              <w:t>4,83</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455561" w14:textId="77777777" w:rsidR="00F15573" w:rsidRPr="00DE4DBE" w:rsidRDefault="00F15573" w:rsidP="00366208">
            <w:pPr>
              <w:jc w:val="right"/>
              <w:rPr>
                <w:rFonts w:cs="Arial"/>
                <w:color w:val="000000"/>
                <w:sz w:val="20"/>
              </w:rPr>
            </w:pPr>
            <w:r w:rsidRPr="00DE4DBE">
              <w:rPr>
                <w:rFonts w:cs="Arial"/>
                <w:color w:val="000000"/>
                <w:sz w:val="20"/>
              </w:rPr>
              <w:t>5,64</w:t>
            </w:r>
            <w:r w:rsidR="005917B2">
              <w:rPr>
                <w:rFonts w:cs="Arial"/>
                <w:color w:val="000000"/>
                <w:sz w:val="20"/>
              </w:rPr>
              <w:t xml:space="preserve"> </w:t>
            </w:r>
          </w:p>
        </w:tc>
      </w:tr>
      <w:tr w:rsidR="00F15573" w:rsidRPr="00DE4DBE" w14:paraId="0F476B7D" w14:textId="77777777" w:rsidTr="00F15573">
        <w:trPr>
          <w:trHeight w:val="397"/>
        </w:trPr>
        <w:tc>
          <w:tcPr>
            <w:tcW w:w="0" w:type="auto"/>
            <w:vMerge w:val="restart"/>
            <w:tcBorders>
              <w:top w:val="single" w:sz="8" w:space="0" w:color="auto"/>
              <w:left w:val="single" w:sz="8" w:space="0" w:color="auto"/>
              <w:right w:val="single" w:sz="4" w:space="0" w:color="auto"/>
            </w:tcBorders>
            <w:shd w:val="clear" w:color="auto" w:fill="auto"/>
            <w:vAlign w:val="center"/>
            <w:hideMark/>
          </w:tcPr>
          <w:p w14:paraId="13F9CF8C" w14:textId="77777777" w:rsidR="00F15573" w:rsidRPr="00DE4DBE" w:rsidRDefault="00F15573" w:rsidP="00CF01BB">
            <w:pPr>
              <w:rPr>
                <w:rFonts w:cs="Arial"/>
                <w:color w:val="000000"/>
                <w:sz w:val="20"/>
              </w:rPr>
            </w:pPr>
            <w:r w:rsidRPr="00DE4DBE">
              <w:rPr>
                <w:rFonts w:cs="Arial"/>
                <w:color w:val="000000"/>
                <w:sz w:val="20"/>
              </w:rPr>
              <w:t>2016/2017</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19BD98A" w14:textId="77777777" w:rsidR="00F15573" w:rsidRPr="00DE4DBE" w:rsidRDefault="00F15573" w:rsidP="00CF01BB">
            <w:pPr>
              <w:rPr>
                <w:rFonts w:cs="Arial"/>
                <w:color w:val="000000"/>
                <w:sz w:val="20"/>
              </w:rPr>
            </w:pPr>
            <w:r w:rsidRPr="00DE4DBE">
              <w:rPr>
                <w:rFonts w:cs="Arial"/>
                <w:color w:val="000000"/>
                <w:sz w:val="20"/>
              </w:rPr>
              <w:t>Všeobecné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2F57F5E" w14:textId="77777777" w:rsidR="00F15573" w:rsidRPr="00DE4DBE" w:rsidRDefault="00F15573" w:rsidP="00366208">
            <w:pPr>
              <w:jc w:val="right"/>
              <w:rPr>
                <w:rFonts w:cs="Arial"/>
                <w:color w:val="000000"/>
                <w:sz w:val="20"/>
              </w:rPr>
            </w:pPr>
            <w:r w:rsidRPr="00DE4DBE">
              <w:rPr>
                <w:rFonts w:cs="Arial"/>
                <w:color w:val="000000"/>
                <w:sz w:val="20"/>
              </w:rPr>
              <w:t>3290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F23F2EC" w14:textId="77777777" w:rsidR="00F15573" w:rsidRPr="00DE4DBE" w:rsidRDefault="00F15573" w:rsidP="00366208">
            <w:pPr>
              <w:jc w:val="right"/>
              <w:rPr>
                <w:rFonts w:cs="Arial"/>
                <w:color w:val="000000"/>
                <w:sz w:val="20"/>
              </w:rPr>
            </w:pPr>
            <w:r w:rsidRPr="00DE4DBE">
              <w:rPr>
                <w:rFonts w:cs="Arial"/>
                <w:color w:val="000000"/>
                <w:sz w:val="20"/>
              </w:rPr>
              <w:t>2005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412AFCF0" w14:textId="77777777" w:rsidR="00F15573" w:rsidRPr="00DE4DBE" w:rsidRDefault="00F15573" w:rsidP="00366208">
            <w:pPr>
              <w:jc w:val="right"/>
              <w:rPr>
                <w:rFonts w:cs="Arial"/>
                <w:color w:val="000000"/>
                <w:sz w:val="20"/>
              </w:rPr>
            </w:pPr>
            <w:r w:rsidRPr="00DE4DBE">
              <w:rPr>
                <w:rFonts w:cs="Arial"/>
                <w:color w:val="000000"/>
                <w:sz w:val="20"/>
              </w:rPr>
              <w:t>440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9364C52" w14:textId="77777777" w:rsidR="00F15573" w:rsidRPr="00DE4DBE" w:rsidRDefault="00F15573" w:rsidP="00366208">
            <w:pPr>
              <w:jc w:val="right"/>
              <w:rPr>
                <w:rFonts w:cs="Arial"/>
                <w:color w:val="000000"/>
                <w:sz w:val="20"/>
              </w:rPr>
            </w:pPr>
            <w:r w:rsidRPr="00DE4DBE">
              <w:rPr>
                <w:rFonts w:cs="Arial"/>
                <w:color w:val="000000"/>
                <w:sz w:val="20"/>
              </w:rPr>
              <w:t>166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31AA40E" w14:textId="77777777" w:rsidR="00F15573" w:rsidRPr="00DE4DBE" w:rsidRDefault="00F15573" w:rsidP="00366208">
            <w:pPr>
              <w:jc w:val="right"/>
              <w:rPr>
                <w:rFonts w:cs="Arial"/>
                <w:color w:val="000000"/>
                <w:sz w:val="20"/>
              </w:rPr>
            </w:pPr>
            <w:r w:rsidRPr="00DE4DBE">
              <w:rPr>
                <w:rFonts w:cs="Arial"/>
                <w:color w:val="000000"/>
                <w:sz w:val="20"/>
              </w:rPr>
              <w:t>310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01484C0" w14:textId="77777777" w:rsidR="00F15573" w:rsidRPr="00DE4DBE" w:rsidRDefault="00F15573" w:rsidP="00366208">
            <w:pPr>
              <w:jc w:val="right"/>
              <w:rPr>
                <w:rFonts w:cs="Arial"/>
                <w:color w:val="000000"/>
                <w:sz w:val="20"/>
              </w:rPr>
            </w:pPr>
            <w:r w:rsidRPr="00DE4DBE">
              <w:rPr>
                <w:rFonts w:cs="Arial"/>
                <w:color w:val="000000"/>
                <w:sz w:val="20"/>
              </w:rPr>
              <w:t>53,55</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E35A785" w14:textId="77777777" w:rsidR="00F15573" w:rsidRPr="00DE4DBE" w:rsidRDefault="00F15573" w:rsidP="00366208">
            <w:pPr>
              <w:jc w:val="right"/>
              <w:rPr>
                <w:rFonts w:cs="Arial"/>
                <w:color w:val="000000"/>
                <w:sz w:val="20"/>
              </w:rPr>
            </w:pPr>
            <w:r w:rsidRPr="00DE4DBE">
              <w:rPr>
                <w:rFonts w:cs="Arial"/>
                <w:color w:val="000000"/>
                <w:sz w:val="20"/>
              </w:rPr>
              <w:t>114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B687721" w14:textId="77777777" w:rsidR="00F15573" w:rsidRPr="00DE4DBE" w:rsidRDefault="00F15573" w:rsidP="00366208">
            <w:pPr>
              <w:jc w:val="right"/>
              <w:rPr>
                <w:rFonts w:cs="Arial"/>
                <w:color w:val="000000"/>
                <w:sz w:val="20"/>
              </w:rPr>
            </w:pPr>
            <w:r w:rsidRPr="00DE4DBE">
              <w:rPr>
                <w:rFonts w:cs="Arial"/>
                <w:color w:val="000000"/>
                <w:sz w:val="20"/>
              </w:rPr>
              <w:t>5,69</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1AEF059" w14:textId="77777777" w:rsidR="00F15573" w:rsidRPr="00DE4DBE" w:rsidRDefault="00F15573" w:rsidP="00366208">
            <w:pPr>
              <w:jc w:val="right"/>
              <w:rPr>
                <w:rFonts w:cs="Arial"/>
                <w:color w:val="000000"/>
                <w:sz w:val="20"/>
              </w:rPr>
            </w:pPr>
            <w:r w:rsidRPr="00DE4DBE">
              <w:rPr>
                <w:rFonts w:cs="Arial"/>
                <w:color w:val="000000"/>
                <w:sz w:val="20"/>
              </w:rPr>
              <w:t>7,26</w:t>
            </w:r>
            <w:r w:rsidR="005917B2">
              <w:rPr>
                <w:rFonts w:cs="Arial"/>
                <w:color w:val="000000"/>
                <w:sz w:val="20"/>
              </w:rPr>
              <w:t xml:space="preserve"> </w:t>
            </w:r>
          </w:p>
        </w:tc>
      </w:tr>
      <w:tr w:rsidR="00F15573" w:rsidRPr="00DE4DBE" w14:paraId="5DADEF36" w14:textId="77777777" w:rsidTr="00F15573">
        <w:trPr>
          <w:trHeight w:val="397"/>
        </w:trPr>
        <w:tc>
          <w:tcPr>
            <w:tcW w:w="0" w:type="auto"/>
            <w:vMerge/>
            <w:tcBorders>
              <w:left w:val="single" w:sz="8" w:space="0" w:color="auto"/>
              <w:right w:val="single" w:sz="4" w:space="0" w:color="auto"/>
            </w:tcBorders>
            <w:shd w:val="clear" w:color="auto" w:fill="auto"/>
            <w:vAlign w:val="center"/>
            <w:hideMark/>
          </w:tcPr>
          <w:p w14:paraId="41F35621"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F3C00EA" w14:textId="77777777" w:rsidR="00F15573" w:rsidRPr="00DE4DBE" w:rsidRDefault="00F15573" w:rsidP="00CF01BB">
            <w:pPr>
              <w:rPr>
                <w:rFonts w:cs="Arial"/>
                <w:color w:val="000000"/>
                <w:sz w:val="20"/>
              </w:rPr>
            </w:pPr>
            <w:r w:rsidRPr="00DE4DBE">
              <w:rPr>
                <w:rFonts w:cs="Arial"/>
                <w:color w:val="000000"/>
                <w:sz w:val="20"/>
              </w:rPr>
              <w:t>Zubní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BFBCB14" w14:textId="77777777" w:rsidR="00F15573" w:rsidRPr="00DE4DBE" w:rsidRDefault="00F15573" w:rsidP="00366208">
            <w:pPr>
              <w:jc w:val="right"/>
              <w:rPr>
                <w:rFonts w:cs="Arial"/>
                <w:color w:val="000000"/>
                <w:sz w:val="20"/>
              </w:rPr>
            </w:pPr>
            <w:r w:rsidRPr="00DE4DBE">
              <w:rPr>
                <w:rFonts w:cs="Arial"/>
                <w:color w:val="000000"/>
                <w:sz w:val="20"/>
              </w:rPr>
              <w:t>972</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5AA8F56" w14:textId="77777777" w:rsidR="00F15573" w:rsidRPr="00DE4DBE" w:rsidRDefault="00F15573" w:rsidP="00366208">
            <w:pPr>
              <w:jc w:val="right"/>
              <w:rPr>
                <w:rFonts w:cs="Arial"/>
                <w:color w:val="000000"/>
                <w:sz w:val="20"/>
              </w:rPr>
            </w:pPr>
            <w:r w:rsidRPr="00DE4DBE">
              <w:rPr>
                <w:rFonts w:cs="Arial"/>
                <w:color w:val="000000"/>
                <w:sz w:val="20"/>
              </w:rPr>
              <w:t>664</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2B49C49D" w14:textId="77777777" w:rsidR="00F15573" w:rsidRPr="00DE4DBE" w:rsidRDefault="00F15573" w:rsidP="00366208">
            <w:pPr>
              <w:jc w:val="right"/>
              <w:rPr>
                <w:rFonts w:cs="Arial"/>
                <w:color w:val="000000"/>
                <w:sz w:val="20"/>
              </w:rPr>
            </w:pPr>
            <w:r w:rsidRPr="00DE4DBE">
              <w:rPr>
                <w:rFonts w:cs="Arial"/>
                <w:color w:val="000000"/>
                <w:sz w:val="20"/>
              </w:rPr>
              <w:t>44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80883F1" w14:textId="77777777" w:rsidR="00F15573" w:rsidRPr="00DE4DBE" w:rsidRDefault="00F15573" w:rsidP="00366208">
            <w:pPr>
              <w:jc w:val="right"/>
              <w:rPr>
                <w:rFonts w:cs="Arial"/>
                <w:color w:val="000000"/>
                <w:sz w:val="20"/>
              </w:rPr>
            </w:pPr>
            <w:r w:rsidRPr="00DE4DBE">
              <w:rPr>
                <w:rFonts w:cs="Arial"/>
                <w:color w:val="000000"/>
                <w:sz w:val="20"/>
              </w:rPr>
              <w:t>223</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9BA8447" w14:textId="77777777" w:rsidR="00F15573" w:rsidRPr="00DE4DBE" w:rsidRDefault="00F15573" w:rsidP="00366208">
            <w:pPr>
              <w:jc w:val="right"/>
              <w:rPr>
                <w:rFonts w:cs="Arial"/>
                <w:color w:val="000000"/>
                <w:sz w:val="20"/>
              </w:rPr>
            </w:pPr>
            <w:r w:rsidRPr="00DE4DBE">
              <w:rPr>
                <w:rFonts w:cs="Arial"/>
                <w:color w:val="000000"/>
                <w:sz w:val="20"/>
              </w:rPr>
              <w:t>310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3715575" w14:textId="77777777" w:rsidR="00F15573" w:rsidRPr="00DE4DBE" w:rsidRDefault="00F15573" w:rsidP="00366208">
            <w:pPr>
              <w:jc w:val="right"/>
              <w:rPr>
                <w:rFonts w:cs="Arial"/>
                <w:color w:val="000000"/>
                <w:sz w:val="20"/>
              </w:rPr>
            </w:pPr>
            <w:r w:rsidRPr="00DE4DBE">
              <w:rPr>
                <w:rFonts w:cs="Arial"/>
                <w:color w:val="000000"/>
                <w:sz w:val="20"/>
              </w:rPr>
              <w:t>71,94</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DE85626" w14:textId="77777777" w:rsidR="00F15573" w:rsidRPr="00DE4DBE" w:rsidRDefault="00F15573" w:rsidP="00366208">
            <w:pPr>
              <w:jc w:val="right"/>
              <w:rPr>
                <w:rFonts w:cs="Arial"/>
                <w:color w:val="000000"/>
                <w:sz w:val="20"/>
              </w:rPr>
            </w:pPr>
            <w:r w:rsidRPr="00DE4DBE">
              <w:rPr>
                <w:rFonts w:cs="Arial"/>
                <w:color w:val="000000"/>
                <w:sz w:val="20"/>
              </w:rPr>
              <w:t>15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53DD82F" w14:textId="77777777" w:rsidR="00F15573" w:rsidRPr="00DE4DBE" w:rsidRDefault="00F15573" w:rsidP="00366208">
            <w:pPr>
              <w:jc w:val="right"/>
              <w:rPr>
                <w:rFonts w:cs="Arial"/>
                <w:color w:val="000000"/>
                <w:sz w:val="20"/>
              </w:rPr>
            </w:pPr>
            <w:r w:rsidRPr="00DE4DBE">
              <w:rPr>
                <w:rFonts w:cs="Arial"/>
                <w:color w:val="000000"/>
                <w:sz w:val="20"/>
              </w:rPr>
              <w:t>2,26</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9B3787" w14:textId="77777777" w:rsidR="00F15573" w:rsidRPr="00DE4DBE" w:rsidRDefault="00F15573" w:rsidP="00366208">
            <w:pPr>
              <w:jc w:val="right"/>
              <w:rPr>
                <w:rFonts w:cs="Arial"/>
                <w:color w:val="000000"/>
                <w:sz w:val="20"/>
              </w:rPr>
            </w:pPr>
            <w:r w:rsidRPr="00DE4DBE">
              <w:rPr>
                <w:rFonts w:cs="Arial"/>
                <w:color w:val="000000"/>
                <w:sz w:val="20"/>
              </w:rPr>
              <w:t>2,65</w:t>
            </w:r>
          </w:p>
        </w:tc>
      </w:tr>
      <w:tr w:rsidR="00F15573" w:rsidRPr="00DE4DBE" w14:paraId="78FF1885" w14:textId="77777777" w:rsidTr="00F15573">
        <w:trPr>
          <w:trHeight w:val="397"/>
        </w:trPr>
        <w:tc>
          <w:tcPr>
            <w:tcW w:w="0" w:type="auto"/>
            <w:vMerge/>
            <w:tcBorders>
              <w:left w:val="single" w:sz="8" w:space="0" w:color="auto"/>
              <w:bottom w:val="single" w:sz="8" w:space="0" w:color="auto"/>
              <w:right w:val="single" w:sz="4" w:space="0" w:color="auto"/>
            </w:tcBorders>
            <w:shd w:val="clear" w:color="auto" w:fill="auto"/>
            <w:vAlign w:val="center"/>
            <w:hideMark/>
          </w:tcPr>
          <w:p w14:paraId="74BEDB28"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8EA9274" w14:textId="512E92FE" w:rsidR="00F15573" w:rsidRPr="00DE4DBE" w:rsidRDefault="00E02262" w:rsidP="00CF01BB">
            <w:pPr>
              <w:rPr>
                <w:rFonts w:cs="Arial"/>
                <w:color w:val="000000"/>
                <w:sz w:val="20"/>
              </w:rPr>
            </w:pPr>
            <w:r>
              <w:rPr>
                <w:rFonts w:cs="Arial"/>
                <w:color w:val="000000"/>
                <w:sz w:val="20"/>
              </w:rPr>
              <w:t>C</w:t>
            </w:r>
            <w:r w:rsidRPr="00DE4DBE">
              <w:rPr>
                <w:rFonts w:cs="Arial"/>
                <w:color w:val="000000"/>
                <w:sz w:val="20"/>
              </w:rPr>
              <w:t>elkem</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A014EF9" w14:textId="77777777" w:rsidR="00F15573" w:rsidRPr="00DE4DBE" w:rsidRDefault="00F15573" w:rsidP="00366208">
            <w:pPr>
              <w:jc w:val="right"/>
              <w:rPr>
                <w:rFonts w:cs="Arial"/>
                <w:color w:val="000000"/>
                <w:sz w:val="20"/>
              </w:rPr>
            </w:pPr>
            <w:r w:rsidRPr="00DE4DBE">
              <w:rPr>
                <w:rFonts w:cs="Arial"/>
                <w:color w:val="000000"/>
                <w:sz w:val="20"/>
              </w:rPr>
              <w:t>4262</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F3F7056" w14:textId="77777777" w:rsidR="00F15573" w:rsidRPr="00DE4DBE" w:rsidRDefault="00F15573" w:rsidP="00366208">
            <w:pPr>
              <w:jc w:val="right"/>
              <w:rPr>
                <w:rFonts w:cs="Arial"/>
                <w:color w:val="000000"/>
                <w:sz w:val="20"/>
              </w:rPr>
            </w:pPr>
            <w:r w:rsidRPr="00DE4DBE">
              <w:rPr>
                <w:rFonts w:cs="Arial"/>
                <w:color w:val="000000"/>
                <w:sz w:val="20"/>
              </w:rPr>
              <w:t>2669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1FC570D4" w14:textId="77777777" w:rsidR="00F15573" w:rsidRPr="00DE4DBE" w:rsidRDefault="00F15573" w:rsidP="00366208">
            <w:pPr>
              <w:jc w:val="right"/>
              <w:rPr>
                <w:rFonts w:cs="Arial"/>
                <w:color w:val="000000"/>
                <w:sz w:val="20"/>
              </w:rPr>
            </w:pPr>
            <w:r w:rsidRPr="00DE4DBE">
              <w:rPr>
                <w:rFonts w:cs="Arial"/>
                <w:color w:val="000000"/>
                <w:sz w:val="20"/>
              </w:rPr>
              <w:t>484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48649D5"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ECB61E5"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B776F39"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FF2C029" w14:textId="77777777" w:rsidR="00F15573" w:rsidRPr="00DE4DBE" w:rsidRDefault="00F15573" w:rsidP="00366208">
            <w:pPr>
              <w:jc w:val="right"/>
              <w:rPr>
                <w:rFonts w:cs="Arial"/>
                <w:color w:val="000000"/>
                <w:sz w:val="20"/>
              </w:rPr>
            </w:pPr>
            <w:r w:rsidRPr="00DE4DBE">
              <w:rPr>
                <w:rFonts w:cs="Arial"/>
                <w:color w:val="000000"/>
                <w:sz w:val="20"/>
              </w:rPr>
              <w:t>129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EC2D8A8" w14:textId="77777777" w:rsidR="00F15573" w:rsidRPr="00DE4DBE" w:rsidRDefault="00F15573" w:rsidP="00366208">
            <w:pPr>
              <w:jc w:val="right"/>
              <w:rPr>
                <w:rFonts w:cs="Arial"/>
                <w:color w:val="000000"/>
                <w:sz w:val="20"/>
              </w:rPr>
            </w:pPr>
            <w:r w:rsidRPr="00DE4DBE">
              <w:rPr>
                <w:rFonts w:cs="Arial"/>
                <w:color w:val="000000"/>
                <w:sz w:val="20"/>
              </w:rPr>
              <w:t>4,83</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FE974D" w14:textId="77777777" w:rsidR="00F15573" w:rsidRPr="00DE4DBE" w:rsidRDefault="00F15573" w:rsidP="00366208">
            <w:pPr>
              <w:jc w:val="right"/>
              <w:rPr>
                <w:rFonts w:cs="Arial"/>
                <w:color w:val="000000"/>
                <w:sz w:val="20"/>
              </w:rPr>
            </w:pPr>
            <w:r w:rsidRPr="00DE4DBE">
              <w:rPr>
                <w:rFonts w:cs="Arial"/>
                <w:color w:val="000000"/>
                <w:sz w:val="20"/>
              </w:rPr>
              <w:t>5,20</w:t>
            </w:r>
            <w:r w:rsidR="005917B2">
              <w:rPr>
                <w:rFonts w:cs="Arial"/>
                <w:color w:val="000000"/>
                <w:sz w:val="20"/>
              </w:rPr>
              <w:t xml:space="preserve"> </w:t>
            </w:r>
          </w:p>
        </w:tc>
      </w:tr>
      <w:tr w:rsidR="00F15573" w:rsidRPr="00DE4DBE" w14:paraId="278283FB" w14:textId="77777777" w:rsidTr="00F15573">
        <w:trPr>
          <w:trHeight w:val="397"/>
        </w:trPr>
        <w:tc>
          <w:tcPr>
            <w:tcW w:w="0" w:type="auto"/>
            <w:vMerge w:val="restart"/>
            <w:tcBorders>
              <w:top w:val="single" w:sz="8" w:space="0" w:color="auto"/>
              <w:left w:val="single" w:sz="8" w:space="0" w:color="auto"/>
              <w:right w:val="single" w:sz="4" w:space="0" w:color="auto"/>
            </w:tcBorders>
            <w:shd w:val="clear" w:color="auto" w:fill="auto"/>
            <w:vAlign w:val="center"/>
            <w:hideMark/>
          </w:tcPr>
          <w:p w14:paraId="6D5CA551" w14:textId="77777777" w:rsidR="00F15573" w:rsidRPr="00DE4DBE" w:rsidRDefault="00F15573" w:rsidP="00CF01BB">
            <w:pPr>
              <w:rPr>
                <w:rFonts w:cs="Arial"/>
                <w:color w:val="000000"/>
                <w:sz w:val="20"/>
              </w:rPr>
            </w:pPr>
            <w:r w:rsidRPr="00DE4DBE">
              <w:rPr>
                <w:rFonts w:cs="Arial"/>
                <w:color w:val="000000"/>
                <w:sz w:val="20"/>
              </w:rPr>
              <w:t>2017/2018</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63F1023" w14:textId="77777777" w:rsidR="00F15573" w:rsidRPr="00DE4DBE" w:rsidRDefault="00F15573" w:rsidP="00CF01BB">
            <w:pPr>
              <w:rPr>
                <w:rFonts w:cs="Arial"/>
                <w:color w:val="000000"/>
                <w:sz w:val="20"/>
              </w:rPr>
            </w:pPr>
            <w:r w:rsidRPr="00DE4DBE">
              <w:rPr>
                <w:rFonts w:cs="Arial"/>
                <w:color w:val="000000"/>
                <w:sz w:val="20"/>
              </w:rPr>
              <w:t>Všeobecné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C5ABE00" w14:textId="77777777" w:rsidR="00F15573" w:rsidRPr="00DE4DBE" w:rsidRDefault="00F15573" w:rsidP="00366208">
            <w:pPr>
              <w:jc w:val="right"/>
              <w:rPr>
                <w:rFonts w:cs="Arial"/>
                <w:color w:val="000000"/>
                <w:sz w:val="20"/>
              </w:rPr>
            </w:pPr>
            <w:r w:rsidRPr="00DE4DBE">
              <w:rPr>
                <w:rFonts w:cs="Arial"/>
                <w:color w:val="000000"/>
                <w:sz w:val="20"/>
              </w:rPr>
              <w:t>3143</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037AAB8" w14:textId="77777777" w:rsidR="00F15573" w:rsidRPr="00DE4DBE" w:rsidRDefault="00F15573" w:rsidP="00366208">
            <w:pPr>
              <w:jc w:val="right"/>
              <w:rPr>
                <w:rFonts w:cs="Arial"/>
                <w:color w:val="000000"/>
                <w:sz w:val="20"/>
              </w:rPr>
            </w:pPr>
            <w:r w:rsidRPr="00DE4DBE">
              <w:rPr>
                <w:rFonts w:cs="Arial"/>
                <w:color w:val="000000"/>
                <w:sz w:val="20"/>
              </w:rPr>
              <w:t>2446</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429D0878" w14:textId="77777777" w:rsidR="00F15573" w:rsidRPr="00DE4DBE" w:rsidRDefault="00F15573" w:rsidP="00366208">
            <w:pPr>
              <w:jc w:val="right"/>
              <w:rPr>
                <w:rFonts w:cs="Arial"/>
                <w:color w:val="000000"/>
                <w:sz w:val="20"/>
              </w:rPr>
            </w:pPr>
            <w:r w:rsidRPr="00DE4DBE">
              <w:rPr>
                <w:rFonts w:cs="Arial"/>
                <w:color w:val="000000"/>
                <w:sz w:val="20"/>
              </w:rPr>
              <w:t>370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D5AC334" w14:textId="77777777" w:rsidR="00F15573" w:rsidRPr="00DE4DBE" w:rsidRDefault="00F15573" w:rsidP="00366208">
            <w:pPr>
              <w:jc w:val="right"/>
              <w:rPr>
                <w:rFonts w:cs="Arial"/>
                <w:color w:val="000000"/>
                <w:sz w:val="20"/>
              </w:rPr>
            </w:pPr>
            <w:r w:rsidRPr="00DE4DBE">
              <w:rPr>
                <w:rFonts w:cs="Arial"/>
                <w:color w:val="000000"/>
                <w:sz w:val="20"/>
              </w:rPr>
              <w:t>180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DFF730A" w14:textId="77777777" w:rsidR="00F15573" w:rsidRPr="00DE4DBE" w:rsidRDefault="00F15573" w:rsidP="00366208">
            <w:pPr>
              <w:jc w:val="right"/>
              <w:rPr>
                <w:rFonts w:cs="Arial"/>
                <w:color w:val="000000"/>
                <w:sz w:val="20"/>
              </w:rPr>
            </w:pPr>
            <w:r w:rsidRPr="00DE4DBE">
              <w:rPr>
                <w:rFonts w:cs="Arial"/>
                <w:color w:val="000000"/>
                <w:sz w:val="20"/>
              </w:rPr>
              <w:t>320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BED159C" w14:textId="77777777" w:rsidR="00F15573" w:rsidRPr="00DE4DBE" w:rsidRDefault="00F15573" w:rsidP="00366208">
            <w:pPr>
              <w:jc w:val="right"/>
              <w:rPr>
                <w:rFonts w:cs="Arial"/>
                <w:color w:val="000000"/>
                <w:sz w:val="20"/>
              </w:rPr>
            </w:pPr>
            <w:r w:rsidRPr="00DE4DBE">
              <w:rPr>
                <w:rFonts w:cs="Arial"/>
                <w:color w:val="000000"/>
                <w:sz w:val="20"/>
              </w:rPr>
              <w:t>56,25</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162C662" w14:textId="77777777" w:rsidR="00F15573" w:rsidRPr="00DE4DBE" w:rsidRDefault="00F15573" w:rsidP="00366208">
            <w:pPr>
              <w:jc w:val="right"/>
              <w:rPr>
                <w:rFonts w:cs="Arial"/>
                <w:color w:val="000000"/>
                <w:sz w:val="20"/>
              </w:rPr>
            </w:pPr>
            <w:r w:rsidRPr="00DE4DBE">
              <w:rPr>
                <w:rFonts w:cs="Arial"/>
                <w:color w:val="000000"/>
                <w:sz w:val="20"/>
              </w:rPr>
              <w:t>70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56166BB" w14:textId="77777777" w:rsidR="00F15573" w:rsidRPr="00DE4DBE" w:rsidRDefault="00F15573" w:rsidP="00366208">
            <w:pPr>
              <w:jc w:val="right"/>
              <w:rPr>
                <w:rFonts w:cs="Arial"/>
                <w:color w:val="000000"/>
                <w:sz w:val="20"/>
              </w:rPr>
            </w:pPr>
            <w:r w:rsidRPr="00DE4DBE">
              <w:rPr>
                <w:rFonts w:cs="Arial"/>
                <w:color w:val="000000"/>
                <w:sz w:val="20"/>
              </w:rPr>
              <w:t>2,86</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4AEF88F" w14:textId="77777777" w:rsidR="00F15573" w:rsidRPr="00DE4DBE" w:rsidRDefault="00F15573" w:rsidP="00366208">
            <w:pPr>
              <w:jc w:val="right"/>
              <w:rPr>
                <w:rFonts w:cs="Arial"/>
                <w:color w:val="000000"/>
                <w:sz w:val="20"/>
              </w:rPr>
            </w:pPr>
            <w:r w:rsidRPr="00DE4DBE">
              <w:rPr>
                <w:rFonts w:cs="Arial"/>
                <w:color w:val="000000"/>
                <w:sz w:val="20"/>
              </w:rPr>
              <w:t>4,51</w:t>
            </w:r>
            <w:r w:rsidR="005917B2">
              <w:rPr>
                <w:rFonts w:cs="Arial"/>
                <w:color w:val="000000"/>
                <w:sz w:val="20"/>
              </w:rPr>
              <w:t xml:space="preserve"> </w:t>
            </w:r>
          </w:p>
        </w:tc>
      </w:tr>
      <w:tr w:rsidR="00F15573" w:rsidRPr="00DE4DBE" w14:paraId="5F64A056" w14:textId="77777777" w:rsidTr="00F15573">
        <w:trPr>
          <w:trHeight w:val="397"/>
        </w:trPr>
        <w:tc>
          <w:tcPr>
            <w:tcW w:w="0" w:type="auto"/>
            <w:vMerge/>
            <w:tcBorders>
              <w:left w:val="single" w:sz="8" w:space="0" w:color="auto"/>
              <w:right w:val="single" w:sz="4" w:space="0" w:color="auto"/>
            </w:tcBorders>
            <w:shd w:val="clear" w:color="auto" w:fill="auto"/>
            <w:vAlign w:val="center"/>
            <w:hideMark/>
          </w:tcPr>
          <w:p w14:paraId="550DFB97"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479ADAB" w14:textId="77777777" w:rsidR="00F15573" w:rsidRPr="00DE4DBE" w:rsidRDefault="00F15573" w:rsidP="00CF01BB">
            <w:pPr>
              <w:rPr>
                <w:rFonts w:cs="Arial"/>
                <w:color w:val="000000"/>
                <w:sz w:val="20"/>
              </w:rPr>
            </w:pPr>
            <w:r w:rsidRPr="00DE4DBE">
              <w:rPr>
                <w:rFonts w:cs="Arial"/>
                <w:color w:val="000000"/>
                <w:sz w:val="20"/>
              </w:rPr>
              <w:t>Zubní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B083C7C" w14:textId="77777777" w:rsidR="00F15573" w:rsidRPr="00DE4DBE" w:rsidRDefault="00F15573" w:rsidP="00366208">
            <w:pPr>
              <w:jc w:val="right"/>
              <w:rPr>
                <w:rFonts w:cs="Arial"/>
                <w:color w:val="000000"/>
                <w:sz w:val="20"/>
              </w:rPr>
            </w:pPr>
            <w:r w:rsidRPr="00DE4DBE">
              <w:rPr>
                <w:rFonts w:cs="Arial"/>
                <w:color w:val="000000"/>
                <w:sz w:val="20"/>
              </w:rPr>
              <w:t>943</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6051FD7" w14:textId="77777777" w:rsidR="00F15573" w:rsidRPr="00DE4DBE" w:rsidRDefault="00F15573" w:rsidP="00366208">
            <w:pPr>
              <w:jc w:val="right"/>
              <w:rPr>
                <w:rFonts w:cs="Arial"/>
                <w:color w:val="000000"/>
                <w:sz w:val="20"/>
              </w:rPr>
            </w:pPr>
            <w:r w:rsidRPr="00DE4DBE">
              <w:rPr>
                <w:rFonts w:cs="Arial"/>
                <w:color w:val="000000"/>
                <w:sz w:val="20"/>
              </w:rPr>
              <w:t>759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2DA336D3" w14:textId="77777777" w:rsidR="00F15573" w:rsidRPr="00DE4DBE" w:rsidRDefault="00F15573" w:rsidP="00366208">
            <w:pPr>
              <w:jc w:val="right"/>
              <w:rPr>
                <w:rFonts w:cs="Arial"/>
                <w:color w:val="000000"/>
                <w:sz w:val="20"/>
              </w:rPr>
            </w:pPr>
            <w:r w:rsidRPr="00DE4DBE">
              <w:rPr>
                <w:rFonts w:cs="Arial"/>
                <w:color w:val="000000"/>
                <w:sz w:val="20"/>
              </w:rPr>
              <w:t>46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97B0D93" w14:textId="77777777" w:rsidR="00F15573" w:rsidRPr="00DE4DBE" w:rsidRDefault="00F15573" w:rsidP="00366208">
            <w:pPr>
              <w:jc w:val="right"/>
              <w:rPr>
                <w:rFonts w:cs="Arial"/>
                <w:color w:val="000000"/>
                <w:sz w:val="20"/>
              </w:rPr>
            </w:pPr>
            <w:r w:rsidRPr="00DE4DBE">
              <w:rPr>
                <w:rFonts w:cs="Arial"/>
                <w:color w:val="000000"/>
                <w:sz w:val="20"/>
              </w:rPr>
              <w:t>244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0C4A0D6" w14:textId="77777777" w:rsidR="00F15573" w:rsidRPr="00DE4DBE" w:rsidRDefault="00F15573" w:rsidP="00366208">
            <w:pPr>
              <w:jc w:val="right"/>
              <w:rPr>
                <w:rFonts w:cs="Arial"/>
                <w:color w:val="000000"/>
                <w:sz w:val="20"/>
              </w:rPr>
            </w:pPr>
            <w:r w:rsidRPr="00DE4DBE">
              <w:rPr>
                <w:rFonts w:cs="Arial"/>
                <w:color w:val="000000"/>
                <w:sz w:val="20"/>
              </w:rPr>
              <w:t>310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25B02D2" w14:textId="77777777" w:rsidR="00F15573" w:rsidRPr="00DE4DBE" w:rsidRDefault="00F15573" w:rsidP="00366208">
            <w:pPr>
              <w:jc w:val="right"/>
              <w:rPr>
                <w:rFonts w:cs="Arial"/>
                <w:color w:val="000000"/>
                <w:sz w:val="20"/>
              </w:rPr>
            </w:pPr>
            <w:r w:rsidRPr="00DE4DBE">
              <w:rPr>
                <w:rFonts w:cs="Arial"/>
                <w:color w:val="000000"/>
                <w:sz w:val="20"/>
              </w:rPr>
              <w:t>78,71</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887D3EE" w14:textId="77777777" w:rsidR="00F15573" w:rsidRPr="00DE4DBE" w:rsidRDefault="00F15573" w:rsidP="00366208">
            <w:pPr>
              <w:jc w:val="right"/>
              <w:rPr>
                <w:rFonts w:cs="Arial"/>
                <w:color w:val="000000"/>
                <w:sz w:val="20"/>
              </w:rPr>
            </w:pPr>
            <w:r w:rsidRPr="00DE4DBE">
              <w:rPr>
                <w:rFonts w:cs="Arial"/>
                <w:color w:val="000000"/>
                <w:sz w:val="20"/>
              </w:rPr>
              <w:t>17</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DDA40A9" w14:textId="77777777" w:rsidR="00F15573" w:rsidRPr="00DE4DBE" w:rsidRDefault="00F15573" w:rsidP="00366208">
            <w:pPr>
              <w:jc w:val="right"/>
              <w:rPr>
                <w:rFonts w:cs="Arial"/>
                <w:color w:val="000000"/>
                <w:sz w:val="20"/>
              </w:rPr>
            </w:pPr>
            <w:r w:rsidRPr="00DE4DBE">
              <w:rPr>
                <w:rFonts w:cs="Arial"/>
                <w:color w:val="000000"/>
                <w:sz w:val="20"/>
              </w:rPr>
              <w:t>2,24</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EF4CDE" w14:textId="77777777" w:rsidR="00F15573" w:rsidRPr="00DE4DBE" w:rsidRDefault="00F15573" w:rsidP="00366208">
            <w:pPr>
              <w:jc w:val="right"/>
              <w:rPr>
                <w:rFonts w:cs="Arial"/>
                <w:color w:val="000000"/>
                <w:sz w:val="20"/>
              </w:rPr>
            </w:pPr>
            <w:r w:rsidRPr="00DE4DBE">
              <w:rPr>
                <w:rFonts w:cs="Arial"/>
                <w:color w:val="000000"/>
                <w:sz w:val="20"/>
              </w:rPr>
              <w:t>2,50</w:t>
            </w:r>
            <w:r w:rsidR="005917B2">
              <w:rPr>
                <w:rFonts w:cs="Arial"/>
                <w:color w:val="000000"/>
                <w:sz w:val="20"/>
              </w:rPr>
              <w:t xml:space="preserve"> </w:t>
            </w:r>
          </w:p>
        </w:tc>
      </w:tr>
      <w:tr w:rsidR="00F15573" w:rsidRPr="00DE4DBE" w14:paraId="046F9023" w14:textId="77777777" w:rsidTr="00F15573">
        <w:trPr>
          <w:trHeight w:val="397"/>
        </w:trPr>
        <w:tc>
          <w:tcPr>
            <w:tcW w:w="0" w:type="auto"/>
            <w:vMerge/>
            <w:tcBorders>
              <w:left w:val="single" w:sz="8" w:space="0" w:color="auto"/>
              <w:bottom w:val="single" w:sz="8" w:space="0" w:color="auto"/>
              <w:right w:val="single" w:sz="4" w:space="0" w:color="auto"/>
            </w:tcBorders>
            <w:shd w:val="clear" w:color="auto" w:fill="auto"/>
            <w:vAlign w:val="center"/>
            <w:hideMark/>
          </w:tcPr>
          <w:p w14:paraId="3267EC38"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7DDE62D" w14:textId="02C9E98D" w:rsidR="00F15573" w:rsidRPr="00DE4DBE" w:rsidRDefault="00E02262" w:rsidP="00CF01BB">
            <w:pPr>
              <w:rPr>
                <w:rFonts w:cs="Arial"/>
                <w:color w:val="000000"/>
                <w:sz w:val="20"/>
              </w:rPr>
            </w:pPr>
            <w:r>
              <w:rPr>
                <w:rFonts w:cs="Arial"/>
                <w:color w:val="000000"/>
                <w:sz w:val="20"/>
              </w:rPr>
              <w:t>C</w:t>
            </w:r>
            <w:r w:rsidRPr="00DE4DBE">
              <w:rPr>
                <w:rFonts w:cs="Arial"/>
                <w:color w:val="000000"/>
                <w:sz w:val="20"/>
              </w:rPr>
              <w:t>elkem</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6D43146" w14:textId="77777777" w:rsidR="00F15573" w:rsidRPr="00DE4DBE" w:rsidRDefault="00F15573" w:rsidP="00366208">
            <w:pPr>
              <w:jc w:val="right"/>
              <w:rPr>
                <w:rFonts w:cs="Arial"/>
                <w:color w:val="000000"/>
                <w:sz w:val="20"/>
              </w:rPr>
            </w:pPr>
            <w:r w:rsidRPr="00DE4DBE">
              <w:rPr>
                <w:rFonts w:cs="Arial"/>
                <w:color w:val="000000"/>
                <w:sz w:val="20"/>
              </w:rPr>
              <w:t>4086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5733DF8" w14:textId="77777777" w:rsidR="00F15573" w:rsidRPr="00DE4DBE" w:rsidRDefault="00F15573" w:rsidP="00366208">
            <w:pPr>
              <w:jc w:val="right"/>
              <w:rPr>
                <w:rFonts w:cs="Arial"/>
                <w:color w:val="000000"/>
                <w:sz w:val="20"/>
              </w:rPr>
            </w:pPr>
            <w:r w:rsidRPr="00DE4DBE">
              <w:rPr>
                <w:rFonts w:cs="Arial"/>
                <w:color w:val="000000"/>
                <w:sz w:val="20"/>
              </w:rPr>
              <w:t>3205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711D3087" w14:textId="77777777" w:rsidR="00F15573" w:rsidRPr="00DE4DBE" w:rsidRDefault="00F15573" w:rsidP="00366208">
            <w:pPr>
              <w:jc w:val="right"/>
              <w:rPr>
                <w:rFonts w:cs="Arial"/>
                <w:color w:val="000000"/>
                <w:sz w:val="20"/>
              </w:rPr>
            </w:pPr>
            <w:r w:rsidRPr="00DE4DBE">
              <w:rPr>
                <w:rFonts w:cs="Arial"/>
                <w:color w:val="000000"/>
                <w:sz w:val="20"/>
              </w:rPr>
              <w:t>416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7DB984B"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E6E226E"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22B9DBE"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E4F5C50" w14:textId="77777777" w:rsidR="00F15573" w:rsidRPr="00DE4DBE" w:rsidRDefault="00F15573" w:rsidP="00366208">
            <w:pPr>
              <w:jc w:val="right"/>
              <w:rPr>
                <w:rFonts w:cs="Arial"/>
                <w:color w:val="000000"/>
                <w:sz w:val="20"/>
              </w:rPr>
            </w:pPr>
            <w:r w:rsidRPr="00DE4DBE">
              <w:rPr>
                <w:rFonts w:cs="Arial"/>
                <w:color w:val="000000"/>
                <w:sz w:val="20"/>
              </w:rPr>
              <w:t>87</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5953E2E" w14:textId="77777777" w:rsidR="00F15573" w:rsidRPr="00DE4DBE" w:rsidRDefault="00F15573" w:rsidP="00366208">
            <w:pPr>
              <w:jc w:val="right"/>
              <w:rPr>
                <w:rFonts w:cs="Arial"/>
                <w:color w:val="000000"/>
                <w:sz w:val="20"/>
              </w:rPr>
            </w:pPr>
            <w:r w:rsidRPr="00DE4DBE">
              <w:rPr>
                <w:rFonts w:cs="Arial"/>
                <w:color w:val="000000"/>
                <w:sz w:val="20"/>
              </w:rPr>
              <w:t>2,71</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7F51BC" w14:textId="77777777" w:rsidR="00F15573" w:rsidRPr="00DE4DBE" w:rsidRDefault="00F15573" w:rsidP="00366208">
            <w:pPr>
              <w:jc w:val="right"/>
              <w:rPr>
                <w:rFonts w:cs="Arial"/>
                <w:color w:val="000000"/>
                <w:sz w:val="20"/>
              </w:rPr>
            </w:pPr>
            <w:r w:rsidRPr="00DE4DBE">
              <w:rPr>
                <w:rFonts w:cs="Arial"/>
                <w:color w:val="000000"/>
                <w:sz w:val="20"/>
              </w:rPr>
              <w:t>3,90</w:t>
            </w:r>
            <w:r w:rsidR="005917B2">
              <w:rPr>
                <w:rFonts w:cs="Arial"/>
                <w:color w:val="000000"/>
                <w:sz w:val="20"/>
              </w:rPr>
              <w:t xml:space="preserve"> </w:t>
            </w:r>
          </w:p>
        </w:tc>
      </w:tr>
      <w:tr w:rsidR="00F15573" w:rsidRPr="00DE4DBE" w14:paraId="7C54A620" w14:textId="77777777" w:rsidTr="00F15573">
        <w:trPr>
          <w:trHeight w:val="397"/>
        </w:trPr>
        <w:tc>
          <w:tcPr>
            <w:tcW w:w="0" w:type="auto"/>
            <w:vMerge w:val="restart"/>
            <w:tcBorders>
              <w:top w:val="single" w:sz="8" w:space="0" w:color="auto"/>
              <w:left w:val="single" w:sz="8" w:space="0" w:color="auto"/>
              <w:right w:val="single" w:sz="4" w:space="0" w:color="auto"/>
            </w:tcBorders>
            <w:shd w:val="clear" w:color="auto" w:fill="auto"/>
            <w:vAlign w:val="center"/>
            <w:hideMark/>
          </w:tcPr>
          <w:p w14:paraId="46F94556" w14:textId="77777777" w:rsidR="00F15573" w:rsidRPr="00DE4DBE" w:rsidRDefault="00F15573" w:rsidP="00CF01BB">
            <w:pPr>
              <w:rPr>
                <w:rFonts w:cs="Arial"/>
                <w:color w:val="000000"/>
                <w:sz w:val="20"/>
              </w:rPr>
            </w:pPr>
            <w:r w:rsidRPr="00DE4DBE">
              <w:rPr>
                <w:rFonts w:cs="Arial"/>
                <w:color w:val="000000"/>
                <w:sz w:val="20"/>
              </w:rPr>
              <w:t>2018/2019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3E5DE0A" w14:textId="77777777" w:rsidR="00F15573" w:rsidRPr="00DE4DBE" w:rsidRDefault="00F15573" w:rsidP="00CF01BB">
            <w:pPr>
              <w:rPr>
                <w:rFonts w:cs="Arial"/>
                <w:color w:val="000000"/>
                <w:sz w:val="20"/>
              </w:rPr>
            </w:pPr>
            <w:r w:rsidRPr="00DE4DBE">
              <w:rPr>
                <w:rFonts w:cs="Arial"/>
                <w:color w:val="000000"/>
                <w:sz w:val="20"/>
              </w:rPr>
              <w:t>Všeobecné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48411C2" w14:textId="77777777" w:rsidR="00F15573" w:rsidRPr="00DE4DBE" w:rsidRDefault="00F15573" w:rsidP="00366208">
            <w:pPr>
              <w:jc w:val="right"/>
              <w:rPr>
                <w:rFonts w:cs="Arial"/>
                <w:color w:val="000000"/>
                <w:sz w:val="20"/>
              </w:rPr>
            </w:pPr>
            <w:r w:rsidRPr="00DE4DBE">
              <w:rPr>
                <w:rFonts w:cs="Arial"/>
                <w:color w:val="000000"/>
                <w:sz w:val="20"/>
              </w:rPr>
              <w:t>2560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9A9F712" w14:textId="77777777" w:rsidR="00F15573" w:rsidRPr="00DE4DBE" w:rsidRDefault="00F15573" w:rsidP="00366208">
            <w:pPr>
              <w:jc w:val="right"/>
              <w:rPr>
                <w:rFonts w:cs="Arial"/>
                <w:color w:val="000000"/>
                <w:sz w:val="20"/>
              </w:rPr>
            </w:pPr>
            <w:r w:rsidRPr="00DE4DBE">
              <w:rPr>
                <w:rFonts w:cs="Arial"/>
                <w:color w:val="000000"/>
                <w:sz w:val="20"/>
              </w:rPr>
              <w:t>1748</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68786533" w14:textId="77777777" w:rsidR="00F15573" w:rsidRPr="00DE4DBE" w:rsidRDefault="00F15573" w:rsidP="00366208">
            <w:pPr>
              <w:jc w:val="right"/>
              <w:rPr>
                <w:rFonts w:cs="Arial"/>
                <w:color w:val="000000"/>
                <w:sz w:val="20"/>
              </w:rPr>
            </w:pPr>
            <w:r w:rsidRPr="00DE4DBE">
              <w:rPr>
                <w:rFonts w:cs="Arial"/>
                <w:color w:val="000000"/>
                <w:sz w:val="20"/>
              </w:rPr>
              <w:t>459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DCF3270" w14:textId="77777777" w:rsidR="00F15573" w:rsidRPr="00DE4DBE" w:rsidRDefault="00F15573" w:rsidP="00366208">
            <w:pPr>
              <w:jc w:val="right"/>
              <w:rPr>
                <w:rFonts w:cs="Arial"/>
                <w:color w:val="000000"/>
                <w:sz w:val="20"/>
              </w:rPr>
            </w:pPr>
            <w:r w:rsidRPr="00DE4DBE">
              <w:rPr>
                <w:rFonts w:cs="Arial"/>
                <w:color w:val="000000"/>
                <w:sz w:val="20"/>
              </w:rPr>
              <w:t>157</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0CED585" w14:textId="77777777" w:rsidR="00F15573" w:rsidRPr="00DE4DBE" w:rsidRDefault="00F15573" w:rsidP="00366208">
            <w:pPr>
              <w:jc w:val="right"/>
              <w:rPr>
                <w:rFonts w:cs="Arial"/>
                <w:color w:val="000000"/>
                <w:sz w:val="20"/>
              </w:rPr>
            </w:pPr>
            <w:r w:rsidRPr="00DE4DBE">
              <w:rPr>
                <w:rFonts w:cs="Arial"/>
                <w:color w:val="000000"/>
                <w:sz w:val="20"/>
              </w:rPr>
              <w:t>320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9E21945" w14:textId="77777777" w:rsidR="00F15573" w:rsidRPr="00DE4DBE" w:rsidRDefault="00F15573" w:rsidP="00366208">
            <w:pPr>
              <w:jc w:val="right"/>
              <w:rPr>
                <w:rFonts w:cs="Arial"/>
                <w:color w:val="000000"/>
                <w:sz w:val="20"/>
              </w:rPr>
            </w:pPr>
            <w:r w:rsidRPr="00DE4DBE">
              <w:rPr>
                <w:rFonts w:cs="Arial"/>
                <w:color w:val="000000"/>
                <w:sz w:val="20"/>
              </w:rPr>
              <w:t>49,06</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1F0509F" w14:textId="77777777" w:rsidR="00F15573" w:rsidRPr="00DE4DBE" w:rsidRDefault="00F15573" w:rsidP="00366208">
            <w:pPr>
              <w:jc w:val="right"/>
              <w:rPr>
                <w:rFonts w:cs="Arial"/>
                <w:color w:val="000000"/>
                <w:sz w:val="20"/>
              </w:rPr>
            </w:pPr>
            <w:r w:rsidRPr="00DE4DBE">
              <w:rPr>
                <w:rFonts w:cs="Arial"/>
                <w:color w:val="000000"/>
                <w:sz w:val="20"/>
              </w:rPr>
              <w:t>67</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B51B477" w14:textId="77777777" w:rsidR="00F15573" w:rsidRPr="00DE4DBE" w:rsidRDefault="00F15573" w:rsidP="00366208">
            <w:pPr>
              <w:jc w:val="right"/>
              <w:rPr>
                <w:rFonts w:cs="Arial"/>
                <w:color w:val="000000"/>
                <w:sz w:val="20"/>
              </w:rPr>
            </w:pPr>
            <w:r w:rsidRPr="00DE4DBE">
              <w:rPr>
                <w:rFonts w:cs="Arial"/>
                <w:color w:val="000000"/>
                <w:sz w:val="20"/>
              </w:rPr>
              <w:t>3,83</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884DE65" w14:textId="77777777" w:rsidR="00F15573" w:rsidRPr="00DE4DBE" w:rsidRDefault="00F15573" w:rsidP="00366208">
            <w:pPr>
              <w:jc w:val="right"/>
              <w:rPr>
                <w:rFonts w:cs="Arial"/>
                <w:color w:val="000000"/>
                <w:sz w:val="20"/>
              </w:rPr>
            </w:pPr>
            <w:r w:rsidRPr="00DE4DBE">
              <w:rPr>
                <w:rFonts w:cs="Arial"/>
                <w:color w:val="000000"/>
                <w:sz w:val="20"/>
              </w:rPr>
              <w:t>7,43</w:t>
            </w:r>
            <w:r w:rsidR="005917B2">
              <w:rPr>
                <w:rFonts w:cs="Arial"/>
                <w:color w:val="000000"/>
                <w:sz w:val="20"/>
              </w:rPr>
              <w:t xml:space="preserve"> </w:t>
            </w:r>
          </w:p>
        </w:tc>
      </w:tr>
      <w:tr w:rsidR="00F15573" w:rsidRPr="00DE4DBE" w14:paraId="55B01FE2" w14:textId="77777777" w:rsidTr="00F15573">
        <w:trPr>
          <w:trHeight w:val="397"/>
        </w:trPr>
        <w:tc>
          <w:tcPr>
            <w:tcW w:w="0" w:type="auto"/>
            <w:vMerge/>
            <w:tcBorders>
              <w:left w:val="single" w:sz="8" w:space="0" w:color="auto"/>
              <w:right w:val="single" w:sz="4" w:space="0" w:color="auto"/>
            </w:tcBorders>
            <w:shd w:val="clear" w:color="auto" w:fill="auto"/>
            <w:vAlign w:val="center"/>
            <w:hideMark/>
          </w:tcPr>
          <w:p w14:paraId="567606DF"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8F26C8F" w14:textId="77777777" w:rsidR="00F15573" w:rsidRPr="00DE4DBE" w:rsidRDefault="00F15573" w:rsidP="00CF01BB">
            <w:pPr>
              <w:rPr>
                <w:rFonts w:cs="Arial"/>
                <w:color w:val="000000"/>
                <w:sz w:val="20"/>
              </w:rPr>
            </w:pPr>
            <w:r w:rsidRPr="00DE4DBE">
              <w:rPr>
                <w:rFonts w:cs="Arial"/>
                <w:color w:val="000000"/>
                <w:sz w:val="20"/>
              </w:rPr>
              <w:t>Zubní lékařství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73B71BB" w14:textId="77777777" w:rsidR="00F15573" w:rsidRPr="00DE4DBE" w:rsidRDefault="00F15573" w:rsidP="00366208">
            <w:pPr>
              <w:jc w:val="right"/>
              <w:rPr>
                <w:rFonts w:cs="Arial"/>
                <w:color w:val="000000"/>
                <w:sz w:val="20"/>
              </w:rPr>
            </w:pPr>
            <w:r w:rsidRPr="00DE4DBE">
              <w:rPr>
                <w:rFonts w:cs="Arial"/>
                <w:color w:val="000000"/>
                <w:sz w:val="20"/>
              </w:rPr>
              <w:t>676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E86ED39" w14:textId="77777777" w:rsidR="00F15573" w:rsidRPr="00DE4DBE" w:rsidRDefault="00F15573" w:rsidP="00366208">
            <w:pPr>
              <w:jc w:val="right"/>
              <w:rPr>
                <w:rFonts w:cs="Arial"/>
                <w:color w:val="000000"/>
                <w:sz w:val="20"/>
              </w:rPr>
            </w:pPr>
            <w:r w:rsidRPr="00DE4DBE">
              <w:rPr>
                <w:rFonts w:cs="Arial"/>
                <w:color w:val="000000"/>
                <w:sz w:val="20"/>
              </w:rPr>
              <w:t>482</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394778D4" w14:textId="77777777" w:rsidR="00F15573" w:rsidRPr="00DE4DBE" w:rsidRDefault="00F15573" w:rsidP="00366208">
            <w:pPr>
              <w:jc w:val="right"/>
              <w:rPr>
                <w:rFonts w:cs="Arial"/>
                <w:color w:val="000000"/>
                <w:sz w:val="20"/>
              </w:rPr>
            </w:pPr>
            <w:r w:rsidRPr="00DE4DBE">
              <w:rPr>
                <w:rFonts w:cs="Arial"/>
                <w:color w:val="000000"/>
                <w:sz w:val="20"/>
              </w:rPr>
              <w:t>50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5F31DAF" w14:textId="77777777" w:rsidR="00F15573" w:rsidRPr="00DE4DBE" w:rsidRDefault="00F15573" w:rsidP="00366208">
            <w:pPr>
              <w:jc w:val="right"/>
              <w:rPr>
                <w:rFonts w:cs="Arial"/>
                <w:color w:val="000000"/>
                <w:sz w:val="20"/>
              </w:rPr>
            </w:pPr>
            <w:r w:rsidRPr="00DE4DBE">
              <w:rPr>
                <w:rFonts w:cs="Arial"/>
                <w:color w:val="000000"/>
                <w:sz w:val="20"/>
              </w:rPr>
              <w:t>258</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AC66CAF" w14:textId="77777777" w:rsidR="00F15573" w:rsidRPr="00DE4DBE" w:rsidRDefault="00F15573" w:rsidP="00366208">
            <w:pPr>
              <w:jc w:val="right"/>
              <w:rPr>
                <w:rFonts w:cs="Arial"/>
                <w:color w:val="000000"/>
                <w:sz w:val="20"/>
              </w:rPr>
            </w:pPr>
            <w:r w:rsidRPr="00DE4DBE">
              <w:rPr>
                <w:rFonts w:cs="Arial"/>
                <w:color w:val="000000"/>
                <w:sz w:val="20"/>
              </w:rPr>
              <w:t>310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9445290" w14:textId="77777777" w:rsidR="00F15573" w:rsidRPr="00DE4DBE" w:rsidRDefault="00F15573" w:rsidP="00366208">
            <w:pPr>
              <w:jc w:val="right"/>
              <w:rPr>
                <w:rFonts w:cs="Arial"/>
                <w:color w:val="000000"/>
                <w:sz w:val="20"/>
              </w:rPr>
            </w:pPr>
            <w:r w:rsidRPr="00DE4DBE">
              <w:rPr>
                <w:rFonts w:cs="Arial"/>
                <w:color w:val="000000"/>
                <w:sz w:val="20"/>
              </w:rPr>
              <w:t>83,23</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D2021C0" w14:textId="77777777" w:rsidR="00F15573" w:rsidRPr="00DE4DBE" w:rsidRDefault="00F15573" w:rsidP="00366208">
            <w:pPr>
              <w:jc w:val="right"/>
              <w:rPr>
                <w:rFonts w:cs="Arial"/>
                <w:color w:val="000000"/>
                <w:sz w:val="20"/>
              </w:rPr>
            </w:pPr>
            <w:r w:rsidRPr="00DE4DBE">
              <w:rPr>
                <w:rFonts w:cs="Arial"/>
                <w:color w:val="000000"/>
                <w:sz w:val="20"/>
              </w:rPr>
              <w:t>11</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4BB8881" w14:textId="77777777" w:rsidR="00F15573" w:rsidRPr="00DE4DBE" w:rsidRDefault="00F15573" w:rsidP="00366208">
            <w:pPr>
              <w:jc w:val="right"/>
              <w:rPr>
                <w:rFonts w:cs="Arial"/>
                <w:color w:val="000000"/>
                <w:sz w:val="20"/>
              </w:rPr>
            </w:pPr>
            <w:r w:rsidRPr="00DE4DBE">
              <w:rPr>
                <w:rFonts w:cs="Arial"/>
                <w:color w:val="000000"/>
                <w:sz w:val="20"/>
              </w:rPr>
              <w:t>2,28</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70C12F" w14:textId="77777777" w:rsidR="00F15573" w:rsidRPr="00DE4DBE" w:rsidRDefault="00F15573" w:rsidP="00366208">
            <w:pPr>
              <w:jc w:val="right"/>
              <w:rPr>
                <w:rFonts w:cs="Arial"/>
                <w:color w:val="000000"/>
                <w:sz w:val="20"/>
              </w:rPr>
            </w:pPr>
            <w:r w:rsidRPr="00DE4DBE">
              <w:rPr>
                <w:rFonts w:cs="Arial"/>
                <w:color w:val="000000"/>
                <w:sz w:val="20"/>
              </w:rPr>
              <w:t>2,71</w:t>
            </w:r>
            <w:r w:rsidR="005917B2">
              <w:rPr>
                <w:rFonts w:cs="Arial"/>
                <w:color w:val="000000"/>
                <w:sz w:val="20"/>
              </w:rPr>
              <w:t xml:space="preserve"> </w:t>
            </w:r>
          </w:p>
        </w:tc>
      </w:tr>
      <w:tr w:rsidR="00F15573" w:rsidRPr="00DE4DBE" w14:paraId="21C8C634" w14:textId="77777777" w:rsidTr="00F15573">
        <w:trPr>
          <w:trHeight w:val="397"/>
        </w:trPr>
        <w:tc>
          <w:tcPr>
            <w:tcW w:w="0" w:type="auto"/>
            <w:vMerge/>
            <w:tcBorders>
              <w:left w:val="single" w:sz="8" w:space="0" w:color="auto"/>
              <w:bottom w:val="single" w:sz="8" w:space="0" w:color="auto"/>
              <w:right w:val="single" w:sz="4" w:space="0" w:color="auto"/>
            </w:tcBorders>
            <w:shd w:val="clear" w:color="auto" w:fill="auto"/>
            <w:vAlign w:val="center"/>
            <w:hideMark/>
          </w:tcPr>
          <w:p w14:paraId="60C40BF3"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C0B43DD" w14:textId="17118072" w:rsidR="00F15573" w:rsidRPr="00DE4DBE" w:rsidRDefault="00E02262" w:rsidP="00CF01BB">
            <w:pPr>
              <w:rPr>
                <w:rFonts w:cs="Arial"/>
                <w:color w:val="000000"/>
                <w:sz w:val="20"/>
              </w:rPr>
            </w:pPr>
            <w:r>
              <w:rPr>
                <w:rFonts w:cs="Arial"/>
                <w:color w:val="000000"/>
                <w:sz w:val="20"/>
              </w:rPr>
              <w:t>C</w:t>
            </w:r>
            <w:r w:rsidRPr="00DE4DBE">
              <w:rPr>
                <w:rFonts w:cs="Arial"/>
                <w:color w:val="000000"/>
                <w:sz w:val="20"/>
              </w:rPr>
              <w:t>elkem</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7376647" w14:textId="77777777" w:rsidR="00F15573" w:rsidRPr="00DE4DBE" w:rsidRDefault="00F15573" w:rsidP="00366208">
            <w:pPr>
              <w:jc w:val="right"/>
              <w:rPr>
                <w:rFonts w:cs="Arial"/>
                <w:color w:val="000000"/>
                <w:sz w:val="20"/>
              </w:rPr>
            </w:pPr>
            <w:r w:rsidRPr="00DE4DBE">
              <w:rPr>
                <w:rFonts w:cs="Arial"/>
                <w:color w:val="000000"/>
                <w:sz w:val="20"/>
              </w:rPr>
              <w:t>3236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35B8855" w14:textId="77777777" w:rsidR="00F15573" w:rsidRPr="00DE4DBE" w:rsidRDefault="00F15573" w:rsidP="00366208">
            <w:pPr>
              <w:jc w:val="right"/>
              <w:rPr>
                <w:rFonts w:cs="Arial"/>
                <w:color w:val="000000"/>
                <w:sz w:val="20"/>
              </w:rPr>
            </w:pPr>
            <w:r w:rsidRPr="00DE4DBE">
              <w:rPr>
                <w:rFonts w:cs="Arial"/>
                <w:color w:val="000000"/>
                <w:sz w:val="20"/>
              </w:rPr>
              <w:t>2230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498A1D37" w14:textId="77777777" w:rsidR="00F15573" w:rsidRPr="00DE4DBE" w:rsidRDefault="00F15573" w:rsidP="00366208">
            <w:pPr>
              <w:jc w:val="right"/>
              <w:rPr>
                <w:rFonts w:cs="Arial"/>
                <w:color w:val="000000"/>
                <w:sz w:val="20"/>
              </w:rPr>
            </w:pPr>
            <w:r w:rsidRPr="00DE4DBE">
              <w:rPr>
                <w:rFonts w:cs="Arial"/>
                <w:color w:val="000000"/>
                <w:sz w:val="20"/>
              </w:rPr>
              <w:t>509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28F95E1"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975BCD7"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4DA77B8"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C2FB219" w14:textId="77777777" w:rsidR="00F15573" w:rsidRPr="00DE4DBE" w:rsidRDefault="00F15573" w:rsidP="00366208">
            <w:pPr>
              <w:jc w:val="right"/>
              <w:rPr>
                <w:rFonts w:cs="Arial"/>
                <w:color w:val="000000"/>
                <w:sz w:val="20"/>
              </w:rPr>
            </w:pPr>
            <w:r w:rsidRPr="00DE4DBE">
              <w:rPr>
                <w:rFonts w:cs="Arial"/>
                <w:color w:val="000000"/>
                <w:sz w:val="20"/>
              </w:rPr>
              <w:t>78</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CD04445" w14:textId="77777777" w:rsidR="00F15573" w:rsidRPr="00DE4DBE" w:rsidRDefault="00F15573" w:rsidP="00366208">
            <w:pPr>
              <w:jc w:val="right"/>
              <w:rPr>
                <w:rFonts w:cs="Arial"/>
                <w:color w:val="000000"/>
                <w:sz w:val="20"/>
              </w:rPr>
            </w:pPr>
            <w:r w:rsidRPr="00DE4DBE">
              <w:rPr>
                <w:rFonts w:cs="Arial"/>
                <w:color w:val="000000"/>
                <w:sz w:val="20"/>
              </w:rPr>
              <w:t>3,50</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D7E715" w14:textId="77777777" w:rsidR="00F15573" w:rsidRPr="00DE4DBE" w:rsidRDefault="00F15573" w:rsidP="00366208">
            <w:pPr>
              <w:jc w:val="right"/>
              <w:rPr>
                <w:rFonts w:cs="Arial"/>
                <w:color w:val="000000"/>
                <w:sz w:val="20"/>
              </w:rPr>
            </w:pPr>
            <w:r w:rsidRPr="00DE4DBE">
              <w:rPr>
                <w:rFonts w:cs="Arial"/>
                <w:color w:val="000000"/>
                <w:sz w:val="20"/>
              </w:rPr>
              <w:t>5,96</w:t>
            </w:r>
            <w:r w:rsidR="005917B2">
              <w:rPr>
                <w:rFonts w:cs="Arial"/>
                <w:color w:val="000000"/>
                <w:sz w:val="20"/>
              </w:rPr>
              <w:t xml:space="preserve"> </w:t>
            </w:r>
          </w:p>
        </w:tc>
      </w:tr>
      <w:tr w:rsidR="00F15573" w:rsidRPr="00DE4DBE" w14:paraId="621453C1" w14:textId="77777777" w:rsidTr="00F15573">
        <w:trPr>
          <w:trHeight w:val="397"/>
        </w:trPr>
        <w:tc>
          <w:tcPr>
            <w:tcW w:w="0" w:type="auto"/>
            <w:vMerge w:val="restart"/>
            <w:tcBorders>
              <w:top w:val="single" w:sz="8" w:space="0" w:color="auto"/>
              <w:left w:val="single" w:sz="8" w:space="0" w:color="auto"/>
              <w:right w:val="single" w:sz="4" w:space="0" w:color="auto"/>
            </w:tcBorders>
            <w:vAlign w:val="center"/>
            <w:hideMark/>
          </w:tcPr>
          <w:p w14:paraId="2E688DDC" w14:textId="77777777" w:rsidR="00F15573" w:rsidRPr="00DE4DBE" w:rsidRDefault="00F15573" w:rsidP="00CF01BB">
            <w:pPr>
              <w:rPr>
                <w:rFonts w:cs="Arial"/>
                <w:color w:val="000000"/>
                <w:sz w:val="20"/>
              </w:rPr>
            </w:pPr>
            <w:r w:rsidRPr="00DE4DBE">
              <w:rPr>
                <w:rFonts w:cs="Arial"/>
                <w:color w:val="000000"/>
                <w:sz w:val="20"/>
              </w:rPr>
              <w:t>2019/2020</w:t>
            </w:r>
          </w:p>
        </w:tc>
        <w:tc>
          <w:tcPr>
            <w:tcW w:w="0" w:type="auto"/>
            <w:tcBorders>
              <w:top w:val="single" w:sz="8" w:space="0" w:color="auto"/>
              <w:left w:val="nil"/>
              <w:bottom w:val="single" w:sz="8" w:space="0" w:color="auto"/>
              <w:right w:val="single" w:sz="4" w:space="0" w:color="auto"/>
            </w:tcBorders>
            <w:vAlign w:val="center"/>
            <w:hideMark/>
          </w:tcPr>
          <w:p w14:paraId="7C170A02" w14:textId="77777777" w:rsidR="00F15573" w:rsidRPr="00DE4DBE" w:rsidRDefault="00F15573" w:rsidP="00CF01BB">
            <w:pPr>
              <w:rPr>
                <w:rFonts w:cs="Arial"/>
                <w:color w:val="000000"/>
                <w:sz w:val="20"/>
              </w:rPr>
            </w:pPr>
            <w:r w:rsidRPr="00DE4DBE">
              <w:rPr>
                <w:rFonts w:cs="Arial"/>
                <w:color w:val="000000"/>
                <w:sz w:val="20"/>
              </w:rPr>
              <w:t>Všeobecné lékařství</w:t>
            </w:r>
          </w:p>
        </w:tc>
        <w:tc>
          <w:tcPr>
            <w:tcW w:w="0" w:type="auto"/>
            <w:tcBorders>
              <w:top w:val="single" w:sz="8" w:space="0" w:color="auto"/>
              <w:left w:val="nil"/>
              <w:bottom w:val="single" w:sz="8" w:space="0" w:color="auto"/>
              <w:right w:val="single" w:sz="4" w:space="0" w:color="auto"/>
            </w:tcBorders>
            <w:vAlign w:val="center"/>
            <w:hideMark/>
          </w:tcPr>
          <w:p w14:paraId="1AE7EDCF" w14:textId="77777777" w:rsidR="00F15573" w:rsidRPr="00DE4DBE" w:rsidRDefault="00F15573" w:rsidP="00366208">
            <w:pPr>
              <w:jc w:val="right"/>
              <w:rPr>
                <w:rFonts w:cs="Arial"/>
                <w:color w:val="000000"/>
                <w:sz w:val="20"/>
              </w:rPr>
            </w:pPr>
            <w:r w:rsidRPr="00DE4DBE">
              <w:rPr>
                <w:rFonts w:cs="Arial"/>
                <w:color w:val="000000"/>
                <w:sz w:val="20"/>
              </w:rPr>
              <w:t>3037</w:t>
            </w:r>
          </w:p>
        </w:tc>
        <w:tc>
          <w:tcPr>
            <w:tcW w:w="0" w:type="auto"/>
            <w:tcBorders>
              <w:top w:val="single" w:sz="8" w:space="0" w:color="auto"/>
              <w:left w:val="nil"/>
              <w:bottom w:val="single" w:sz="8" w:space="0" w:color="auto"/>
              <w:right w:val="single" w:sz="4" w:space="0" w:color="auto"/>
            </w:tcBorders>
            <w:vAlign w:val="center"/>
            <w:hideMark/>
          </w:tcPr>
          <w:p w14:paraId="4E9AD412" w14:textId="77777777" w:rsidR="00F15573" w:rsidRPr="00DE4DBE" w:rsidRDefault="00F15573" w:rsidP="00366208">
            <w:pPr>
              <w:jc w:val="right"/>
              <w:rPr>
                <w:rFonts w:cs="Arial"/>
                <w:color w:val="000000"/>
                <w:sz w:val="20"/>
              </w:rPr>
            </w:pPr>
            <w:r w:rsidRPr="00DE4DBE">
              <w:rPr>
                <w:rFonts w:cs="Arial"/>
                <w:color w:val="000000"/>
                <w:sz w:val="20"/>
              </w:rPr>
              <w:t>1794</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24C6A762" w14:textId="77777777" w:rsidR="00F15573" w:rsidRPr="00DE4DBE" w:rsidRDefault="00F15573" w:rsidP="00366208">
            <w:pPr>
              <w:jc w:val="right"/>
              <w:rPr>
                <w:rFonts w:cs="Arial"/>
                <w:color w:val="000000"/>
                <w:sz w:val="20"/>
              </w:rPr>
            </w:pPr>
            <w:r w:rsidRPr="00DE4DBE">
              <w:rPr>
                <w:rFonts w:cs="Arial"/>
                <w:color w:val="000000"/>
                <w:sz w:val="20"/>
              </w:rPr>
              <w:t>539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4102334" w14:textId="77777777" w:rsidR="00F15573" w:rsidRPr="00DE4DBE" w:rsidRDefault="00F15573" w:rsidP="00366208">
            <w:pPr>
              <w:jc w:val="right"/>
              <w:rPr>
                <w:rFonts w:cs="Arial"/>
                <w:color w:val="000000"/>
                <w:sz w:val="20"/>
              </w:rPr>
            </w:pPr>
            <w:r w:rsidRPr="00DE4DBE">
              <w:rPr>
                <w:rFonts w:cs="Arial"/>
                <w:color w:val="000000"/>
                <w:sz w:val="20"/>
              </w:rPr>
              <w:t>122</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A238278" w14:textId="77777777" w:rsidR="00F15573" w:rsidRPr="00DE4DBE" w:rsidRDefault="00F15573" w:rsidP="00366208">
            <w:pPr>
              <w:jc w:val="right"/>
              <w:rPr>
                <w:rFonts w:cs="Arial"/>
                <w:color w:val="000000"/>
                <w:sz w:val="20"/>
              </w:rPr>
            </w:pPr>
            <w:r w:rsidRPr="00DE4DBE">
              <w:rPr>
                <w:rFonts w:cs="Arial"/>
                <w:color w:val="000000"/>
                <w:sz w:val="20"/>
              </w:rPr>
              <w:t>270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F5103BF" w14:textId="77777777" w:rsidR="00F15573" w:rsidRPr="00DE4DBE" w:rsidRDefault="00F15573" w:rsidP="00366208">
            <w:pPr>
              <w:jc w:val="right"/>
              <w:rPr>
                <w:rFonts w:cs="Arial"/>
                <w:color w:val="000000"/>
                <w:sz w:val="20"/>
              </w:rPr>
            </w:pPr>
            <w:r w:rsidRPr="00DE4DBE">
              <w:rPr>
                <w:rFonts w:cs="Arial"/>
                <w:color w:val="000000"/>
                <w:sz w:val="20"/>
              </w:rPr>
              <w:t>45,19</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2097B2C" w14:textId="77777777" w:rsidR="00F15573" w:rsidRPr="00DE4DBE" w:rsidRDefault="00F15573" w:rsidP="00366208">
            <w:pPr>
              <w:jc w:val="right"/>
              <w:rPr>
                <w:rFonts w:cs="Arial"/>
                <w:color w:val="000000"/>
                <w:sz w:val="20"/>
              </w:rPr>
            </w:pPr>
            <w:r w:rsidRPr="00DE4DBE">
              <w:rPr>
                <w:rFonts w:cs="Arial"/>
                <w:color w:val="000000"/>
                <w:sz w:val="20"/>
              </w:rPr>
              <w:t>49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0C71715" w14:textId="77777777" w:rsidR="00F15573" w:rsidRPr="00DE4DBE" w:rsidRDefault="00F15573" w:rsidP="00366208">
            <w:pPr>
              <w:jc w:val="right"/>
              <w:rPr>
                <w:rFonts w:cs="Arial"/>
                <w:color w:val="000000"/>
                <w:sz w:val="20"/>
              </w:rPr>
            </w:pPr>
            <w:r w:rsidRPr="00DE4DBE">
              <w:rPr>
                <w:rFonts w:cs="Arial"/>
                <w:color w:val="000000"/>
                <w:sz w:val="20"/>
              </w:rPr>
              <w:t>2,73</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CD6124" w14:textId="77777777" w:rsidR="00F15573" w:rsidRPr="00DE4DBE" w:rsidRDefault="00F15573" w:rsidP="00366208">
            <w:pPr>
              <w:jc w:val="right"/>
              <w:rPr>
                <w:rFonts w:cs="Arial"/>
                <w:color w:val="000000"/>
                <w:sz w:val="20"/>
              </w:rPr>
            </w:pPr>
            <w:r w:rsidRPr="00DE4DBE">
              <w:rPr>
                <w:rFonts w:cs="Arial"/>
                <w:color w:val="000000"/>
                <w:sz w:val="20"/>
              </w:rPr>
              <w:t>6,05</w:t>
            </w:r>
            <w:r w:rsidR="005917B2">
              <w:rPr>
                <w:rFonts w:cs="Arial"/>
                <w:color w:val="000000"/>
                <w:sz w:val="20"/>
              </w:rPr>
              <w:t xml:space="preserve"> </w:t>
            </w:r>
          </w:p>
        </w:tc>
      </w:tr>
      <w:tr w:rsidR="00F15573" w:rsidRPr="00DE4DBE" w14:paraId="3486E31B" w14:textId="77777777" w:rsidTr="00F15573">
        <w:trPr>
          <w:trHeight w:val="397"/>
        </w:trPr>
        <w:tc>
          <w:tcPr>
            <w:tcW w:w="0" w:type="auto"/>
            <w:vMerge/>
            <w:tcBorders>
              <w:left w:val="single" w:sz="8" w:space="0" w:color="auto"/>
              <w:right w:val="single" w:sz="4" w:space="0" w:color="auto"/>
            </w:tcBorders>
            <w:shd w:val="clear" w:color="auto" w:fill="auto"/>
            <w:vAlign w:val="center"/>
            <w:hideMark/>
          </w:tcPr>
          <w:p w14:paraId="40DDFD5D"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vAlign w:val="center"/>
            <w:hideMark/>
          </w:tcPr>
          <w:p w14:paraId="1F4DAD75" w14:textId="77777777" w:rsidR="00F15573" w:rsidRPr="00DE4DBE" w:rsidRDefault="00F15573" w:rsidP="00CF01BB">
            <w:pPr>
              <w:rPr>
                <w:rFonts w:cs="Arial"/>
                <w:color w:val="000000"/>
                <w:sz w:val="20"/>
              </w:rPr>
            </w:pPr>
            <w:r w:rsidRPr="00DE4DBE">
              <w:rPr>
                <w:rFonts w:cs="Arial"/>
                <w:color w:val="000000"/>
                <w:sz w:val="20"/>
              </w:rPr>
              <w:t>Zubní lékařství</w:t>
            </w:r>
          </w:p>
        </w:tc>
        <w:tc>
          <w:tcPr>
            <w:tcW w:w="0" w:type="auto"/>
            <w:tcBorders>
              <w:top w:val="single" w:sz="8" w:space="0" w:color="auto"/>
              <w:left w:val="nil"/>
              <w:bottom w:val="single" w:sz="8" w:space="0" w:color="auto"/>
              <w:right w:val="single" w:sz="4" w:space="0" w:color="auto"/>
            </w:tcBorders>
            <w:vAlign w:val="center"/>
            <w:hideMark/>
          </w:tcPr>
          <w:p w14:paraId="02041EB9" w14:textId="77777777" w:rsidR="00F15573" w:rsidRPr="00DE4DBE" w:rsidRDefault="00F15573" w:rsidP="00366208">
            <w:pPr>
              <w:jc w:val="right"/>
              <w:rPr>
                <w:rFonts w:cs="Arial"/>
                <w:color w:val="000000"/>
                <w:sz w:val="20"/>
              </w:rPr>
            </w:pPr>
            <w:r w:rsidRPr="00DE4DBE">
              <w:rPr>
                <w:rFonts w:cs="Arial"/>
                <w:color w:val="000000"/>
                <w:sz w:val="20"/>
              </w:rPr>
              <w:t>862</w:t>
            </w:r>
          </w:p>
        </w:tc>
        <w:tc>
          <w:tcPr>
            <w:tcW w:w="0" w:type="auto"/>
            <w:tcBorders>
              <w:top w:val="single" w:sz="8" w:space="0" w:color="auto"/>
              <w:left w:val="nil"/>
              <w:bottom w:val="single" w:sz="8" w:space="0" w:color="auto"/>
              <w:right w:val="single" w:sz="4" w:space="0" w:color="auto"/>
            </w:tcBorders>
            <w:vAlign w:val="center"/>
            <w:hideMark/>
          </w:tcPr>
          <w:p w14:paraId="731B620A" w14:textId="77777777" w:rsidR="00F15573" w:rsidRPr="00DE4DBE" w:rsidRDefault="00F15573" w:rsidP="00366208">
            <w:pPr>
              <w:jc w:val="right"/>
              <w:rPr>
                <w:rFonts w:cs="Arial"/>
                <w:color w:val="000000"/>
                <w:sz w:val="20"/>
              </w:rPr>
            </w:pPr>
            <w:r w:rsidRPr="00DE4DBE">
              <w:rPr>
                <w:rFonts w:cs="Arial"/>
                <w:color w:val="000000"/>
                <w:sz w:val="20"/>
              </w:rPr>
              <w:t>626</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7C8D1ABC" w14:textId="77777777" w:rsidR="00F15573" w:rsidRPr="00DE4DBE" w:rsidRDefault="00F15573" w:rsidP="00366208">
            <w:pPr>
              <w:jc w:val="right"/>
              <w:rPr>
                <w:rFonts w:cs="Arial"/>
                <w:color w:val="000000"/>
                <w:sz w:val="20"/>
              </w:rPr>
            </w:pPr>
            <w:r w:rsidRPr="00DE4DBE">
              <w:rPr>
                <w:rFonts w:cs="Arial"/>
                <w:color w:val="000000"/>
                <w:sz w:val="20"/>
              </w:rPr>
              <w:t>52</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C478DDD" w14:textId="77777777" w:rsidR="00F15573" w:rsidRPr="00DE4DBE" w:rsidRDefault="00F15573" w:rsidP="00366208">
            <w:pPr>
              <w:jc w:val="right"/>
              <w:rPr>
                <w:rFonts w:cs="Arial"/>
                <w:color w:val="000000"/>
                <w:sz w:val="20"/>
              </w:rPr>
            </w:pPr>
            <w:r w:rsidRPr="00DE4DBE">
              <w:rPr>
                <w:rFonts w:cs="Arial"/>
                <w:color w:val="000000"/>
                <w:sz w:val="20"/>
              </w:rPr>
              <w:t>160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01A42F4" w14:textId="77777777" w:rsidR="00F15573" w:rsidRPr="00DE4DBE" w:rsidRDefault="00F15573" w:rsidP="00366208">
            <w:pPr>
              <w:jc w:val="right"/>
              <w:rPr>
                <w:rFonts w:cs="Arial"/>
                <w:color w:val="000000"/>
                <w:sz w:val="20"/>
              </w:rPr>
            </w:pPr>
            <w:r w:rsidRPr="00DE4DBE">
              <w:rPr>
                <w:rFonts w:cs="Arial"/>
                <w:color w:val="000000"/>
                <w:sz w:val="20"/>
              </w:rPr>
              <w:t>270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A878B85" w14:textId="77777777" w:rsidR="00F15573" w:rsidRPr="00DE4DBE" w:rsidRDefault="00F15573" w:rsidP="00366208">
            <w:pPr>
              <w:jc w:val="right"/>
              <w:rPr>
                <w:rFonts w:cs="Arial"/>
                <w:color w:val="000000"/>
                <w:sz w:val="20"/>
              </w:rPr>
            </w:pPr>
            <w:r w:rsidRPr="00DE4DBE">
              <w:rPr>
                <w:rFonts w:cs="Arial"/>
                <w:color w:val="000000"/>
                <w:sz w:val="20"/>
              </w:rPr>
              <w:t>59,26</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D0030F9" w14:textId="77777777" w:rsidR="00F15573" w:rsidRPr="00DE4DBE" w:rsidRDefault="00F15573" w:rsidP="00366208">
            <w:pPr>
              <w:jc w:val="right"/>
              <w:rPr>
                <w:rFonts w:cs="Arial"/>
                <w:color w:val="000000"/>
                <w:sz w:val="20"/>
              </w:rPr>
            </w:pPr>
            <w:r w:rsidRPr="00DE4DBE">
              <w:rPr>
                <w:rFonts w:cs="Arial"/>
                <w:color w:val="000000"/>
                <w:sz w:val="20"/>
              </w:rPr>
              <w:t>15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B63C17D" w14:textId="77777777" w:rsidR="00F15573" w:rsidRPr="00DE4DBE" w:rsidRDefault="00F15573" w:rsidP="00366208">
            <w:pPr>
              <w:jc w:val="right"/>
              <w:rPr>
                <w:rFonts w:cs="Arial"/>
                <w:color w:val="000000"/>
                <w:sz w:val="20"/>
              </w:rPr>
            </w:pPr>
            <w:r w:rsidRPr="00DE4DBE">
              <w:rPr>
                <w:rFonts w:cs="Arial"/>
                <w:color w:val="000000"/>
                <w:sz w:val="20"/>
              </w:rPr>
              <w:t>2,40</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D0283CC" w14:textId="77777777" w:rsidR="00F15573" w:rsidRPr="00DE4DBE" w:rsidRDefault="00F15573" w:rsidP="00366208">
            <w:pPr>
              <w:jc w:val="right"/>
              <w:rPr>
                <w:rFonts w:cs="Arial"/>
                <w:color w:val="000000"/>
                <w:sz w:val="20"/>
              </w:rPr>
            </w:pPr>
            <w:r w:rsidRPr="00DE4DBE">
              <w:rPr>
                <w:rFonts w:cs="Arial"/>
                <w:color w:val="000000"/>
                <w:sz w:val="20"/>
              </w:rPr>
              <w:t>2,66</w:t>
            </w:r>
            <w:r w:rsidR="005917B2">
              <w:rPr>
                <w:rFonts w:cs="Arial"/>
                <w:color w:val="000000"/>
                <w:sz w:val="20"/>
              </w:rPr>
              <w:t xml:space="preserve"> </w:t>
            </w:r>
          </w:p>
        </w:tc>
      </w:tr>
      <w:tr w:rsidR="00F15573" w:rsidRPr="00DE4DBE" w14:paraId="6B8F94D0" w14:textId="77777777" w:rsidTr="00F15573">
        <w:trPr>
          <w:trHeight w:val="397"/>
        </w:trPr>
        <w:tc>
          <w:tcPr>
            <w:tcW w:w="0" w:type="auto"/>
            <w:vMerge/>
            <w:tcBorders>
              <w:left w:val="single" w:sz="8" w:space="0" w:color="auto"/>
              <w:bottom w:val="single" w:sz="8" w:space="0" w:color="auto"/>
              <w:right w:val="single" w:sz="4" w:space="0" w:color="auto"/>
            </w:tcBorders>
            <w:shd w:val="clear" w:color="auto" w:fill="auto"/>
            <w:vAlign w:val="center"/>
            <w:hideMark/>
          </w:tcPr>
          <w:p w14:paraId="35C34CEA"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vAlign w:val="center"/>
            <w:hideMark/>
          </w:tcPr>
          <w:p w14:paraId="206A7923" w14:textId="15794E11" w:rsidR="00F15573" w:rsidRPr="00DE4DBE" w:rsidRDefault="00E02262" w:rsidP="00CF01BB">
            <w:pPr>
              <w:rPr>
                <w:rFonts w:cs="Arial"/>
                <w:color w:val="000000"/>
                <w:sz w:val="20"/>
              </w:rPr>
            </w:pPr>
            <w:r>
              <w:rPr>
                <w:rFonts w:cs="Arial"/>
                <w:color w:val="000000"/>
                <w:sz w:val="20"/>
              </w:rPr>
              <w:t>C</w:t>
            </w:r>
            <w:r w:rsidRPr="00DE4DBE">
              <w:rPr>
                <w:rFonts w:cs="Arial"/>
                <w:color w:val="000000"/>
                <w:sz w:val="20"/>
              </w:rPr>
              <w:t>elkem</w:t>
            </w:r>
          </w:p>
        </w:tc>
        <w:tc>
          <w:tcPr>
            <w:tcW w:w="0" w:type="auto"/>
            <w:tcBorders>
              <w:top w:val="single" w:sz="8" w:space="0" w:color="auto"/>
              <w:left w:val="nil"/>
              <w:bottom w:val="single" w:sz="8" w:space="0" w:color="auto"/>
              <w:right w:val="single" w:sz="4" w:space="0" w:color="auto"/>
            </w:tcBorders>
            <w:vAlign w:val="center"/>
            <w:hideMark/>
          </w:tcPr>
          <w:p w14:paraId="2FB5FC2C" w14:textId="77777777" w:rsidR="00F15573" w:rsidRPr="00DE4DBE" w:rsidRDefault="00F15573" w:rsidP="00366208">
            <w:pPr>
              <w:jc w:val="right"/>
              <w:rPr>
                <w:rFonts w:cs="Arial"/>
                <w:color w:val="000000"/>
                <w:sz w:val="20"/>
              </w:rPr>
            </w:pPr>
            <w:r w:rsidRPr="00DE4DBE">
              <w:rPr>
                <w:rFonts w:cs="Arial"/>
                <w:color w:val="000000"/>
                <w:sz w:val="20"/>
              </w:rPr>
              <w:t>3899</w:t>
            </w:r>
          </w:p>
        </w:tc>
        <w:tc>
          <w:tcPr>
            <w:tcW w:w="0" w:type="auto"/>
            <w:tcBorders>
              <w:top w:val="single" w:sz="8" w:space="0" w:color="auto"/>
              <w:left w:val="nil"/>
              <w:bottom w:val="single" w:sz="8" w:space="0" w:color="auto"/>
              <w:right w:val="single" w:sz="4" w:space="0" w:color="auto"/>
            </w:tcBorders>
            <w:vAlign w:val="center"/>
            <w:hideMark/>
          </w:tcPr>
          <w:p w14:paraId="7397F042" w14:textId="77777777" w:rsidR="00F15573" w:rsidRPr="00DE4DBE" w:rsidRDefault="00F15573" w:rsidP="00366208">
            <w:pPr>
              <w:jc w:val="right"/>
              <w:rPr>
                <w:rFonts w:cs="Arial"/>
                <w:color w:val="000000"/>
                <w:sz w:val="20"/>
              </w:rPr>
            </w:pPr>
            <w:r w:rsidRPr="00DE4DBE">
              <w:rPr>
                <w:rFonts w:cs="Arial"/>
                <w:color w:val="000000"/>
                <w:sz w:val="20"/>
              </w:rPr>
              <w:t>2420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26E910BC" w14:textId="77777777" w:rsidR="00F15573" w:rsidRPr="00DE4DBE" w:rsidRDefault="00F15573" w:rsidP="00366208">
            <w:pPr>
              <w:jc w:val="right"/>
              <w:rPr>
                <w:rFonts w:cs="Arial"/>
                <w:color w:val="000000"/>
                <w:sz w:val="20"/>
              </w:rPr>
            </w:pPr>
            <w:r w:rsidRPr="00DE4DBE">
              <w:rPr>
                <w:rFonts w:cs="Arial"/>
                <w:color w:val="000000"/>
                <w:sz w:val="20"/>
              </w:rPr>
              <w:t>591</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633C068"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A6933E5"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0F89110"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AE1E77B" w14:textId="77777777" w:rsidR="00F15573" w:rsidRPr="00DE4DBE" w:rsidRDefault="00F15573" w:rsidP="00366208">
            <w:pPr>
              <w:jc w:val="right"/>
              <w:rPr>
                <w:rFonts w:cs="Arial"/>
                <w:color w:val="000000"/>
                <w:sz w:val="20"/>
              </w:rPr>
            </w:pPr>
            <w:r w:rsidRPr="00DE4DBE">
              <w:rPr>
                <w:rFonts w:cs="Arial"/>
                <w:color w:val="000000"/>
                <w:sz w:val="20"/>
              </w:rPr>
              <w:t>64</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77A3D43" w14:textId="77777777" w:rsidR="00F15573" w:rsidRPr="00DE4DBE" w:rsidRDefault="00F15573" w:rsidP="00366208">
            <w:pPr>
              <w:jc w:val="right"/>
              <w:rPr>
                <w:rFonts w:cs="Arial"/>
                <w:color w:val="000000"/>
                <w:sz w:val="20"/>
              </w:rPr>
            </w:pPr>
            <w:r w:rsidRPr="00DE4DBE">
              <w:rPr>
                <w:rFonts w:cs="Arial"/>
                <w:color w:val="000000"/>
                <w:sz w:val="20"/>
              </w:rPr>
              <w:t>2,64</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8D1C9E" w14:textId="77777777" w:rsidR="00F15573" w:rsidRPr="00DE4DBE" w:rsidRDefault="00F15573" w:rsidP="00366208">
            <w:pPr>
              <w:jc w:val="right"/>
              <w:rPr>
                <w:rFonts w:cs="Arial"/>
                <w:color w:val="000000"/>
                <w:sz w:val="20"/>
              </w:rPr>
            </w:pPr>
            <w:r w:rsidRPr="00DE4DBE">
              <w:rPr>
                <w:rFonts w:cs="Arial"/>
                <w:color w:val="000000"/>
                <w:sz w:val="20"/>
              </w:rPr>
              <w:t>4,66</w:t>
            </w:r>
            <w:r w:rsidR="005917B2">
              <w:rPr>
                <w:rFonts w:cs="Arial"/>
                <w:color w:val="000000"/>
                <w:sz w:val="20"/>
              </w:rPr>
              <w:t xml:space="preserve"> </w:t>
            </w:r>
          </w:p>
        </w:tc>
      </w:tr>
      <w:tr w:rsidR="00F15573" w:rsidRPr="00DE4DBE" w14:paraId="32CE3EF9" w14:textId="77777777" w:rsidTr="00F15573">
        <w:trPr>
          <w:trHeight w:val="397"/>
        </w:trPr>
        <w:tc>
          <w:tcPr>
            <w:tcW w:w="0" w:type="auto"/>
            <w:vMerge w:val="restart"/>
            <w:tcBorders>
              <w:top w:val="single" w:sz="8" w:space="0" w:color="auto"/>
              <w:left w:val="single" w:sz="8" w:space="0" w:color="auto"/>
              <w:right w:val="single" w:sz="4" w:space="0" w:color="auto"/>
            </w:tcBorders>
            <w:vAlign w:val="center"/>
            <w:hideMark/>
          </w:tcPr>
          <w:p w14:paraId="7E4CF156" w14:textId="77777777" w:rsidR="00F15573" w:rsidRPr="00DE4DBE" w:rsidRDefault="00F15573" w:rsidP="00CF01BB">
            <w:pPr>
              <w:rPr>
                <w:rFonts w:cs="Arial"/>
                <w:color w:val="000000"/>
                <w:sz w:val="20"/>
              </w:rPr>
            </w:pPr>
            <w:r w:rsidRPr="00DE4DBE">
              <w:rPr>
                <w:rFonts w:cs="Arial"/>
                <w:color w:val="000000"/>
                <w:sz w:val="20"/>
              </w:rPr>
              <w:t>2020/2021</w:t>
            </w:r>
          </w:p>
        </w:tc>
        <w:tc>
          <w:tcPr>
            <w:tcW w:w="0" w:type="auto"/>
            <w:tcBorders>
              <w:top w:val="single" w:sz="8" w:space="0" w:color="auto"/>
              <w:left w:val="nil"/>
              <w:bottom w:val="single" w:sz="8" w:space="0" w:color="auto"/>
              <w:right w:val="single" w:sz="4" w:space="0" w:color="auto"/>
            </w:tcBorders>
            <w:vAlign w:val="center"/>
            <w:hideMark/>
          </w:tcPr>
          <w:p w14:paraId="68D36128" w14:textId="77777777" w:rsidR="00F15573" w:rsidRPr="00DE4DBE" w:rsidRDefault="00F15573" w:rsidP="00CF01BB">
            <w:pPr>
              <w:rPr>
                <w:rFonts w:cs="Arial"/>
                <w:color w:val="000000"/>
                <w:sz w:val="20"/>
              </w:rPr>
            </w:pPr>
            <w:r w:rsidRPr="00DE4DBE">
              <w:rPr>
                <w:rFonts w:cs="Arial"/>
                <w:color w:val="000000"/>
                <w:sz w:val="20"/>
              </w:rPr>
              <w:t>Všeobecné lékařství</w:t>
            </w:r>
          </w:p>
        </w:tc>
        <w:tc>
          <w:tcPr>
            <w:tcW w:w="0" w:type="auto"/>
            <w:tcBorders>
              <w:top w:val="single" w:sz="8" w:space="0" w:color="auto"/>
              <w:left w:val="nil"/>
              <w:bottom w:val="single" w:sz="8" w:space="0" w:color="auto"/>
              <w:right w:val="single" w:sz="4" w:space="0" w:color="auto"/>
            </w:tcBorders>
            <w:vAlign w:val="center"/>
            <w:hideMark/>
          </w:tcPr>
          <w:p w14:paraId="1043318C" w14:textId="77777777" w:rsidR="00F15573" w:rsidRPr="00DE4DBE" w:rsidRDefault="00F15573" w:rsidP="00366208">
            <w:pPr>
              <w:jc w:val="right"/>
              <w:rPr>
                <w:rFonts w:cs="Arial"/>
                <w:color w:val="000000"/>
                <w:sz w:val="20"/>
              </w:rPr>
            </w:pPr>
            <w:r w:rsidRPr="00DE4DBE">
              <w:rPr>
                <w:rFonts w:cs="Arial"/>
                <w:color w:val="000000"/>
                <w:sz w:val="20"/>
              </w:rPr>
              <w:t>2737</w:t>
            </w:r>
          </w:p>
        </w:tc>
        <w:tc>
          <w:tcPr>
            <w:tcW w:w="0" w:type="auto"/>
            <w:tcBorders>
              <w:top w:val="single" w:sz="8" w:space="0" w:color="auto"/>
              <w:left w:val="nil"/>
              <w:bottom w:val="single" w:sz="8" w:space="0" w:color="auto"/>
              <w:right w:val="single" w:sz="4" w:space="0" w:color="auto"/>
            </w:tcBorders>
            <w:vAlign w:val="center"/>
            <w:hideMark/>
          </w:tcPr>
          <w:p w14:paraId="7CD07E8E" w14:textId="77777777" w:rsidR="00F15573" w:rsidRPr="00DE4DBE" w:rsidRDefault="00F15573" w:rsidP="00366208">
            <w:pPr>
              <w:jc w:val="right"/>
              <w:rPr>
                <w:rFonts w:cs="Arial"/>
                <w:color w:val="000000"/>
                <w:sz w:val="20"/>
              </w:rPr>
            </w:pPr>
            <w:r w:rsidRPr="00DE4DBE">
              <w:rPr>
                <w:rFonts w:cs="Arial"/>
                <w:color w:val="000000"/>
                <w:sz w:val="20"/>
              </w:rPr>
              <w:t>1717</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6593FE5A" w14:textId="77777777" w:rsidR="00F15573" w:rsidRPr="00DE4DBE" w:rsidRDefault="00F15573" w:rsidP="00366208">
            <w:pPr>
              <w:jc w:val="right"/>
              <w:rPr>
                <w:rFonts w:cs="Arial"/>
                <w:color w:val="000000"/>
                <w:sz w:val="20"/>
              </w:rPr>
            </w:pPr>
            <w:r w:rsidRPr="00DE4DBE">
              <w:rPr>
                <w:rFonts w:cs="Arial"/>
                <w:color w:val="000000"/>
                <w:sz w:val="20"/>
              </w:rPr>
              <w:t>482</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991AAC4" w14:textId="77777777" w:rsidR="00F15573" w:rsidRPr="00DE4DBE" w:rsidRDefault="00F15573" w:rsidP="00366208">
            <w:pPr>
              <w:jc w:val="right"/>
              <w:rPr>
                <w:rFonts w:cs="Arial"/>
                <w:color w:val="000000"/>
                <w:sz w:val="20"/>
              </w:rPr>
            </w:pPr>
            <w:r w:rsidRPr="00DE4DBE">
              <w:rPr>
                <w:rFonts w:cs="Arial"/>
                <w:color w:val="000000"/>
                <w:sz w:val="20"/>
              </w:rPr>
              <w:t>100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4512CDE" w14:textId="77777777" w:rsidR="00F15573" w:rsidRPr="00DE4DBE" w:rsidRDefault="00F15573" w:rsidP="00366208">
            <w:pPr>
              <w:jc w:val="right"/>
              <w:rPr>
                <w:rFonts w:cs="Arial"/>
                <w:color w:val="000000"/>
                <w:sz w:val="20"/>
              </w:rPr>
            </w:pPr>
            <w:r w:rsidRPr="00DE4DBE">
              <w:rPr>
                <w:rFonts w:cs="Arial"/>
                <w:color w:val="000000"/>
                <w:sz w:val="20"/>
              </w:rPr>
              <w:t>270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93330AB" w14:textId="77777777" w:rsidR="00F15573" w:rsidRPr="00DE4DBE" w:rsidRDefault="00F15573" w:rsidP="00366208">
            <w:pPr>
              <w:jc w:val="right"/>
              <w:rPr>
                <w:rFonts w:cs="Arial"/>
                <w:color w:val="000000"/>
                <w:sz w:val="20"/>
              </w:rPr>
            </w:pPr>
            <w:r w:rsidRPr="00DE4DBE">
              <w:rPr>
                <w:rFonts w:cs="Arial"/>
                <w:color w:val="000000"/>
                <w:sz w:val="20"/>
              </w:rPr>
              <w:t>37,04</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BDED8CD" w14:textId="77777777" w:rsidR="00F15573" w:rsidRPr="00DE4DBE" w:rsidRDefault="00F15573" w:rsidP="00366208">
            <w:pPr>
              <w:jc w:val="right"/>
              <w:rPr>
                <w:rFonts w:cs="Arial"/>
                <w:color w:val="000000"/>
                <w:sz w:val="20"/>
              </w:rPr>
            </w:pPr>
            <w:r w:rsidRPr="00DE4DBE">
              <w:rPr>
                <w:rFonts w:cs="Arial"/>
                <w:color w:val="000000"/>
                <w:sz w:val="20"/>
              </w:rPr>
              <w:t>23</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F3011A8" w14:textId="77777777" w:rsidR="00F15573" w:rsidRPr="00DE4DBE" w:rsidRDefault="00F15573" w:rsidP="00366208">
            <w:pPr>
              <w:jc w:val="right"/>
              <w:rPr>
                <w:rFonts w:cs="Arial"/>
                <w:color w:val="000000"/>
                <w:sz w:val="20"/>
              </w:rPr>
            </w:pPr>
            <w:r w:rsidRPr="00DE4DBE">
              <w:rPr>
                <w:rFonts w:cs="Arial"/>
                <w:color w:val="000000"/>
                <w:sz w:val="20"/>
              </w:rPr>
              <w:t>1,34</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2222410" w14:textId="77777777" w:rsidR="00F15573" w:rsidRPr="00DE4DBE" w:rsidRDefault="00F15573" w:rsidP="00366208">
            <w:pPr>
              <w:jc w:val="right"/>
              <w:rPr>
                <w:rFonts w:cs="Arial"/>
                <w:color w:val="000000"/>
                <w:sz w:val="20"/>
              </w:rPr>
            </w:pPr>
            <w:r w:rsidRPr="00DE4DBE">
              <w:rPr>
                <w:rFonts w:cs="Arial"/>
                <w:color w:val="000000"/>
                <w:sz w:val="20"/>
              </w:rPr>
              <w:t>5,20</w:t>
            </w:r>
            <w:r w:rsidR="005917B2">
              <w:rPr>
                <w:rFonts w:cs="Arial"/>
                <w:color w:val="000000"/>
                <w:sz w:val="20"/>
              </w:rPr>
              <w:t xml:space="preserve"> </w:t>
            </w:r>
          </w:p>
        </w:tc>
      </w:tr>
      <w:tr w:rsidR="00F15573" w:rsidRPr="00DE4DBE" w14:paraId="2F98317A" w14:textId="77777777" w:rsidTr="00F15573">
        <w:trPr>
          <w:trHeight w:val="397"/>
        </w:trPr>
        <w:tc>
          <w:tcPr>
            <w:tcW w:w="0" w:type="auto"/>
            <w:vMerge/>
            <w:tcBorders>
              <w:left w:val="single" w:sz="8" w:space="0" w:color="auto"/>
              <w:right w:val="single" w:sz="4" w:space="0" w:color="auto"/>
            </w:tcBorders>
            <w:shd w:val="clear" w:color="auto" w:fill="auto"/>
            <w:vAlign w:val="center"/>
            <w:hideMark/>
          </w:tcPr>
          <w:p w14:paraId="2D52A309"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vAlign w:val="center"/>
            <w:hideMark/>
          </w:tcPr>
          <w:p w14:paraId="56455C2C" w14:textId="77777777" w:rsidR="00F15573" w:rsidRPr="00DE4DBE" w:rsidRDefault="00F15573" w:rsidP="00CF01BB">
            <w:pPr>
              <w:rPr>
                <w:rFonts w:cs="Arial"/>
                <w:color w:val="000000"/>
                <w:sz w:val="20"/>
              </w:rPr>
            </w:pPr>
            <w:r w:rsidRPr="00DE4DBE">
              <w:rPr>
                <w:rFonts w:cs="Arial"/>
                <w:color w:val="000000"/>
                <w:sz w:val="20"/>
              </w:rPr>
              <w:t>Zubní lékařství</w:t>
            </w:r>
          </w:p>
        </w:tc>
        <w:tc>
          <w:tcPr>
            <w:tcW w:w="0" w:type="auto"/>
            <w:tcBorders>
              <w:top w:val="single" w:sz="8" w:space="0" w:color="auto"/>
              <w:left w:val="nil"/>
              <w:bottom w:val="single" w:sz="8" w:space="0" w:color="auto"/>
              <w:right w:val="single" w:sz="4" w:space="0" w:color="auto"/>
            </w:tcBorders>
            <w:vAlign w:val="center"/>
            <w:hideMark/>
          </w:tcPr>
          <w:p w14:paraId="3DEDDDE6" w14:textId="77777777" w:rsidR="00F15573" w:rsidRPr="00DE4DBE" w:rsidRDefault="00F15573" w:rsidP="00366208">
            <w:pPr>
              <w:jc w:val="right"/>
              <w:rPr>
                <w:rFonts w:cs="Arial"/>
                <w:color w:val="000000"/>
                <w:sz w:val="20"/>
              </w:rPr>
            </w:pPr>
            <w:r w:rsidRPr="00DE4DBE">
              <w:rPr>
                <w:rFonts w:cs="Arial"/>
                <w:color w:val="000000"/>
                <w:sz w:val="20"/>
              </w:rPr>
              <w:t>888</w:t>
            </w:r>
          </w:p>
        </w:tc>
        <w:tc>
          <w:tcPr>
            <w:tcW w:w="0" w:type="auto"/>
            <w:tcBorders>
              <w:top w:val="single" w:sz="8" w:space="0" w:color="auto"/>
              <w:left w:val="nil"/>
              <w:bottom w:val="single" w:sz="8" w:space="0" w:color="auto"/>
              <w:right w:val="single" w:sz="4" w:space="0" w:color="auto"/>
            </w:tcBorders>
            <w:vAlign w:val="center"/>
            <w:hideMark/>
          </w:tcPr>
          <w:p w14:paraId="69669931" w14:textId="77777777" w:rsidR="00F15573" w:rsidRPr="00DE4DBE" w:rsidRDefault="00F15573" w:rsidP="00366208">
            <w:pPr>
              <w:jc w:val="right"/>
              <w:rPr>
                <w:rFonts w:cs="Arial"/>
                <w:color w:val="000000"/>
                <w:sz w:val="20"/>
              </w:rPr>
            </w:pPr>
            <w:r w:rsidRPr="00DE4DBE">
              <w:rPr>
                <w:rFonts w:cs="Arial"/>
                <w:color w:val="000000"/>
                <w:sz w:val="20"/>
              </w:rPr>
              <w:t>691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200FE86F" w14:textId="77777777" w:rsidR="00F15573" w:rsidRPr="00DE4DBE" w:rsidRDefault="00F15573" w:rsidP="00366208">
            <w:pPr>
              <w:jc w:val="right"/>
              <w:rPr>
                <w:rFonts w:cs="Arial"/>
                <w:color w:val="000000"/>
                <w:sz w:val="20"/>
              </w:rPr>
            </w:pPr>
            <w:r w:rsidRPr="00DE4DBE">
              <w:rPr>
                <w:rFonts w:cs="Arial"/>
                <w:color w:val="000000"/>
                <w:sz w:val="20"/>
              </w:rPr>
              <w:t>50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D54B8ED" w14:textId="77777777" w:rsidR="00F15573" w:rsidRPr="00DE4DBE" w:rsidRDefault="00F15573" w:rsidP="00366208">
            <w:pPr>
              <w:jc w:val="right"/>
              <w:rPr>
                <w:rFonts w:cs="Arial"/>
                <w:color w:val="000000"/>
                <w:sz w:val="20"/>
              </w:rPr>
            </w:pPr>
            <w:r w:rsidRPr="00DE4DBE">
              <w:rPr>
                <w:rFonts w:cs="Arial"/>
                <w:color w:val="000000"/>
                <w:sz w:val="20"/>
              </w:rPr>
              <w:t>152</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6472454" w14:textId="77777777" w:rsidR="00F15573" w:rsidRPr="00DE4DBE" w:rsidRDefault="00F15573" w:rsidP="00366208">
            <w:pPr>
              <w:jc w:val="right"/>
              <w:rPr>
                <w:rFonts w:cs="Arial"/>
                <w:color w:val="000000"/>
                <w:sz w:val="20"/>
              </w:rPr>
            </w:pPr>
            <w:r w:rsidRPr="00DE4DBE">
              <w:rPr>
                <w:rFonts w:cs="Arial"/>
                <w:color w:val="000000"/>
                <w:sz w:val="20"/>
              </w:rPr>
              <w:t>270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2498841" w14:textId="77777777" w:rsidR="00F15573" w:rsidRPr="00DE4DBE" w:rsidRDefault="00F15573" w:rsidP="00366208">
            <w:pPr>
              <w:jc w:val="right"/>
              <w:rPr>
                <w:rFonts w:cs="Arial"/>
                <w:color w:val="000000"/>
                <w:sz w:val="20"/>
              </w:rPr>
            </w:pPr>
            <w:r w:rsidRPr="00DE4DBE">
              <w:rPr>
                <w:rFonts w:cs="Arial"/>
                <w:color w:val="000000"/>
                <w:sz w:val="20"/>
              </w:rPr>
              <w:t>56,30</w:t>
            </w:r>
            <w:r w:rsidR="005917B2">
              <w:rPr>
                <w:rFonts w:cs="Arial"/>
                <w:color w:val="000000"/>
                <w:sz w:val="20"/>
              </w:rPr>
              <w:t xml:space="preserve">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9FCE201" w14:textId="77777777" w:rsidR="00F15573" w:rsidRPr="00DE4DBE" w:rsidRDefault="00F15573" w:rsidP="00366208">
            <w:pPr>
              <w:jc w:val="right"/>
              <w:rPr>
                <w:rFonts w:cs="Arial"/>
                <w:color w:val="000000"/>
                <w:sz w:val="20"/>
              </w:rPr>
            </w:pPr>
            <w:r w:rsidRPr="00DE4DBE">
              <w:rPr>
                <w:rFonts w:cs="Arial"/>
                <w:color w:val="000000"/>
                <w:sz w:val="20"/>
              </w:rPr>
              <w:t>12</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57729A4" w14:textId="77777777" w:rsidR="00F15573" w:rsidRPr="00DE4DBE" w:rsidRDefault="00F15573" w:rsidP="00366208">
            <w:pPr>
              <w:jc w:val="right"/>
              <w:rPr>
                <w:rFonts w:cs="Arial"/>
                <w:color w:val="000000"/>
                <w:sz w:val="20"/>
              </w:rPr>
            </w:pPr>
            <w:r w:rsidRPr="00DE4DBE">
              <w:rPr>
                <w:rFonts w:cs="Arial"/>
                <w:color w:val="000000"/>
                <w:sz w:val="20"/>
              </w:rPr>
              <w:t>1,74</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854AEC" w14:textId="77777777" w:rsidR="00F15573" w:rsidRPr="00DE4DBE" w:rsidRDefault="00F15573" w:rsidP="00366208">
            <w:pPr>
              <w:jc w:val="right"/>
              <w:rPr>
                <w:rFonts w:cs="Arial"/>
                <w:color w:val="000000"/>
                <w:sz w:val="20"/>
              </w:rPr>
            </w:pPr>
            <w:r w:rsidRPr="00DE4DBE">
              <w:rPr>
                <w:rFonts w:cs="Arial"/>
                <w:color w:val="000000"/>
                <w:sz w:val="20"/>
              </w:rPr>
              <w:t>1,94</w:t>
            </w:r>
            <w:r w:rsidR="005917B2">
              <w:rPr>
                <w:rFonts w:cs="Arial"/>
                <w:color w:val="000000"/>
                <w:sz w:val="20"/>
              </w:rPr>
              <w:t xml:space="preserve"> </w:t>
            </w:r>
          </w:p>
        </w:tc>
      </w:tr>
      <w:tr w:rsidR="00F15573" w:rsidRPr="00DE4DBE" w14:paraId="22A2897F" w14:textId="77777777" w:rsidTr="00F15573">
        <w:trPr>
          <w:trHeight w:val="397"/>
        </w:trPr>
        <w:tc>
          <w:tcPr>
            <w:tcW w:w="0" w:type="auto"/>
            <w:vMerge/>
            <w:tcBorders>
              <w:left w:val="single" w:sz="8" w:space="0" w:color="auto"/>
              <w:bottom w:val="single" w:sz="8" w:space="0" w:color="auto"/>
              <w:right w:val="single" w:sz="4" w:space="0" w:color="auto"/>
            </w:tcBorders>
            <w:shd w:val="clear" w:color="auto" w:fill="auto"/>
            <w:vAlign w:val="center"/>
            <w:hideMark/>
          </w:tcPr>
          <w:p w14:paraId="7CAEE4D1" w14:textId="77777777" w:rsidR="00F15573" w:rsidRPr="00DE4DBE" w:rsidRDefault="00F15573" w:rsidP="00CF01BB">
            <w:pPr>
              <w:rPr>
                <w:rFonts w:cs="Arial"/>
                <w:color w:val="000000"/>
                <w:sz w:val="20"/>
              </w:rPr>
            </w:pPr>
          </w:p>
        </w:tc>
        <w:tc>
          <w:tcPr>
            <w:tcW w:w="0" w:type="auto"/>
            <w:tcBorders>
              <w:top w:val="single" w:sz="8" w:space="0" w:color="auto"/>
              <w:left w:val="nil"/>
              <w:bottom w:val="single" w:sz="8" w:space="0" w:color="auto"/>
              <w:right w:val="single" w:sz="4" w:space="0" w:color="auto"/>
            </w:tcBorders>
            <w:vAlign w:val="center"/>
            <w:hideMark/>
          </w:tcPr>
          <w:p w14:paraId="5C8D1B69" w14:textId="69B49294" w:rsidR="00F15573" w:rsidRPr="00DE4DBE" w:rsidRDefault="00E02262" w:rsidP="00CF01BB">
            <w:pPr>
              <w:rPr>
                <w:rFonts w:cs="Arial"/>
                <w:color w:val="000000"/>
                <w:sz w:val="20"/>
              </w:rPr>
            </w:pPr>
            <w:r>
              <w:rPr>
                <w:rFonts w:cs="Arial"/>
                <w:color w:val="000000"/>
                <w:sz w:val="20"/>
              </w:rPr>
              <w:t>C</w:t>
            </w:r>
            <w:r w:rsidRPr="00DE4DBE">
              <w:rPr>
                <w:rFonts w:cs="Arial"/>
                <w:color w:val="000000"/>
                <w:sz w:val="20"/>
              </w:rPr>
              <w:t>elkem</w:t>
            </w:r>
          </w:p>
        </w:tc>
        <w:tc>
          <w:tcPr>
            <w:tcW w:w="0" w:type="auto"/>
            <w:tcBorders>
              <w:top w:val="single" w:sz="8" w:space="0" w:color="auto"/>
              <w:left w:val="nil"/>
              <w:bottom w:val="single" w:sz="8" w:space="0" w:color="auto"/>
              <w:right w:val="single" w:sz="4" w:space="0" w:color="auto"/>
            </w:tcBorders>
            <w:vAlign w:val="center"/>
            <w:hideMark/>
          </w:tcPr>
          <w:p w14:paraId="2C618428" w14:textId="77777777" w:rsidR="00F15573" w:rsidRPr="00DE4DBE" w:rsidRDefault="00F15573" w:rsidP="00366208">
            <w:pPr>
              <w:jc w:val="right"/>
              <w:rPr>
                <w:rFonts w:cs="Arial"/>
                <w:color w:val="000000"/>
                <w:sz w:val="20"/>
              </w:rPr>
            </w:pPr>
            <w:r w:rsidRPr="00DE4DBE">
              <w:rPr>
                <w:rFonts w:cs="Arial"/>
                <w:color w:val="000000"/>
                <w:sz w:val="20"/>
              </w:rPr>
              <w:t>3625</w:t>
            </w:r>
          </w:p>
        </w:tc>
        <w:tc>
          <w:tcPr>
            <w:tcW w:w="0" w:type="auto"/>
            <w:tcBorders>
              <w:top w:val="single" w:sz="8" w:space="0" w:color="auto"/>
              <w:left w:val="nil"/>
              <w:bottom w:val="single" w:sz="8" w:space="0" w:color="auto"/>
              <w:right w:val="single" w:sz="4" w:space="0" w:color="auto"/>
            </w:tcBorders>
            <w:vAlign w:val="center"/>
            <w:hideMark/>
          </w:tcPr>
          <w:p w14:paraId="3417B36C" w14:textId="77777777" w:rsidR="00F15573" w:rsidRPr="00DE4DBE" w:rsidRDefault="00F15573" w:rsidP="00366208">
            <w:pPr>
              <w:jc w:val="right"/>
              <w:rPr>
                <w:rFonts w:cs="Arial"/>
                <w:color w:val="000000"/>
                <w:sz w:val="20"/>
              </w:rPr>
            </w:pPr>
            <w:r w:rsidRPr="00DE4DBE">
              <w:rPr>
                <w:rFonts w:cs="Arial"/>
                <w:color w:val="000000"/>
                <w:sz w:val="20"/>
              </w:rPr>
              <w:t>2408</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0C4AF541" w14:textId="77777777" w:rsidR="00F15573" w:rsidRPr="00DE4DBE" w:rsidRDefault="00F15573" w:rsidP="00366208">
            <w:pPr>
              <w:jc w:val="right"/>
              <w:rPr>
                <w:rFonts w:cs="Arial"/>
                <w:color w:val="000000"/>
                <w:sz w:val="20"/>
              </w:rPr>
            </w:pPr>
            <w:r>
              <w:rPr>
                <w:rFonts w:cs="Arial"/>
                <w:color w:val="000000"/>
                <w:sz w:val="20"/>
              </w:rPr>
              <w:t>532</w:t>
            </w: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2AF68E0"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E571DF0"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F243B62" w14:textId="77777777" w:rsidR="00F15573" w:rsidRPr="00DE4DBE" w:rsidRDefault="00F15573" w:rsidP="00366208">
            <w:pPr>
              <w:jc w:val="right"/>
              <w:rPr>
                <w:rFonts w:cs="Arial"/>
                <w:color w:val="000000"/>
                <w:sz w:val="20"/>
              </w:rPr>
            </w:pPr>
            <w:r w:rsidRPr="00DE4DBE">
              <w:rPr>
                <w:rFonts w:cs="Arial"/>
                <w:color w:val="000000"/>
                <w:sz w:val="20"/>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C06E51B" w14:textId="77777777" w:rsidR="00F15573" w:rsidRPr="00DE4DBE" w:rsidRDefault="00F15573" w:rsidP="00366208">
            <w:pPr>
              <w:jc w:val="right"/>
              <w:rPr>
                <w:rFonts w:cs="Arial"/>
                <w:color w:val="000000"/>
                <w:sz w:val="20"/>
              </w:rPr>
            </w:pPr>
            <w:r w:rsidRPr="00DE4DBE">
              <w:rPr>
                <w:rFonts w:cs="Arial"/>
                <w:color w:val="000000"/>
                <w:sz w:val="20"/>
              </w:rPr>
              <w:t>35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F903A16" w14:textId="77777777" w:rsidR="00F15573" w:rsidRPr="00DE4DBE" w:rsidRDefault="00F15573" w:rsidP="00366208">
            <w:pPr>
              <w:jc w:val="right"/>
              <w:rPr>
                <w:rFonts w:cs="Arial"/>
                <w:color w:val="000000"/>
                <w:sz w:val="20"/>
              </w:rPr>
            </w:pPr>
            <w:r w:rsidRPr="00DE4DBE">
              <w:rPr>
                <w:rFonts w:cs="Arial"/>
                <w:color w:val="000000"/>
                <w:sz w:val="20"/>
              </w:rPr>
              <w:t>1,45</w:t>
            </w:r>
            <w:r w:rsidR="005917B2">
              <w:rPr>
                <w:rFonts w:cs="Arial"/>
                <w:color w:val="000000"/>
                <w:sz w:val="2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1152CE" w14:textId="77777777" w:rsidR="00F15573" w:rsidRPr="00DE4DBE" w:rsidRDefault="00F15573" w:rsidP="00366208">
            <w:pPr>
              <w:jc w:val="right"/>
              <w:rPr>
                <w:rFonts w:cs="Arial"/>
                <w:color w:val="000000"/>
                <w:sz w:val="20"/>
              </w:rPr>
            </w:pPr>
            <w:r w:rsidRPr="00DE4DBE">
              <w:rPr>
                <w:rFonts w:cs="Arial"/>
                <w:color w:val="000000"/>
                <w:sz w:val="20"/>
              </w:rPr>
              <w:t>3,30</w:t>
            </w:r>
            <w:r w:rsidR="005917B2">
              <w:rPr>
                <w:rFonts w:cs="Arial"/>
                <w:color w:val="000000"/>
                <w:sz w:val="20"/>
              </w:rPr>
              <w:t xml:space="preserve"> </w:t>
            </w:r>
          </w:p>
        </w:tc>
      </w:tr>
    </w:tbl>
    <w:p w14:paraId="50818CC0" w14:textId="77777777" w:rsidR="00F15573" w:rsidRPr="00175CF0" w:rsidRDefault="00F15573" w:rsidP="001D6B3F">
      <w:pPr>
        <w:pStyle w:val="Bezmezer"/>
        <w:rPr>
          <w:b/>
          <w:color w:val="E36C0A" w:themeColor="accent6" w:themeShade="BF"/>
        </w:rPr>
      </w:pPr>
    </w:p>
    <w:p w14:paraId="150183C2" w14:textId="77777777" w:rsidR="00F15573" w:rsidRPr="00F15573" w:rsidRDefault="00F15573" w:rsidP="001D6B3F">
      <w:pPr>
        <w:pStyle w:val="Bezmezer"/>
      </w:pPr>
      <w:r w:rsidRPr="00F15573">
        <w:t>Přehled počtu uchazečů a jejich výsledků v nelékařských bakalářských programech</w:t>
      </w:r>
    </w:p>
    <w:tbl>
      <w:tblPr>
        <w:tblW w:w="5000" w:type="pct"/>
        <w:tblCellMar>
          <w:left w:w="70" w:type="dxa"/>
          <w:right w:w="70" w:type="dxa"/>
        </w:tblCellMar>
        <w:tblLook w:val="04A0" w:firstRow="1" w:lastRow="0" w:firstColumn="1" w:lastColumn="0" w:noHBand="0" w:noVBand="1"/>
      </w:tblPr>
      <w:tblGrid>
        <w:gridCol w:w="874"/>
        <w:gridCol w:w="1573"/>
        <w:gridCol w:w="699"/>
        <w:gridCol w:w="841"/>
        <w:gridCol w:w="775"/>
        <w:gridCol w:w="502"/>
        <w:gridCol w:w="689"/>
        <w:gridCol w:w="767"/>
        <w:gridCol w:w="667"/>
        <w:gridCol w:w="841"/>
        <w:gridCol w:w="824"/>
      </w:tblGrid>
      <w:tr w:rsidR="00F15573" w:rsidRPr="00DE4DBE" w14:paraId="016D02D4" w14:textId="77777777" w:rsidTr="00BD3B3A">
        <w:trPr>
          <w:trHeight w:val="780"/>
        </w:trPr>
        <w:tc>
          <w:tcPr>
            <w:tcW w:w="477"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628736E" w14:textId="77777777" w:rsidR="00F15573" w:rsidRPr="00366208" w:rsidRDefault="00F15573" w:rsidP="00CF01BB">
            <w:pPr>
              <w:rPr>
                <w:rFonts w:cs="Arial"/>
                <w:b/>
                <w:bCs/>
                <w:color w:val="000000"/>
                <w:sz w:val="20"/>
              </w:rPr>
            </w:pPr>
            <w:r w:rsidRPr="00366208">
              <w:rPr>
                <w:rFonts w:cs="Arial"/>
                <w:b/>
                <w:bCs/>
                <w:color w:val="000000"/>
                <w:sz w:val="20"/>
              </w:rPr>
              <w:lastRenderedPageBreak/>
              <w:t>Akademický rok</w:t>
            </w:r>
          </w:p>
        </w:tc>
        <w:tc>
          <w:tcPr>
            <w:tcW w:w="885" w:type="pct"/>
            <w:tcBorders>
              <w:top w:val="single" w:sz="8" w:space="0" w:color="auto"/>
              <w:left w:val="nil"/>
              <w:bottom w:val="single" w:sz="4" w:space="0" w:color="auto"/>
              <w:right w:val="single" w:sz="4" w:space="0" w:color="auto"/>
            </w:tcBorders>
            <w:shd w:val="clear" w:color="auto" w:fill="auto"/>
            <w:vAlign w:val="center"/>
            <w:hideMark/>
          </w:tcPr>
          <w:p w14:paraId="08E12785" w14:textId="77777777" w:rsidR="00F15573" w:rsidRPr="00366208" w:rsidRDefault="00F15573" w:rsidP="00CF01BB">
            <w:pPr>
              <w:rPr>
                <w:rFonts w:cs="Arial"/>
                <w:b/>
                <w:bCs/>
                <w:color w:val="000000"/>
                <w:sz w:val="20"/>
              </w:rPr>
            </w:pPr>
            <w:r w:rsidRPr="00366208">
              <w:rPr>
                <w:rFonts w:cs="Arial"/>
                <w:b/>
                <w:bCs/>
                <w:color w:val="000000"/>
                <w:sz w:val="20"/>
              </w:rPr>
              <w:t>Studijní obor</w:t>
            </w:r>
          </w:p>
        </w:tc>
        <w:tc>
          <w:tcPr>
            <w:tcW w:w="388" w:type="pct"/>
            <w:tcBorders>
              <w:top w:val="single" w:sz="8" w:space="0" w:color="auto"/>
              <w:left w:val="nil"/>
              <w:bottom w:val="single" w:sz="4" w:space="0" w:color="auto"/>
              <w:right w:val="single" w:sz="4" w:space="0" w:color="auto"/>
            </w:tcBorders>
            <w:shd w:val="clear" w:color="auto" w:fill="auto"/>
            <w:vAlign w:val="center"/>
            <w:hideMark/>
          </w:tcPr>
          <w:p w14:paraId="40B5C3CD" w14:textId="77777777" w:rsidR="00F15573" w:rsidRPr="00366208" w:rsidRDefault="00F15573" w:rsidP="00CF01BB">
            <w:pPr>
              <w:jc w:val="center"/>
              <w:rPr>
                <w:rFonts w:cs="Arial"/>
                <w:b/>
                <w:bCs/>
                <w:color w:val="000000"/>
                <w:sz w:val="20"/>
              </w:rPr>
            </w:pPr>
            <w:r w:rsidRPr="00366208">
              <w:rPr>
                <w:rFonts w:cs="Arial"/>
                <w:b/>
                <w:bCs/>
                <w:color w:val="000000"/>
                <w:sz w:val="20"/>
              </w:rPr>
              <w:t>Počet uchazečů</w:t>
            </w:r>
          </w:p>
        </w:tc>
        <w:tc>
          <w:tcPr>
            <w:tcW w:w="464" w:type="pct"/>
            <w:tcBorders>
              <w:top w:val="single" w:sz="8" w:space="0" w:color="auto"/>
              <w:left w:val="nil"/>
              <w:bottom w:val="single" w:sz="4" w:space="0" w:color="auto"/>
              <w:right w:val="single" w:sz="4" w:space="0" w:color="auto"/>
            </w:tcBorders>
            <w:shd w:val="clear" w:color="auto" w:fill="auto"/>
            <w:vAlign w:val="center"/>
            <w:hideMark/>
          </w:tcPr>
          <w:p w14:paraId="182568F1" w14:textId="77777777" w:rsidR="00F15573" w:rsidRPr="00366208" w:rsidRDefault="00F15573" w:rsidP="00CF01BB">
            <w:pPr>
              <w:jc w:val="center"/>
              <w:rPr>
                <w:rFonts w:cs="Arial"/>
                <w:b/>
                <w:bCs/>
                <w:color w:val="000000"/>
                <w:sz w:val="20"/>
              </w:rPr>
            </w:pPr>
            <w:r w:rsidRPr="00366208">
              <w:rPr>
                <w:rFonts w:cs="Arial"/>
                <w:b/>
                <w:bCs/>
                <w:color w:val="000000"/>
                <w:sz w:val="20"/>
              </w:rPr>
              <w:t>Počet zkoušených</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14:paraId="6E379461" w14:textId="77777777" w:rsidR="00F15573" w:rsidRPr="00366208" w:rsidRDefault="00F15573" w:rsidP="00CF01BB">
            <w:pPr>
              <w:jc w:val="center"/>
              <w:rPr>
                <w:rFonts w:cs="Arial"/>
                <w:b/>
                <w:bCs/>
                <w:color w:val="000000"/>
                <w:sz w:val="20"/>
              </w:rPr>
            </w:pPr>
            <w:r w:rsidRPr="00366208">
              <w:rPr>
                <w:rFonts w:cs="Arial"/>
                <w:b/>
                <w:bCs/>
                <w:color w:val="000000"/>
                <w:sz w:val="20"/>
              </w:rPr>
              <w:t>Zapsaných z přijatých</w:t>
            </w:r>
          </w:p>
        </w:tc>
        <w:tc>
          <w:tcPr>
            <w:tcW w:w="274" w:type="pct"/>
            <w:tcBorders>
              <w:top w:val="single" w:sz="8" w:space="0" w:color="auto"/>
              <w:left w:val="nil"/>
              <w:bottom w:val="single" w:sz="4" w:space="0" w:color="auto"/>
              <w:right w:val="single" w:sz="4" w:space="0" w:color="auto"/>
            </w:tcBorders>
            <w:shd w:val="clear" w:color="auto" w:fill="auto"/>
            <w:vAlign w:val="center"/>
            <w:hideMark/>
          </w:tcPr>
          <w:p w14:paraId="65443B3B" w14:textId="77777777" w:rsidR="00F15573" w:rsidRPr="00366208" w:rsidRDefault="00F15573" w:rsidP="00CF01BB">
            <w:pPr>
              <w:jc w:val="center"/>
              <w:rPr>
                <w:rFonts w:cs="Arial"/>
                <w:b/>
                <w:bCs/>
                <w:color w:val="000000"/>
                <w:sz w:val="20"/>
              </w:rPr>
            </w:pPr>
            <w:r w:rsidRPr="00366208">
              <w:rPr>
                <w:rFonts w:cs="Arial"/>
                <w:b/>
                <w:bCs/>
                <w:color w:val="000000"/>
                <w:sz w:val="20"/>
              </w:rPr>
              <w:t>Bodů pro přijetí</w:t>
            </w:r>
          </w:p>
        </w:tc>
        <w:tc>
          <w:tcPr>
            <w:tcW w:w="380" w:type="pct"/>
            <w:tcBorders>
              <w:top w:val="single" w:sz="8" w:space="0" w:color="auto"/>
              <w:left w:val="nil"/>
              <w:bottom w:val="single" w:sz="4" w:space="0" w:color="auto"/>
              <w:right w:val="single" w:sz="4" w:space="0" w:color="auto"/>
            </w:tcBorders>
            <w:shd w:val="clear" w:color="auto" w:fill="auto"/>
            <w:vAlign w:val="center"/>
            <w:hideMark/>
          </w:tcPr>
          <w:p w14:paraId="05A13927" w14:textId="77777777" w:rsidR="00F15573" w:rsidRPr="00366208" w:rsidRDefault="00F15573" w:rsidP="00CF01BB">
            <w:pPr>
              <w:jc w:val="center"/>
              <w:rPr>
                <w:rFonts w:cs="Arial"/>
                <w:b/>
                <w:bCs/>
                <w:color w:val="000000"/>
                <w:sz w:val="20"/>
              </w:rPr>
            </w:pPr>
            <w:r w:rsidRPr="00366208">
              <w:rPr>
                <w:rFonts w:cs="Arial"/>
                <w:b/>
                <w:bCs/>
                <w:color w:val="000000"/>
                <w:sz w:val="20"/>
              </w:rPr>
              <w:t>Možných bodů</w:t>
            </w:r>
          </w:p>
        </w:tc>
        <w:tc>
          <w:tcPr>
            <w:tcW w:w="361" w:type="pct"/>
            <w:tcBorders>
              <w:top w:val="single" w:sz="8" w:space="0" w:color="auto"/>
              <w:left w:val="nil"/>
              <w:bottom w:val="single" w:sz="4" w:space="0" w:color="auto"/>
              <w:right w:val="single" w:sz="4" w:space="0" w:color="auto"/>
            </w:tcBorders>
            <w:shd w:val="clear" w:color="auto" w:fill="auto"/>
            <w:vAlign w:val="center"/>
            <w:hideMark/>
          </w:tcPr>
          <w:p w14:paraId="151A442B" w14:textId="77777777" w:rsidR="00F15573" w:rsidRPr="00366208" w:rsidRDefault="00F15573" w:rsidP="00CF01BB">
            <w:pPr>
              <w:jc w:val="center"/>
              <w:rPr>
                <w:rFonts w:cs="Arial"/>
                <w:b/>
                <w:bCs/>
                <w:color w:val="000000"/>
                <w:sz w:val="20"/>
              </w:rPr>
            </w:pPr>
            <w:r w:rsidRPr="00366208">
              <w:rPr>
                <w:rFonts w:cs="Arial"/>
                <w:b/>
                <w:bCs/>
                <w:color w:val="000000"/>
                <w:sz w:val="20"/>
              </w:rPr>
              <w:t>Úspěšnost v</w:t>
            </w:r>
            <w:r w:rsidR="00BD3B3A" w:rsidRPr="00366208">
              <w:rPr>
                <w:rFonts w:cs="Arial"/>
                <w:b/>
                <w:bCs/>
                <w:color w:val="000000"/>
                <w:sz w:val="20"/>
              </w:rPr>
              <w:t> </w:t>
            </w:r>
            <w:r w:rsidRPr="00366208">
              <w:rPr>
                <w:rFonts w:cs="Arial"/>
                <w:b/>
                <w:bCs/>
                <w:color w:val="000000"/>
                <w:sz w:val="20"/>
              </w:rPr>
              <w:t>testu</w:t>
            </w:r>
            <w:r w:rsidR="00BD3B3A" w:rsidRPr="00366208">
              <w:rPr>
                <w:rFonts w:cs="Arial"/>
                <w:b/>
                <w:bCs/>
                <w:color w:val="000000"/>
                <w:sz w:val="20"/>
              </w:rPr>
              <w:t xml:space="preserve"> v %</w:t>
            </w:r>
          </w:p>
        </w:tc>
        <w:tc>
          <w:tcPr>
            <w:tcW w:w="430" w:type="pct"/>
            <w:tcBorders>
              <w:top w:val="single" w:sz="8" w:space="0" w:color="auto"/>
              <w:left w:val="nil"/>
              <w:bottom w:val="single" w:sz="4" w:space="0" w:color="auto"/>
              <w:right w:val="single" w:sz="4" w:space="0" w:color="auto"/>
            </w:tcBorders>
            <w:shd w:val="clear" w:color="auto" w:fill="auto"/>
            <w:vAlign w:val="center"/>
            <w:hideMark/>
          </w:tcPr>
          <w:p w14:paraId="2BB5E589" w14:textId="77777777" w:rsidR="00F15573" w:rsidRPr="00366208" w:rsidRDefault="00F15573" w:rsidP="00CF01BB">
            <w:pPr>
              <w:jc w:val="center"/>
              <w:rPr>
                <w:rFonts w:cs="Arial"/>
                <w:b/>
                <w:bCs/>
                <w:color w:val="000000"/>
                <w:sz w:val="20"/>
              </w:rPr>
            </w:pPr>
            <w:r w:rsidRPr="00366208">
              <w:rPr>
                <w:rFonts w:cs="Arial"/>
                <w:b/>
                <w:bCs/>
                <w:color w:val="000000"/>
                <w:sz w:val="20"/>
              </w:rPr>
              <w:t>Počet žádostí</w:t>
            </w:r>
            <w:r w:rsidR="006800FF" w:rsidRPr="00366208">
              <w:rPr>
                <w:rFonts w:cs="Arial"/>
                <w:b/>
                <w:bCs/>
                <w:color w:val="000000"/>
                <w:sz w:val="20"/>
              </w:rPr>
              <w:t xml:space="preserve"> </w:t>
            </w:r>
            <w:r w:rsidRPr="00366208">
              <w:rPr>
                <w:rFonts w:cs="Arial"/>
                <w:b/>
                <w:bCs/>
                <w:color w:val="000000"/>
                <w:sz w:val="20"/>
              </w:rPr>
              <w:t xml:space="preserve">o přezkum </w:t>
            </w:r>
          </w:p>
        </w:tc>
        <w:tc>
          <w:tcPr>
            <w:tcW w:w="464" w:type="pct"/>
            <w:tcBorders>
              <w:top w:val="single" w:sz="8" w:space="0" w:color="auto"/>
              <w:left w:val="nil"/>
              <w:bottom w:val="single" w:sz="4" w:space="0" w:color="auto"/>
              <w:right w:val="single" w:sz="4" w:space="0" w:color="auto"/>
            </w:tcBorders>
            <w:shd w:val="clear" w:color="auto" w:fill="auto"/>
            <w:vAlign w:val="center"/>
            <w:hideMark/>
          </w:tcPr>
          <w:p w14:paraId="7C339048" w14:textId="77777777" w:rsidR="00F15573" w:rsidRPr="00366208" w:rsidRDefault="00F15573" w:rsidP="00CF01BB">
            <w:pPr>
              <w:jc w:val="center"/>
              <w:rPr>
                <w:rFonts w:cs="Arial"/>
                <w:b/>
                <w:bCs/>
                <w:color w:val="000000"/>
                <w:sz w:val="20"/>
              </w:rPr>
            </w:pPr>
            <w:r w:rsidRPr="00366208">
              <w:rPr>
                <w:rFonts w:cs="Arial"/>
                <w:b/>
                <w:bCs/>
                <w:color w:val="000000"/>
                <w:sz w:val="20"/>
              </w:rPr>
              <w:t>% žádostí ze zkoušených</w:t>
            </w:r>
          </w:p>
        </w:tc>
        <w:tc>
          <w:tcPr>
            <w:tcW w:w="452" w:type="pct"/>
            <w:tcBorders>
              <w:top w:val="single" w:sz="8" w:space="0" w:color="auto"/>
              <w:left w:val="nil"/>
              <w:bottom w:val="single" w:sz="4" w:space="0" w:color="auto"/>
              <w:right w:val="single" w:sz="8" w:space="0" w:color="auto"/>
            </w:tcBorders>
            <w:shd w:val="clear" w:color="auto" w:fill="auto"/>
            <w:vAlign w:val="center"/>
            <w:hideMark/>
          </w:tcPr>
          <w:p w14:paraId="6133205A" w14:textId="77777777" w:rsidR="00F15573" w:rsidRPr="00366208" w:rsidRDefault="00F15573" w:rsidP="00CF01BB">
            <w:pPr>
              <w:jc w:val="center"/>
              <w:rPr>
                <w:rFonts w:cs="Arial"/>
                <w:b/>
                <w:bCs/>
                <w:color w:val="000000"/>
                <w:sz w:val="20"/>
              </w:rPr>
            </w:pPr>
            <w:r w:rsidRPr="00366208">
              <w:rPr>
                <w:rFonts w:cs="Arial"/>
                <w:b/>
                <w:bCs/>
                <w:color w:val="000000"/>
                <w:sz w:val="20"/>
              </w:rPr>
              <w:t>% žádostí z nepřijatých</w:t>
            </w:r>
          </w:p>
        </w:tc>
      </w:tr>
      <w:tr w:rsidR="00F15573" w:rsidRPr="00DE4DBE" w14:paraId="0B7D77D3" w14:textId="77777777" w:rsidTr="00BD3B3A">
        <w:trPr>
          <w:trHeight w:val="375"/>
        </w:trPr>
        <w:tc>
          <w:tcPr>
            <w:tcW w:w="477"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E12223B" w14:textId="77777777" w:rsidR="00F15573" w:rsidRPr="00DE4DBE" w:rsidRDefault="00F15573" w:rsidP="00CF01BB">
            <w:pPr>
              <w:jc w:val="center"/>
              <w:rPr>
                <w:rFonts w:ascii="Calibri" w:hAnsi="Calibri"/>
                <w:color w:val="000000"/>
              </w:rPr>
            </w:pPr>
            <w:r w:rsidRPr="00DE4DBE">
              <w:rPr>
                <w:rFonts w:ascii="Calibri" w:hAnsi="Calibri"/>
                <w:color w:val="000000"/>
              </w:rPr>
              <w:t>2018/2019</w:t>
            </w:r>
          </w:p>
        </w:tc>
        <w:tc>
          <w:tcPr>
            <w:tcW w:w="885" w:type="pct"/>
            <w:tcBorders>
              <w:top w:val="single" w:sz="4" w:space="0" w:color="auto"/>
              <w:left w:val="nil"/>
              <w:bottom w:val="single" w:sz="4" w:space="0" w:color="auto"/>
              <w:right w:val="single" w:sz="4" w:space="0" w:color="auto"/>
            </w:tcBorders>
            <w:shd w:val="clear" w:color="auto" w:fill="auto"/>
            <w:noWrap/>
            <w:vAlign w:val="bottom"/>
            <w:hideMark/>
          </w:tcPr>
          <w:p w14:paraId="28B81983" w14:textId="77777777" w:rsidR="00F15573" w:rsidRPr="00DE4DBE" w:rsidRDefault="00F15573" w:rsidP="00CF01BB">
            <w:pPr>
              <w:rPr>
                <w:rFonts w:ascii="Calibri" w:hAnsi="Calibri"/>
                <w:color w:val="000000"/>
              </w:rPr>
            </w:pPr>
            <w:r w:rsidRPr="00DE4DBE">
              <w:rPr>
                <w:rFonts w:ascii="Calibri" w:hAnsi="Calibri"/>
                <w:color w:val="000000"/>
              </w:rPr>
              <w:t xml:space="preserve">Adiktologie </w:t>
            </w:r>
            <w:r w:rsidR="00BD3B3A">
              <w:t>–</w:t>
            </w:r>
            <w:r w:rsidRPr="00DE4DBE">
              <w:rPr>
                <w:rFonts w:ascii="Calibri" w:hAnsi="Calibri"/>
                <w:color w:val="000000"/>
              </w:rPr>
              <w:t xml:space="preserve"> PF</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9B780FF" w14:textId="77777777" w:rsidR="00F15573" w:rsidRPr="00DE4DBE" w:rsidRDefault="00F15573" w:rsidP="00366208">
            <w:pPr>
              <w:jc w:val="right"/>
              <w:rPr>
                <w:rFonts w:ascii="Calibri" w:hAnsi="Calibri"/>
                <w:color w:val="000000"/>
              </w:rPr>
            </w:pPr>
            <w:r w:rsidRPr="00DE4DBE">
              <w:rPr>
                <w:rFonts w:ascii="Calibri" w:hAnsi="Calibri"/>
                <w:color w:val="000000"/>
              </w:rPr>
              <w:t>139</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14:paraId="4FDC7846" w14:textId="77777777" w:rsidR="00F15573" w:rsidRPr="00DE4DBE" w:rsidRDefault="00F15573" w:rsidP="00366208">
            <w:pPr>
              <w:jc w:val="right"/>
              <w:rPr>
                <w:rFonts w:ascii="Calibri" w:hAnsi="Calibri"/>
                <w:color w:val="000000"/>
              </w:rPr>
            </w:pPr>
            <w:r w:rsidRPr="00DE4DBE">
              <w:rPr>
                <w:rFonts w:ascii="Calibri" w:hAnsi="Calibri"/>
                <w:color w:val="000000"/>
              </w:rPr>
              <w:t>107</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14:paraId="57FEF3C3" w14:textId="77777777" w:rsidR="00F15573" w:rsidRPr="00DE4DBE" w:rsidRDefault="00F15573" w:rsidP="00366208">
            <w:pPr>
              <w:jc w:val="right"/>
              <w:rPr>
                <w:rFonts w:ascii="Calibri" w:hAnsi="Calibri"/>
                <w:color w:val="000000"/>
              </w:rPr>
            </w:pPr>
            <w:r w:rsidRPr="00DE4DBE">
              <w:rPr>
                <w:rFonts w:ascii="Calibri" w:hAnsi="Calibri"/>
                <w:color w:val="000000"/>
              </w:rPr>
              <w:t>29</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6ADA73FA" w14:textId="77777777" w:rsidR="00F15573" w:rsidRPr="00DE4DBE" w:rsidRDefault="00F15573" w:rsidP="00366208">
            <w:pPr>
              <w:jc w:val="right"/>
              <w:rPr>
                <w:rFonts w:ascii="Calibri" w:hAnsi="Calibri"/>
                <w:color w:val="000000"/>
              </w:rPr>
            </w:pPr>
            <w:r w:rsidRPr="00DE4DBE">
              <w:rPr>
                <w:rFonts w:ascii="Calibri" w:hAnsi="Calibri"/>
                <w:color w:val="000000"/>
              </w:rPr>
              <w:t>80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14:paraId="59A02C7D" w14:textId="77777777" w:rsidR="00F15573" w:rsidRPr="00DE4DBE" w:rsidRDefault="00F15573" w:rsidP="00366208">
            <w:pPr>
              <w:jc w:val="right"/>
              <w:rPr>
                <w:rFonts w:ascii="Calibri" w:hAnsi="Calibri"/>
                <w:color w:val="000000"/>
              </w:rPr>
            </w:pPr>
            <w:r w:rsidRPr="00DE4DBE">
              <w:rPr>
                <w:rFonts w:ascii="Calibri" w:hAnsi="Calibri"/>
                <w:color w:val="000000"/>
              </w:rPr>
              <w:t>150</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14:paraId="70D79C30" w14:textId="77777777" w:rsidR="00F15573" w:rsidRPr="00DE4DBE" w:rsidRDefault="00F15573" w:rsidP="00366208">
            <w:pPr>
              <w:jc w:val="right"/>
              <w:rPr>
                <w:rFonts w:ascii="Calibri" w:hAnsi="Calibri"/>
                <w:color w:val="000000"/>
              </w:rPr>
            </w:pPr>
            <w:r w:rsidRPr="00DE4DBE">
              <w:rPr>
                <w:rFonts w:ascii="Calibri" w:hAnsi="Calibri"/>
                <w:color w:val="000000"/>
              </w:rPr>
              <w:t>53,33</w:t>
            </w:r>
            <w:r w:rsidR="00E4718D">
              <w:rPr>
                <w:rFonts w:ascii="Calibri" w:hAnsi="Calibri"/>
                <w:color w:val="000000"/>
              </w:rPr>
              <w:t xml:space="preserve">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14:paraId="1A8FC30B" w14:textId="77777777" w:rsidR="00F15573" w:rsidRPr="00DE4DBE" w:rsidRDefault="00F15573" w:rsidP="00366208">
            <w:pPr>
              <w:jc w:val="right"/>
              <w:rPr>
                <w:rFonts w:ascii="Calibri" w:hAnsi="Calibri"/>
                <w:color w:val="000000"/>
              </w:rPr>
            </w:pPr>
            <w:r w:rsidRPr="00DE4DBE">
              <w:rPr>
                <w:rFonts w:ascii="Calibri" w:hAnsi="Calibri"/>
                <w:color w:val="000000"/>
              </w:rPr>
              <w:t>1</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14:paraId="183A3C2A" w14:textId="77777777" w:rsidR="00F15573" w:rsidRPr="00DE4DBE" w:rsidRDefault="00F15573" w:rsidP="00366208">
            <w:pPr>
              <w:jc w:val="right"/>
              <w:rPr>
                <w:rFonts w:ascii="Calibri" w:hAnsi="Calibri"/>
                <w:color w:val="000000"/>
              </w:rPr>
            </w:pPr>
            <w:r w:rsidRPr="00DE4DBE">
              <w:rPr>
                <w:rFonts w:ascii="Calibri" w:hAnsi="Calibri"/>
                <w:color w:val="000000"/>
              </w:rPr>
              <w:t>0,93</w:t>
            </w:r>
            <w:r w:rsidR="00E4718D">
              <w:rPr>
                <w:rFonts w:ascii="Calibri" w:hAnsi="Calibri"/>
                <w:color w:val="000000"/>
              </w:rPr>
              <w:t xml:space="preserve"> </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14:paraId="0D22CF75" w14:textId="77777777" w:rsidR="00F15573" w:rsidRPr="00DE4DBE" w:rsidRDefault="00F15573" w:rsidP="00366208">
            <w:pPr>
              <w:jc w:val="right"/>
              <w:rPr>
                <w:rFonts w:ascii="Calibri" w:hAnsi="Calibri"/>
                <w:color w:val="000000"/>
              </w:rPr>
            </w:pPr>
            <w:r w:rsidRPr="00DE4DBE">
              <w:rPr>
                <w:rFonts w:ascii="Calibri" w:hAnsi="Calibri"/>
                <w:color w:val="000000"/>
              </w:rPr>
              <w:t>1,43</w:t>
            </w:r>
            <w:r w:rsidR="00E4718D">
              <w:rPr>
                <w:rFonts w:ascii="Calibri" w:hAnsi="Calibri"/>
                <w:color w:val="000000"/>
              </w:rPr>
              <w:t xml:space="preserve"> </w:t>
            </w:r>
          </w:p>
        </w:tc>
      </w:tr>
      <w:tr w:rsidR="00F15573" w:rsidRPr="00DE4DBE" w14:paraId="2A6CBB9E" w14:textId="77777777" w:rsidTr="00BD3B3A">
        <w:trPr>
          <w:trHeight w:val="375"/>
        </w:trPr>
        <w:tc>
          <w:tcPr>
            <w:tcW w:w="477" w:type="pct"/>
            <w:vMerge/>
            <w:tcBorders>
              <w:top w:val="nil"/>
              <w:left w:val="single" w:sz="4" w:space="0" w:color="auto"/>
              <w:bottom w:val="single" w:sz="8" w:space="0" w:color="000000"/>
              <w:right w:val="single" w:sz="4" w:space="0" w:color="auto"/>
            </w:tcBorders>
            <w:vAlign w:val="center"/>
            <w:hideMark/>
          </w:tcPr>
          <w:p w14:paraId="676A9598"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7EF9CE0B" w14:textId="77777777" w:rsidR="00F15573" w:rsidRPr="00DE4DBE" w:rsidRDefault="00F15573" w:rsidP="00CF01BB">
            <w:pPr>
              <w:rPr>
                <w:rFonts w:ascii="Calibri" w:hAnsi="Calibri"/>
                <w:color w:val="000000"/>
              </w:rPr>
            </w:pPr>
            <w:r w:rsidRPr="00DE4DBE">
              <w:rPr>
                <w:rFonts w:ascii="Calibri" w:hAnsi="Calibri"/>
                <w:color w:val="000000"/>
              </w:rPr>
              <w:t xml:space="preserve">Adiktologie </w:t>
            </w:r>
            <w:r w:rsidR="00BD3B3A">
              <w:t>–</w:t>
            </w:r>
            <w:r w:rsidRPr="00DE4DBE">
              <w:rPr>
                <w:rFonts w:ascii="Calibri" w:hAnsi="Calibri"/>
                <w:color w:val="000000"/>
              </w:rPr>
              <w:t xml:space="preserve"> KF</w:t>
            </w:r>
          </w:p>
        </w:tc>
        <w:tc>
          <w:tcPr>
            <w:tcW w:w="388" w:type="pct"/>
            <w:tcBorders>
              <w:top w:val="nil"/>
              <w:left w:val="nil"/>
              <w:bottom w:val="single" w:sz="4" w:space="0" w:color="auto"/>
              <w:right w:val="single" w:sz="4" w:space="0" w:color="auto"/>
            </w:tcBorders>
            <w:shd w:val="clear" w:color="auto" w:fill="auto"/>
            <w:noWrap/>
            <w:vAlign w:val="bottom"/>
            <w:hideMark/>
          </w:tcPr>
          <w:p w14:paraId="5062766E" w14:textId="77777777" w:rsidR="00F15573" w:rsidRPr="00DE4DBE" w:rsidRDefault="00F15573" w:rsidP="00366208">
            <w:pPr>
              <w:jc w:val="right"/>
              <w:rPr>
                <w:rFonts w:ascii="Calibri" w:hAnsi="Calibri"/>
                <w:color w:val="000000"/>
              </w:rPr>
            </w:pPr>
            <w:r w:rsidRPr="00DE4DBE">
              <w:rPr>
                <w:rFonts w:ascii="Calibri" w:hAnsi="Calibri"/>
                <w:color w:val="000000"/>
              </w:rPr>
              <w:t>128</w:t>
            </w:r>
          </w:p>
        </w:tc>
        <w:tc>
          <w:tcPr>
            <w:tcW w:w="464" w:type="pct"/>
            <w:tcBorders>
              <w:top w:val="nil"/>
              <w:left w:val="nil"/>
              <w:bottom w:val="single" w:sz="4" w:space="0" w:color="auto"/>
              <w:right w:val="single" w:sz="4" w:space="0" w:color="auto"/>
            </w:tcBorders>
            <w:shd w:val="clear" w:color="auto" w:fill="auto"/>
            <w:noWrap/>
            <w:vAlign w:val="bottom"/>
            <w:hideMark/>
          </w:tcPr>
          <w:p w14:paraId="6C662C4E" w14:textId="77777777" w:rsidR="00F15573" w:rsidRPr="00DE4DBE" w:rsidRDefault="00F15573" w:rsidP="00366208">
            <w:pPr>
              <w:jc w:val="right"/>
              <w:rPr>
                <w:rFonts w:ascii="Calibri" w:hAnsi="Calibri"/>
                <w:color w:val="000000"/>
              </w:rPr>
            </w:pPr>
            <w:r w:rsidRPr="00DE4DBE">
              <w:rPr>
                <w:rFonts w:ascii="Calibri" w:hAnsi="Calibri"/>
                <w:color w:val="000000"/>
              </w:rPr>
              <w:t>83</w:t>
            </w:r>
          </w:p>
        </w:tc>
        <w:tc>
          <w:tcPr>
            <w:tcW w:w="427" w:type="pct"/>
            <w:tcBorders>
              <w:top w:val="nil"/>
              <w:left w:val="nil"/>
              <w:bottom w:val="single" w:sz="4" w:space="0" w:color="auto"/>
              <w:right w:val="single" w:sz="4" w:space="0" w:color="auto"/>
            </w:tcBorders>
            <w:shd w:val="clear" w:color="auto" w:fill="auto"/>
            <w:noWrap/>
            <w:vAlign w:val="bottom"/>
            <w:hideMark/>
          </w:tcPr>
          <w:p w14:paraId="26BE9E14" w14:textId="77777777" w:rsidR="00F15573" w:rsidRPr="00DE4DBE" w:rsidRDefault="00F15573" w:rsidP="00366208">
            <w:pPr>
              <w:jc w:val="right"/>
              <w:rPr>
                <w:rFonts w:ascii="Calibri" w:hAnsi="Calibri"/>
                <w:color w:val="000000"/>
              </w:rPr>
            </w:pPr>
            <w:r w:rsidRPr="00DE4DBE">
              <w:rPr>
                <w:rFonts w:ascii="Calibri" w:hAnsi="Calibri"/>
                <w:color w:val="000000"/>
              </w:rPr>
              <w:t>32</w:t>
            </w:r>
          </w:p>
        </w:tc>
        <w:tc>
          <w:tcPr>
            <w:tcW w:w="274" w:type="pct"/>
            <w:tcBorders>
              <w:top w:val="nil"/>
              <w:left w:val="nil"/>
              <w:bottom w:val="single" w:sz="4" w:space="0" w:color="auto"/>
              <w:right w:val="single" w:sz="4" w:space="0" w:color="auto"/>
            </w:tcBorders>
            <w:shd w:val="clear" w:color="auto" w:fill="auto"/>
            <w:noWrap/>
            <w:vAlign w:val="bottom"/>
            <w:hideMark/>
          </w:tcPr>
          <w:p w14:paraId="79C334E9" w14:textId="77777777" w:rsidR="00F15573" w:rsidRPr="00DE4DBE" w:rsidRDefault="00F15573" w:rsidP="00366208">
            <w:pPr>
              <w:jc w:val="right"/>
              <w:rPr>
                <w:rFonts w:ascii="Calibri" w:hAnsi="Calibri"/>
                <w:color w:val="000000"/>
              </w:rPr>
            </w:pPr>
            <w:r w:rsidRPr="00DE4DBE">
              <w:rPr>
                <w:rFonts w:ascii="Calibri" w:hAnsi="Calibri"/>
                <w:color w:val="000000"/>
              </w:rPr>
              <w:t>77</w:t>
            </w:r>
          </w:p>
        </w:tc>
        <w:tc>
          <w:tcPr>
            <w:tcW w:w="380" w:type="pct"/>
            <w:tcBorders>
              <w:top w:val="nil"/>
              <w:left w:val="nil"/>
              <w:bottom w:val="single" w:sz="4" w:space="0" w:color="auto"/>
              <w:right w:val="single" w:sz="4" w:space="0" w:color="auto"/>
            </w:tcBorders>
            <w:shd w:val="clear" w:color="auto" w:fill="auto"/>
            <w:noWrap/>
            <w:vAlign w:val="bottom"/>
            <w:hideMark/>
          </w:tcPr>
          <w:p w14:paraId="50D1D211" w14:textId="77777777" w:rsidR="00F15573" w:rsidRPr="00DE4DBE" w:rsidRDefault="00F15573" w:rsidP="00366208">
            <w:pPr>
              <w:jc w:val="right"/>
              <w:rPr>
                <w:rFonts w:ascii="Calibri" w:hAnsi="Calibri"/>
                <w:color w:val="000000"/>
              </w:rPr>
            </w:pPr>
            <w:r w:rsidRPr="00DE4DBE">
              <w:rPr>
                <w:rFonts w:ascii="Calibri" w:hAnsi="Calibri"/>
                <w:color w:val="000000"/>
              </w:rPr>
              <w:t>150</w:t>
            </w:r>
          </w:p>
        </w:tc>
        <w:tc>
          <w:tcPr>
            <w:tcW w:w="361" w:type="pct"/>
            <w:tcBorders>
              <w:top w:val="nil"/>
              <w:left w:val="nil"/>
              <w:bottom w:val="single" w:sz="4" w:space="0" w:color="auto"/>
              <w:right w:val="single" w:sz="4" w:space="0" w:color="auto"/>
            </w:tcBorders>
            <w:shd w:val="clear" w:color="auto" w:fill="auto"/>
            <w:noWrap/>
            <w:vAlign w:val="bottom"/>
            <w:hideMark/>
          </w:tcPr>
          <w:p w14:paraId="1C74C718" w14:textId="77777777" w:rsidR="00F15573" w:rsidRPr="00DE4DBE" w:rsidRDefault="00F15573" w:rsidP="00366208">
            <w:pPr>
              <w:jc w:val="right"/>
              <w:rPr>
                <w:rFonts w:ascii="Calibri" w:hAnsi="Calibri"/>
                <w:color w:val="000000"/>
              </w:rPr>
            </w:pPr>
            <w:r w:rsidRPr="00DE4DBE">
              <w:rPr>
                <w:rFonts w:ascii="Calibri" w:hAnsi="Calibri"/>
                <w:color w:val="000000"/>
              </w:rPr>
              <w:t>51,33</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4706B34B" w14:textId="77777777" w:rsidR="00F15573" w:rsidRPr="00DE4DBE" w:rsidRDefault="00F15573" w:rsidP="00366208">
            <w:pPr>
              <w:jc w:val="right"/>
              <w:rPr>
                <w:rFonts w:ascii="Calibri" w:hAnsi="Calibri"/>
                <w:color w:val="000000"/>
              </w:rPr>
            </w:pPr>
            <w:r w:rsidRPr="00DE4DBE">
              <w:rPr>
                <w:rFonts w:ascii="Calibri" w:hAnsi="Calibri"/>
                <w:color w:val="000000"/>
              </w:rPr>
              <w:t>4</w:t>
            </w:r>
          </w:p>
        </w:tc>
        <w:tc>
          <w:tcPr>
            <w:tcW w:w="464" w:type="pct"/>
            <w:tcBorders>
              <w:top w:val="nil"/>
              <w:left w:val="nil"/>
              <w:bottom w:val="single" w:sz="4" w:space="0" w:color="auto"/>
              <w:right w:val="single" w:sz="4" w:space="0" w:color="auto"/>
            </w:tcBorders>
            <w:shd w:val="clear" w:color="auto" w:fill="auto"/>
            <w:noWrap/>
            <w:vAlign w:val="bottom"/>
            <w:hideMark/>
          </w:tcPr>
          <w:p w14:paraId="67191A56" w14:textId="77777777" w:rsidR="00F15573" w:rsidRPr="00DE4DBE" w:rsidRDefault="00F15573" w:rsidP="00366208">
            <w:pPr>
              <w:jc w:val="right"/>
              <w:rPr>
                <w:rFonts w:ascii="Calibri" w:hAnsi="Calibri"/>
                <w:color w:val="000000"/>
              </w:rPr>
            </w:pPr>
            <w:r w:rsidRPr="00DE4DBE">
              <w:rPr>
                <w:rFonts w:ascii="Calibri" w:hAnsi="Calibri"/>
                <w:color w:val="000000"/>
              </w:rPr>
              <w:t>4,82</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49144A21" w14:textId="77777777" w:rsidR="00F15573" w:rsidRPr="00DE4DBE" w:rsidRDefault="00F15573" w:rsidP="00366208">
            <w:pPr>
              <w:jc w:val="right"/>
              <w:rPr>
                <w:rFonts w:ascii="Calibri" w:hAnsi="Calibri"/>
                <w:color w:val="000000"/>
              </w:rPr>
            </w:pPr>
            <w:r w:rsidRPr="00DE4DBE">
              <w:rPr>
                <w:rFonts w:ascii="Calibri" w:hAnsi="Calibri"/>
                <w:color w:val="000000"/>
              </w:rPr>
              <w:t>8,33</w:t>
            </w:r>
            <w:r w:rsidR="00E4718D">
              <w:rPr>
                <w:rFonts w:ascii="Calibri" w:hAnsi="Calibri"/>
                <w:color w:val="000000"/>
              </w:rPr>
              <w:t xml:space="preserve"> </w:t>
            </w:r>
          </w:p>
        </w:tc>
      </w:tr>
      <w:tr w:rsidR="00F15573" w:rsidRPr="00DE4DBE" w14:paraId="5A3C6878" w14:textId="77777777" w:rsidTr="00BD3B3A">
        <w:trPr>
          <w:trHeight w:val="375"/>
        </w:trPr>
        <w:tc>
          <w:tcPr>
            <w:tcW w:w="477" w:type="pct"/>
            <w:vMerge/>
            <w:tcBorders>
              <w:top w:val="nil"/>
              <w:left w:val="single" w:sz="4" w:space="0" w:color="auto"/>
              <w:bottom w:val="single" w:sz="8" w:space="0" w:color="000000"/>
              <w:right w:val="single" w:sz="4" w:space="0" w:color="auto"/>
            </w:tcBorders>
            <w:vAlign w:val="center"/>
            <w:hideMark/>
          </w:tcPr>
          <w:p w14:paraId="286657E5"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7946A835" w14:textId="77777777" w:rsidR="00F15573" w:rsidRPr="00DE4DBE" w:rsidRDefault="00F15573" w:rsidP="00CF01BB">
            <w:pPr>
              <w:rPr>
                <w:rFonts w:ascii="Calibri" w:hAnsi="Calibri"/>
                <w:color w:val="000000"/>
              </w:rPr>
            </w:pPr>
            <w:r w:rsidRPr="00DE4DBE">
              <w:rPr>
                <w:rFonts w:ascii="Calibri" w:hAnsi="Calibri"/>
                <w:color w:val="000000"/>
              </w:rPr>
              <w:t xml:space="preserve">Ergoterapie </w:t>
            </w:r>
          </w:p>
        </w:tc>
        <w:tc>
          <w:tcPr>
            <w:tcW w:w="388" w:type="pct"/>
            <w:tcBorders>
              <w:top w:val="nil"/>
              <w:left w:val="nil"/>
              <w:bottom w:val="single" w:sz="4" w:space="0" w:color="auto"/>
              <w:right w:val="single" w:sz="4" w:space="0" w:color="auto"/>
            </w:tcBorders>
            <w:shd w:val="clear" w:color="auto" w:fill="auto"/>
            <w:noWrap/>
            <w:vAlign w:val="bottom"/>
            <w:hideMark/>
          </w:tcPr>
          <w:p w14:paraId="26AFE60D" w14:textId="77777777" w:rsidR="00F15573" w:rsidRPr="00DE4DBE" w:rsidRDefault="00F15573" w:rsidP="00366208">
            <w:pPr>
              <w:jc w:val="right"/>
              <w:rPr>
                <w:rFonts w:ascii="Calibri" w:hAnsi="Calibri"/>
                <w:color w:val="000000"/>
              </w:rPr>
            </w:pPr>
            <w:r w:rsidRPr="00DE4DBE">
              <w:rPr>
                <w:rFonts w:ascii="Calibri" w:hAnsi="Calibri"/>
                <w:color w:val="000000"/>
              </w:rPr>
              <w:t>66</w:t>
            </w:r>
          </w:p>
        </w:tc>
        <w:tc>
          <w:tcPr>
            <w:tcW w:w="464" w:type="pct"/>
            <w:tcBorders>
              <w:top w:val="nil"/>
              <w:left w:val="nil"/>
              <w:bottom w:val="single" w:sz="4" w:space="0" w:color="auto"/>
              <w:right w:val="single" w:sz="4" w:space="0" w:color="auto"/>
            </w:tcBorders>
            <w:shd w:val="clear" w:color="auto" w:fill="auto"/>
            <w:noWrap/>
            <w:vAlign w:val="bottom"/>
            <w:hideMark/>
          </w:tcPr>
          <w:p w14:paraId="451950AC" w14:textId="77777777" w:rsidR="00F15573" w:rsidRPr="00DE4DBE" w:rsidRDefault="00F15573" w:rsidP="00366208">
            <w:pPr>
              <w:jc w:val="right"/>
              <w:rPr>
                <w:rFonts w:ascii="Calibri" w:hAnsi="Calibri"/>
                <w:color w:val="000000"/>
              </w:rPr>
            </w:pPr>
            <w:r w:rsidRPr="00DE4DBE">
              <w:rPr>
                <w:rFonts w:ascii="Calibri" w:hAnsi="Calibri"/>
                <w:color w:val="000000"/>
              </w:rPr>
              <w:t>52</w:t>
            </w:r>
          </w:p>
        </w:tc>
        <w:tc>
          <w:tcPr>
            <w:tcW w:w="427" w:type="pct"/>
            <w:tcBorders>
              <w:top w:val="nil"/>
              <w:left w:val="nil"/>
              <w:bottom w:val="single" w:sz="4" w:space="0" w:color="auto"/>
              <w:right w:val="single" w:sz="4" w:space="0" w:color="auto"/>
            </w:tcBorders>
            <w:shd w:val="clear" w:color="auto" w:fill="auto"/>
            <w:noWrap/>
            <w:vAlign w:val="bottom"/>
            <w:hideMark/>
          </w:tcPr>
          <w:p w14:paraId="7738A90D" w14:textId="77777777" w:rsidR="00F15573" w:rsidRPr="00DE4DBE" w:rsidRDefault="00F15573" w:rsidP="00366208">
            <w:pPr>
              <w:jc w:val="right"/>
              <w:rPr>
                <w:rFonts w:ascii="Calibri" w:hAnsi="Calibri"/>
                <w:color w:val="000000"/>
              </w:rPr>
            </w:pPr>
            <w:r w:rsidRPr="00DE4DBE">
              <w:rPr>
                <w:rFonts w:ascii="Calibri" w:hAnsi="Calibri"/>
                <w:color w:val="000000"/>
              </w:rPr>
              <w:t>20</w:t>
            </w:r>
          </w:p>
        </w:tc>
        <w:tc>
          <w:tcPr>
            <w:tcW w:w="274" w:type="pct"/>
            <w:tcBorders>
              <w:top w:val="nil"/>
              <w:left w:val="nil"/>
              <w:bottom w:val="single" w:sz="4" w:space="0" w:color="auto"/>
              <w:right w:val="single" w:sz="4" w:space="0" w:color="auto"/>
            </w:tcBorders>
            <w:shd w:val="clear" w:color="auto" w:fill="auto"/>
            <w:noWrap/>
            <w:vAlign w:val="bottom"/>
            <w:hideMark/>
          </w:tcPr>
          <w:p w14:paraId="53BA5E5E" w14:textId="77777777" w:rsidR="00F15573" w:rsidRPr="00DE4DBE" w:rsidRDefault="00F15573" w:rsidP="00366208">
            <w:pPr>
              <w:jc w:val="right"/>
              <w:rPr>
                <w:rFonts w:ascii="Calibri" w:hAnsi="Calibri"/>
                <w:color w:val="000000"/>
              </w:rPr>
            </w:pPr>
            <w:r w:rsidRPr="00DE4DBE">
              <w:rPr>
                <w:rFonts w:ascii="Calibri" w:hAnsi="Calibri"/>
                <w:color w:val="000000"/>
              </w:rPr>
              <w:t>26</w:t>
            </w:r>
          </w:p>
        </w:tc>
        <w:tc>
          <w:tcPr>
            <w:tcW w:w="380" w:type="pct"/>
            <w:tcBorders>
              <w:top w:val="nil"/>
              <w:left w:val="nil"/>
              <w:bottom w:val="single" w:sz="4" w:space="0" w:color="auto"/>
              <w:right w:val="single" w:sz="4" w:space="0" w:color="auto"/>
            </w:tcBorders>
            <w:shd w:val="clear" w:color="auto" w:fill="auto"/>
            <w:noWrap/>
            <w:vAlign w:val="bottom"/>
            <w:hideMark/>
          </w:tcPr>
          <w:p w14:paraId="2FC325B9" w14:textId="77777777" w:rsidR="00F15573" w:rsidRPr="00DE4DBE" w:rsidRDefault="00F15573" w:rsidP="00366208">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6C8B016C" w14:textId="77777777" w:rsidR="00F15573" w:rsidRPr="00DE4DBE" w:rsidRDefault="00F15573" w:rsidP="00366208">
            <w:pPr>
              <w:jc w:val="right"/>
              <w:rPr>
                <w:rFonts w:ascii="Calibri" w:hAnsi="Calibri"/>
                <w:color w:val="000000"/>
              </w:rPr>
            </w:pPr>
            <w:r w:rsidRPr="00DE4DBE">
              <w:rPr>
                <w:rFonts w:ascii="Calibri" w:hAnsi="Calibri"/>
                <w:color w:val="000000"/>
              </w:rPr>
              <w:t>26</w:t>
            </w:r>
          </w:p>
        </w:tc>
        <w:tc>
          <w:tcPr>
            <w:tcW w:w="430" w:type="pct"/>
            <w:tcBorders>
              <w:top w:val="nil"/>
              <w:left w:val="nil"/>
              <w:bottom w:val="single" w:sz="4" w:space="0" w:color="auto"/>
              <w:right w:val="single" w:sz="4" w:space="0" w:color="auto"/>
            </w:tcBorders>
            <w:shd w:val="clear" w:color="auto" w:fill="auto"/>
            <w:noWrap/>
            <w:vAlign w:val="bottom"/>
            <w:hideMark/>
          </w:tcPr>
          <w:p w14:paraId="2BC2768F" w14:textId="77777777" w:rsidR="00F15573" w:rsidRPr="00DE4DBE" w:rsidRDefault="00F15573" w:rsidP="00366208">
            <w:pPr>
              <w:jc w:val="right"/>
              <w:rPr>
                <w:rFonts w:ascii="Calibri" w:hAnsi="Calibri"/>
                <w:color w:val="000000"/>
              </w:rPr>
            </w:pPr>
            <w:r w:rsidRPr="00DE4DBE">
              <w:rPr>
                <w:rFonts w:ascii="Calibri" w:hAnsi="Calibri"/>
                <w:color w:val="000000"/>
              </w:rPr>
              <w:t>1</w:t>
            </w:r>
          </w:p>
        </w:tc>
        <w:tc>
          <w:tcPr>
            <w:tcW w:w="464" w:type="pct"/>
            <w:tcBorders>
              <w:top w:val="nil"/>
              <w:left w:val="nil"/>
              <w:bottom w:val="single" w:sz="4" w:space="0" w:color="auto"/>
              <w:right w:val="single" w:sz="4" w:space="0" w:color="auto"/>
            </w:tcBorders>
            <w:shd w:val="clear" w:color="auto" w:fill="auto"/>
            <w:noWrap/>
            <w:vAlign w:val="bottom"/>
            <w:hideMark/>
          </w:tcPr>
          <w:p w14:paraId="5E4B1C32" w14:textId="77777777" w:rsidR="00F15573" w:rsidRPr="00DE4DBE" w:rsidRDefault="00F15573" w:rsidP="00366208">
            <w:pPr>
              <w:jc w:val="right"/>
              <w:rPr>
                <w:rFonts w:ascii="Calibri" w:hAnsi="Calibri"/>
                <w:color w:val="000000"/>
              </w:rPr>
            </w:pPr>
            <w:r w:rsidRPr="00DE4DBE">
              <w:rPr>
                <w:rFonts w:ascii="Calibri" w:hAnsi="Calibri"/>
                <w:color w:val="000000"/>
              </w:rPr>
              <w:t>1,92</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0285989D" w14:textId="77777777" w:rsidR="00F15573" w:rsidRPr="00DE4DBE" w:rsidRDefault="00F15573" w:rsidP="00366208">
            <w:pPr>
              <w:jc w:val="right"/>
              <w:rPr>
                <w:rFonts w:ascii="Calibri" w:hAnsi="Calibri"/>
                <w:color w:val="000000"/>
              </w:rPr>
            </w:pPr>
            <w:r w:rsidRPr="00DE4DBE">
              <w:rPr>
                <w:rFonts w:ascii="Calibri" w:hAnsi="Calibri"/>
                <w:color w:val="000000"/>
              </w:rPr>
              <w:t>5,88</w:t>
            </w:r>
            <w:r w:rsidR="00E4718D">
              <w:rPr>
                <w:rFonts w:ascii="Calibri" w:hAnsi="Calibri"/>
                <w:color w:val="000000"/>
              </w:rPr>
              <w:t xml:space="preserve"> </w:t>
            </w:r>
          </w:p>
        </w:tc>
      </w:tr>
      <w:tr w:rsidR="00F15573" w:rsidRPr="00DE4DBE" w14:paraId="26EBC8F0" w14:textId="77777777" w:rsidTr="00BD3B3A">
        <w:trPr>
          <w:trHeight w:val="375"/>
        </w:trPr>
        <w:tc>
          <w:tcPr>
            <w:tcW w:w="477" w:type="pct"/>
            <w:vMerge/>
            <w:tcBorders>
              <w:top w:val="nil"/>
              <w:left w:val="single" w:sz="4" w:space="0" w:color="auto"/>
              <w:bottom w:val="single" w:sz="8" w:space="0" w:color="000000"/>
              <w:right w:val="single" w:sz="4" w:space="0" w:color="auto"/>
            </w:tcBorders>
            <w:vAlign w:val="center"/>
            <w:hideMark/>
          </w:tcPr>
          <w:p w14:paraId="5A80AE98"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15B6D663" w14:textId="77777777" w:rsidR="00F15573" w:rsidRPr="00DE4DBE" w:rsidRDefault="00F15573" w:rsidP="00CF01BB">
            <w:pPr>
              <w:rPr>
                <w:rFonts w:ascii="Calibri" w:hAnsi="Calibri"/>
                <w:color w:val="000000"/>
              </w:rPr>
            </w:pPr>
            <w:r w:rsidRPr="00DE4DBE">
              <w:rPr>
                <w:rFonts w:ascii="Calibri" w:hAnsi="Calibri"/>
                <w:color w:val="000000"/>
              </w:rPr>
              <w:t>Fyzioterapie</w:t>
            </w:r>
          </w:p>
        </w:tc>
        <w:tc>
          <w:tcPr>
            <w:tcW w:w="388" w:type="pct"/>
            <w:tcBorders>
              <w:top w:val="nil"/>
              <w:left w:val="nil"/>
              <w:bottom w:val="single" w:sz="4" w:space="0" w:color="auto"/>
              <w:right w:val="single" w:sz="4" w:space="0" w:color="auto"/>
            </w:tcBorders>
            <w:shd w:val="clear" w:color="auto" w:fill="auto"/>
            <w:noWrap/>
            <w:vAlign w:val="bottom"/>
            <w:hideMark/>
          </w:tcPr>
          <w:p w14:paraId="224B4D4A" w14:textId="77777777" w:rsidR="00F15573" w:rsidRPr="00DE4DBE" w:rsidRDefault="00F15573" w:rsidP="00366208">
            <w:pPr>
              <w:jc w:val="right"/>
              <w:rPr>
                <w:rFonts w:ascii="Calibri" w:hAnsi="Calibri"/>
                <w:color w:val="000000"/>
              </w:rPr>
            </w:pPr>
            <w:r w:rsidRPr="00DE4DBE">
              <w:rPr>
                <w:rFonts w:ascii="Calibri" w:hAnsi="Calibri"/>
                <w:color w:val="000000"/>
              </w:rPr>
              <w:t>522</w:t>
            </w:r>
          </w:p>
        </w:tc>
        <w:tc>
          <w:tcPr>
            <w:tcW w:w="464" w:type="pct"/>
            <w:tcBorders>
              <w:top w:val="nil"/>
              <w:left w:val="nil"/>
              <w:bottom w:val="single" w:sz="4" w:space="0" w:color="auto"/>
              <w:right w:val="single" w:sz="4" w:space="0" w:color="auto"/>
            </w:tcBorders>
            <w:shd w:val="clear" w:color="auto" w:fill="auto"/>
            <w:noWrap/>
            <w:vAlign w:val="bottom"/>
            <w:hideMark/>
          </w:tcPr>
          <w:p w14:paraId="3DE0C1A3" w14:textId="77777777" w:rsidR="00F15573" w:rsidRPr="00DE4DBE" w:rsidRDefault="00F15573" w:rsidP="00366208">
            <w:pPr>
              <w:jc w:val="right"/>
              <w:rPr>
                <w:rFonts w:ascii="Calibri" w:hAnsi="Calibri"/>
                <w:color w:val="000000"/>
              </w:rPr>
            </w:pPr>
            <w:r w:rsidRPr="00DE4DBE">
              <w:rPr>
                <w:rFonts w:ascii="Calibri" w:hAnsi="Calibri"/>
                <w:color w:val="000000"/>
              </w:rPr>
              <w:t>438</w:t>
            </w:r>
          </w:p>
        </w:tc>
        <w:tc>
          <w:tcPr>
            <w:tcW w:w="427" w:type="pct"/>
            <w:tcBorders>
              <w:top w:val="nil"/>
              <w:left w:val="nil"/>
              <w:bottom w:val="single" w:sz="4" w:space="0" w:color="auto"/>
              <w:right w:val="single" w:sz="4" w:space="0" w:color="auto"/>
            </w:tcBorders>
            <w:shd w:val="clear" w:color="auto" w:fill="auto"/>
            <w:noWrap/>
            <w:vAlign w:val="bottom"/>
            <w:hideMark/>
          </w:tcPr>
          <w:p w14:paraId="72715511" w14:textId="77777777" w:rsidR="00F15573" w:rsidRPr="00DE4DBE" w:rsidRDefault="00F15573" w:rsidP="00366208">
            <w:pPr>
              <w:jc w:val="right"/>
              <w:rPr>
                <w:rFonts w:ascii="Calibri" w:hAnsi="Calibri"/>
                <w:color w:val="000000"/>
              </w:rPr>
            </w:pPr>
            <w:r w:rsidRPr="00DE4DBE">
              <w:rPr>
                <w:rFonts w:ascii="Calibri" w:hAnsi="Calibri"/>
                <w:color w:val="000000"/>
              </w:rPr>
              <w:t>25</w:t>
            </w:r>
          </w:p>
        </w:tc>
        <w:tc>
          <w:tcPr>
            <w:tcW w:w="274" w:type="pct"/>
            <w:tcBorders>
              <w:top w:val="nil"/>
              <w:left w:val="nil"/>
              <w:bottom w:val="single" w:sz="4" w:space="0" w:color="auto"/>
              <w:right w:val="single" w:sz="4" w:space="0" w:color="auto"/>
            </w:tcBorders>
            <w:shd w:val="clear" w:color="auto" w:fill="auto"/>
            <w:noWrap/>
            <w:vAlign w:val="bottom"/>
            <w:hideMark/>
          </w:tcPr>
          <w:p w14:paraId="00D958A1" w14:textId="77777777" w:rsidR="00F15573" w:rsidRPr="00DE4DBE" w:rsidRDefault="00F15573" w:rsidP="00366208">
            <w:pPr>
              <w:jc w:val="right"/>
              <w:rPr>
                <w:rFonts w:ascii="Calibri" w:hAnsi="Calibri"/>
                <w:color w:val="000000"/>
              </w:rPr>
            </w:pPr>
            <w:r w:rsidRPr="00DE4DBE">
              <w:rPr>
                <w:rFonts w:ascii="Calibri" w:hAnsi="Calibri"/>
                <w:color w:val="000000"/>
              </w:rPr>
              <w:t>75</w:t>
            </w:r>
          </w:p>
        </w:tc>
        <w:tc>
          <w:tcPr>
            <w:tcW w:w="380" w:type="pct"/>
            <w:tcBorders>
              <w:top w:val="nil"/>
              <w:left w:val="nil"/>
              <w:bottom w:val="single" w:sz="4" w:space="0" w:color="auto"/>
              <w:right w:val="single" w:sz="4" w:space="0" w:color="auto"/>
            </w:tcBorders>
            <w:shd w:val="clear" w:color="auto" w:fill="auto"/>
            <w:noWrap/>
            <w:vAlign w:val="bottom"/>
            <w:hideMark/>
          </w:tcPr>
          <w:p w14:paraId="2D29B7E2" w14:textId="77777777" w:rsidR="00F15573" w:rsidRPr="00DE4DBE" w:rsidRDefault="00F15573" w:rsidP="00366208">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34803710" w14:textId="77777777" w:rsidR="00F15573" w:rsidRPr="00DE4DBE" w:rsidRDefault="00F15573" w:rsidP="00366208">
            <w:pPr>
              <w:jc w:val="right"/>
              <w:rPr>
                <w:rFonts w:ascii="Calibri" w:hAnsi="Calibri"/>
                <w:color w:val="000000"/>
              </w:rPr>
            </w:pPr>
            <w:r w:rsidRPr="00DE4DBE">
              <w:rPr>
                <w:rFonts w:ascii="Calibri" w:hAnsi="Calibri"/>
                <w:color w:val="000000"/>
              </w:rPr>
              <w:t>75</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35CD3D9D" w14:textId="77777777" w:rsidR="00F15573" w:rsidRPr="00DE4DBE" w:rsidRDefault="00F15573" w:rsidP="00366208">
            <w:pPr>
              <w:jc w:val="right"/>
              <w:rPr>
                <w:rFonts w:ascii="Calibri" w:hAnsi="Calibri"/>
                <w:color w:val="000000"/>
              </w:rPr>
            </w:pPr>
            <w:r w:rsidRPr="00DE4DBE">
              <w:rPr>
                <w:rFonts w:ascii="Calibri" w:hAnsi="Calibri"/>
                <w:color w:val="000000"/>
              </w:rPr>
              <w:t>5</w:t>
            </w:r>
          </w:p>
        </w:tc>
        <w:tc>
          <w:tcPr>
            <w:tcW w:w="464" w:type="pct"/>
            <w:tcBorders>
              <w:top w:val="nil"/>
              <w:left w:val="nil"/>
              <w:bottom w:val="single" w:sz="4" w:space="0" w:color="auto"/>
              <w:right w:val="single" w:sz="4" w:space="0" w:color="auto"/>
            </w:tcBorders>
            <w:shd w:val="clear" w:color="auto" w:fill="auto"/>
            <w:noWrap/>
            <w:vAlign w:val="bottom"/>
            <w:hideMark/>
          </w:tcPr>
          <w:p w14:paraId="1DC1753C" w14:textId="77777777" w:rsidR="00F15573" w:rsidRPr="00DE4DBE" w:rsidRDefault="00F15573" w:rsidP="00366208">
            <w:pPr>
              <w:jc w:val="right"/>
              <w:rPr>
                <w:rFonts w:ascii="Calibri" w:hAnsi="Calibri"/>
                <w:color w:val="000000"/>
              </w:rPr>
            </w:pPr>
            <w:r w:rsidRPr="00DE4DBE">
              <w:rPr>
                <w:rFonts w:ascii="Calibri" w:hAnsi="Calibri"/>
                <w:color w:val="000000"/>
              </w:rPr>
              <w:t>1,14</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21BB3BA4" w14:textId="77777777" w:rsidR="00F15573" w:rsidRPr="00DE4DBE" w:rsidRDefault="00F15573" w:rsidP="00366208">
            <w:pPr>
              <w:jc w:val="right"/>
              <w:rPr>
                <w:rFonts w:ascii="Calibri" w:hAnsi="Calibri"/>
                <w:color w:val="000000"/>
              </w:rPr>
            </w:pPr>
            <w:r w:rsidRPr="00DE4DBE">
              <w:rPr>
                <w:rFonts w:ascii="Calibri" w:hAnsi="Calibri"/>
                <w:color w:val="000000"/>
              </w:rPr>
              <w:t>1,30</w:t>
            </w:r>
            <w:r w:rsidR="00E4718D">
              <w:rPr>
                <w:rFonts w:ascii="Calibri" w:hAnsi="Calibri"/>
                <w:color w:val="000000"/>
              </w:rPr>
              <w:t xml:space="preserve"> </w:t>
            </w:r>
          </w:p>
        </w:tc>
      </w:tr>
      <w:tr w:rsidR="00F15573" w:rsidRPr="00DE4DBE" w14:paraId="7812BDEB" w14:textId="77777777" w:rsidTr="00BD3B3A">
        <w:trPr>
          <w:trHeight w:val="375"/>
        </w:trPr>
        <w:tc>
          <w:tcPr>
            <w:tcW w:w="477" w:type="pct"/>
            <w:vMerge/>
            <w:tcBorders>
              <w:top w:val="nil"/>
              <w:left w:val="single" w:sz="4" w:space="0" w:color="auto"/>
              <w:bottom w:val="single" w:sz="8" w:space="0" w:color="000000"/>
              <w:right w:val="single" w:sz="4" w:space="0" w:color="auto"/>
            </w:tcBorders>
            <w:vAlign w:val="center"/>
            <w:hideMark/>
          </w:tcPr>
          <w:p w14:paraId="3E88682B"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12111051" w14:textId="77777777" w:rsidR="00F15573" w:rsidRPr="00DE4DBE" w:rsidRDefault="00F15573" w:rsidP="00CF01BB">
            <w:pPr>
              <w:rPr>
                <w:rFonts w:ascii="Calibri" w:hAnsi="Calibri"/>
                <w:color w:val="000000"/>
              </w:rPr>
            </w:pPr>
            <w:r w:rsidRPr="00DE4DBE">
              <w:rPr>
                <w:rFonts w:ascii="Calibri" w:hAnsi="Calibri"/>
                <w:color w:val="000000"/>
              </w:rPr>
              <w:t>Nutriční terapeut – PF</w:t>
            </w:r>
          </w:p>
        </w:tc>
        <w:tc>
          <w:tcPr>
            <w:tcW w:w="388" w:type="pct"/>
            <w:tcBorders>
              <w:top w:val="nil"/>
              <w:left w:val="nil"/>
              <w:bottom w:val="single" w:sz="4" w:space="0" w:color="auto"/>
              <w:right w:val="single" w:sz="4" w:space="0" w:color="auto"/>
            </w:tcBorders>
            <w:shd w:val="clear" w:color="auto" w:fill="auto"/>
            <w:noWrap/>
            <w:vAlign w:val="bottom"/>
            <w:hideMark/>
          </w:tcPr>
          <w:p w14:paraId="33ABACF9" w14:textId="77777777" w:rsidR="00F15573" w:rsidRPr="00DE4DBE" w:rsidRDefault="00F15573" w:rsidP="00366208">
            <w:pPr>
              <w:jc w:val="right"/>
              <w:rPr>
                <w:rFonts w:ascii="Calibri" w:hAnsi="Calibri"/>
                <w:color w:val="000000"/>
              </w:rPr>
            </w:pPr>
            <w:r w:rsidRPr="00DE4DBE">
              <w:rPr>
                <w:rFonts w:ascii="Calibri" w:hAnsi="Calibri"/>
                <w:color w:val="000000"/>
              </w:rPr>
              <w:t>258</w:t>
            </w:r>
          </w:p>
        </w:tc>
        <w:tc>
          <w:tcPr>
            <w:tcW w:w="464" w:type="pct"/>
            <w:tcBorders>
              <w:top w:val="nil"/>
              <w:left w:val="nil"/>
              <w:bottom w:val="single" w:sz="4" w:space="0" w:color="auto"/>
              <w:right w:val="single" w:sz="4" w:space="0" w:color="auto"/>
            </w:tcBorders>
            <w:shd w:val="clear" w:color="auto" w:fill="auto"/>
            <w:noWrap/>
            <w:vAlign w:val="bottom"/>
            <w:hideMark/>
          </w:tcPr>
          <w:p w14:paraId="5C17931D" w14:textId="77777777" w:rsidR="00F15573" w:rsidRPr="00DE4DBE" w:rsidRDefault="00F15573" w:rsidP="00366208">
            <w:pPr>
              <w:jc w:val="right"/>
              <w:rPr>
                <w:rFonts w:ascii="Calibri" w:hAnsi="Calibri"/>
                <w:color w:val="000000"/>
              </w:rPr>
            </w:pPr>
            <w:r w:rsidRPr="00DE4DBE">
              <w:rPr>
                <w:rFonts w:ascii="Calibri" w:hAnsi="Calibri"/>
                <w:color w:val="000000"/>
              </w:rPr>
              <w:t>212</w:t>
            </w:r>
          </w:p>
        </w:tc>
        <w:tc>
          <w:tcPr>
            <w:tcW w:w="427" w:type="pct"/>
            <w:tcBorders>
              <w:top w:val="nil"/>
              <w:left w:val="nil"/>
              <w:bottom w:val="single" w:sz="4" w:space="0" w:color="auto"/>
              <w:right w:val="single" w:sz="4" w:space="0" w:color="auto"/>
            </w:tcBorders>
            <w:shd w:val="clear" w:color="auto" w:fill="auto"/>
            <w:noWrap/>
            <w:vAlign w:val="bottom"/>
            <w:hideMark/>
          </w:tcPr>
          <w:p w14:paraId="0F73A464" w14:textId="77777777" w:rsidR="00F15573" w:rsidRPr="00DE4DBE" w:rsidRDefault="00F15573" w:rsidP="00366208">
            <w:pPr>
              <w:jc w:val="right"/>
              <w:rPr>
                <w:rFonts w:ascii="Calibri" w:hAnsi="Calibri"/>
                <w:color w:val="000000"/>
              </w:rPr>
            </w:pPr>
            <w:r w:rsidRPr="00DE4DBE">
              <w:rPr>
                <w:rFonts w:ascii="Calibri" w:hAnsi="Calibri"/>
                <w:color w:val="000000"/>
              </w:rPr>
              <w:t>22</w:t>
            </w:r>
          </w:p>
        </w:tc>
        <w:tc>
          <w:tcPr>
            <w:tcW w:w="274" w:type="pct"/>
            <w:tcBorders>
              <w:top w:val="nil"/>
              <w:left w:val="nil"/>
              <w:bottom w:val="single" w:sz="4" w:space="0" w:color="auto"/>
              <w:right w:val="single" w:sz="4" w:space="0" w:color="auto"/>
            </w:tcBorders>
            <w:shd w:val="clear" w:color="auto" w:fill="auto"/>
            <w:noWrap/>
            <w:vAlign w:val="bottom"/>
            <w:hideMark/>
          </w:tcPr>
          <w:p w14:paraId="62765689" w14:textId="77777777" w:rsidR="00F15573" w:rsidRPr="00DE4DBE" w:rsidRDefault="00F15573" w:rsidP="00366208">
            <w:pPr>
              <w:jc w:val="right"/>
              <w:rPr>
                <w:rFonts w:ascii="Calibri" w:hAnsi="Calibri"/>
                <w:color w:val="000000"/>
              </w:rPr>
            </w:pPr>
            <w:r w:rsidRPr="00DE4DBE">
              <w:rPr>
                <w:rFonts w:ascii="Calibri" w:hAnsi="Calibri"/>
                <w:color w:val="000000"/>
              </w:rPr>
              <w:t>58</w:t>
            </w:r>
          </w:p>
        </w:tc>
        <w:tc>
          <w:tcPr>
            <w:tcW w:w="380" w:type="pct"/>
            <w:tcBorders>
              <w:top w:val="nil"/>
              <w:left w:val="nil"/>
              <w:bottom w:val="single" w:sz="4" w:space="0" w:color="auto"/>
              <w:right w:val="single" w:sz="4" w:space="0" w:color="auto"/>
            </w:tcBorders>
            <w:shd w:val="clear" w:color="auto" w:fill="auto"/>
            <w:noWrap/>
            <w:vAlign w:val="bottom"/>
            <w:hideMark/>
          </w:tcPr>
          <w:p w14:paraId="70E2A72C" w14:textId="77777777" w:rsidR="00F15573" w:rsidRPr="00DE4DBE" w:rsidRDefault="00F15573" w:rsidP="00366208">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42344848" w14:textId="77777777" w:rsidR="00F15573" w:rsidRPr="00DE4DBE" w:rsidRDefault="00F15573" w:rsidP="00366208">
            <w:pPr>
              <w:jc w:val="right"/>
              <w:rPr>
                <w:rFonts w:ascii="Calibri" w:hAnsi="Calibri"/>
                <w:color w:val="000000"/>
              </w:rPr>
            </w:pPr>
            <w:r w:rsidRPr="00DE4DBE">
              <w:rPr>
                <w:rFonts w:ascii="Calibri" w:hAnsi="Calibri"/>
                <w:color w:val="000000"/>
              </w:rPr>
              <w:t>58</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6AC5D163" w14:textId="77777777" w:rsidR="00F15573" w:rsidRPr="00DE4DBE" w:rsidRDefault="00F15573" w:rsidP="00366208">
            <w:pPr>
              <w:jc w:val="right"/>
              <w:rPr>
                <w:rFonts w:ascii="Calibri" w:hAnsi="Calibri"/>
                <w:color w:val="000000"/>
              </w:rPr>
            </w:pPr>
            <w:r w:rsidRPr="00DE4DBE">
              <w:rPr>
                <w:rFonts w:ascii="Calibri" w:hAnsi="Calibri"/>
                <w:color w:val="000000"/>
              </w:rPr>
              <w:t>5</w:t>
            </w:r>
          </w:p>
        </w:tc>
        <w:tc>
          <w:tcPr>
            <w:tcW w:w="464" w:type="pct"/>
            <w:tcBorders>
              <w:top w:val="nil"/>
              <w:left w:val="nil"/>
              <w:bottom w:val="single" w:sz="4" w:space="0" w:color="auto"/>
              <w:right w:val="single" w:sz="4" w:space="0" w:color="auto"/>
            </w:tcBorders>
            <w:shd w:val="clear" w:color="auto" w:fill="auto"/>
            <w:noWrap/>
            <w:vAlign w:val="bottom"/>
            <w:hideMark/>
          </w:tcPr>
          <w:p w14:paraId="41FEBDFF" w14:textId="77777777" w:rsidR="00F15573" w:rsidRPr="00DE4DBE" w:rsidRDefault="00F15573" w:rsidP="00366208">
            <w:pPr>
              <w:jc w:val="right"/>
              <w:rPr>
                <w:rFonts w:ascii="Calibri" w:hAnsi="Calibri"/>
                <w:color w:val="000000"/>
              </w:rPr>
            </w:pPr>
            <w:r w:rsidRPr="00DE4DBE">
              <w:rPr>
                <w:rFonts w:ascii="Calibri" w:hAnsi="Calibri"/>
                <w:color w:val="000000"/>
              </w:rPr>
              <w:t>2,36</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64CBC35D" w14:textId="77777777" w:rsidR="00F15573" w:rsidRPr="00DE4DBE" w:rsidRDefault="00F15573" w:rsidP="00366208">
            <w:pPr>
              <w:jc w:val="right"/>
              <w:rPr>
                <w:rFonts w:ascii="Calibri" w:hAnsi="Calibri"/>
                <w:color w:val="000000"/>
              </w:rPr>
            </w:pPr>
            <w:r w:rsidRPr="00DE4DBE">
              <w:rPr>
                <w:rFonts w:ascii="Calibri" w:hAnsi="Calibri"/>
                <w:color w:val="000000"/>
              </w:rPr>
              <w:t>2,98</w:t>
            </w:r>
            <w:r w:rsidR="00E4718D">
              <w:rPr>
                <w:rFonts w:ascii="Calibri" w:hAnsi="Calibri"/>
                <w:color w:val="000000"/>
              </w:rPr>
              <w:t xml:space="preserve"> </w:t>
            </w:r>
          </w:p>
        </w:tc>
      </w:tr>
      <w:tr w:rsidR="00F15573" w:rsidRPr="00DE4DBE" w14:paraId="7BF84D71" w14:textId="77777777" w:rsidTr="00BD3B3A">
        <w:trPr>
          <w:trHeight w:val="375"/>
        </w:trPr>
        <w:tc>
          <w:tcPr>
            <w:tcW w:w="477" w:type="pct"/>
            <w:vMerge/>
            <w:tcBorders>
              <w:top w:val="nil"/>
              <w:left w:val="single" w:sz="4" w:space="0" w:color="auto"/>
              <w:bottom w:val="single" w:sz="8" w:space="0" w:color="000000"/>
              <w:right w:val="single" w:sz="4" w:space="0" w:color="auto"/>
            </w:tcBorders>
            <w:vAlign w:val="center"/>
            <w:hideMark/>
          </w:tcPr>
          <w:p w14:paraId="020CD93C"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41F685D3" w14:textId="77777777" w:rsidR="00F15573" w:rsidRPr="00DE4DBE" w:rsidRDefault="00F15573" w:rsidP="00CF01BB">
            <w:pPr>
              <w:rPr>
                <w:rFonts w:ascii="Calibri" w:hAnsi="Calibri"/>
                <w:color w:val="000000"/>
              </w:rPr>
            </w:pPr>
            <w:r w:rsidRPr="00DE4DBE">
              <w:rPr>
                <w:rFonts w:ascii="Calibri" w:hAnsi="Calibri"/>
                <w:color w:val="000000"/>
              </w:rPr>
              <w:t>Nutriční terapeut – KF</w:t>
            </w:r>
          </w:p>
        </w:tc>
        <w:tc>
          <w:tcPr>
            <w:tcW w:w="388" w:type="pct"/>
            <w:tcBorders>
              <w:top w:val="nil"/>
              <w:left w:val="nil"/>
              <w:bottom w:val="single" w:sz="4" w:space="0" w:color="auto"/>
              <w:right w:val="single" w:sz="4" w:space="0" w:color="auto"/>
            </w:tcBorders>
            <w:shd w:val="clear" w:color="auto" w:fill="auto"/>
            <w:noWrap/>
            <w:vAlign w:val="bottom"/>
            <w:hideMark/>
          </w:tcPr>
          <w:p w14:paraId="2978BDE2" w14:textId="77777777" w:rsidR="00F15573" w:rsidRPr="00DE4DBE" w:rsidRDefault="00F15573" w:rsidP="00366208">
            <w:pPr>
              <w:jc w:val="right"/>
              <w:rPr>
                <w:rFonts w:ascii="Calibri" w:hAnsi="Calibri"/>
                <w:color w:val="000000"/>
              </w:rPr>
            </w:pPr>
            <w:r w:rsidRPr="00DE4DBE">
              <w:rPr>
                <w:rFonts w:ascii="Calibri" w:hAnsi="Calibri"/>
                <w:color w:val="000000"/>
              </w:rPr>
              <w:t>212</w:t>
            </w:r>
          </w:p>
        </w:tc>
        <w:tc>
          <w:tcPr>
            <w:tcW w:w="464" w:type="pct"/>
            <w:tcBorders>
              <w:top w:val="nil"/>
              <w:left w:val="nil"/>
              <w:bottom w:val="single" w:sz="4" w:space="0" w:color="auto"/>
              <w:right w:val="single" w:sz="4" w:space="0" w:color="auto"/>
            </w:tcBorders>
            <w:shd w:val="clear" w:color="auto" w:fill="auto"/>
            <w:noWrap/>
            <w:vAlign w:val="bottom"/>
            <w:hideMark/>
          </w:tcPr>
          <w:p w14:paraId="1819437F" w14:textId="77777777" w:rsidR="00F15573" w:rsidRPr="00DE4DBE" w:rsidRDefault="00F15573" w:rsidP="00366208">
            <w:pPr>
              <w:jc w:val="right"/>
              <w:rPr>
                <w:rFonts w:ascii="Calibri" w:hAnsi="Calibri"/>
                <w:color w:val="000000"/>
              </w:rPr>
            </w:pPr>
            <w:r w:rsidRPr="00DE4DBE">
              <w:rPr>
                <w:rFonts w:ascii="Calibri" w:hAnsi="Calibri"/>
                <w:color w:val="000000"/>
              </w:rPr>
              <w:t>127</w:t>
            </w:r>
          </w:p>
        </w:tc>
        <w:tc>
          <w:tcPr>
            <w:tcW w:w="427" w:type="pct"/>
            <w:tcBorders>
              <w:top w:val="nil"/>
              <w:left w:val="nil"/>
              <w:bottom w:val="single" w:sz="4" w:space="0" w:color="auto"/>
              <w:right w:val="single" w:sz="4" w:space="0" w:color="auto"/>
            </w:tcBorders>
            <w:shd w:val="clear" w:color="auto" w:fill="auto"/>
            <w:noWrap/>
            <w:vAlign w:val="bottom"/>
            <w:hideMark/>
          </w:tcPr>
          <w:p w14:paraId="1C3F220D" w14:textId="77777777" w:rsidR="00F15573" w:rsidRPr="00DE4DBE" w:rsidRDefault="00F15573" w:rsidP="00366208">
            <w:pPr>
              <w:jc w:val="right"/>
              <w:rPr>
                <w:rFonts w:ascii="Calibri" w:hAnsi="Calibri"/>
                <w:color w:val="000000"/>
              </w:rPr>
            </w:pPr>
            <w:r w:rsidRPr="00DE4DBE">
              <w:rPr>
                <w:rFonts w:ascii="Calibri" w:hAnsi="Calibri"/>
                <w:color w:val="000000"/>
              </w:rPr>
              <w:t>30</w:t>
            </w:r>
          </w:p>
        </w:tc>
        <w:tc>
          <w:tcPr>
            <w:tcW w:w="274" w:type="pct"/>
            <w:tcBorders>
              <w:top w:val="nil"/>
              <w:left w:val="nil"/>
              <w:bottom w:val="single" w:sz="4" w:space="0" w:color="auto"/>
              <w:right w:val="single" w:sz="4" w:space="0" w:color="auto"/>
            </w:tcBorders>
            <w:shd w:val="clear" w:color="auto" w:fill="auto"/>
            <w:noWrap/>
            <w:vAlign w:val="bottom"/>
            <w:hideMark/>
          </w:tcPr>
          <w:p w14:paraId="3D0A0811" w14:textId="77777777" w:rsidR="00F15573" w:rsidRPr="00DE4DBE" w:rsidRDefault="00F15573" w:rsidP="00366208">
            <w:pPr>
              <w:jc w:val="right"/>
              <w:rPr>
                <w:rFonts w:ascii="Calibri" w:hAnsi="Calibri"/>
                <w:color w:val="000000"/>
              </w:rPr>
            </w:pPr>
            <w:r w:rsidRPr="00DE4DBE">
              <w:rPr>
                <w:rFonts w:ascii="Calibri" w:hAnsi="Calibri"/>
                <w:color w:val="000000"/>
              </w:rPr>
              <w:t>50</w:t>
            </w:r>
          </w:p>
        </w:tc>
        <w:tc>
          <w:tcPr>
            <w:tcW w:w="380" w:type="pct"/>
            <w:tcBorders>
              <w:top w:val="nil"/>
              <w:left w:val="nil"/>
              <w:bottom w:val="single" w:sz="4" w:space="0" w:color="auto"/>
              <w:right w:val="single" w:sz="4" w:space="0" w:color="auto"/>
            </w:tcBorders>
            <w:shd w:val="clear" w:color="auto" w:fill="auto"/>
            <w:noWrap/>
            <w:vAlign w:val="bottom"/>
            <w:hideMark/>
          </w:tcPr>
          <w:p w14:paraId="44E4489F" w14:textId="77777777" w:rsidR="00F15573" w:rsidRPr="00DE4DBE" w:rsidRDefault="00F15573" w:rsidP="00366208">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04C2CA71" w14:textId="77777777" w:rsidR="00F15573" w:rsidRPr="00DE4DBE" w:rsidRDefault="00F15573" w:rsidP="00366208">
            <w:pPr>
              <w:jc w:val="right"/>
              <w:rPr>
                <w:rFonts w:ascii="Calibri" w:hAnsi="Calibri"/>
                <w:color w:val="000000"/>
              </w:rPr>
            </w:pPr>
            <w:r w:rsidRPr="00DE4DBE">
              <w:rPr>
                <w:rFonts w:ascii="Calibri" w:hAnsi="Calibri"/>
                <w:color w:val="000000"/>
              </w:rPr>
              <w:t>50</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3FDCF9E3" w14:textId="77777777" w:rsidR="00F15573" w:rsidRPr="00DE4DBE" w:rsidRDefault="00F15573" w:rsidP="00366208">
            <w:pPr>
              <w:jc w:val="right"/>
              <w:rPr>
                <w:rFonts w:ascii="Calibri" w:hAnsi="Calibri"/>
                <w:color w:val="000000"/>
              </w:rPr>
            </w:pPr>
            <w:r w:rsidRPr="00DE4DBE">
              <w:rPr>
                <w:rFonts w:ascii="Calibri" w:hAnsi="Calibri"/>
                <w:color w:val="000000"/>
              </w:rPr>
              <w:t>4</w:t>
            </w:r>
          </w:p>
        </w:tc>
        <w:tc>
          <w:tcPr>
            <w:tcW w:w="464" w:type="pct"/>
            <w:tcBorders>
              <w:top w:val="nil"/>
              <w:left w:val="nil"/>
              <w:bottom w:val="single" w:sz="4" w:space="0" w:color="auto"/>
              <w:right w:val="single" w:sz="4" w:space="0" w:color="auto"/>
            </w:tcBorders>
            <w:shd w:val="clear" w:color="auto" w:fill="auto"/>
            <w:noWrap/>
            <w:vAlign w:val="bottom"/>
            <w:hideMark/>
          </w:tcPr>
          <w:p w14:paraId="1B6B5315" w14:textId="77777777" w:rsidR="00F15573" w:rsidRPr="00DE4DBE" w:rsidRDefault="00F15573" w:rsidP="00366208">
            <w:pPr>
              <w:jc w:val="right"/>
              <w:rPr>
                <w:rFonts w:ascii="Calibri" w:hAnsi="Calibri"/>
                <w:color w:val="000000"/>
              </w:rPr>
            </w:pPr>
            <w:r w:rsidRPr="00DE4DBE">
              <w:rPr>
                <w:rFonts w:ascii="Calibri" w:hAnsi="Calibri"/>
                <w:color w:val="000000"/>
              </w:rPr>
              <w:t>3,15</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7F5F0964" w14:textId="77777777" w:rsidR="00F15573" w:rsidRPr="00DE4DBE" w:rsidRDefault="00F15573" w:rsidP="00366208">
            <w:pPr>
              <w:jc w:val="right"/>
              <w:rPr>
                <w:rFonts w:ascii="Calibri" w:hAnsi="Calibri"/>
                <w:color w:val="000000"/>
              </w:rPr>
            </w:pPr>
            <w:r w:rsidRPr="00DE4DBE">
              <w:rPr>
                <w:rFonts w:ascii="Calibri" w:hAnsi="Calibri"/>
                <w:color w:val="000000"/>
              </w:rPr>
              <w:t>4,35</w:t>
            </w:r>
            <w:r w:rsidR="00E4718D">
              <w:rPr>
                <w:rFonts w:ascii="Calibri" w:hAnsi="Calibri"/>
                <w:color w:val="000000"/>
              </w:rPr>
              <w:t xml:space="preserve"> </w:t>
            </w:r>
          </w:p>
        </w:tc>
      </w:tr>
      <w:tr w:rsidR="00F15573" w:rsidRPr="00DE4DBE" w14:paraId="68D6E10D" w14:textId="77777777" w:rsidTr="00BD3B3A">
        <w:trPr>
          <w:trHeight w:val="375"/>
        </w:trPr>
        <w:tc>
          <w:tcPr>
            <w:tcW w:w="477" w:type="pct"/>
            <w:vMerge/>
            <w:tcBorders>
              <w:top w:val="nil"/>
              <w:left w:val="single" w:sz="4" w:space="0" w:color="auto"/>
              <w:bottom w:val="single" w:sz="8" w:space="0" w:color="000000"/>
              <w:right w:val="single" w:sz="4" w:space="0" w:color="auto"/>
            </w:tcBorders>
            <w:vAlign w:val="center"/>
            <w:hideMark/>
          </w:tcPr>
          <w:p w14:paraId="7FBFDBA9" w14:textId="77777777" w:rsidR="00F15573" w:rsidRPr="00DE4DBE" w:rsidRDefault="00F15573" w:rsidP="00CF01BB">
            <w:pPr>
              <w:rPr>
                <w:rFonts w:ascii="Calibri" w:hAnsi="Calibri"/>
                <w:color w:val="000000"/>
              </w:rPr>
            </w:pPr>
          </w:p>
        </w:tc>
        <w:tc>
          <w:tcPr>
            <w:tcW w:w="885" w:type="pct"/>
            <w:tcBorders>
              <w:top w:val="nil"/>
              <w:left w:val="nil"/>
              <w:bottom w:val="nil"/>
              <w:right w:val="single" w:sz="4" w:space="0" w:color="auto"/>
            </w:tcBorders>
            <w:shd w:val="clear" w:color="auto" w:fill="auto"/>
            <w:noWrap/>
            <w:vAlign w:val="bottom"/>
            <w:hideMark/>
          </w:tcPr>
          <w:p w14:paraId="7E5AED15" w14:textId="77777777" w:rsidR="00F15573" w:rsidRPr="00DE4DBE" w:rsidRDefault="00F15573" w:rsidP="00CF01BB">
            <w:pPr>
              <w:rPr>
                <w:rFonts w:ascii="Calibri" w:hAnsi="Calibri"/>
                <w:color w:val="000000"/>
              </w:rPr>
            </w:pPr>
            <w:r w:rsidRPr="00DE4DBE">
              <w:rPr>
                <w:rFonts w:ascii="Calibri" w:hAnsi="Calibri"/>
                <w:color w:val="000000"/>
              </w:rPr>
              <w:t>Porodní asistentka</w:t>
            </w:r>
          </w:p>
        </w:tc>
        <w:tc>
          <w:tcPr>
            <w:tcW w:w="388" w:type="pct"/>
            <w:tcBorders>
              <w:top w:val="nil"/>
              <w:left w:val="nil"/>
              <w:bottom w:val="nil"/>
              <w:right w:val="single" w:sz="4" w:space="0" w:color="auto"/>
            </w:tcBorders>
            <w:shd w:val="clear" w:color="auto" w:fill="auto"/>
            <w:noWrap/>
            <w:vAlign w:val="bottom"/>
            <w:hideMark/>
          </w:tcPr>
          <w:p w14:paraId="0146473A" w14:textId="77777777" w:rsidR="00F15573" w:rsidRPr="00DE4DBE" w:rsidRDefault="00F15573" w:rsidP="00366208">
            <w:pPr>
              <w:jc w:val="right"/>
              <w:rPr>
                <w:rFonts w:ascii="Calibri" w:hAnsi="Calibri"/>
                <w:color w:val="000000"/>
              </w:rPr>
            </w:pPr>
            <w:r w:rsidRPr="00DE4DBE">
              <w:rPr>
                <w:rFonts w:ascii="Calibri" w:hAnsi="Calibri"/>
                <w:color w:val="000000"/>
              </w:rPr>
              <w:t>207</w:t>
            </w:r>
          </w:p>
        </w:tc>
        <w:tc>
          <w:tcPr>
            <w:tcW w:w="464" w:type="pct"/>
            <w:tcBorders>
              <w:top w:val="nil"/>
              <w:left w:val="nil"/>
              <w:bottom w:val="nil"/>
              <w:right w:val="single" w:sz="4" w:space="0" w:color="auto"/>
            </w:tcBorders>
            <w:shd w:val="clear" w:color="auto" w:fill="auto"/>
            <w:noWrap/>
            <w:vAlign w:val="bottom"/>
            <w:hideMark/>
          </w:tcPr>
          <w:p w14:paraId="002734A5" w14:textId="77777777" w:rsidR="00F15573" w:rsidRPr="00DE4DBE" w:rsidRDefault="00F15573" w:rsidP="00366208">
            <w:pPr>
              <w:jc w:val="right"/>
              <w:rPr>
                <w:rFonts w:ascii="Calibri" w:hAnsi="Calibri"/>
                <w:color w:val="000000"/>
              </w:rPr>
            </w:pPr>
            <w:r w:rsidRPr="00DE4DBE">
              <w:rPr>
                <w:rFonts w:ascii="Calibri" w:hAnsi="Calibri"/>
                <w:color w:val="000000"/>
              </w:rPr>
              <w:t>178</w:t>
            </w:r>
          </w:p>
        </w:tc>
        <w:tc>
          <w:tcPr>
            <w:tcW w:w="427" w:type="pct"/>
            <w:tcBorders>
              <w:top w:val="nil"/>
              <w:left w:val="nil"/>
              <w:bottom w:val="nil"/>
              <w:right w:val="single" w:sz="4" w:space="0" w:color="auto"/>
            </w:tcBorders>
            <w:shd w:val="clear" w:color="auto" w:fill="auto"/>
            <w:noWrap/>
            <w:vAlign w:val="bottom"/>
            <w:hideMark/>
          </w:tcPr>
          <w:p w14:paraId="7B1B56BC" w14:textId="77777777" w:rsidR="00F15573" w:rsidRPr="00DE4DBE" w:rsidRDefault="00F15573" w:rsidP="00366208">
            <w:pPr>
              <w:jc w:val="right"/>
              <w:rPr>
                <w:rFonts w:ascii="Calibri" w:hAnsi="Calibri"/>
                <w:color w:val="000000"/>
              </w:rPr>
            </w:pPr>
            <w:r w:rsidRPr="00DE4DBE">
              <w:rPr>
                <w:rFonts w:ascii="Calibri" w:hAnsi="Calibri"/>
                <w:color w:val="000000"/>
              </w:rPr>
              <w:t>20</w:t>
            </w:r>
          </w:p>
        </w:tc>
        <w:tc>
          <w:tcPr>
            <w:tcW w:w="274" w:type="pct"/>
            <w:tcBorders>
              <w:top w:val="nil"/>
              <w:left w:val="nil"/>
              <w:bottom w:val="nil"/>
              <w:right w:val="single" w:sz="4" w:space="0" w:color="auto"/>
            </w:tcBorders>
            <w:shd w:val="clear" w:color="auto" w:fill="auto"/>
            <w:noWrap/>
            <w:vAlign w:val="bottom"/>
            <w:hideMark/>
          </w:tcPr>
          <w:p w14:paraId="62DB69DC" w14:textId="77777777" w:rsidR="00F15573" w:rsidRPr="00DE4DBE" w:rsidRDefault="00F15573" w:rsidP="00366208">
            <w:pPr>
              <w:jc w:val="right"/>
              <w:rPr>
                <w:rFonts w:ascii="Calibri" w:hAnsi="Calibri"/>
                <w:color w:val="000000"/>
              </w:rPr>
            </w:pPr>
            <w:r w:rsidRPr="00DE4DBE">
              <w:rPr>
                <w:rFonts w:ascii="Calibri" w:hAnsi="Calibri"/>
                <w:color w:val="000000"/>
              </w:rPr>
              <w:t>56</w:t>
            </w:r>
          </w:p>
        </w:tc>
        <w:tc>
          <w:tcPr>
            <w:tcW w:w="380" w:type="pct"/>
            <w:tcBorders>
              <w:top w:val="nil"/>
              <w:left w:val="nil"/>
              <w:bottom w:val="nil"/>
              <w:right w:val="single" w:sz="4" w:space="0" w:color="auto"/>
            </w:tcBorders>
            <w:shd w:val="clear" w:color="auto" w:fill="auto"/>
            <w:noWrap/>
            <w:vAlign w:val="bottom"/>
            <w:hideMark/>
          </w:tcPr>
          <w:p w14:paraId="1678FF28" w14:textId="77777777" w:rsidR="00F15573" w:rsidRPr="00DE4DBE" w:rsidRDefault="00F15573" w:rsidP="00366208">
            <w:pPr>
              <w:jc w:val="right"/>
              <w:rPr>
                <w:rFonts w:ascii="Calibri" w:hAnsi="Calibri"/>
                <w:color w:val="000000"/>
              </w:rPr>
            </w:pPr>
            <w:r w:rsidRPr="00DE4DBE">
              <w:rPr>
                <w:rFonts w:ascii="Calibri" w:hAnsi="Calibri"/>
                <w:color w:val="000000"/>
              </w:rPr>
              <w:t>100</w:t>
            </w:r>
          </w:p>
        </w:tc>
        <w:tc>
          <w:tcPr>
            <w:tcW w:w="361" w:type="pct"/>
            <w:tcBorders>
              <w:top w:val="nil"/>
              <w:left w:val="nil"/>
              <w:bottom w:val="nil"/>
              <w:right w:val="single" w:sz="4" w:space="0" w:color="auto"/>
            </w:tcBorders>
            <w:shd w:val="clear" w:color="auto" w:fill="auto"/>
            <w:noWrap/>
            <w:vAlign w:val="bottom"/>
            <w:hideMark/>
          </w:tcPr>
          <w:p w14:paraId="3AE15A07" w14:textId="77777777" w:rsidR="00F15573" w:rsidRPr="00DE4DBE" w:rsidRDefault="00F15573" w:rsidP="00366208">
            <w:pPr>
              <w:jc w:val="right"/>
              <w:rPr>
                <w:rFonts w:ascii="Calibri" w:hAnsi="Calibri"/>
                <w:color w:val="000000"/>
              </w:rPr>
            </w:pPr>
            <w:r w:rsidRPr="00DE4DBE">
              <w:rPr>
                <w:rFonts w:ascii="Calibri" w:hAnsi="Calibri"/>
                <w:color w:val="000000"/>
              </w:rPr>
              <w:t>56</w:t>
            </w:r>
          </w:p>
        </w:tc>
        <w:tc>
          <w:tcPr>
            <w:tcW w:w="430" w:type="pct"/>
            <w:tcBorders>
              <w:top w:val="nil"/>
              <w:left w:val="nil"/>
              <w:bottom w:val="nil"/>
              <w:right w:val="single" w:sz="4" w:space="0" w:color="auto"/>
            </w:tcBorders>
            <w:shd w:val="clear" w:color="auto" w:fill="auto"/>
            <w:noWrap/>
            <w:vAlign w:val="bottom"/>
            <w:hideMark/>
          </w:tcPr>
          <w:p w14:paraId="724796BB" w14:textId="77777777" w:rsidR="00F15573" w:rsidRPr="00DE4DBE" w:rsidRDefault="00F15573" w:rsidP="00366208">
            <w:pPr>
              <w:jc w:val="right"/>
              <w:rPr>
                <w:rFonts w:ascii="Calibri" w:hAnsi="Calibri"/>
                <w:color w:val="000000"/>
              </w:rPr>
            </w:pPr>
            <w:r w:rsidRPr="00DE4DBE">
              <w:rPr>
                <w:rFonts w:ascii="Calibri" w:hAnsi="Calibri"/>
                <w:color w:val="000000"/>
              </w:rPr>
              <w:t>3</w:t>
            </w:r>
          </w:p>
        </w:tc>
        <w:tc>
          <w:tcPr>
            <w:tcW w:w="464" w:type="pct"/>
            <w:tcBorders>
              <w:top w:val="nil"/>
              <w:left w:val="nil"/>
              <w:bottom w:val="nil"/>
              <w:right w:val="single" w:sz="4" w:space="0" w:color="auto"/>
            </w:tcBorders>
            <w:shd w:val="clear" w:color="auto" w:fill="auto"/>
            <w:noWrap/>
            <w:vAlign w:val="bottom"/>
            <w:hideMark/>
          </w:tcPr>
          <w:p w14:paraId="3F6E7C1E" w14:textId="77777777" w:rsidR="00F15573" w:rsidRPr="00DE4DBE" w:rsidRDefault="00F15573" w:rsidP="00366208">
            <w:pPr>
              <w:jc w:val="right"/>
              <w:rPr>
                <w:rFonts w:ascii="Calibri" w:hAnsi="Calibri"/>
                <w:color w:val="000000"/>
              </w:rPr>
            </w:pPr>
            <w:r w:rsidRPr="00DE4DBE">
              <w:rPr>
                <w:rFonts w:ascii="Calibri" w:hAnsi="Calibri"/>
                <w:color w:val="000000"/>
              </w:rPr>
              <w:t>1,69</w:t>
            </w:r>
          </w:p>
        </w:tc>
        <w:tc>
          <w:tcPr>
            <w:tcW w:w="452" w:type="pct"/>
            <w:tcBorders>
              <w:top w:val="nil"/>
              <w:left w:val="nil"/>
              <w:bottom w:val="nil"/>
              <w:right w:val="single" w:sz="4" w:space="0" w:color="auto"/>
            </w:tcBorders>
            <w:shd w:val="clear" w:color="auto" w:fill="auto"/>
            <w:noWrap/>
            <w:vAlign w:val="bottom"/>
            <w:hideMark/>
          </w:tcPr>
          <w:p w14:paraId="0C9C723A" w14:textId="77777777" w:rsidR="00F15573" w:rsidRPr="00DE4DBE" w:rsidRDefault="00F15573" w:rsidP="00366208">
            <w:pPr>
              <w:jc w:val="right"/>
              <w:rPr>
                <w:rFonts w:ascii="Calibri" w:hAnsi="Calibri"/>
                <w:color w:val="000000"/>
              </w:rPr>
            </w:pPr>
            <w:r w:rsidRPr="00DE4DBE">
              <w:rPr>
                <w:rFonts w:ascii="Calibri" w:hAnsi="Calibri"/>
                <w:color w:val="000000"/>
              </w:rPr>
              <w:t>2,13</w:t>
            </w:r>
          </w:p>
        </w:tc>
      </w:tr>
      <w:tr w:rsidR="00F15573" w:rsidRPr="00DE4DBE" w14:paraId="64D6FD34" w14:textId="77777777" w:rsidTr="00BD3B3A">
        <w:trPr>
          <w:trHeight w:val="375"/>
        </w:trPr>
        <w:tc>
          <w:tcPr>
            <w:tcW w:w="477" w:type="pct"/>
            <w:vMerge/>
            <w:tcBorders>
              <w:top w:val="nil"/>
              <w:left w:val="single" w:sz="4" w:space="0" w:color="auto"/>
              <w:bottom w:val="single" w:sz="8" w:space="0" w:color="000000"/>
              <w:right w:val="single" w:sz="4" w:space="0" w:color="auto"/>
            </w:tcBorders>
            <w:vAlign w:val="center"/>
            <w:hideMark/>
          </w:tcPr>
          <w:p w14:paraId="1684A297" w14:textId="77777777" w:rsidR="00F15573" w:rsidRPr="00DE4DBE" w:rsidRDefault="00F15573" w:rsidP="00CF01BB">
            <w:pPr>
              <w:rPr>
                <w:rFonts w:ascii="Calibri" w:hAnsi="Calibri"/>
                <w:color w:val="000000"/>
              </w:rPr>
            </w:pPr>
          </w:p>
        </w:tc>
        <w:tc>
          <w:tcPr>
            <w:tcW w:w="885" w:type="pct"/>
            <w:tcBorders>
              <w:top w:val="single" w:sz="4" w:space="0" w:color="auto"/>
              <w:left w:val="nil"/>
              <w:bottom w:val="single" w:sz="8" w:space="0" w:color="auto"/>
              <w:right w:val="single" w:sz="4" w:space="0" w:color="auto"/>
            </w:tcBorders>
            <w:shd w:val="clear" w:color="auto" w:fill="auto"/>
            <w:noWrap/>
            <w:vAlign w:val="bottom"/>
            <w:hideMark/>
          </w:tcPr>
          <w:p w14:paraId="795E3FC9" w14:textId="77777777" w:rsidR="00F15573" w:rsidRPr="00DE4DBE" w:rsidRDefault="00F15573" w:rsidP="00CF01BB">
            <w:pPr>
              <w:rPr>
                <w:rFonts w:ascii="Calibri" w:hAnsi="Calibri"/>
                <w:color w:val="000000"/>
              </w:rPr>
            </w:pPr>
            <w:r w:rsidRPr="00DE4DBE">
              <w:rPr>
                <w:rFonts w:ascii="Calibri" w:hAnsi="Calibri"/>
                <w:color w:val="000000"/>
              </w:rPr>
              <w:t>Celkem</w:t>
            </w:r>
          </w:p>
        </w:tc>
        <w:tc>
          <w:tcPr>
            <w:tcW w:w="388" w:type="pct"/>
            <w:tcBorders>
              <w:top w:val="single" w:sz="4" w:space="0" w:color="auto"/>
              <w:left w:val="nil"/>
              <w:bottom w:val="single" w:sz="8" w:space="0" w:color="auto"/>
              <w:right w:val="single" w:sz="4" w:space="0" w:color="auto"/>
            </w:tcBorders>
            <w:shd w:val="clear" w:color="auto" w:fill="auto"/>
            <w:noWrap/>
            <w:vAlign w:val="bottom"/>
            <w:hideMark/>
          </w:tcPr>
          <w:p w14:paraId="2FC2066B" w14:textId="77777777" w:rsidR="00F15573" w:rsidRPr="00DE4DBE" w:rsidRDefault="00F15573" w:rsidP="00366208">
            <w:pPr>
              <w:jc w:val="right"/>
              <w:rPr>
                <w:rFonts w:ascii="Calibri" w:hAnsi="Calibri"/>
                <w:color w:val="000000"/>
              </w:rPr>
            </w:pPr>
            <w:r w:rsidRPr="00DE4DBE">
              <w:rPr>
                <w:rFonts w:ascii="Calibri" w:hAnsi="Calibri"/>
                <w:color w:val="000000"/>
              </w:rPr>
              <w:t>1532</w:t>
            </w:r>
          </w:p>
        </w:tc>
        <w:tc>
          <w:tcPr>
            <w:tcW w:w="464" w:type="pct"/>
            <w:tcBorders>
              <w:top w:val="single" w:sz="4" w:space="0" w:color="auto"/>
              <w:left w:val="nil"/>
              <w:bottom w:val="single" w:sz="8" w:space="0" w:color="auto"/>
              <w:right w:val="single" w:sz="4" w:space="0" w:color="auto"/>
            </w:tcBorders>
            <w:shd w:val="clear" w:color="auto" w:fill="auto"/>
            <w:noWrap/>
            <w:vAlign w:val="bottom"/>
            <w:hideMark/>
          </w:tcPr>
          <w:p w14:paraId="417D0F36" w14:textId="77777777" w:rsidR="00F15573" w:rsidRPr="00DE4DBE" w:rsidRDefault="00F15573" w:rsidP="00366208">
            <w:pPr>
              <w:jc w:val="right"/>
              <w:rPr>
                <w:rFonts w:ascii="Calibri" w:hAnsi="Calibri"/>
                <w:color w:val="000000"/>
              </w:rPr>
            </w:pPr>
            <w:r w:rsidRPr="00DE4DBE">
              <w:rPr>
                <w:rFonts w:ascii="Calibri" w:hAnsi="Calibri"/>
                <w:color w:val="000000"/>
              </w:rPr>
              <w:t> </w:t>
            </w:r>
          </w:p>
        </w:tc>
        <w:tc>
          <w:tcPr>
            <w:tcW w:w="427" w:type="pct"/>
            <w:tcBorders>
              <w:top w:val="single" w:sz="4" w:space="0" w:color="auto"/>
              <w:left w:val="nil"/>
              <w:bottom w:val="single" w:sz="8" w:space="0" w:color="auto"/>
              <w:right w:val="single" w:sz="4" w:space="0" w:color="auto"/>
            </w:tcBorders>
            <w:shd w:val="clear" w:color="auto" w:fill="auto"/>
            <w:noWrap/>
            <w:vAlign w:val="bottom"/>
            <w:hideMark/>
          </w:tcPr>
          <w:p w14:paraId="75BD6A5F" w14:textId="77777777" w:rsidR="00F15573" w:rsidRPr="00DE4DBE" w:rsidRDefault="00F15573" w:rsidP="00366208">
            <w:pPr>
              <w:jc w:val="right"/>
              <w:rPr>
                <w:rFonts w:ascii="Calibri" w:hAnsi="Calibri"/>
                <w:color w:val="000000"/>
              </w:rPr>
            </w:pPr>
            <w:r w:rsidRPr="00DE4DBE">
              <w:rPr>
                <w:rFonts w:ascii="Calibri" w:hAnsi="Calibri"/>
                <w:color w:val="000000"/>
              </w:rPr>
              <w:t> </w:t>
            </w:r>
          </w:p>
        </w:tc>
        <w:tc>
          <w:tcPr>
            <w:tcW w:w="274" w:type="pct"/>
            <w:tcBorders>
              <w:top w:val="single" w:sz="4" w:space="0" w:color="auto"/>
              <w:left w:val="nil"/>
              <w:bottom w:val="single" w:sz="8" w:space="0" w:color="auto"/>
              <w:right w:val="single" w:sz="4" w:space="0" w:color="auto"/>
            </w:tcBorders>
            <w:shd w:val="clear" w:color="auto" w:fill="auto"/>
            <w:noWrap/>
            <w:vAlign w:val="bottom"/>
            <w:hideMark/>
          </w:tcPr>
          <w:p w14:paraId="7EA6C3F5" w14:textId="77777777" w:rsidR="00F15573" w:rsidRPr="00DE4DBE" w:rsidRDefault="00F15573" w:rsidP="00366208">
            <w:pPr>
              <w:jc w:val="right"/>
              <w:rPr>
                <w:rFonts w:ascii="Calibri" w:hAnsi="Calibri"/>
                <w:color w:val="000000"/>
              </w:rPr>
            </w:pPr>
            <w:r w:rsidRPr="00DE4DBE">
              <w:rPr>
                <w:rFonts w:ascii="Calibri" w:hAnsi="Calibri"/>
                <w:color w:val="000000"/>
              </w:rPr>
              <w:t> </w:t>
            </w:r>
          </w:p>
        </w:tc>
        <w:tc>
          <w:tcPr>
            <w:tcW w:w="380" w:type="pct"/>
            <w:tcBorders>
              <w:top w:val="single" w:sz="4" w:space="0" w:color="auto"/>
              <w:left w:val="nil"/>
              <w:bottom w:val="single" w:sz="8" w:space="0" w:color="auto"/>
              <w:right w:val="single" w:sz="4" w:space="0" w:color="auto"/>
            </w:tcBorders>
            <w:shd w:val="clear" w:color="auto" w:fill="auto"/>
            <w:noWrap/>
            <w:vAlign w:val="bottom"/>
            <w:hideMark/>
          </w:tcPr>
          <w:p w14:paraId="5EB87B2C" w14:textId="77777777" w:rsidR="00F15573" w:rsidRPr="00DE4DBE" w:rsidRDefault="00F15573" w:rsidP="00366208">
            <w:pPr>
              <w:jc w:val="right"/>
              <w:rPr>
                <w:rFonts w:ascii="Calibri" w:hAnsi="Calibri"/>
                <w:color w:val="000000"/>
              </w:rPr>
            </w:pPr>
            <w:r w:rsidRPr="00DE4DBE">
              <w:rPr>
                <w:rFonts w:ascii="Calibri" w:hAnsi="Calibri"/>
                <w:color w:val="000000"/>
              </w:rPr>
              <w:t> </w:t>
            </w:r>
          </w:p>
        </w:tc>
        <w:tc>
          <w:tcPr>
            <w:tcW w:w="361" w:type="pct"/>
            <w:tcBorders>
              <w:top w:val="single" w:sz="4" w:space="0" w:color="auto"/>
              <w:left w:val="nil"/>
              <w:bottom w:val="single" w:sz="8" w:space="0" w:color="auto"/>
              <w:right w:val="single" w:sz="4" w:space="0" w:color="auto"/>
            </w:tcBorders>
            <w:shd w:val="clear" w:color="auto" w:fill="auto"/>
            <w:noWrap/>
            <w:vAlign w:val="bottom"/>
            <w:hideMark/>
          </w:tcPr>
          <w:p w14:paraId="665A39D9" w14:textId="77777777" w:rsidR="00F15573" w:rsidRPr="00DE4DBE" w:rsidRDefault="00F15573" w:rsidP="00366208">
            <w:pPr>
              <w:jc w:val="right"/>
              <w:rPr>
                <w:rFonts w:ascii="Calibri" w:hAnsi="Calibri"/>
                <w:color w:val="000000"/>
              </w:rPr>
            </w:pPr>
            <w:r w:rsidRPr="00DE4DBE">
              <w:rPr>
                <w:rFonts w:ascii="Calibri" w:hAnsi="Calibri"/>
                <w:color w:val="000000"/>
              </w:rPr>
              <w:t> </w:t>
            </w:r>
          </w:p>
        </w:tc>
        <w:tc>
          <w:tcPr>
            <w:tcW w:w="430" w:type="pct"/>
            <w:tcBorders>
              <w:top w:val="single" w:sz="4" w:space="0" w:color="auto"/>
              <w:left w:val="nil"/>
              <w:bottom w:val="single" w:sz="8" w:space="0" w:color="auto"/>
              <w:right w:val="single" w:sz="4" w:space="0" w:color="auto"/>
            </w:tcBorders>
            <w:shd w:val="clear" w:color="auto" w:fill="auto"/>
            <w:noWrap/>
            <w:vAlign w:val="bottom"/>
            <w:hideMark/>
          </w:tcPr>
          <w:p w14:paraId="2E6A2521" w14:textId="77777777" w:rsidR="00F15573" w:rsidRPr="00DE4DBE" w:rsidRDefault="00F15573" w:rsidP="00366208">
            <w:pPr>
              <w:jc w:val="right"/>
              <w:rPr>
                <w:rFonts w:ascii="Calibri" w:hAnsi="Calibri"/>
                <w:color w:val="000000"/>
              </w:rPr>
            </w:pPr>
            <w:r w:rsidRPr="00DE4DBE">
              <w:rPr>
                <w:rFonts w:ascii="Calibri" w:hAnsi="Calibri"/>
                <w:color w:val="000000"/>
              </w:rPr>
              <w:t> </w:t>
            </w:r>
          </w:p>
        </w:tc>
        <w:tc>
          <w:tcPr>
            <w:tcW w:w="464" w:type="pct"/>
            <w:tcBorders>
              <w:top w:val="single" w:sz="4" w:space="0" w:color="auto"/>
              <w:left w:val="nil"/>
              <w:bottom w:val="single" w:sz="8" w:space="0" w:color="auto"/>
              <w:right w:val="single" w:sz="4" w:space="0" w:color="auto"/>
            </w:tcBorders>
            <w:shd w:val="clear" w:color="auto" w:fill="auto"/>
            <w:noWrap/>
            <w:vAlign w:val="bottom"/>
            <w:hideMark/>
          </w:tcPr>
          <w:p w14:paraId="391F4106" w14:textId="77777777" w:rsidR="00F15573" w:rsidRPr="00DE4DBE" w:rsidRDefault="00F15573" w:rsidP="00366208">
            <w:pPr>
              <w:jc w:val="right"/>
              <w:rPr>
                <w:rFonts w:ascii="Calibri" w:hAnsi="Calibri"/>
                <w:color w:val="000000"/>
              </w:rPr>
            </w:pPr>
            <w:r w:rsidRPr="00DE4DBE">
              <w:rPr>
                <w:rFonts w:ascii="Calibri" w:hAnsi="Calibri"/>
                <w:color w:val="000000"/>
              </w:rPr>
              <w:t> </w:t>
            </w:r>
          </w:p>
        </w:tc>
        <w:tc>
          <w:tcPr>
            <w:tcW w:w="452" w:type="pct"/>
            <w:tcBorders>
              <w:top w:val="single" w:sz="4" w:space="0" w:color="auto"/>
              <w:left w:val="nil"/>
              <w:bottom w:val="single" w:sz="8" w:space="0" w:color="auto"/>
              <w:right w:val="single" w:sz="4" w:space="0" w:color="auto"/>
            </w:tcBorders>
            <w:shd w:val="clear" w:color="auto" w:fill="auto"/>
            <w:noWrap/>
            <w:vAlign w:val="bottom"/>
            <w:hideMark/>
          </w:tcPr>
          <w:p w14:paraId="7F0E5B71" w14:textId="77777777" w:rsidR="00F15573" w:rsidRPr="00DE4DBE" w:rsidRDefault="00F15573" w:rsidP="00366208">
            <w:pPr>
              <w:jc w:val="right"/>
              <w:rPr>
                <w:rFonts w:ascii="Calibri" w:hAnsi="Calibri"/>
                <w:color w:val="000000"/>
              </w:rPr>
            </w:pPr>
            <w:r w:rsidRPr="00DE4DBE">
              <w:rPr>
                <w:rFonts w:ascii="Calibri" w:hAnsi="Calibri"/>
                <w:color w:val="000000"/>
              </w:rPr>
              <w:t> </w:t>
            </w:r>
          </w:p>
        </w:tc>
      </w:tr>
      <w:tr w:rsidR="00F15573" w:rsidRPr="00DE4DBE" w14:paraId="7FBE703E" w14:textId="77777777" w:rsidTr="00BD3B3A">
        <w:trPr>
          <w:trHeight w:val="375"/>
        </w:trPr>
        <w:tc>
          <w:tcPr>
            <w:tcW w:w="477" w:type="pct"/>
            <w:vMerge w:val="restart"/>
            <w:tcBorders>
              <w:top w:val="nil"/>
              <w:left w:val="single" w:sz="4" w:space="0" w:color="auto"/>
              <w:bottom w:val="nil"/>
              <w:right w:val="single" w:sz="4" w:space="0" w:color="auto"/>
            </w:tcBorders>
            <w:shd w:val="clear" w:color="auto" w:fill="auto"/>
            <w:noWrap/>
            <w:vAlign w:val="center"/>
            <w:hideMark/>
          </w:tcPr>
          <w:p w14:paraId="26BC972C" w14:textId="77777777" w:rsidR="00F15573" w:rsidRPr="00DE4DBE" w:rsidRDefault="00F15573" w:rsidP="00CF01BB">
            <w:pPr>
              <w:jc w:val="center"/>
              <w:rPr>
                <w:rFonts w:ascii="Calibri" w:hAnsi="Calibri"/>
                <w:color w:val="000000"/>
              </w:rPr>
            </w:pPr>
            <w:r w:rsidRPr="00DE4DBE">
              <w:rPr>
                <w:rFonts w:ascii="Calibri" w:hAnsi="Calibri"/>
                <w:color w:val="000000"/>
              </w:rPr>
              <w:t>2019/2020</w:t>
            </w:r>
          </w:p>
        </w:tc>
        <w:tc>
          <w:tcPr>
            <w:tcW w:w="885" w:type="pct"/>
            <w:tcBorders>
              <w:top w:val="nil"/>
              <w:left w:val="nil"/>
              <w:bottom w:val="single" w:sz="4" w:space="0" w:color="auto"/>
              <w:right w:val="single" w:sz="4" w:space="0" w:color="auto"/>
            </w:tcBorders>
            <w:shd w:val="clear" w:color="auto" w:fill="auto"/>
            <w:noWrap/>
            <w:vAlign w:val="bottom"/>
            <w:hideMark/>
          </w:tcPr>
          <w:p w14:paraId="2C004050" w14:textId="77777777" w:rsidR="00F15573" w:rsidRPr="00DE4DBE" w:rsidRDefault="00F15573" w:rsidP="00CF01BB">
            <w:pPr>
              <w:rPr>
                <w:rFonts w:ascii="Calibri" w:hAnsi="Calibri"/>
                <w:color w:val="000000"/>
              </w:rPr>
            </w:pPr>
            <w:r w:rsidRPr="00DE4DBE">
              <w:rPr>
                <w:rFonts w:ascii="Calibri" w:hAnsi="Calibri"/>
                <w:color w:val="000000"/>
              </w:rPr>
              <w:t xml:space="preserve">Adiktologie </w:t>
            </w:r>
            <w:r w:rsidR="00F26E4F">
              <w:rPr>
                <w:rFonts w:cstheme="minorHAnsi"/>
              </w:rPr>
              <w:t>–</w:t>
            </w:r>
            <w:r w:rsidRPr="00DE4DBE">
              <w:rPr>
                <w:rFonts w:ascii="Calibri" w:hAnsi="Calibri"/>
                <w:color w:val="000000"/>
              </w:rPr>
              <w:t xml:space="preserve"> PF</w:t>
            </w:r>
          </w:p>
        </w:tc>
        <w:tc>
          <w:tcPr>
            <w:tcW w:w="388" w:type="pct"/>
            <w:tcBorders>
              <w:top w:val="nil"/>
              <w:left w:val="nil"/>
              <w:bottom w:val="single" w:sz="4" w:space="0" w:color="auto"/>
              <w:right w:val="single" w:sz="4" w:space="0" w:color="auto"/>
            </w:tcBorders>
            <w:shd w:val="clear" w:color="auto" w:fill="auto"/>
            <w:noWrap/>
            <w:vAlign w:val="bottom"/>
            <w:hideMark/>
          </w:tcPr>
          <w:p w14:paraId="20B001ED" w14:textId="77777777" w:rsidR="00F15573" w:rsidRPr="00DE4DBE" w:rsidRDefault="00F15573" w:rsidP="00B432E7">
            <w:pPr>
              <w:jc w:val="right"/>
              <w:rPr>
                <w:rFonts w:ascii="Calibri" w:hAnsi="Calibri"/>
                <w:color w:val="000000"/>
              </w:rPr>
            </w:pPr>
            <w:r w:rsidRPr="00DE4DBE">
              <w:rPr>
                <w:rFonts w:ascii="Calibri" w:hAnsi="Calibri"/>
                <w:color w:val="000000"/>
              </w:rPr>
              <w:t>226</w:t>
            </w:r>
          </w:p>
        </w:tc>
        <w:tc>
          <w:tcPr>
            <w:tcW w:w="464" w:type="pct"/>
            <w:tcBorders>
              <w:top w:val="nil"/>
              <w:left w:val="nil"/>
              <w:bottom w:val="single" w:sz="4" w:space="0" w:color="auto"/>
              <w:right w:val="single" w:sz="4" w:space="0" w:color="auto"/>
            </w:tcBorders>
            <w:shd w:val="clear" w:color="auto" w:fill="auto"/>
            <w:noWrap/>
            <w:vAlign w:val="bottom"/>
            <w:hideMark/>
          </w:tcPr>
          <w:p w14:paraId="1B4691CE" w14:textId="77777777" w:rsidR="00F15573" w:rsidRPr="00DE4DBE" w:rsidRDefault="00F15573" w:rsidP="00B432E7">
            <w:pPr>
              <w:jc w:val="right"/>
              <w:rPr>
                <w:rFonts w:ascii="Calibri" w:hAnsi="Calibri"/>
                <w:color w:val="000000"/>
              </w:rPr>
            </w:pPr>
            <w:r w:rsidRPr="00DE4DBE">
              <w:rPr>
                <w:rFonts w:ascii="Calibri" w:hAnsi="Calibri"/>
                <w:color w:val="000000"/>
              </w:rPr>
              <w:t>181</w:t>
            </w:r>
          </w:p>
        </w:tc>
        <w:tc>
          <w:tcPr>
            <w:tcW w:w="427" w:type="pct"/>
            <w:tcBorders>
              <w:top w:val="nil"/>
              <w:left w:val="nil"/>
              <w:bottom w:val="single" w:sz="4" w:space="0" w:color="auto"/>
              <w:right w:val="single" w:sz="4" w:space="0" w:color="auto"/>
            </w:tcBorders>
            <w:shd w:val="clear" w:color="auto" w:fill="auto"/>
            <w:noWrap/>
            <w:vAlign w:val="bottom"/>
            <w:hideMark/>
          </w:tcPr>
          <w:p w14:paraId="7D5441DB" w14:textId="77777777" w:rsidR="00F15573" w:rsidRPr="00DE4DBE" w:rsidRDefault="00F15573" w:rsidP="00B432E7">
            <w:pPr>
              <w:jc w:val="right"/>
              <w:rPr>
                <w:rFonts w:ascii="Calibri" w:hAnsi="Calibri"/>
                <w:color w:val="000000"/>
              </w:rPr>
            </w:pPr>
            <w:r w:rsidRPr="00DE4DBE">
              <w:rPr>
                <w:rFonts w:ascii="Calibri" w:hAnsi="Calibri"/>
                <w:color w:val="000000"/>
              </w:rPr>
              <w:t>28</w:t>
            </w:r>
          </w:p>
        </w:tc>
        <w:tc>
          <w:tcPr>
            <w:tcW w:w="274" w:type="pct"/>
            <w:tcBorders>
              <w:top w:val="nil"/>
              <w:left w:val="nil"/>
              <w:bottom w:val="single" w:sz="4" w:space="0" w:color="auto"/>
              <w:right w:val="single" w:sz="4" w:space="0" w:color="auto"/>
            </w:tcBorders>
            <w:shd w:val="clear" w:color="auto" w:fill="auto"/>
            <w:noWrap/>
            <w:vAlign w:val="bottom"/>
            <w:hideMark/>
          </w:tcPr>
          <w:p w14:paraId="246F6D57" w14:textId="77777777" w:rsidR="00F15573" w:rsidRPr="00DE4DBE" w:rsidRDefault="00F15573" w:rsidP="00B432E7">
            <w:pPr>
              <w:jc w:val="right"/>
              <w:rPr>
                <w:rFonts w:ascii="Calibri" w:hAnsi="Calibri"/>
                <w:color w:val="000000"/>
              </w:rPr>
            </w:pPr>
            <w:r w:rsidRPr="00DE4DBE">
              <w:rPr>
                <w:rFonts w:ascii="Calibri" w:hAnsi="Calibri"/>
                <w:color w:val="000000"/>
              </w:rPr>
              <w:t>93</w:t>
            </w:r>
          </w:p>
        </w:tc>
        <w:tc>
          <w:tcPr>
            <w:tcW w:w="380" w:type="pct"/>
            <w:tcBorders>
              <w:top w:val="nil"/>
              <w:left w:val="nil"/>
              <w:bottom w:val="single" w:sz="4" w:space="0" w:color="auto"/>
              <w:right w:val="single" w:sz="4" w:space="0" w:color="auto"/>
            </w:tcBorders>
            <w:shd w:val="clear" w:color="auto" w:fill="auto"/>
            <w:noWrap/>
            <w:vAlign w:val="bottom"/>
            <w:hideMark/>
          </w:tcPr>
          <w:p w14:paraId="61C262F8" w14:textId="77777777" w:rsidR="00F15573" w:rsidRPr="00DE4DBE" w:rsidRDefault="00F15573" w:rsidP="00B432E7">
            <w:pPr>
              <w:jc w:val="right"/>
              <w:rPr>
                <w:rFonts w:ascii="Calibri" w:hAnsi="Calibri"/>
                <w:color w:val="000000"/>
              </w:rPr>
            </w:pPr>
            <w:r w:rsidRPr="00DE4DBE">
              <w:rPr>
                <w:rFonts w:ascii="Calibri" w:hAnsi="Calibri"/>
                <w:color w:val="000000"/>
              </w:rPr>
              <w:t>150</w:t>
            </w:r>
          </w:p>
        </w:tc>
        <w:tc>
          <w:tcPr>
            <w:tcW w:w="361" w:type="pct"/>
            <w:tcBorders>
              <w:top w:val="nil"/>
              <w:left w:val="nil"/>
              <w:bottom w:val="single" w:sz="4" w:space="0" w:color="auto"/>
              <w:right w:val="single" w:sz="4" w:space="0" w:color="auto"/>
            </w:tcBorders>
            <w:shd w:val="clear" w:color="auto" w:fill="auto"/>
            <w:noWrap/>
            <w:vAlign w:val="bottom"/>
            <w:hideMark/>
          </w:tcPr>
          <w:p w14:paraId="795B9F0E" w14:textId="77777777" w:rsidR="00F15573" w:rsidRPr="00DE4DBE" w:rsidRDefault="00F15573" w:rsidP="00B432E7">
            <w:pPr>
              <w:jc w:val="right"/>
              <w:rPr>
                <w:rFonts w:ascii="Calibri" w:hAnsi="Calibri"/>
                <w:color w:val="000000"/>
              </w:rPr>
            </w:pPr>
            <w:r w:rsidRPr="00DE4DBE">
              <w:rPr>
                <w:rFonts w:ascii="Calibri" w:hAnsi="Calibri"/>
                <w:color w:val="000000"/>
              </w:rPr>
              <w:t>62,00</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4AF1C98E" w14:textId="77777777" w:rsidR="00F15573" w:rsidRPr="00DE4DBE" w:rsidRDefault="00F15573" w:rsidP="00B432E7">
            <w:pPr>
              <w:jc w:val="right"/>
              <w:rPr>
                <w:rFonts w:ascii="Calibri" w:hAnsi="Calibri"/>
                <w:color w:val="000000"/>
              </w:rPr>
            </w:pPr>
            <w:r w:rsidRPr="00DE4DBE">
              <w:rPr>
                <w:rFonts w:ascii="Calibri" w:hAnsi="Calibri"/>
                <w:color w:val="000000"/>
              </w:rPr>
              <w:t>7</w:t>
            </w:r>
          </w:p>
        </w:tc>
        <w:tc>
          <w:tcPr>
            <w:tcW w:w="464" w:type="pct"/>
            <w:tcBorders>
              <w:top w:val="nil"/>
              <w:left w:val="nil"/>
              <w:bottom w:val="single" w:sz="4" w:space="0" w:color="auto"/>
              <w:right w:val="single" w:sz="4" w:space="0" w:color="auto"/>
            </w:tcBorders>
            <w:shd w:val="clear" w:color="auto" w:fill="auto"/>
            <w:noWrap/>
            <w:vAlign w:val="bottom"/>
            <w:hideMark/>
          </w:tcPr>
          <w:p w14:paraId="38CE34F6" w14:textId="77777777" w:rsidR="00F15573" w:rsidRPr="00DE4DBE" w:rsidRDefault="00F15573" w:rsidP="00B432E7">
            <w:pPr>
              <w:jc w:val="right"/>
              <w:rPr>
                <w:rFonts w:ascii="Calibri" w:hAnsi="Calibri"/>
                <w:color w:val="000000"/>
              </w:rPr>
            </w:pPr>
            <w:r w:rsidRPr="00DE4DBE">
              <w:rPr>
                <w:rFonts w:ascii="Calibri" w:hAnsi="Calibri"/>
                <w:color w:val="000000"/>
              </w:rPr>
              <w:t>3,87</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59D29C2E" w14:textId="77777777" w:rsidR="00F15573" w:rsidRPr="00DE4DBE" w:rsidRDefault="00F15573" w:rsidP="00B432E7">
            <w:pPr>
              <w:jc w:val="right"/>
              <w:rPr>
                <w:rFonts w:ascii="Calibri" w:hAnsi="Calibri"/>
                <w:color w:val="000000"/>
              </w:rPr>
            </w:pPr>
            <w:r w:rsidRPr="00DE4DBE">
              <w:rPr>
                <w:rFonts w:ascii="Calibri" w:hAnsi="Calibri"/>
                <w:color w:val="000000"/>
              </w:rPr>
              <w:t>5</w:t>
            </w:r>
          </w:p>
        </w:tc>
      </w:tr>
      <w:tr w:rsidR="00F15573" w:rsidRPr="00DE4DBE" w14:paraId="0FF48C9F" w14:textId="77777777" w:rsidTr="00BD3B3A">
        <w:trPr>
          <w:trHeight w:val="375"/>
        </w:trPr>
        <w:tc>
          <w:tcPr>
            <w:tcW w:w="477" w:type="pct"/>
            <w:vMerge/>
            <w:tcBorders>
              <w:top w:val="nil"/>
              <w:left w:val="single" w:sz="4" w:space="0" w:color="auto"/>
              <w:bottom w:val="nil"/>
              <w:right w:val="single" w:sz="4" w:space="0" w:color="auto"/>
            </w:tcBorders>
            <w:vAlign w:val="center"/>
            <w:hideMark/>
          </w:tcPr>
          <w:p w14:paraId="47E4EB11"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341ABE6C" w14:textId="77777777" w:rsidR="00F15573" w:rsidRPr="00DE4DBE" w:rsidRDefault="00F15573" w:rsidP="00CF01BB">
            <w:pPr>
              <w:rPr>
                <w:rFonts w:ascii="Calibri" w:hAnsi="Calibri"/>
                <w:color w:val="000000"/>
              </w:rPr>
            </w:pPr>
            <w:r w:rsidRPr="00DE4DBE">
              <w:rPr>
                <w:rFonts w:ascii="Calibri" w:hAnsi="Calibri"/>
                <w:color w:val="000000"/>
              </w:rPr>
              <w:t xml:space="preserve">Adiktologie </w:t>
            </w:r>
            <w:r w:rsidR="00E07351">
              <w:rPr>
                <w:rFonts w:ascii="Calibri" w:hAnsi="Calibri"/>
                <w:color w:val="000000"/>
              </w:rPr>
              <w:t>–</w:t>
            </w:r>
            <w:r w:rsidR="00E07351" w:rsidRPr="00DE4DBE">
              <w:rPr>
                <w:rFonts w:ascii="Calibri" w:hAnsi="Calibri"/>
                <w:color w:val="000000"/>
              </w:rPr>
              <w:t xml:space="preserve"> </w:t>
            </w:r>
            <w:r w:rsidRPr="00DE4DBE">
              <w:rPr>
                <w:rFonts w:ascii="Calibri" w:hAnsi="Calibri"/>
                <w:color w:val="000000"/>
              </w:rPr>
              <w:t>KF</w:t>
            </w:r>
          </w:p>
        </w:tc>
        <w:tc>
          <w:tcPr>
            <w:tcW w:w="388" w:type="pct"/>
            <w:tcBorders>
              <w:top w:val="nil"/>
              <w:left w:val="nil"/>
              <w:bottom w:val="single" w:sz="4" w:space="0" w:color="auto"/>
              <w:right w:val="single" w:sz="4" w:space="0" w:color="auto"/>
            </w:tcBorders>
            <w:shd w:val="clear" w:color="auto" w:fill="auto"/>
            <w:noWrap/>
            <w:vAlign w:val="bottom"/>
            <w:hideMark/>
          </w:tcPr>
          <w:p w14:paraId="01080783" w14:textId="77777777" w:rsidR="00F15573" w:rsidRPr="00DE4DBE" w:rsidRDefault="00F15573" w:rsidP="00B432E7">
            <w:pPr>
              <w:jc w:val="right"/>
              <w:rPr>
                <w:rFonts w:ascii="Calibri" w:hAnsi="Calibri"/>
                <w:color w:val="000000"/>
              </w:rPr>
            </w:pPr>
            <w:r w:rsidRPr="00DE4DBE">
              <w:rPr>
                <w:rFonts w:ascii="Calibri" w:hAnsi="Calibri"/>
                <w:color w:val="000000"/>
              </w:rPr>
              <w:t>130</w:t>
            </w:r>
          </w:p>
        </w:tc>
        <w:tc>
          <w:tcPr>
            <w:tcW w:w="464" w:type="pct"/>
            <w:tcBorders>
              <w:top w:val="nil"/>
              <w:left w:val="nil"/>
              <w:bottom w:val="single" w:sz="4" w:space="0" w:color="auto"/>
              <w:right w:val="single" w:sz="4" w:space="0" w:color="auto"/>
            </w:tcBorders>
            <w:shd w:val="clear" w:color="auto" w:fill="auto"/>
            <w:noWrap/>
            <w:vAlign w:val="bottom"/>
            <w:hideMark/>
          </w:tcPr>
          <w:p w14:paraId="2C14CAA3" w14:textId="77777777" w:rsidR="00F15573" w:rsidRPr="00DE4DBE" w:rsidRDefault="00F15573" w:rsidP="00B432E7">
            <w:pPr>
              <w:jc w:val="right"/>
              <w:rPr>
                <w:rFonts w:ascii="Calibri" w:hAnsi="Calibri"/>
                <w:color w:val="000000"/>
              </w:rPr>
            </w:pPr>
            <w:r w:rsidRPr="00DE4DBE">
              <w:rPr>
                <w:rFonts w:ascii="Calibri" w:hAnsi="Calibri"/>
                <w:color w:val="000000"/>
              </w:rPr>
              <w:t>72</w:t>
            </w:r>
          </w:p>
        </w:tc>
        <w:tc>
          <w:tcPr>
            <w:tcW w:w="427" w:type="pct"/>
            <w:tcBorders>
              <w:top w:val="nil"/>
              <w:left w:val="nil"/>
              <w:bottom w:val="single" w:sz="4" w:space="0" w:color="auto"/>
              <w:right w:val="single" w:sz="4" w:space="0" w:color="auto"/>
            </w:tcBorders>
            <w:shd w:val="clear" w:color="auto" w:fill="auto"/>
            <w:noWrap/>
            <w:vAlign w:val="bottom"/>
            <w:hideMark/>
          </w:tcPr>
          <w:p w14:paraId="34AEA2D6" w14:textId="77777777" w:rsidR="00F15573" w:rsidRPr="00DE4DBE" w:rsidRDefault="00F15573" w:rsidP="00B432E7">
            <w:pPr>
              <w:jc w:val="right"/>
              <w:rPr>
                <w:rFonts w:ascii="Calibri" w:hAnsi="Calibri"/>
                <w:color w:val="000000"/>
              </w:rPr>
            </w:pPr>
            <w:r w:rsidRPr="00DE4DBE">
              <w:rPr>
                <w:rFonts w:ascii="Calibri" w:hAnsi="Calibri"/>
                <w:color w:val="000000"/>
              </w:rPr>
              <w:t>34</w:t>
            </w:r>
          </w:p>
        </w:tc>
        <w:tc>
          <w:tcPr>
            <w:tcW w:w="274" w:type="pct"/>
            <w:tcBorders>
              <w:top w:val="nil"/>
              <w:left w:val="nil"/>
              <w:bottom w:val="single" w:sz="4" w:space="0" w:color="auto"/>
              <w:right w:val="single" w:sz="4" w:space="0" w:color="auto"/>
            </w:tcBorders>
            <w:shd w:val="clear" w:color="auto" w:fill="auto"/>
            <w:noWrap/>
            <w:vAlign w:val="bottom"/>
            <w:hideMark/>
          </w:tcPr>
          <w:p w14:paraId="2AA9C5FF" w14:textId="77777777" w:rsidR="00F15573" w:rsidRPr="00DE4DBE" w:rsidRDefault="00F15573" w:rsidP="00B432E7">
            <w:pPr>
              <w:jc w:val="right"/>
              <w:rPr>
                <w:rFonts w:ascii="Calibri" w:hAnsi="Calibri"/>
                <w:color w:val="000000"/>
              </w:rPr>
            </w:pPr>
            <w:r w:rsidRPr="00DE4DBE">
              <w:rPr>
                <w:rFonts w:ascii="Calibri" w:hAnsi="Calibri"/>
                <w:color w:val="000000"/>
              </w:rPr>
              <w:t>71</w:t>
            </w:r>
          </w:p>
        </w:tc>
        <w:tc>
          <w:tcPr>
            <w:tcW w:w="380" w:type="pct"/>
            <w:tcBorders>
              <w:top w:val="nil"/>
              <w:left w:val="nil"/>
              <w:bottom w:val="single" w:sz="4" w:space="0" w:color="auto"/>
              <w:right w:val="single" w:sz="4" w:space="0" w:color="auto"/>
            </w:tcBorders>
            <w:shd w:val="clear" w:color="auto" w:fill="auto"/>
            <w:noWrap/>
            <w:vAlign w:val="bottom"/>
            <w:hideMark/>
          </w:tcPr>
          <w:p w14:paraId="4E1D8617" w14:textId="77777777" w:rsidR="00F15573" w:rsidRPr="00DE4DBE" w:rsidRDefault="00F15573" w:rsidP="00B432E7">
            <w:pPr>
              <w:jc w:val="right"/>
              <w:rPr>
                <w:rFonts w:ascii="Calibri" w:hAnsi="Calibri"/>
                <w:color w:val="000000"/>
              </w:rPr>
            </w:pPr>
            <w:r w:rsidRPr="00DE4DBE">
              <w:rPr>
                <w:rFonts w:ascii="Calibri" w:hAnsi="Calibri"/>
                <w:color w:val="000000"/>
              </w:rPr>
              <w:t>150</w:t>
            </w:r>
          </w:p>
        </w:tc>
        <w:tc>
          <w:tcPr>
            <w:tcW w:w="361" w:type="pct"/>
            <w:tcBorders>
              <w:top w:val="nil"/>
              <w:left w:val="nil"/>
              <w:bottom w:val="single" w:sz="4" w:space="0" w:color="auto"/>
              <w:right w:val="single" w:sz="4" w:space="0" w:color="auto"/>
            </w:tcBorders>
            <w:shd w:val="clear" w:color="auto" w:fill="auto"/>
            <w:noWrap/>
            <w:vAlign w:val="bottom"/>
            <w:hideMark/>
          </w:tcPr>
          <w:p w14:paraId="5DADF642" w14:textId="77777777" w:rsidR="00F15573" w:rsidRPr="00DE4DBE" w:rsidRDefault="00F15573" w:rsidP="00B432E7">
            <w:pPr>
              <w:jc w:val="right"/>
              <w:rPr>
                <w:rFonts w:ascii="Calibri" w:hAnsi="Calibri"/>
                <w:color w:val="000000"/>
              </w:rPr>
            </w:pPr>
            <w:r w:rsidRPr="00DE4DBE">
              <w:rPr>
                <w:rFonts w:ascii="Calibri" w:hAnsi="Calibri"/>
                <w:color w:val="000000"/>
              </w:rPr>
              <w:t>47,33</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75CD38A9" w14:textId="77777777" w:rsidR="00F15573" w:rsidRPr="00DE4DBE" w:rsidRDefault="00F15573" w:rsidP="00B432E7">
            <w:pPr>
              <w:jc w:val="right"/>
              <w:rPr>
                <w:rFonts w:ascii="Calibri" w:hAnsi="Calibri"/>
                <w:color w:val="000000"/>
              </w:rPr>
            </w:pPr>
            <w:r w:rsidRPr="00DE4DBE">
              <w:rPr>
                <w:rFonts w:ascii="Calibri" w:hAnsi="Calibri"/>
                <w:color w:val="000000"/>
              </w:rPr>
              <w:t>0</w:t>
            </w:r>
          </w:p>
        </w:tc>
        <w:tc>
          <w:tcPr>
            <w:tcW w:w="464" w:type="pct"/>
            <w:tcBorders>
              <w:top w:val="nil"/>
              <w:left w:val="nil"/>
              <w:bottom w:val="single" w:sz="4" w:space="0" w:color="auto"/>
              <w:right w:val="single" w:sz="4" w:space="0" w:color="auto"/>
            </w:tcBorders>
            <w:shd w:val="clear" w:color="auto" w:fill="auto"/>
            <w:noWrap/>
            <w:vAlign w:val="bottom"/>
            <w:hideMark/>
          </w:tcPr>
          <w:p w14:paraId="5D03A0CE" w14:textId="77777777" w:rsidR="00F15573" w:rsidRPr="00DE4DBE" w:rsidRDefault="00F15573" w:rsidP="00B432E7">
            <w:pPr>
              <w:jc w:val="right"/>
              <w:rPr>
                <w:rFonts w:ascii="Calibri" w:hAnsi="Calibri"/>
                <w:color w:val="000000"/>
              </w:rPr>
            </w:pPr>
            <w:r w:rsidRPr="00DE4DBE">
              <w:rPr>
                <w:rFonts w:ascii="Calibri" w:hAnsi="Calibri"/>
                <w:color w:val="000000"/>
              </w:rPr>
              <w:t>0</w:t>
            </w:r>
          </w:p>
        </w:tc>
        <w:tc>
          <w:tcPr>
            <w:tcW w:w="452" w:type="pct"/>
            <w:tcBorders>
              <w:top w:val="nil"/>
              <w:left w:val="nil"/>
              <w:bottom w:val="single" w:sz="4" w:space="0" w:color="auto"/>
              <w:right w:val="single" w:sz="4" w:space="0" w:color="auto"/>
            </w:tcBorders>
            <w:shd w:val="clear" w:color="auto" w:fill="auto"/>
            <w:noWrap/>
            <w:vAlign w:val="bottom"/>
            <w:hideMark/>
          </w:tcPr>
          <w:p w14:paraId="6F3CF0F3" w14:textId="77777777" w:rsidR="00F15573" w:rsidRPr="00DE4DBE" w:rsidRDefault="00F15573" w:rsidP="00B432E7">
            <w:pPr>
              <w:jc w:val="right"/>
              <w:rPr>
                <w:rFonts w:ascii="Calibri" w:hAnsi="Calibri"/>
                <w:color w:val="000000"/>
              </w:rPr>
            </w:pPr>
            <w:r w:rsidRPr="00DE4DBE">
              <w:rPr>
                <w:rFonts w:ascii="Calibri" w:hAnsi="Calibri"/>
                <w:color w:val="000000"/>
              </w:rPr>
              <w:t>0</w:t>
            </w:r>
          </w:p>
        </w:tc>
      </w:tr>
      <w:tr w:rsidR="00F15573" w:rsidRPr="00DE4DBE" w14:paraId="7EBF466B" w14:textId="77777777" w:rsidTr="00BD3B3A">
        <w:trPr>
          <w:trHeight w:val="375"/>
        </w:trPr>
        <w:tc>
          <w:tcPr>
            <w:tcW w:w="477" w:type="pct"/>
            <w:vMerge/>
            <w:tcBorders>
              <w:top w:val="nil"/>
              <w:left w:val="single" w:sz="4" w:space="0" w:color="auto"/>
              <w:bottom w:val="nil"/>
              <w:right w:val="single" w:sz="4" w:space="0" w:color="auto"/>
            </w:tcBorders>
            <w:vAlign w:val="center"/>
            <w:hideMark/>
          </w:tcPr>
          <w:p w14:paraId="33C36A6F"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6AD6E06A" w14:textId="77777777" w:rsidR="00F15573" w:rsidRPr="00DE4DBE" w:rsidRDefault="00F15573" w:rsidP="00CF01BB">
            <w:pPr>
              <w:rPr>
                <w:rFonts w:ascii="Calibri" w:hAnsi="Calibri"/>
                <w:color w:val="000000"/>
              </w:rPr>
            </w:pPr>
            <w:r w:rsidRPr="00DE4DBE">
              <w:rPr>
                <w:rFonts w:ascii="Calibri" w:hAnsi="Calibri"/>
                <w:color w:val="000000"/>
              </w:rPr>
              <w:t xml:space="preserve">Ergoterapie </w:t>
            </w:r>
          </w:p>
        </w:tc>
        <w:tc>
          <w:tcPr>
            <w:tcW w:w="388" w:type="pct"/>
            <w:tcBorders>
              <w:top w:val="nil"/>
              <w:left w:val="nil"/>
              <w:bottom w:val="single" w:sz="4" w:space="0" w:color="auto"/>
              <w:right w:val="single" w:sz="4" w:space="0" w:color="auto"/>
            </w:tcBorders>
            <w:shd w:val="clear" w:color="auto" w:fill="auto"/>
            <w:noWrap/>
            <w:vAlign w:val="bottom"/>
            <w:hideMark/>
          </w:tcPr>
          <w:p w14:paraId="506C3645" w14:textId="77777777" w:rsidR="00F15573" w:rsidRPr="00DE4DBE" w:rsidRDefault="00F15573" w:rsidP="00B432E7">
            <w:pPr>
              <w:jc w:val="right"/>
              <w:rPr>
                <w:rFonts w:ascii="Calibri" w:hAnsi="Calibri"/>
                <w:color w:val="000000"/>
              </w:rPr>
            </w:pPr>
            <w:r w:rsidRPr="00DE4DBE">
              <w:rPr>
                <w:rFonts w:ascii="Calibri" w:hAnsi="Calibri"/>
                <w:color w:val="000000"/>
              </w:rPr>
              <w:t>88</w:t>
            </w:r>
          </w:p>
        </w:tc>
        <w:tc>
          <w:tcPr>
            <w:tcW w:w="464" w:type="pct"/>
            <w:tcBorders>
              <w:top w:val="nil"/>
              <w:left w:val="nil"/>
              <w:bottom w:val="single" w:sz="4" w:space="0" w:color="auto"/>
              <w:right w:val="single" w:sz="4" w:space="0" w:color="auto"/>
            </w:tcBorders>
            <w:shd w:val="clear" w:color="auto" w:fill="auto"/>
            <w:noWrap/>
            <w:vAlign w:val="bottom"/>
            <w:hideMark/>
          </w:tcPr>
          <w:p w14:paraId="626AE755" w14:textId="77777777" w:rsidR="00F15573" w:rsidRPr="00DE4DBE" w:rsidRDefault="00F15573" w:rsidP="00B432E7">
            <w:pPr>
              <w:jc w:val="right"/>
              <w:rPr>
                <w:rFonts w:ascii="Calibri" w:hAnsi="Calibri"/>
                <w:color w:val="000000"/>
              </w:rPr>
            </w:pPr>
            <w:r w:rsidRPr="00DE4DBE">
              <w:rPr>
                <w:rFonts w:ascii="Calibri" w:hAnsi="Calibri"/>
                <w:color w:val="000000"/>
              </w:rPr>
              <w:t>74</w:t>
            </w:r>
          </w:p>
        </w:tc>
        <w:tc>
          <w:tcPr>
            <w:tcW w:w="427" w:type="pct"/>
            <w:tcBorders>
              <w:top w:val="nil"/>
              <w:left w:val="nil"/>
              <w:bottom w:val="single" w:sz="4" w:space="0" w:color="auto"/>
              <w:right w:val="single" w:sz="4" w:space="0" w:color="auto"/>
            </w:tcBorders>
            <w:shd w:val="clear" w:color="auto" w:fill="auto"/>
            <w:noWrap/>
            <w:vAlign w:val="bottom"/>
            <w:hideMark/>
          </w:tcPr>
          <w:p w14:paraId="3A3981CB" w14:textId="77777777" w:rsidR="00F15573" w:rsidRPr="00DE4DBE" w:rsidRDefault="00F15573" w:rsidP="00B432E7">
            <w:pPr>
              <w:jc w:val="right"/>
              <w:rPr>
                <w:rFonts w:ascii="Calibri" w:hAnsi="Calibri"/>
                <w:color w:val="000000"/>
              </w:rPr>
            </w:pPr>
            <w:r w:rsidRPr="00DE4DBE">
              <w:rPr>
                <w:rFonts w:ascii="Calibri" w:hAnsi="Calibri"/>
                <w:color w:val="000000"/>
              </w:rPr>
              <w:t>15</w:t>
            </w:r>
          </w:p>
        </w:tc>
        <w:tc>
          <w:tcPr>
            <w:tcW w:w="274" w:type="pct"/>
            <w:tcBorders>
              <w:top w:val="nil"/>
              <w:left w:val="nil"/>
              <w:bottom w:val="single" w:sz="4" w:space="0" w:color="auto"/>
              <w:right w:val="single" w:sz="4" w:space="0" w:color="auto"/>
            </w:tcBorders>
            <w:shd w:val="clear" w:color="auto" w:fill="auto"/>
            <w:noWrap/>
            <w:vAlign w:val="bottom"/>
            <w:hideMark/>
          </w:tcPr>
          <w:p w14:paraId="4B352163" w14:textId="77777777" w:rsidR="00F15573" w:rsidRPr="00DE4DBE" w:rsidRDefault="00F15573" w:rsidP="00B432E7">
            <w:pPr>
              <w:jc w:val="right"/>
              <w:rPr>
                <w:rFonts w:ascii="Calibri" w:hAnsi="Calibri"/>
                <w:color w:val="000000"/>
              </w:rPr>
            </w:pPr>
            <w:r w:rsidRPr="00DE4DBE">
              <w:rPr>
                <w:rFonts w:ascii="Calibri" w:hAnsi="Calibri"/>
                <w:color w:val="000000"/>
              </w:rPr>
              <w:t>42</w:t>
            </w:r>
          </w:p>
        </w:tc>
        <w:tc>
          <w:tcPr>
            <w:tcW w:w="380" w:type="pct"/>
            <w:tcBorders>
              <w:top w:val="nil"/>
              <w:left w:val="nil"/>
              <w:bottom w:val="single" w:sz="4" w:space="0" w:color="auto"/>
              <w:right w:val="single" w:sz="4" w:space="0" w:color="auto"/>
            </w:tcBorders>
            <w:shd w:val="clear" w:color="auto" w:fill="auto"/>
            <w:noWrap/>
            <w:vAlign w:val="bottom"/>
            <w:hideMark/>
          </w:tcPr>
          <w:p w14:paraId="504EA83C"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7498D465" w14:textId="77777777" w:rsidR="00F15573" w:rsidRPr="00DE4DBE" w:rsidRDefault="00F15573" w:rsidP="00B432E7">
            <w:pPr>
              <w:jc w:val="right"/>
              <w:rPr>
                <w:rFonts w:ascii="Calibri" w:hAnsi="Calibri"/>
                <w:color w:val="000000"/>
              </w:rPr>
            </w:pPr>
            <w:r w:rsidRPr="00DE4DBE">
              <w:rPr>
                <w:rFonts w:ascii="Calibri" w:hAnsi="Calibri"/>
                <w:color w:val="000000"/>
              </w:rPr>
              <w:t>42</w:t>
            </w:r>
          </w:p>
        </w:tc>
        <w:tc>
          <w:tcPr>
            <w:tcW w:w="430" w:type="pct"/>
            <w:tcBorders>
              <w:top w:val="nil"/>
              <w:left w:val="nil"/>
              <w:bottom w:val="single" w:sz="4" w:space="0" w:color="auto"/>
              <w:right w:val="single" w:sz="4" w:space="0" w:color="auto"/>
            </w:tcBorders>
            <w:shd w:val="clear" w:color="auto" w:fill="auto"/>
            <w:noWrap/>
            <w:vAlign w:val="bottom"/>
            <w:hideMark/>
          </w:tcPr>
          <w:p w14:paraId="2619154A" w14:textId="77777777" w:rsidR="00F15573" w:rsidRPr="00DE4DBE" w:rsidRDefault="00F15573" w:rsidP="00B432E7">
            <w:pPr>
              <w:jc w:val="right"/>
              <w:rPr>
                <w:rFonts w:ascii="Calibri" w:hAnsi="Calibri"/>
                <w:color w:val="000000"/>
              </w:rPr>
            </w:pPr>
            <w:r w:rsidRPr="00DE4DBE">
              <w:rPr>
                <w:rFonts w:ascii="Calibri" w:hAnsi="Calibri"/>
                <w:color w:val="000000"/>
              </w:rPr>
              <w:t>3</w:t>
            </w:r>
          </w:p>
        </w:tc>
        <w:tc>
          <w:tcPr>
            <w:tcW w:w="464" w:type="pct"/>
            <w:tcBorders>
              <w:top w:val="nil"/>
              <w:left w:val="nil"/>
              <w:bottom w:val="single" w:sz="4" w:space="0" w:color="auto"/>
              <w:right w:val="single" w:sz="4" w:space="0" w:color="auto"/>
            </w:tcBorders>
            <w:shd w:val="clear" w:color="auto" w:fill="auto"/>
            <w:noWrap/>
            <w:vAlign w:val="bottom"/>
            <w:hideMark/>
          </w:tcPr>
          <w:p w14:paraId="2B526F42" w14:textId="77777777" w:rsidR="00F15573" w:rsidRPr="00DE4DBE" w:rsidRDefault="00F15573" w:rsidP="00B432E7">
            <w:pPr>
              <w:jc w:val="right"/>
              <w:rPr>
                <w:rFonts w:ascii="Calibri" w:hAnsi="Calibri"/>
                <w:color w:val="000000"/>
              </w:rPr>
            </w:pPr>
            <w:r w:rsidRPr="00DE4DBE">
              <w:rPr>
                <w:rFonts w:ascii="Calibri" w:hAnsi="Calibri"/>
                <w:color w:val="000000"/>
              </w:rPr>
              <w:t>4,05</w:t>
            </w:r>
          </w:p>
        </w:tc>
        <w:tc>
          <w:tcPr>
            <w:tcW w:w="452" w:type="pct"/>
            <w:tcBorders>
              <w:top w:val="nil"/>
              <w:left w:val="nil"/>
              <w:bottom w:val="single" w:sz="4" w:space="0" w:color="auto"/>
              <w:right w:val="single" w:sz="4" w:space="0" w:color="auto"/>
            </w:tcBorders>
            <w:shd w:val="clear" w:color="auto" w:fill="auto"/>
            <w:noWrap/>
            <w:vAlign w:val="bottom"/>
            <w:hideMark/>
          </w:tcPr>
          <w:p w14:paraId="1482F35F" w14:textId="77777777" w:rsidR="00F15573" w:rsidRPr="00DE4DBE" w:rsidRDefault="00F15573" w:rsidP="00B432E7">
            <w:pPr>
              <w:jc w:val="right"/>
              <w:rPr>
                <w:rFonts w:ascii="Calibri" w:hAnsi="Calibri"/>
                <w:color w:val="000000"/>
              </w:rPr>
            </w:pPr>
            <w:r w:rsidRPr="00DE4DBE">
              <w:rPr>
                <w:rFonts w:ascii="Calibri" w:hAnsi="Calibri"/>
                <w:color w:val="000000"/>
              </w:rPr>
              <w:t>7,69</w:t>
            </w:r>
          </w:p>
        </w:tc>
      </w:tr>
      <w:tr w:rsidR="00F15573" w:rsidRPr="00DE4DBE" w14:paraId="00A748F0" w14:textId="77777777" w:rsidTr="00BD3B3A">
        <w:trPr>
          <w:trHeight w:val="375"/>
        </w:trPr>
        <w:tc>
          <w:tcPr>
            <w:tcW w:w="477" w:type="pct"/>
            <w:vMerge/>
            <w:tcBorders>
              <w:top w:val="nil"/>
              <w:left w:val="single" w:sz="4" w:space="0" w:color="auto"/>
              <w:bottom w:val="nil"/>
              <w:right w:val="single" w:sz="4" w:space="0" w:color="auto"/>
            </w:tcBorders>
            <w:vAlign w:val="center"/>
            <w:hideMark/>
          </w:tcPr>
          <w:p w14:paraId="0AFD7EF2"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39FBB7FF" w14:textId="77777777" w:rsidR="00F15573" w:rsidRPr="00DE4DBE" w:rsidRDefault="00F15573" w:rsidP="00CF01BB">
            <w:pPr>
              <w:rPr>
                <w:rFonts w:ascii="Calibri" w:hAnsi="Calibri"/>
                <w:color w:val="000000"/>
              </w:rPr>
            </w:pPr>
            <w:r w:rsidRPr="00DE4DBE">
              <w:rPr>
                <w:rFonts w:ascii="Calibri" w:hAnsi="Calibri"/>
                <w:color w:val="000000"/>
              </w:rPr>
              <w:t>Fyzioterapie</w:t>
            </w:r>
          </w:p>
        </w:tc>
        <w:tc>
          <w:tcPr>
            <w:tcW w:w="388" w:type="pct"/>
            <w:tcBorders>
              <w:top w:val="nil"/>
              <w:left w:val="nil"/>
              <w:bottom w:val="single" w:sz="4" w:space="0" w:color="auto"/>
              <w:right w:val="single" w:sz="4" w:space="0" w:color="auto"/>
            </w:tcBorders>
            <w:shd w:val="clear" w:color="auto" w:fill="auto"/>
            <w:noWrap/>
            <w:vAlign w:val="bottom"/>
            <w:hideMark/>
          </w:tcPr>
          <w:p w14:paraId="08CE8051" w14:textId="77777777" w:rsidR="00F15573" w:rsidRPr="00DE4DBE" w:rsidRDefault="00F15573" w:rsidP="00B432E7">
            <w:pPr>
              <w:jc w:val="right"/>
              <w:rPr>
                <w:rFonts w:ascii="Calibri" w:hAnsi="Calibri"/>
                <w:color w:val="000000"/>
              </w:rPr>
            </w:pPr>
            <w:r w:rsidRPr="00DE4DBE">
              <w:rPr>
                <w:rFonts w:ascii="Calibri" w:hAnsi="Calibri"/>
                <w:color w:val="000000"/>
              </w:rPr>
              <w:t>577</w:t>
            </w:r>
          </w:p>
        </w:tc>
        <w:tc>
          <w:tcPr>
            <w:tcW w:w="464" w:type="pct"/>
            <w:tcBorders>
              <w:top w:val="nil"/>
              <w:left w:val="nil"/>
              <w:bottom w:val="single" w:sz="4" w:space="0" w:color="auto"/>
              <w:right w:val="single" w:sz="4" w:space="0" w:color="auto"/>
            </w:tcBorders>
            <w:shd w:val="clear" w:color="auto" w:fill="auto"/>
            <w:noWrap/>
            <w:vAlign w:val="bottom"/>
            <w:hideMark/>
          </w:tcPr>
          <w:p w14:paraId="751D4C42" w14:textId="77777777" w:rsidR="00F15573" w:rsidRPr="00DE4DBE" w:rsidRDefault="00F15573" w:rsidP="00B432E7">
            <w:pPr>
              <w:jc w:val="right"/>
              <w:rPr>
                <w:rFonts w:ascii="Calibri" w:hAnsi="Calibri"/>
                <w:color w:val="000000"/>
              </w:rPr>
            </w:pPr>
            <w:r w:rsidRPr="00DE4DBE">
              <w:rPr>
                <w:rFonts w:ascii="Calibri" w:hAnsi="Calibri"/>
                <w:color w:val="000000"/>
              </w:rPr>
              <w:t>443</w:t>
            </w:r>
          </w:p>
        </w:tc>
        <w:tc>
          <w:tcPr>
            <w:tcW w:w="427" w:type="pct"/>
            <w:tcBorders>
              <w:top w:val="nil"/>
              <w:left w:val="nil"/>
              <w:bottom w:val="single" w:sz="4" w:space="0" w:color="auto"/>
              <w:right w:val="single" w:sz="4" w:space="0" w:color="auto"/>
            </w:tcBorders>
            <w:shd w:val="clear" w:color="auto" w:fill="auto"/>
            <w:noWrap/>
            <w:vAlign w:val="bottom"/>
            <w:hideMark/>
          </w:tcPr>
          <w:p w14:paraId="00037FF5" w14:textId="77777777" w:rsidR="00F15573" w:rsidRPr="00DE4DBE" w:rsidRDefault="00F15573" w:rsidP="00B432E7">
            <w:pPr>
              <w:jc w:val="right"/>
              <w:rPr>
                <w:rFonts w:ascii="Calibri" w:hAnsi="Calibri"/>
                <w:color w:val="000000"/>
              </w:rPr>
            </w:pPr>
            <w:r w:rsidRPr="00DE4DBE">
              <w:rPr>
                <w:rFonts w:ascii="Calibri" w:hAnsi="Calibri"/>
                <w:color w:val="000000"/>
              </w:rPr>
              <w:t>35</w:t>
            </w:r>
          </w:p>
        </w:tc>
        <w:tc>
          <w:tcPr>
            <w:tcW w:w="274" w:type="pct"/>
            <w:tcBorders>
              <w:top w:val="nil"/>
              <w:left w:val="nil"/>
              <w:bottom w:val="single" w:sz="4" w:space="0" w:color="auto"/>
              <w:right w:val="single" w:sz="4" w:space="0" w:color="auto"/>
            </w:tcBorders>
            <w:shd w:val="clear" w:color="auto" w:fill="auto"/>
            <w:noWrap/>
            <w:vAlign w:val="bottom"/>
            <w:hideMark/>
          </w:tcPr>
          <w:p w14:paraId="215096C6" w14:textId="77777777" w:rsidR="00F15573" w:rsidRPr="00DE4DBE" w:rsidRDefault="00F15573" w:rsidP="00B432E7">
            <w:pPr>
              <w:jc w:val="right"/>
              <w:rPr>
                <w:rFonts w:ascii="Calibri" w:hAnsi="Calibri"/>
                <w:color w:val="000000"/>
              </w:rPr>
            </w:pPr>
            <w:r w:rsidRPr="00DE4DBE">
              <w:rPr>
                <w:rFonts w:ascii="Calibri" w:hAnsi="Calibri"/>
                <w:color w:val="000000"/>
              </w:rPr>
              <w:t>69</w:t>
            </w:r>
          </w:p>
        </w:tc>
        <w:tc>
          <w:tcPr>
            <w:tcW w:w="380" w:type="pct"/>
            <w:tcBorders>
              <w:top w:val="nil"/>
              <w:left w:val="nil"/>
              <w:bottom w:val="single" w:sz="4" w:space="0" w:color="auto"/>
              <w:right w:val="single" w:sz="4" w:space="0" w:color="auto"/>
            </w:tcBorders>
            <w:shd w:val="clear" w:color="auto" w:fill="auto"/>
            <w:noWrap/>
            <w:vAlign w:val="bottom"/>
            <w:hideMark/>
          </w:tcPr>
          <w:p w14:paraId="2BB4E952"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5667C9B7" w14:textId="77777777" w:rsidR="00F15573" w:rsidRPr="00DE4DBE" w:rsidRDefault="00F15573" w:rsidP="00B432E7">
            <w:pPr>
              <w:jc w:val="right"/>
              <w:rPr>
                <w:rFonts w:ascii="Calibri" w:hAnsi="Calibri"/>
                <w:color w:val="000000"/>
              </w:rPr>
            </w:pPr>
            <w:r w:rsidRPr="00DE4DBE">
              <w:rPr>
                <w:rFonts w:ascii="Calibri" w:hAnsi="Calibri"/>
                <w:color w:val="000000"/>
              </w:rPr>
              <w:t>69</w:t>
            </w:r>
          </w:p>
        </w:tc>
        <w:tc>
          <w:tcPr>
            <w:tcW w:w="430" w:type="pct"/>
            <w:tcBorders>
              <w:top w:val="nil"/>
              <w:left w:val="nil"/>
              <w:bottom w:val="single" w:sz="4" w:space="0" w:color="auto"/>
              <w:right w:val="single" w:sz="4" w:space="0" w:color="auto"/>
            </w:tcBorders>
            <w:shd w:val="clear" w:color="auto" w:fill="auto"/>
            <w:noWrap/>
            <w:vAlign w:val="bottom"/>
            <w:hideMark/>
          </w:tcPr>
          <w:p w14:paraId="66B24848" w14:textId="77777777" w:rsidR="00F15573" w:rsidRPr="00DE4DBE" w:rsidRDefault="00F15573" w:rsidP="00B432E7">
            <w:pPr>
              <w:jc w:val="right"/>
              <w:rPr>
                <w:rFonts w:ascii="Calibri" w:hAnsi="Calibri"/>
                <w:color w:val="000000"/>
              </w:rPr>
            </w:pPr>
            <w:r w:rsidRPr="00DE4DBE">
              <w:rPr>
                <w:rFonts w:ascii="Calibri" w:hAnsi="Calibri"/>
                <w:color w:val="000000"/>
              </w:rPr>
              <w:t>6</w:t>
            </w:r>
          </w:p>
        </w:tc>
        <w:tc>
          <w:tcPr>
            <w:tcW w:w="464" w:type="pct"/>
            <w:tcBorders>
              <w:top w:val="nil"/>
              <w:left w:val="nil"/>
              <w:bottom w:val="single" w:sz="4" w:space="0" w:color="auto"/>
              <w:right w:val="single" w:sz="4" w:space="0" w:color="auto"/>
            </w:tcBorders>
            <w:shd w:val="clear" w:color="auto" w:fill="auto"/>
            <w:noWrap/>
            <w:vAlign w:val="bottom"/>
            <w:hideMark/>
          </w:tcPr>
          <w:p w14:paraId="608BEFBC" w14:textId="77777777" w:rsidR="00F15573" w:rsidRPr="00DE4DBE" w:rsidRDefault="00F15573" w:rsidP="00B432E7">
            <w:pPr>
              <w:jc w:val="right"/>
              <w:rPr>
                <w:rFonts w:ascii="Calibri" w:hAnsi="Calibri"/>
                <w:color w:val="000000"/>
              </w:rPr>
            </w:pPr>
            <w:r w:rsidRPr="00DE4DBE">
              <w:rPr>
                <w:rFonts w:ascii="Calibri" w:hAnsi="Calibri"/>
                <w:color w:val="000000"/>
              </w:rPr>
              <w:t>1,35</w:t>
            </w:r>
          </w:p>
        </w:tc>
        <w:tc>
          <w:tcPr>
            <w:tcW w:w="452" w:type="pct"/>
            <w:tcBorders>
              <w:top w:val="nil"/>
              <w:left w:val="nil"/>
              <w:bottom w:val="single" w:sz="4" w:space="0" w:color="auto"/>
              <w:right w:val="single" w:sz="4" w:space="0" w:color="auto"/>
            </w:tcBorders>
            <w:shd w:val="clear" w:color="auto" w:fill="auto"/>
            <w:noWrap/>
            <w:vAlign w:val="bottom"/>
            <w:hideMark/>
          </w:tcPr>
          <w:p w14:paraId="7378E99E" w14:textId="77777777" w:rsidR="00F15573" w:rsidRPr="00DE4DBE" w:rsidRDefault="00F15573" w:rsidP="00B432E7">
            <w:pPr>
              <w:jc w:val="right"/>
              <w:rPr>
                <w:rFonts w:ascii="Calibri" w:hAnsi="Calibri"/>
                <w:color w:val="000000"/>
              </w:rPr>
            </w:pPr>
            <w:r w:rsidRPr="00DE4DBE">
              <w:rPr>
                <w:rFonts w:ascii="Calibri" w:hAnsi="Calibri"/>
                <w:color w:val="000000"/>
              </w:rPr>
              <w:t>1,59</w:t>
            </w:r>
          </w:p>
        </w:tc>
      </w:tr>
      <w:tr w:rsidR="00F15573" w:rsidRPr="00DE4DBE" w14:paraId="3F3809D7" w14:textId="77777777" w:rsidTr="00BD3B3A">
        <w:trPr>
          <w:trHeight w:val="375"/>
        </w:trPr>
        <w:tc>
          <w:tcPr>
            <w:tcW w:w="477" w:type="pct"/>
            <w:vMerge/>
            <w:tcBorders>
              <w:top w:val="nil"/>
              <w:left w:val="single" w:sz="4" w:space="0" w:color="auto"/>
              <w:bottom w:val="nil"/>
              <w:right w:val="single" w:sz="4" w:space="0" w:color="auto"/>
            </w:tcBorders>
            <w:vAlign w:val="center"/>
            <w:hideMark/>
          </w:tcPr>
          <w:p w14:paraId="2CA5E074"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72A07DA2" w14:textId="77777777" w:rsidR="00F15573" w:rsidRPr="00DE4DBE" w:rsidRDefault="00F15573" w:rsidP="00CF01BB">
            <w:pPr>
              <w:rPr>
                <w:rFonts w:ascii="Calibri" w:hAnsi="Calibri"/>
                <w:color w:val="000000"/>
              </w:rPr>
            </w:pPr>
            <w:r w:rsidRPr="00DE4DBE">
              <w:rPr>
                <w:rFonts w:ascii="Calibri" w:hAnsi="Calibri"/>
                <w:color w:val="000000"/>
              </w:rPr>
              <w:t>Nutriční terapeut – PF</w:t>
            </w:r>
          </w:p>
        </w:tc>
        <w:tc>
          <w:tcPr>
            <w:tcW w:w="388" w:type="pct"/>
            <w:tcBorders>
              <w:top w:val="nil"/>
              <w:left w:val="nil"/>
              <w:bottom w:val="single" w:sz="4" w:space="0" w:color="auto"/>
              <w:right w:val="single" w:sz="4" w:space="0" w:color="auto"/>
            </w:tcBorders>
            <w:shd w:val="clear" w:color="auto" w:fill="auto"/>
            <w:noWrap/>
            <w:vAlign w:val="bottom"/>
            <w:hideMark/>
          </w:tcPr>
          <w:p w14:paraId="12009DBD" w14:textId="77777777" w:rsidR="00F15573" w:rsidRPr="00DE4DBE" w:rsidRDefault="00F15573" w:rsidP="00B432E7">
            <w:pPr>
              <w:jc w:val="right"/>
              <w:rPr>
                <w:rFonts w:ascii="Calibri" w:hAnsi="Calibri"/>
                <w:color w:val="000000"/>
              </w:rPr>
            </w:pPr>
            <w:r w:rsidRPr="00DE4DBE">
              <w:rPr>
                <w:rFonts w:ascii="Calibri" w:hAnsi="Calibri"/>
                <w:color w:val="000000"/>
              </w:rPr>
              <w:t>302</w:t>
            </w:r>
          </w:p>
        </w:tc>
        <w:tc>
          <w:tcPr>
            <w:tcW w:w="464" w:type="pct"/>
            <w:tcBorders>
              <w:top w:val="nil"/>
              <w:left w:val="nil"/>
              <w:bottom w:val="single" w:sz="4" w:space="0" w:color="auto"/>
              <w:right w:val="single" w:sz="4" w:space="0" w:color="auto"/>
            </w:tcBorders>
            <w:shd w:val="clear" w:color="auto" w:fill="auto"/>
            <w:noWrap/>
            <w:vAlign w:val="bottom"/>
            <w:hideMark/>
          </w:tcPr>
          <w:p w14:paraId="3CB00A7E" w14:textId="77777777" w:rsidR="00F15573" w:rsidRPr="00DE4DBE" w:rsidRDefault="00F15573" w:rsidP="00B432E7">
            <w:pPr>
              <w:jc w:val="right"/>
              <w:rPr>
                <w:rFonts w:ascii="Calibri" w:hAnsi="Calibri"/>
                <w:color w:val="000000"/>
              </w:rPr>
            </w:pPr>
            <w:r w:rsidRPr="00DE4DBE">
              <w:rPr>
                <w:rFonts w:ascii="Calibri" w:hAnsi="Calibri"/>
                <w:color w:val="000000"/>
              </w:rPr>
              <w:t>243</w:t>
            </w:r>
          </w:p>
        </w:tc>
        <w:tc>
          <w:tcPr>
            <w:tcW w:w="427" w:type="pct"/>
            <w:tcBorders>
              <w:top w:val="nil"/>
              <w:left w:val="nil"/>
              <w:bottom w:val="single" w:sz="4" w:space="0" w:color="auto"/>
              <w:right w:val="single" w:sz="4" w:space="0" w:color="auto"/>
            </w:tcBorders>
            <w:shd w:val="clear" w:color="auto" w:fill="auto"/>
            <w:noWrap/>
            <w:vAlign w:val="bottom"/>
            <w:hideMark/>
          </w:tcPr>
          <w:p w14:paraId="488F4B68" w14:textId="77777777" w:rsidR="00F15573" w:rsidRPr="00DE4DBE" w:rsidRDefault="00F15573" w:rsidP="00B432E7">
            <w:pPr>
              <w:jc w:val="right"/>
              <w:rPr>
                <w:rFonts w:ascii="Calibri" w:hAnsi="Calibri"/>
                <w:color w:val="000000"/>
              </w:rPr>
            </w:pPr>
            <w:r w:rsidRPr="00DE4DBE">
              <w:rPr>
                <w:rFonts w:ascii="Calibri" w:hAnsi="Calibri"/>
                <w:color w:val="000000"/>
              </w:rPr>
              <w:t>17</w:t>
            </w:r>
          </w:p>
        </w:tc>
        <w:tc>
          <w:tcPr>
            <w:tcW w:w="274" w:type="pct"/>
            <w:tcBorders>
              <w:top w:val="nil"/>
              <w:left w:val="nil"/>
              <w:bottom w:val="single" w:sz="4" w:space="0" w:color="auto"/>
              <w:right w:val="single" w:sz="4" w:space="0" w:color="auto"/>
            </w:tcBorders>
            <w:shd w:val="clear" w:color="auto" w:fill="auto"/>
            <w:noWrap/>
            <w:vAlign w:val="bottom"/>
            <w:hideMark/>
          </w:tcPr>
          <w:p w14:paraId="3C4CA122" w14:textId="77777777" w:rsidR="00F15573" w:rsidRPr="00DE4DBE" w:rsidRDefault="00F15573" w:rsidP="00B432E7">
            <w:pPr>
              <w:jc w:val="right"/>
              <w:rPr>
                <w:rFonts w:ascii="Calibri" w:hAnsi="Calibri"/>
                <w:color w:val="000000"/>
              </w:rPr>
            </w:pPr>
            <w:r w:rsidRPr="00DE4DBE">
              <w:rPr>
                <w:rFonts w:ascii="Calibri" w:hAnsi="Calibri"/>
                <w:color w:val="000000"/>
              </w:rPr>
              <w:t>61</w:t>
            </w:r>
          </w:p>
        </w:tc>
        <w:tc>
          <w:tcPr>
            <w:tcW w:w="380" w:type="pct"/>
            <w:tcBorders>
              <w:top w:val="nil"/>
              <w:left w:val="nil"/>
              <w:bottom w:val="single" w:sz="4" w:space="0" w:color="auto"/>
              <w:right w:val="single" w:sz="4" w:space="0" w:color="auto"/>
            </w:tcBorders>
            <w:shd w:val="clear" w:color="auto" w:fill="auto"/>
            <w:noWrap/>
            <w:vAlign w:val="bottom"/>
            <w:hideMark/>
          </w:tcPr>
          <w:p w14:paraId="62CE72B6"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25139665" w14:textId="77777777" w:rsidR="00F15573" w:rsidRPr="00DE4DBE" w:rsidRDefault="00F15573" w:rsidP="00B432E7">
            <w:pPr>
              <w:jc w:val="right"/>
              <w:rPr>
                <w:rFonts w:ascii="Calibri" w:hAnsi="Calibri"/>
                <w:color w:val="000000"/>
              </w:rPr>
            </w:pPr>
            <w:r w:rsidRPr="00DE4DBE">
              <w:rPr>
                <w:rFonts w:ascii="Calibri" w:hAnsi="Calibri"/>
                <w:color w:val="000000"/>
              </w:rPr>
              <w:t>61</w:t>
            </w:r>
          </w:p>
        </w:tc>
        <w:tc>
          <w:tcPr>
            <w:tcW w:w="430" w:type="pct"/>
            <w:tcBorders>
              <w:top w:val="nil"/>
              <w:left w:val="nil"/>
              <w:bottom w:val="single" w:sz="4" w:space="0" w:color="auto"/>
              <w:right w:val="single" w:sz="4" w:space="0" w:color="auto"/>
            </w:tcBorders>
            <w:shd w:val="clear" w:color="auto" w:fill="auto"/>
            <w:noWrap/>
            <w:vAlign w:val="bottom"/>
            <w:hideMark/>
          </w:tcPr>
          <w:p w14:paraId="7B7D7834" w14:textId="77777777" w:rsidR="00F15573" w:rsidRPr="00DE4DBE" w:rsidRDefault="00F15573" w:rsidP="00B432E7">
            <w:pPr>
              <w:jc w:val="right"/>
              <w:rPr>
                <w:rFonts w:ascii="Calibri" w:hAnsi="Calibri"/>
                <w:color w:val="000000"/>
              </w:rPr>
            </w:pPr>
            <w:r w:rsidRPr="00DE4DBE">
              <w:rPr>
                <w:rFonts w:ascii="Calibri" w:hAnsi="Calibri"/>
                <w:color w:val="000000"/>
              </w:rPr>
              <w:t>1</w:t>
            </w:r>
          </w:p>
        </w:tc>
        <w:tc>
          <w:tcPr>
            <w:tcW w:w="464" w:type="pct"/>
            <w:tcBorders>
              <w:top w:val="nil"/>
              <w:left w:val="nil"/>
              <w:bottom w:val="single" w:sz="4" w:space="0" w:color="auto"/>
              <w:right w:val="single" w:sz="4" w:space="0" w:color="auto"/>
            </w:tcBorders>
            <w:shd w:val="clear" w:color="auto" w:fill="auto"/>
            <w:noWrap/>
            <w:vAlign w:val="bottom"/>
            <w:hideMark/>
          </w:tcPr>
          <w:p w14:paraId="17796917" w14:textId="77777777" w:rsidR="00F15573" w:rsidRPr="00DE4DBE" w:rsidRDefault="00F15573" w:rsidP="00B432E7">
            <w:pPr>
              <w:jc w:val="right"/>
              <w:rPr>
                <w:rFonts w:ascii="Calibri" w:hAnsi="Calibri"/>
                <w:color w:val="000000"/>
              </w:rPr>
            </w:pPr>
            <w:r w:rsidRPr="00DE4DBE">
              <w:rPr>
                <w:rFonts w:ascii="Calibri" w:hAnsi="Calibri"/>
                <w:color w:val="000000"/>
              </w:rPr>
              <w:t>0,41</w:t>
            </w:r>
          </w:p>
        </w:tc>
        <w:tc>
          <w:tcPr>
            <w:tcW w:w="452" w:type="pct"/>
            <w:tcBorders>
              <w:top w:val="nil"/>
              <w:left w:val="nil"/>
              <w:bottom w:val="single" w:sz="4" w:space="0" w:color="auto"/>
              <w:right w:val="single" w:sz="4" w:space="0" w:color="auto"/>
            </w:tcBorders>
            <w:shd w:val="clear" w:color="auto" w:fill="auto"/>
            <w:noWrap/>
            <w:vAlign w:val="bottom"/>
            <w:hideMark/>
          </w:tcPr>
          <w:p w14:paraId="27C1571F" w14:textId="77777777" w:rsidR="00F15573" w:rsidRPr="00DE4DBE" w:rsidRDefault="00F15573" w:rsidP="00B432E7">
            <w:pPr>
              <w:jc w:val="right"/>
              <w:rPr>
                <w:rFonts w:ascii="Calibri" w:hAnsi="Calibri"/>
                <w:color w:val="000000"/>
              </w:rPr>
            </w:pPr>
            <w:r w:rsidRPr="00DE4DBE">
              <w:rPr>
                <w:rFonts w:ascii="Calibri" w:hAnsi="Calibri"/>
                <w:color w:val="000000"/>
              </w:rPr>
              <w:t>0,51</w:t>
            </w:r>
          </w:p>
        </w:tc>
      </w:tr>
      <w:tr w:rsidR="00F15573" w:rsidRPr="00DE4DBE" w14:paraId="54BEE4C8" w14:textId="77777777" w:rsidTr="00BD3B3A">
        <w:trPr>
          <w:trHeight w:val="375"/>
        </w:trPr>
        <w:tc>
          <w:tcPr>
            <w:tcW w:w="477" w:type="pct"/>
            <w:vMerge/>
            <w:tcBorders>
              <w:top w:val="nil"/>
              <w:left w:val="single" w:sz="4" w:space="0" w:color="auto"/>
              <w:bottom w:val="nil"/>
              <w:right w:val="single" w:sz="4" w:space="0" w:color="auto"/>
            </w:tcBorders>
            <w:vAlign w:val="center"/>
            <w:hideMark/>
          </w:tcPr>
          <w:p w14:paraId="63DE652E"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65DC7B03" w14:textId="77777777" w:rsidR="00F15573" w:rsidRPr="00DE4DBE" w:rsidRDefault="00F15573" w:rsidP="00CF01BB">
            <w:pPr>
              <w:rPr>
                <w:rFonts w:ascii="Calibri" w:hAnsi="Calibri"/>
                <w:color w:val="000000"/>
              </w:rPr>
            </w:pPr>
            <w:r w:rsidRPr="00DE4DBE">
              <w:rPr>
                <w:rFonts w:ascii="Calibri" w:hAnsi="Calibri"/>
                <w:color w:val="000000"/>
              </w:rPr>
              <w:t>Nutriční terapeut – KF</w:t>
            </w:r>
          </w:p>
        </w:tc>
        <w:tc>
          <w:tcPr>
            <w:tcW w:w="388" w:type="pct"/>
            <w:tcBorders>
              <w:top w:val="nil"/>
              <w:left w:val="nil"/>
              <w:bottom w:val="single" w:sz="4" w:space="0" w:color="auto"/>
              <w:right w:val="single" w:sz="4" w:space="0" w:color="auto"/>
            </w:tcBorders>
            <w:shd w:val="clear" w:color="auto" w:fill="auto"/>
            <w:noWrap/>
            <w:vAlign w:val="bottom"/>
            <w:hideMark/>
          </w:tcPr>
          <w:p w14:paraId="5668121B" w14:textId="77777777" w:rsidR="00F15573" w:rsidRPr="00DE4DBE" w:rsidRDefault="00F15573" w:rsidP="00B432E7">
            <w:pPr>
              <w:jc w:val="right"/>
              <w:rPr>
                <w:rFonts w:ascii="Calibri" w:hAnsi="Calibri"/>
                <w:color w:val="000000"/>
              </w:rPr>
            </w:pPr>
            <w:r w:rsidRPr="00DE4DBE">
              <w:rPr>
                <w:rFonts w:ascii="Calibri" w:hAnsi="Calibri"/>
                <w:color w:val="000000"/>
              </w:rPr>
              <w:t>174</w:t>
            </w:r>
          </w:p>
        </w:tc>
        <w:tc>
          <w:tcPr>
            <w:tcW w:w="464" w:type="pct"/>
            <w:tcBorders>
              <w:top w:val="nil"/>
              <w:left w:val="nil"/>
              <w:bottom w:val="single" w:sz="4" w:space="0" w:color="auto"/>
              <w:right w:val="single" w:sz="4" w:space="0" w:color="auto"/>
            </w:tcBorders>
            <w:shd w:val="clear" w:color="auto" w:fill="auto"/>
            <w:noWrap/>
            <w:vAlign w:val="bottom"/>
            <w:hideMark/>
          </w:tcPr>
          <w:p w14:paraId="718B84DA" w14:textId="77777777" w:rsidR="00F15573" w:rsidRPr="00DE4DBE" w:rsidRDefault="00F15573" w:rsidP="00B432E7">
            <w:pPr>
              <w:jc w:val="right"/>
              <w:rPr>
                <w:rFonts w:ascii="Calibri" w:hAnsi="Calibri"/>
                <w:color w:val="000000"/>
              </w:rPr>
            </w:pPr>
            <w:r w:rsidRPr="00DE4DBE">
              <w:rPr>
                <w:rFonts w:ascii="Calibri" w:hAnsi="Calibri"/>
                <w:color w:val="000000"/>
              </w:rPr>
              <w:t>104</w:t>
            </w:r>
          </w:p>
        </w:tc>
        <w:tc>
          <w:tcPr>
            <w:tcW w:w="427" w:type="pct"/>
            <w:tcBorders>
              <w:top w:val="nil"/>
              <w:left w:val="nil"/>
              <w:bottom w:val="single" w:sz="4" w:space="0" w:color="auto"/>
              <w:right w:val="single" w:sz="4" w:space="0" w:color="auto"/>
            </w:tcBorders>
            <w:shd w:val="clear" w:color="auto" w:fill="auto"/>
            <w:noWrap/>
            <w:vAlign w:val="bottom"/>
            <w:hideMark/>
          </w:tcPr>
          <w:p w14:paraId="10748061" w14:textId="77777777" w:rsidR="00F15573" w:rsidRPr="00DE4DBE" w:rsidRDefault="00F15573" w:rsidP="00B432E7">
            <w:pPr>
              <w:jc w:val="right"/>
              <w:rPr>
                <w:rFonts w:ascii="Calibri" w:hAnsi="Calibri"/>
                <w:color w:val="000000"/>
              </w:rPr>
            </w:pPr>
            <w:r w:rsidRPr="00DE4DBE">
              <w:rPr>
                <w:rFonts w:ascii="Calibri" w:hAnsi="Calibri"/>
                <w:color w:val="000000"/>
              </w:rPr>
              <w:t>30</w:t>
            </w:r>
          </w:p>
        </w:tc>
        <w:tc>
          <w:tcPr>
            <w:tcW w:w="274" w:type="pct"/>
            <w:tcBorders>
              <w:top w:val="nil"/>
              <w:left w:val="nil"/>
              <w:bottom w:val="single" w:sz="4" w:space="0" w:color="auto"/>
              <w:right w:val="single" w:sz="4" w:space="0" w:color="auto"/>
            </w:tcBorders>
            <w:shd w:val="clear" w:color="auto" w:fill="auto"/>
            <w:noWrap/>
            <w:vAlign w:val="bottom"/>
            <w:hideMark/>
          </w:tcPr>
          <w:p w14:paraId="606DD357" w14:textId="77777777" w:rsidR="00F15573" w:rsidRPr="00DE4DBE" w:rsidRDefault="00F15573" w:rsidP="00B432E7">
            <w:pPr>
              <w:jc w:val="right"/>
              <w:rPr>
                <w:rFonts w:ascii="Calibri" w:hAnsi="Calibri"/>
                <w:color w:val="000000"/>
              </w:rPr>
            </w:pPr>
            <w:r w:rsidRPr="00DE4DBE">
              <w:rPr>
                <w:rFonts w:ascii="Calibri" w:hAnsi="Calibri"/>
                <w:color w:val="000000"/>
              </w:rPr>
              <w:t>47</w:t>
            </w:r>
          </w:p>
        </w:tc>
        <w:tc>
          <w:tcPr>
            <w:tcW w:w="380" w:type="pct"/>
            <w:tcBorders>
              <w:top w:val="nil"/>
              <w:left w:val="nil"/>
              <w:bottom w:val="single" w:sz="4" w:space="0" w:color="auto"/>
              <w:right w:val="single" w:sz="4" w:space="0" w:color="auto"/>
            </w:tcBorders>
            <w:shd w:val="clear" w:color="auto" w:fill="auto"/>
            <w:noWrap/>
            <w:vAlign w:val="bottom"/>
            <w:hideMark/>
          </w:tcPr>
          <w:p w14:paraId="7051A318"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06EABE8B" w14:textId="77777777" w:rsidR="00F15573" w:rsidRPr="00DE4DBE" w:rsidRDefault="00F15573" w:rsidP="00B432E7">
            <w:pPr>
              <w:jc w:val="right"/>
              <w:rPr>
                <w:rFonts w:ascii="Calibri" w:hAnsi="Calibri"/>
                <w:color w:val="000000"/>
              </w:rPr>
            </w:pPr>
            <w:r w:rsidRPr="00DE4DBE">
              <w:rPr>
                <w:rFonts w:ascii="Calibri" w:hAnsi="Calibri"/>
                <w:color w:val="000000"/>
              </w:rPr>
              <w:t>47</w:t>
            </w:r>
          </w:p>
        </w:tc>
        <w:tc>
          <w:tcPr>
            <w:tcW w:w="430" w:type="pct"/>
            <w:tcBorders>
              <w:top w:val="nil"/>
              <w:left w:val="nil"/>
              <w:bottom w:val="single" w:sz="4" w:space="0" w:color="auto"/>
              <w:right w:val="single" w:sz="4" w:space="0" w:color="auto"/>
            </w:tcBorders>
            <w:shd w:val="clear" w:color="auto" w:fill="auto"/>
            <w:noWrap/>
            <w:vAlign w:val="bottom"/>
            <w:hideMark/>
          </w:tcPr>
          <w:p w14:paraId="769C807B" w14:textId="77777777" w:rsidR="00F15573" w:rsidRPr="00DE4DBE" w:rsidRDefault="00F15573" w:rsidP="00B432E7">
            <w:pPr>
              <w:jc w:val="right"/>
              <w:rPr>
                <w:rFonts w:ascii="Calibri" w:hAnsi="Calibri"/>
                <w:color w:val="000000"/>
              </w:rPr>
            </w:pPr>
            <w:r w:rsidRPr="00DE4DBE">
              <w:rPr>
                <w:rFonts w:ascii="Calibri" w:hAnsi="Calibri"/>
                <w:color w:val="000000"/>
              </w:rPr>
              <w:t>1</w:t>
            </w:r>
          </w:p>
        </w:tc>
        <w:tc>
          <w:tcPr>
            <w:tcW w:w="464" w:type="pct"/>
            <w:tcBorders>
              <w:top w:val="nil"/>
              <w:left w:val="nil"/>
              <w:bottom w:val="single" w:sz="4" w:space="0" w:color="auto"/>
              <w:right w:val="single" w:sz="4" w:space="0" w:color="auto"/>
            </w:tcBorders>
            <w:shd w:val="clear" w:color="auto" w:fill="auto"/>
            <w:noWrap/>
            <w:vAlign w:val="bottom"/>
            <w:hideMark/>
          </w:tcPr>
          <w:p w14:paraId="6CF9F268" w14:textId="77777777" w:rsidR="00F15573" w:rsidRPr="00DE4DBE" w:rsidRDefault="00F15573" w:rsidP="00B432E7">
            <w:pPr>
              <w:jc w:val="right"/>
              <w:rPr>
                <w:rFonts w:ascii="Calibri" w:hAnsi="Calibri"/>
                <w:color w:val="000000"/>
              </w:rPr>
            </w:pPr>
            <w:r w:rsidRPr="00DE4DBE">
              <w:rPr>
                <w:rFonts w:ascii="Calibri" w:hAnsi="Calibri"/>
                <w:color w:val="000000"/>
              </w:rPr>
              <w:t>0,96</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4BD56635" w14:textId="77777777" w:rsidR="00F15573" w:rsidRPr="00DE4DBE" w:rsidRDefault="00F15573" w:rsidP="00B432E7">
            <w:pPr>
              <w:jc w:val="right"/>
              <w:rPr>
                <w:rFonts w:ascii="Calibri" w:hAnsi="Calibri"/>
                <w:color w:val="000000"/>
              </w:rPr>
            </w:pPr>
            <w:r w:rsidRPr="00DE4DBE">
              <w:rPr>
                <w:rFonts w:ascii="Calibri" w:hAnsi="Calibri"/>
                <w:color w:val="000000"/>
              </w:rPr>
              <w:t>1,49</w:t>
            </w:r>
            <w:r w:rsidR="00E4718D">
              <w:rPr>
                <w:rFonts w:ascii="Calibri" w:hAnsi="Calibri"/>
                <w:color w:val="000000"/>
              </w:rPr>
              <w:t xml:space="preserve"> </w:t>
            </w:r>
          </w:p>
        </w:tc>
      </w:tr>
      <w:tr w:rsidR="00F15573" w:rsidRPr="00DE4DBE" w14:paraId="170EF77A" w14:textId="77777777" w:rsidTr="00BD3B3A">
        <w:trPr>
          <w:trHeight w:val="375"/>
        </w:trPr>
        <w:tc>
          <w:tcPr>
            <w:tcW w:w="477" w:type="pct"/>
            <w:vMerge/>
            <w:tcBorders>
              <w:top w:val="nil"/>
              <w:left w:val="single" w:sz="4" w:space="0" w:color="auto"/>
              <w:bottom w:val="nil"/>
              <w:right w:val="single" w:sz="4" w:space="0" w:color="auto"/>
            </w:tcBorders>
            <w:vAlign w:val="center"/>
            <w:hideMark/>
          </w:tcPr>
          <w:p w14:paraId="3A5BAB37" w14:textId="77777777" w:rsidR="00F15573" w:rsidRPr="00DE4DBE" w:rsidRDefault="00F15573" w:rsidP="00CF01BB">
            <w:pPr>
              <w:rPr>
                <w:rFonts w:ascii="Calibri" w:hAnsi="Calibri"/>
                <w:color w:val="000000"/>
              </w:rPr>
            </w:pPr>
          </w:p>
        </w:tc>
        <w:tc>
          <w:tcPr>
            <w:tcW w:w="885" w:type="pct"/>
            <w:tcBorders>
              <w:top w:val="nil"/>
              <w:left w:val="nil"/>
              <w:bottom w:val="nil"/>
              <w:right w:val="single" w:sz="4" w:space="0" w:color="auto"/>
            </w:tcBorders>
            <w:shd w:val="clear" w:color="auto" w:fill="auto"/>
            <w:noWrap/>
            <w:vAlign w:val="bottom"/>
            <w:hideMark/>
          </w:tcPr>
          <w:p w14:paraId="69C43FA9" w14:textId="77777777" w:rsidR="00F15573" w:rsidRPr="00DE4DBE" w:rsidRDefault="00F15573" w:rsidP="00CF01BB">
            <w:pPr>
              <w:rPr>
                <w:rFonts w:ascii="Calibri" w:hAnsi="Calibri"/>
                <w:color w:val="000000"/>
              </w:rPr>
            </w:pPr>
            <w:r w:rsidRPr="00DE4DBE">
              <w:rPr>
                <w:rFonts w:ascii="Calibri" w:hAnsi="Calibri"/>
                <w:color w:val="000000"/>
              </w:rPr>
              <w:t>Porodní asistentka</w:t>
            </w:r>
          </w:p>
        </w:tc>
        <w:tc>
          <w:tcPr>
            <w:tcW w:w="388" w:type="pct"/>
            <w:tcBorders>
              <w:top w:val="nil"/>
              <w:left w:val="nil"/>
              <w:bottom w:val="nil"/>
              <w:right w:val="single" w:sz="4" w:space="0" w:color="auto"/>
            </w:tcBorders>
            <w:shd w:val="clear" w:color="auto" w:fill="auto"/>
            <w:noWrap/>
            <w:vAlign w:val="bottom"/>
            <w:hideMark/>
          </w:tcPr>
          <w:p w14:paraId="28CB18B4" w14:textId="77777777" w:rsidR="00F15573" w:rsidRPr="00DE4DBE" w:rsidRDefault="00F15573" w:rsidP="00B432E7">
            <w:pPr>
              <w:jc w:val="right"/>
              <w:rPr>
                <w:rFonts w:ascii="Calibri" w:hAnsi="Calibri"/>
                <w:color w:val="000000"/>
              </w:rPr>
            </w:pPr>
            <w:r w:rsidRPr="00DE4DBE">
              <w:rPr>
                <w:rFonts w:ascii="Calibri" w:hAnsi="Calibri"/>
                <w:color w:val="000000"/>
              </w:rPr>
              <w:t>207</w:t>
            </w:r>
          </w:p>
        </w:tc>
        <w:tc>
          <w:tcPr>
            <w:tcW w:w="464" w:type="pct"/>
            <w:tcBorders>
              <w:top w:val="nil"/>
              <w:left w:val="nil"/>
              <w:bottom w:val="nil"/>
              <w:right w:val="single" w:sz="4" w:space="0" w:color="auto"/>
            </w:tcBorders>
            <w:shd w:val="clear" w:color="auto" w:fill="auto"/>
            <w:noWrap/>
            <w:vAlign w:val="bottom"/>
            <w:hideMark/>
          </w:tcPr>
          <w:p w14:paraId="127F70DC" w14:textId="77777777" w:rsidR="00F15573" w:rsidRPr="00DE4DBE" w:rsidRDefault="00F15573" w:rsidP="00B432E7">
            <w:pPr>
              <w:jc w:val="right"/>
              <w:rPr>
                <w:rFonts w:ascii="Calibri" w:hAnsi="Calibri"/>
                <w:color w:val="000000"/>
              </w:rPr>
            </w:pPr>
            <w:r w:rsidRPr="00DE4DBE">
              <w:rPr>
                <w:rFonts w:ascii="Calibri" w:hAnsi="Calibri"/>
                <w:color w:val="000000"/>
              </w:rPr>
              <w:t>168</w:t>
            </w:r>
          </w:p>
        </w:tc>
        <w:tc>
          <w:tcPr>
            <w:tcW w:w="427" w:type="pct"/>
            <w:tcBorders>
              <w:top w:val="nil"/>
              <w:left w:val="nil"/>
              <w:bottom w:val="nil"/>
              <w:right w:val="single" w:sz="4" w:space="0" w:color="auto"/>
            </w:tcBorders>
            <w:shd w:val="clear" w:color="auto" w:fill="auto"/>
            <w:noWrap/>
            <w:vAlign w:val="bottom"/>
            <w:hideMark/>
          </w:tcPr>
          <w:p w14:paraId="3E1955A1" w14:textId="77777777" w:rsidR="00F15573" w:rsidRPr="00DE4DBE" w:rsidRDefault="00F15573" w:rsidP="00B432E7">
            <w:pPr>
              <w:jc w:val="right"/>
              <w:rPr>
                <w:rFonts w:ascii="Calibri" w:hAnsi="Calibri"/>
                <w:color w:val="000000"/>
              </w:rPr>
            </w:pPr>
            <w:r w:rsidRPr="00DE4DBE">
              <w:rPr>
                <w:rFonts w:ascii="Calibri" w:hAnsi="Calibri"/>
                <w:color w:val="000000"/>
              </w:rPr>
              <w:t>14</w:t>
            </w:r>
          </w:p>
        </w:tc>
        <w:tc>
          <w:tcPr>
            <w:tcW w:w="274" w:type="pct"/>
            <w:tcBorders>
              <w:top w:val="nil"/>
              <w:left w:val="nil"/>
              <w:bottom w:val="nil"/>
              <w:right w:val="single" w:sz="4" w:space="0" w:color="auto"/>
            </w:tcBorders>
            <w:shd w:val="clear" w:color="auto" w:fill="auto"/>
            <w:noWrap/>
            <w:vAlign w:val="bottom"/>
            <w:hideMark/>
          </w:tcPr>
          <w:p w14:paraId="6CF6D3AF" w14:textId="77777777" w:rsidR="00F15573" w:rsidRPr="00DE4DBE" w:rsidRDefault="00F15573" w:rsidP="00B432E7">
            <w:pPr>
              <w:jc w:val="right"/>
              <w:rPr>
                <w:rFonts w:ascii="Calibri" w:hAnsi="Calibri"/>
                <w:color w:val="000000"/>
              </w:rPr>
            </w:pPr>
            <w:r w:rsidRPr="00DE4DBE">
              <w:rPr>
                <w:rFonts w:ascii="Calibri" w:hAnsi="Calibri"/>
                <w:color w:val="000000"/>
              </w:rPr>
              <w:t>51</w:t>
            </w:r>
          </w:p>
        </w:tc>
        <w:tc>
          <w:tcPr>
            <w:tcW w:w="380" w:type="pct"/>
            <w:tcBorders>
              <w:top w:val="nil"/>
              <w:left w:val="nil"/>
              <w:bottom w:val="nil"/>
              <w:right w:val="single" w:sz="4" w:space="0" w:color="auto"/>
            </w:tcBorders>
            <w:shd w:val="clear" w:color="auto" w:fill="auto"/>
            <w:noWrap/>
            <w:vAlign w:val="bottom"/>
            <w:hideMark/>
          </w:tcPr>
          <w:p w14:paraId="5423C461"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nil"/>
              <w:right w:val="single" w:sz="4" w:space="0" w:color="auto"/>
            </w:tcBorders>
            <w:shd w:val="clear" w:color="auto" w:fill="auto"/>
            <w:noWrap/>
            <w:vAlign w:val="bottom"/>
            <w:hideMark/>
          </w:tcPr>
          <w:p w14:paraId="7B3194FA" w14:textId="77777777" w:rsidR="00F15573" w:rsidRPr="00DE4DBE" w:rsidRDefault="00F15573" w:rsidP="00B432E7">
            <w:pPr>
              <w:jc w:val="right"/>
              <w:rPr>
                <w:rFonts w:ascii="Calibri" w:hAnsi="Calibri"/>
                <w:color w:val="000000"/>
              </w:rPr>
            </w:pPr>
            <w:r w:rsidRPr="00DE4DBE">
              <w:rPr>
                <w:rFonts w:ascii="Calibri" w:hAnsi="Calibri"/>
                <w:color w:val="000000"/>
              </w:rPr>
              <w:t>51</w:t>
            </w:r>
          </w:p>
        </w:tc>
        <w:tc>
          <w:tcPr>
            <w:tcW w:w="430" w:type="pct"/>
            <w:tcBorders>
              <w:top w:val="nil"/>
              <w:left w:val="nil"/>
              <w:bottom w:val="nil"/>
              <w:right w:val="single" w:sz="4" w:space="0" w:color="auto"/>
            </w:tcBorders>
            <w:shd w:val="clear" w:color="auto" w:fill="auto"/>
            <w:noWrap/>
            <w:vAlign w:val="bottom"/>
            <w:hideMark/>
          </w:tcPr>
          <w:p w14:paraId="382D2F8F" w14:textId="77777777" w:rsidR="00F15573" w:rsidRPr="00DE4DBE" w:rsidRDefault="00F15573" w:rsidP="00B432E7">
            <w:pPr>
              <w:jc w:val="right"/>
              <w:rPr>
                <w:rFonts w:ascii="Calibri" w:hAnsi="Calibri"/>
                <w:color w:val="000000"/>
              </w:rPr>
            </w:pPr>
            <w:r w:rsidRPr="00DE4DBE">
              <w:rPr>
                <w:rFonts w:ascii="Calibri" w:hAnsi="Calibri"/>
                <w:color w:val="000000"/>
              </w:rPr>
              <w:t>2</w:t>
            </w:r>
          </w:p>
        </w:tc>
        <w:tc>
          <w:tcPr>
            <w:tcW w:w="464" w:type="pct"/>
            <w:tcBorders>
              <w:top w:val="nil"/>
              <w:left w:val="nil"/>
              <w:bottom w:val="nil"/>
              <w:right w:val="single" w:sz="4" w:space="0" w:color="auto"/>
            </w:tcBorders>
            <w:shd w:val="clear" w:color="auto" w:fill="auto"/>
            <w:noWrap/>
            <w:vAlign w:val="bottom"/>
            <w:hideMark/>
          </w:tcPr>
          <w:p w14:paraId="38865ACA" w14:textId="77777777" w:rsidR="00F15573" w:rsidRPr="00DE4DBE" w:rsidRDefault="00F15573" w:rsidP="00B432E7">
            <w:pPr>
              <w:jc w:val="right"/>
              <w:rPr>
                <w:rFonts w:ascii="Calibri" w:hAnsi="Calibri"/>
                <w:color w:val="000000"/>
              </w:rPr>
            </w:pPr>
            <w:r w:rsidRPr="00DE4DBE">
              <w:rPr>
                <w:rFonts w:ascii="Calibri" w:hAnsi="Calibri"/>
                <w:color w:val="000000"/>
              </w:rPr>
              <w:t>1,19</w:t>
            </w:r>
            <w:r w:rsidR="00E4718D">
              <w:rPr>
                <w:rFonts w:ascii="Calibri" w:hAnsi="Calibri"/>
                <w:color w:val="000000"/>
              </w:rPr>
              <w:t xml:space="preserve"> </w:t>
            </w:r>
          </w:p>
        </w:tc>
        <w:tc>
          <w:tcPr>
            <w:tcW w:w="452" w:type="pct"/>
            <w:tcBorders>
              <w:top w:val="nil"/>
              <w:left w:val="nil"/>
              <w:bottom w:val="nil"/>
              <w:right w:val="single" w:sz="4" w:space="0" w:color="auto"/>
            </w:tcBorders>
            <w:shd w:val="clear" w:color="auto" w:fill="auto"/>
            <w:noWrap/>
            <w:vAlign w:val="bottom"/>
            <w:hideMark/>
          </w:tcPr>
          <w:p w14:paraId="1555C90F" w14:textId="77777777" w:rsidR="00F15573" w:rsidRPr="00DE4DBE" w:rsidRDefault="00F15573" w:rsidP="00B432E7">
            <w:pPr>
              <w:jc w:val="right"/>
              <w:rPr>
                <w:rFonts w:ascii="Calibri" w:hAnsi="Calibri"/>
                <w:color w:val="000000"/>
              </w:rPr>
            </w:pPr>
            <w:r w:rsidRPr="00DE4DBE">
              <w:rPr>
                <w:rFonts w:ascii="Calibri" w:hAnsi="Calibri"/>
                <w:color w:val="000000"/>
              </w:rPr>
              <w:t>1,61</w:t>
            </w:r>
            <w:r w:rsidR="00E4718D">
              <w:rPr>
                <w:rFonts w:ascii="Calibri" w:hAnsi="Calibri"/>
                <w:color w:val="000000"/>
              </w:rPr>
              <w:t xml:space="preserve"> </w:t>
            </w:r>
          </w:p>
        </w:tc>
      </w:tr>
      <w:tr w:rsidR="00F15573" w:rsidRPr="00DE4DBE" w14:paraId="178668A6" w14:textId="77777777" w:rsidTr="00BD3B3A">
        <w:trPr>
          <w:trHeight w:val="315"/>
        </w:trPr>
        <w:tc>
          <w:tcPr>
            <w:tcW w:w="477" w:type="pct"/>
            <w:vMerge/>
            <w:tcBorders>
              <w:top w:val="nil"/>
              <w:left w:val="single" w:sz="4" w:space="0" w:color="auto"/>
              <w:bottom w:val="single" w:sz="4" w:space="0" w:color="auto"/>
              <w:right w:val="single" w:sz="4" w:space="0" w:color="auto"/>
            </w:tcBorders>
            <w:vAlign w:val="center"/>
            <w:hideMark/>
          </w:tcPr>
          <w:p w14:paraId="3438D18C" w14:textId="77777777" w:rsidR="00F15573" w:rsidRPr="00DE4DBE" w:rsidRDefault="00F15573" w:rsidP="00CF01BB">
            <w:pPr>
              <w:rPr>
                <w:rFonts w:ascii="Calibri" w:hAnsi="Calibri"/>
                <w:color w:val="000000"/>
              </w:rPr>
            </w:pPr>
          </w:p>
        </w:tc>
        <w:tc>
          <w:tcPr>
            <w:tcW w:w="885" w:type="pct"/>
            <w:tcBorders>
              <w:top w:val="single" w:sz="4" w:space="0" w:color="auto"/>
              <w:left w:val="nil"/>
              <w:bottom w:val="single" w:sz="8" w:space="0" w:color="auto"/>
              <w:right w:val="single" w:sz="4" w:space="0" w:color="auto"/>
            </w:tcBorders>
            <w:shd w:val="clear" w:color="auto" w:fill="auto"/>
            <w:noWrap/>
            <w:vAlign w:val="bottom"/>
            <w:hideMark/>
          </w:tcPr>
          <w:p w14:paraId="02CBB39E" w14:textId="77777777" w:rsidR="00F15573" w:rsidRPr="00DE4DBE" w:rsidRDefault="00F15573" w:rsidP="00CF01BB">
            <w:pPr>
              <w:rPr>
                <w:rFonts w:ascii="Calibri" w:hAnsi="Calibri"/>
                <w:color w:val="000000"/>
              </w:rPr>
            </w:pPr>
            <w:r w:rsidRPr="00DE4DBE">
              <w:rPr>
                <w:rFonts w:ascii="Calibri" w:hAnsi="Calibri"/>
                <w:color w:val="000000"/>
              </w:rPr>
              <w:t>Celkem</w:t>
            </w:r>
          </w:p>
        </w:tc>
        <w:tc>
          <w:tcPr>
            <w:tcW w:w="388" w:type="pct"/>
            <w:tcBorders>
              <w:top w:val="single" w:sz="4" w:space="0" w:color="auto"/>
              <w:left w:val="nil"/>
              <w:bottom w:val="single" w:sz="8" w:space="0" w:color="auto"/>
              <w:right w:val="single" w:sz="4" w:space="0" w:color="auto"/>
            </w:tcBorders>
            <w:shd w:val="clear" w:color="auto" w:fill="auto"/>
            <w:noWrap/>
            <w:vAlign w:val="bottom"/>
            <w:hideMark/>
          </w:tcPr>
          <w:p w14:paraId="5BB65A03" w14:textId="77777777" w:rsidR="00F15573" w:rsidRPr="00DE4DBE" w:rsidRDefault="00F15573" w:rsidP="00B432E7">
            <w:pPr>
              <w:jc w:val="right"/>
              <w:rPr>
                <w:rFonts w:ascii="Calibri" w:hAnsi="Calibri"/>
                <w:color w:val="000000"/>
              </w:rPr>
            </w:pPr>
            <w:r w:rsidRPr="00DE4DBE">
              <w:rPr>
                <w:rFonts w:ascii="Calibri" w:hAnsi="Calibri"/>
                <w:color w:val="000000"/>
              </w:rPr>
              <w:t>1704</w:t>
            </w:r>
          </w:p>
        </w:tc>
        <w:tc>
          <w:tcPr>
            <w:tcW w:w="464" w:type="pct"/>
            <w:tcBorders>
              <w:top w:val="single" w:sz="4" w:space="0" w:color="auto"/>
              <w:left w:val="nil"/>
              <w:bottom w:val="single" w:sz="8" w:space="0" w:color="auto"/>
              <w:right w:val="single" w:sz="4" w:space="0" w:color="auto"/>
            </w:tcBorders>
            <w:shd w:val="clear" w:color="auto" w:fill="auto"/>
            <w:noWrap/>
            <w:vAlign w:val="bottom"/>
            <w:hideMark/>
          </w:tcPr>
          <w:p w14:paraId="7DA805F9"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427" w:type="pct"/>
            <w:tcBorders>
              <w:top w:val="single" w:sz="4" w:space="0" w:color="auto"/>
              <w:left w:val="nil"/>
              <w:bottom w:val="single" w:sz="8" w:space="0" w:color="auto"/>
              <w:right w:val="single" w:sz="4" w:space="0" w:color="auto"/>
            </w:tcBorders>
            <w:shd w:val="clear" w:color="auto" w:fill="auto"/>
            <w:noWrap/>
            <w:vAlign w:val="bottom"/>
            <w:hideMark/>
          </w:tcPr>
          <w:p w14:paraId="31FA0CFB"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274" w:type="pct"/>
            <w:tcBorders>
              <w:top w:val="single" w:sz="4" w:space="0" w:color="auto"/>
              <w:left w:val="nil"/>
              <w:bottom w:val="single" w:sz="8" w:space="0" w:color="auto"/>
              <w:right w:val="single" w:sz="4" w:space="0" w:color="auto"/>
            </w:tcBorders>
            <w:shd w:val="clear" w:color="auto" w:fill="auto"/>
            <w:noWrap/>
            <w:vAlign w:val="bottom"/>
            <w:hideMark/>
          </w:tcPr>
          <w:p w14:paraId="60D0C5D5"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380" w:type="pct"/>
            <w:tcBorders>
              <w:top w:val="single" w:sz="4" w:space="0" w:color="auto"/>
              <w:left w:val="nil"/>
              <w:bottom w:val="single" w:sz="8" w:space="0" w:color="auto"/>
              <w:right w:val="single" w:sz="4" w:space="0" w:color="auto"/>
            </w:tcBorders>
            <w:shd w:val="clear" w:color="auto" w:fill="auto"/>
            <w:noWrap/>
            <w:vAlign w:val="bottom"/>
            <w:hideMark/>
          </w:tcPr>
          <w:p w14:paraId="4442759D"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361" w:type="pct"/>
            <w:tcBorders>
              <w:top w:val="single" w:sz="4" w:space="0" w:color="auto"/>
              <w:left w:val="nil"/>
              <w:bottom w:val="single" w:sz="8" w:space="0" w:color="auto"/>
              <w:right w:val="single" w:sz="4" w:space="0" w:color="auto"/>
            </w:tcBorders>
            <w:shd w:val="clear" w:color="auto" w:fill="auto"/>
            <w:noWrap/>
            <w:vAlign w:val="bottom"/>
            <w:hideMark/>
          </w:tcPr>
          <w:p w14:paraId="44A6DDD4"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430" w:type="pct"/>
            <w:tcBorders>
              <w:top w:val="single" w:sz="4" w:space="0" w:color="auto"/>
              <w:left w:val="nil"/>
              <w:bottom w:val="single" w:sz="8" w:space="0" w:color="auto"/>
              <w:right w:val="single" w:sz="4" w:space="0" w:color="auto"/>
            </w:tcBorders>
            <w:shd w:val="clear" w:color="auto" w:fill="auto"/>
            <w:noWrap/>
            <w:vAlign w:val="bottom"/>
            <w:hideMark/>
          </w:tcPr>
          <w:p w14:paraId="5098E708"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464" w:type="pct"/>
            <w:tcBorders>
              <w:top w:val="single" w:sz="4" w:space="0" w:color="auto"/>
              <w:left w:val="nil"/>
              <w:bottom w:val="single" w:sz="8" w:space="0" w:color="auto"/>
              <w:right w:val="single" w:sz="4" w:space="0" w:color="auto"/>
            </w:tcBorders>
            <w:shd w:val="clear" w:color="auto" w:fill="auto"/>
            <w:noWrap/>
            <w:vAlign w:val="bottom"/>
            <w:hideMark/>
          </w:tcPr>
          <w:p w14:paraId="14E3EFA8"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452" w:type="pct"/>
            <w:tcBorders>
              <w:top w:val="single" w:sz="4" w:space="0" w:color="auto"/>
              <w:left w:val="nil"/>
              <w:bottom w:val="single" w:sz="8" w:space="0" w:color="auto"/>
              <w:right w:val="single" w:sz="4" w:space="0" w:color="auto"/>
            </w:tcBorders>
            <w:shd w:val="clear" w:color="auto" w:fill="auto"/>
            <w:noWrap/>
            <w:vAlign w:val="bottom"/>
            <w:hideMark/>
          </w:tcPr>
          <w:p w14:paraId="076DBA08" w14:textId="77777777" w:rsidR="00F15573" w:rsidRPr="00DE4DBE" w:rsidRDefault="00F15573" w:rsidP="00B432E7">
            <w:pPr>
              <w:jc w:val="right"/>
              <w:rPr>
                <w:rFonts w:ascii="Calibri" w:hAnsi="Calibri"/>
                <w:color w:val="000000"/>
              </w:rPr>
            </w:pPr>
            <w:r w:rsidRPr="00DE4DBE">
              <w:rPr>
                <w:rFonts w:ascii="Calibri" w:hAnsi="Calibri"/>
                <w:color w:val="000000"/>
              </w:rPr>
              <w:t> </w:t>
            </w:r>
          </w:p>
        </w:tc>
      </w:tr>
      <w:tr w:rsidR="00F15573" w:rsidRPr="00DE4DBE" w14:paraId="2CBC9DB8" w14:textId="77777777" w:rsidTr="00BD3B3A">
        <w:trPr>
          <w:trHeight w:val="30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9746F" w14:textId="77777777" w:rsidR="00F15573" w:rsidRPr="00DE4DBE" w:rsidRDefault="00F15573" w:rsidP="00CF01BB">
            <w:pPr>
              <w:jc w:val="center"/>
              <w:rPr>
                <w:rFonts w:ascii="Calibri" w:hAnsi="Calibri"/>
                <w:color w:val="000000"/>
              </w:rPr>
            </w:pPr>
            <w:r w:rsidRPr="00DE4DBE">
              <w:rPr>
                <w:rFonts w:ascii="Calibri" w:hAnsi="Calibri"/>
                <w:color w:val="000000"/>
              </w:rPr>
              <w:t>2020/2021</w:t>
            </w:r>
          </w:p>
        </w:tc>
        <w:tc>
          <w:tcPr>
            <w:tcW w:w="885" w:type="pct"/>
            <w:tcBorders>
              <w:top w:val="nil"/>
              <w:left w:val="nil"/>
              <w:bottom w:val="single" w:sz="4" w:space="0" w:color="auto"/>
              <w:right w:val="single" w:sz="4" w:space="0" w:color="auto"/>
            </w:tcBorders>
            <w:shd w:val="clear" w:color="auto" w:fill="auto"/>
            <w:noWrap/>
            <w:vAlign w:val="bottom"/>
            <w:hideMark/>
          </w:tcPr>
          <w:p w14:paraId="5AA48EC7" w14:textId="77777777" w:rsidR="00F15573" w:rsidRPr="00DE4DBE" w:rsidRDefault="00F15573" w:rsidP="00CF01BB">
            <w:pPr>
              <w:rPr>
                <w:rFonts w:ascii="Calibri" w:hAnsi="Calibri"/>
                <w:color w:val="000000"/>
              </w:rPr>
            </w:pPr>
            <w:r w:rsidRPr="00DE4DBE">
              <w:rPr>
                <w:rFonts w:ascii="Calibri" w:hAnsi="Calibri"/>
                <w:color w:val="000000"/>
              </w:rPr>
              <w:t xml:space="preserve">Adiktologie </w:t>
            </w:r>
            <w:r w:rsidR="00BD3B3A">
              <w:t>–</w:t>
            </w:r>
            <w:r w:rsidRPr="00DE4DBE">
              <w:rPr>
                <w:rFonts w:ascii="Calibri" w:hAnsi="Calibri"/>
                <w:color w:val="000000"/>
              </w:rPr>
              <w:t>PF</w:t>
            </w:r>
          </w:p>
        </w:tc>
        <w:tc>
          <w:tcPr>
            <w:tcW w:w="388" w:type="pct"/>
            <w:tcBorders>
              <w:top w:val="nil"/>
              <w:left w:val="nil"/>
              <w:bottom w:val="single" w:sz="4" w:space="0" w:color="auto"/>
              <w:right w:val="single" w:sz="4" w:space="0" w:color="auto"/>
            </w:tcBorders>
            <w:shd w:val="clear" w:color="auto" w:fill="auto"/>
            <w:noWrap/>
            <w:vAlign w:val="bottom"/>
            <w:hideMark/>
          </w:tcPr>
          <w:p w14:paraId="76065AEE" w14:textId="77777777" w:rsidR="00F15573" w:rsidRPr="00DE4DBE" w:rsidRDefault="00F15573" w:rsidP="00B432E7">
            <w:pPr>
              <w:jc w:val="right"/>
              <w:rPr>
                <w:rFonts w:ascii="Calibri" w:hAnsi="Calibri"/>
                <w:color w:val="000000"/>
              </w:rPr>
            </w:pPr>
            <w:r w:rsidRPr="00DE4DBE">
              <w:rPr>
                <w:rFonts w:ascii="Calibri" w:hAnsi="Calibri"/>
                <w:color w:val="000000"/>
              </w:rPr>
              <w:t>235</w:t>
            </w:r>
          </w:p>
        </w:tc>
        <w:tc>
          <w:tcPr>
            <w:tcW w:w="464" w:type="pct"/>
            <w:tcBorders>
              <w:top w:val="nil"/>
              <w:left w:val="nil"/>
              <w:bottom w:val="single" w:sz="4" w:space="0" w:color="auto"/>
              <w:right w:val="single" w:sz="4" w:space="0" w:color="auto"/>
            </w:tcBorders>
            <w:shd w:val="clear" w:color="auto" w:fill="auto"/>
            <w:noWrap/>
            <w:vAlign w:val="bottom"/>
            <w:hideMark/>
          </w:tcPr>
          <w:p w14:paraId="6CDB5937" w14:textId="77777777" w:rsidR="00F15573" w:rsidRPr="00DE4DBE" w:rsidRDefault="00F15573" w:rsidP="00B432E7">
            <w:pPr>
              <w:jc w:val="right"/>
              <w:rPr>
                <w:rFonts w:ascii="Calibri" w:hAnsi="Calibri"/>
                <w:color w:val="000000"/>
              </w:rPr>
            </w:pPr>
            <w:r w:rsidRPr="00DE4DBE">
              <w:rPr>
                <w:rFonts w:ascii="Calibri" w:hAnsi="Calibri"/>
                <w:color w:val="000000"/>
              </w:rPr>
              <w:t>185</w:t>
            </w:r>
          </w:p>
        </w:tc>
        <w:tc>
          <w:tcPr>
            <w:tcW w:w="427" w:type="pct"/>
            <w:tcBorders>
              <w:top w:val="nil"/>
              <w:left w:val="nil"/>
              <w:bottom w:val="single" w:sz="4" w:space="0" w:color="auto"/>
              <w:right w:val="single" w:sz="4" w:space="0" w:color="auto"/>
            </w:tcBorders>
            <w:shd w:val="clear" w:color="auto" w:fill="auto"/>
            <w:noWrap/>
            <w:vAlign w:val="bottom"/>
            <w:hideMark/>
          </w:tcPr>
          <w:p w14:paraId="35FA7D74" w14:textId="77777777" w:rsidR="00F15573" w:rsidRPr="00DE4DBE" w:rsidRDefault="00F15573" w:rsidP="00B432E7">
            <w:pPr>
              <w:jc w:val="right"/>
              <w:rPr>
                <w:rFonts w:ascii="Calibri" w:hAnsi="Calibri"/>
                <w:color w:val="000000"/>
              </w:rPr>
            </w:pPr>
            <w:r w:rsidRPr="00DE4DBE">
              <w:rPr>
                <w:rFonts w:ascii="Calibri" w:hAnsi="Calibri"/>
                <w:color w:val="000000"/>
              </w:rPr>
              <w:t>37</w:t>
            </w:r>
          </w:p>
        </w:tc>
        <w:tc>
          <w:tcPr>
            <w:tcW w:w="274" w:type="pct"/>
            <w:tcBorders>
              <w:top w:val="nil"/>
              <w:left w:val="nil"/>
              <w:bottom w:val="single" w:sz="4" w:space="0" w:color="auto"/>
              <w:right w:val="single" w:sz="4" w:space="0" w:color="auto"/>
            </w:tcBorders>
            <w:shd w:val="clear" w:color="auto" w:fill="auto"/>
            <w:noWrap/>
            <w:vAlign w:val="bottom"/>
            <w:hideMark/>
          </w:tcPr>
          <w:p w14:paraId="65ABA953" w14:textId="77777777" w:rsidR="00F15573" w:rsidRPr="00DE4DBE" w:rsidRDefault="00F15573" w:rsidP="00B432E7">
            <w:pPr>
              <w:jc w:val="right"/>
              <w:rPr>
                <w:rFonts w:ascii="Calibri" w:hAnsi="Calibri"/>
                <w:color w:val="000000"/>
              </w:rPr>
            </w:pPr>
            <w:r w:rsidRPr="00DE4DBE">
              <w:rPr>
                <w:rFonts w:ascii="Calibri" w:hAnsi="Calibri"/>
                <w:color w:val="000000"/>
              </w:rPr>
              <w:t>87</w:t>
            </w:r>
          </w:p>
        </w:tc>
        <w:tc>
          <w:tcPr>
            <w:tcW w:w="380" w:type="pct"/>
            <w:tcBorders>
              <w:top w:val="nil"/>
              <w:left w:val="nil"/>
              <w:bottom w:val="single" w:sz="4" w:space="0" w:color="auto"/>
              <w:right w:val="single" w:sz="4" w:space="0" w:color="auto"/>
            </w:tcBorders>
            <w:shd w:val="clear" w:color="auto" w:fill="auto"/>
            <w:noWrap/>
            <w:vAlign w:val="bottom"/>
            <w:hideMark/>
          </w:tcPr>
          <w:p w14:paraId="058BBB5C" w14:textId="77777777" w:rsidR="00F15573" w:rsidRPr="00DE4DBE" w:rsidRDefault="00F15573" w:rsidP="00B432E7">
            <w:pPr>
              <w:jc w:val="right"/>
              <w:rPr>
                <w:rFonts w:ascii="Calibri" w:hAnsi="Calibri"/>
                <w:color w:val="000000"/>
              </w:rPr>
            </w:pPr>
            <w:r w:rsidRPr="00DE4DBE">
              <w:rPr>
                <w:rFonts w:ascii="Calibri" w:hAnsi="Calibri"/>
                <w:color w:val="000000"/>
              </w:rPr>
              <w:t>150</w:t>
            </w:r>
          </w:p>
        </w:tc>
        <w:tc>
          <w:tcPr>
            <w:tcW w:w="361" w:type="pct"/>
            <w:tcBorders>
              <w:top w:val="nil"/>
              <w:left w:val="nil"/>
              <w:bottom w:val="single" w:sz="4" w:space="0" w:color="auto"/>
              <w:right w:val="single" w:sz="4" w:space="0" w:color="auto"/>
            </w:tcBorders>
            <w:shd w:val="clear" w:color="auto" w:fill="auto"/>
            <w:noWrap/>
            <w:vAlign w:val="bottom"/>
            <w:hideMark/>
          </w:tcPr>
          <w:p w14:paraId="5C9F629B" w14:textId="77777777" w:rsidR="00F15573" w:rsidRPr="00DE4DBE" w:rsidRDefault="00F15573" w:rsidP="00B432E7">
            <w:pPr>
              <w:jc w:val="right"/>
              <w:rPr>
                <w:rFonts w:ascii="Calibri" w:hAnsi="Calibri"/>
                <w:color w:val="000000"/>
              </w:rPr>
            </w:pPr>
            <w:r w:rsidRPr="00DE4DBE">
              <w:rPr>
                <w:rFonts w:ascii="Calibri" w:hAnsi="Calibri"/>
                <w:color w:val="000000"/>
              </w:rPr>
              <w:t>58</w:t>
            </w:r>
          </w:p>
        </w:tc>
        <w:tc>
          <w:tcPr>
            <w:tcW w:w="430" w:type="pct"/>
            <w:tcBorders>
              <w:top w:val="nil"/>
              <w:left w:val="nil"/>
              <w:bottom w:val="single" w:sz="4" w:space="0" w:color="auto"/>
              <w:right w:val="single" w:sz="4" w:space="0" w:color="auto"/>
            </w:tcBorders>
            <w:shd w:val="clear" w:color="auto" w:fill="auto"/>
            <w:noWrap/>
            <w:vAlign w:val="bottom"/>
            <w:hideMark/>
          </w:tcPr>
          <w:p w14:paraId="6996B843" w14:textId="77777777" w:rsidR="00F15573" w:rsidRPr="00DE4DBE" w:rsidRDefault="00F15573" w:rsidP="00B432E7">
            <w:pPr>
              <w:jc w:val="right"/>
              <w:rPr>
                <w:rFonts w:ascii="Calibri" w:hAnsi="Calibri"/>
                <w:color w:val="000000"/>
              </w:rPr>
            </w:pPr>
            <w:r w:rsidRPr="00DE4DBE">
              <w:rPr>
                <w:rFonts w:ascii="Calibri" w:hAnsi="Calibri"/>
                <w:color w:val="000000"/>
              </w:rPr>
              <w:t>10</w:t>
            </w:r>
          </w:p>
        </w:tc>
        <w:tc>
          <w:tcPr>
            <w:tcW w:w="464" w:type="pct"/>
            <w:tcBorders>
              <w:top w:val="nil"/>
              <w:left w:val="nil"/>
              <w:bottom w:val="single" w:sz="4" w:space="0" w:color="auto"/>
              <w:right w:val="single" w:sz="4" w:space="0" w:color="auto"/>
            </w:tcBorders>
            <w:shd w:val="clear" w:color="auto" w:fill="auto"/>
            <w:noWrap/>
            <w:vAlign w:val="bottom"/>
            <w:hideMark/>
          </w:tcPr>
          <w:p w14:paraId="5627C804" w14:textId="77777777" w:rsidR="00F15573" w:rsidRPr="00DE4DBE" w:rsidRDefault="00F15573" w:rsidP="00B432E7">
            <w:pPr>
              <w:jc w:val="right"/>
              <w:rPr>
                <w:rFonts w:ascii="Calibri" w:hAnsi="Calibri"/>
                <w:color w:val="000000"/>
              </w:rPr>
            </w:pPr>
            <w:r w:rsidRPr="00DE4DBE">
              <w:rPr>
                <w:rFonts w:ascii="Calibri" w:hAnsi="Calibri"/>
                <w:color w:val="000000"/>
              </w:rPr>
              <w:t>5,41</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4F312DF3" w14:textId="77777777" w:rsidR="00F15573" w:rsidRPr="00DE4DBE" w:rsidRDefault="00F15573" w:rsidP="00B432E7">
            <w:pPr>
              <w:jc w:val="right"/>
              <w:rPr>
                <w:rFonts w:ascii="Calibri" w:hAnsi="Calibri"/>
                <w:color w:val="000000"/>
              </w:rPr>
            </w:pPr>
            <w:r w:rsidRPr="00DE4DBE">
              <w:rPr>
                <w:rFonts w:ascii="Calibri" w:hAnsi="Calibri"/>
                <w:color w:val="000000"/>
              </w:rPr>
              <w:t>7,09</w:t>
            </w:r>
            <w:r w:rsidR="00E4718D">
              <w:rPr>
                <w:rFonts w:ascii="Calibri" w:hAnsi="Calibri"/>
                <w:color w:val="000000"/>
              </w:rPr>
              <w:t xml:space="preserve"> </w:t>
            </w:r>
          </w:p>
        </w:tc>
      </w:tr>
      <w:tr w:rsidR="00F15573" w:rsidRPr="00DE4DBE" w14:paraId="519A5522" w14:textId="77777777" w:rsidTr="00BD3B3A">
        <w:trPr>
          <w:trHeight w:val="300"/>
        </w:trPr>
        <w:tc>
          <w:tcPr>
            <w:tcW w:w="477" w:type="pct"/>
            <w:vMerge/>
            <w:tcBorders>
              <w:top w:val="single" w:sz="8" w:space="0" w:color="auto"/>
              <w:left w:val="single" w:sz="4" w:space="0" w:color="auto"/>
              <w:bottom w:val="single" w:sz="4" w:space="0" w:color="auto"/>
              <w:right w:val="single" w:sz="4" w:space="0" w:color="auto"/>
            </w:tcBorders>
            <w:vAlign w:val="center"/>
            <w:hideMark/>
          </w:tcPr>
          <w:p w14:paraId="5AFB5889"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77805E8D" w14:textId="77777777" w:rsidR="00F15573" w:rsidRPr="00DE4DBE" w:rsidRDefault="00F15573" w:rsidP="00CF01BB">
            <w:pPr>
              <w:rPr>
                <w:rFonts w:ascii="Calibri" w:hAnsi="Calibri"/>
                <w:color w:val="000000"/>
              </w:rPr>
            </w:pPr>
            <w:r w:rsidRPr="00DE4DBE">
              <w:rPr>
                <w:rFonts w:ascii="Calibri" w:hAnsi="Calibri"/>
                <w:color w:val="000000"/>
              </w:rPr>
              <w:t xml:space="preserve">Adiktologie </w:t>
            </w:r>
            <w:r w:rsidR="00BD3B3A">
              <w:t>–</w:t>
            </w:r>
            <w:r w:rsidRPr="00DE4DBE">
              <w:rPr>
                <w:rFonts w:ascii="Calibri" w:hAnsi="Calibri"/>
                <w:color w:val="000000"/>
              </w:rPr>
              <w:t xml:space="preserve"> KF</w:t>
            </w:r>
          </w:p>
        </w:tc>
        <w:tc>
          <w:tcPr>
            <w:tcW w:w="388" w:type="pct"/>
            <w:tcBorders>
              <w:top w:val="nil"/>
              <w:left w:val="nil"/>
              <w:bottom w:val="single" w:sz="4" w:space="0" w:color="auto"/>
              <w:right w:val="single" w:sz="4" w:space="0" w:color="auto"/>
            </w:tcBorders>
            <w:shd w:val="clear" w:color="auto" w:fill="auto"/>
            <w:noWrap/>
            <w:vAlign w:val="bottom"/>
            <w:hideMark/>
          </w:tcPr>
          <w:p w14:paraId="12B83ED0" w14:textId="77777777" w:rsidR="00F15573" w:rsidRPr="00DE4DBE" w:rsidRDefault="00F15573" w:rsidP="00B432E7">
            <w:pPr>
              <w:jc w:val="right"/>
              <w:rPr>
                <w:rFonts w:ascii="Calibri" w:hAnsi="Calibri"/>
                <w:color w:val="000000"/>
              </w:rPr>
            </w:pPr>
            <w:r w:rsidRPr="00DE4DBE">
              <w:rPr>
                <w:rFonts w:ascii="Calibri" w:hAnsi="Calibri"/>
                <w:color w:val="000000"/>
              </w:rPr>
              <w:t>199</w:t>
            </w:r>
          </w:p>
        </w:tc>
        <w:tc>
          <w:tcPr>
            <w:tcW w:w="464" w:type="pct"/>
            <w:tcBorders>
              <w:top w:val="nil"/>
              <w:left w:val="nil"/>
              <w:bottom w:val="single" w:sz="4" w:space="0" w:color="auto"/>
              <w:right w:val="single" w:sz="4" w:space="0" w:color="auto"/>
            </w:tcBorders>
            <w:shd w:val="clear" w:color="auto" w:fill="auto"/>
            <w:noWrap/>
            <w:vAlign w:val="bottom"/>
            <w:hideMark/>
          </w:tcPr>
          <w:p w14:paraId="414E6124" w14:textId="77777777" w:rsidR="00F15573" w:rsidRPr="00DE4DBE" w:rsidRDefault="00F15573" w:rsidP="00B432E7">
            <w:pPr>
              <w:jc w:val="right"/>
              <w:rPr>
                <w:rFonts w:ascii="Calibri" w:hAnsi="Calibri"/>
                <w:color w:val="000000"/>
              </w:rPr>
            </w:pPr>
            <w:r w:rsidRPr="00DE4DBE">
              <w:rPr>
                <w:rFonts w:ascii="Calibri" w:hAnsi="Calibri"/>
                <w:color w:val="000000"/>
              </w:rPr>
              <w:t>130</w:t>
            </w:r>
          </w:p>
        </w:tc>
        <w:tc>
          <w:tcPr>
            <w:tcW w:w="427" w:type="pct"/>
            <w:tcBorders>
              <w:top w:val="nil"/>
              <w:left w:val="nil"/>
              <w:bottom w:val="single" w:sz="4" w:space="0" w:color="auto"/>
              <w:right w:val="single" w:sz="4" w:space="0" w:color="auto"/>
            </w:tcBorders>
            <w:shd w:val="clear" w:color="auto" w:fill="auto"/>
            <w:noWrap/>
            <w:vAlign w:val="bottom"/>
            <w:hideMark/>
          </w:tcPr>
          <w:p w14:paraId="76F18907" w14:textId="77777777" w:rsidR="00F15573" w:rsidRPr="00DE4DBE" w:rsidRDefault="00F15573" w:rsidP="00B432E7">
            <w:pPr>
              <w:jc w:val="right"/>
              <w:rPr>
                <w:rFonts w:ascii="Calibri" w:hAnsi="Calibri"/>
                <w:color w:val="000000"/>
              </w:rPr>
            </w:pPr>
            <w:r w:rsidRPr="00DE4DBE">
              <w:rPr>
                <w:rFonts w:ascii="Calibri" w:hAnsi="Calibri"/>
                <w:color w:val="000000"/>
              </w:rPr>
              <w:t>41</w:t>
            </w:r>
          </w:p>
        </w:tc>
        <w:tc>
          <w:tcPr>
            <w:tcW w:w="274" w:type="pct"/>
            <w:tcBorders>
              <w:top w:val="nil"/>
              <w:left w:val="nil"/>
              <w:bottom w:val="single" w:sz="4" w:space="0" w:color="auto"/>
              <w:right w:val="single" w:sz="4" w:space="0" w:color="auto"/>
            </w:tcBorders>
            <w:shd w:val="clear" w:color="auto" w:fill="auto"/>
            <w:noWrap/>
            <w:vAlign w:val="bottom"/>
            <w:hideMark/>
          </w:tcPr>
          <w:p w14:paraId="2B22C16A" w14:textId="77777777" w:rsidR="00F15573" w:rsidRPr="00DE4DBE" w:rsidRDefault="00F15573" w:rsidP="00B432E7">
            <w:pPr>
              <w:jc w:val="right"/>
              <w:rPr>
                <w:rFonts w:ascii="Calibri" w:hAnsi="Calibri"/>
                <w:color w:val="000000"/>
              </w:rPr>
            </w:pPr>
            <w:r w:rsidRPr="00DE4DBE">
              <w:rPr>
                <w:rFonts w:ascii="Calibri" w:hAnsi="Calibri"/>
                <w:color w:val="000000"/>
              </w:rPr>
              <w:t>87</w:t>
            </w:r>
          </w:p>
        </w:tc>
        <w:tc>
          <w:tcPr>
            <w:tcW w:w="380" w:type="pct"/>
            <w:tcBorders>
              <w:top w:val="nil"/>
              <w:left w:val="nil"/>
              <w:bottom w:val="single" w:sz="4" w:space="0" w:color="auto"/>
              <w:right w:val="single" w:sz="4" w:space="0" w:color="auto"/>
            </w:tcBorders>
            <w:shd w:val="clear" w:color="auto" w:fill="auto"/>
            <w:noWrap/>
            <w:vAlign w:val="bottom"/>
            <w:hideMark/>
          </w:tcPr>
          <w:p w14:paraId="6F62BA53" w14:textId="77777777" w:rsidR="00F15573" w:rsidRPr="00DE4DBE" w:rsidRDefault="00F15573" w:rsidP="00B432E7">
            <w:pPr>
              <w:jc w:val="right"/>
              <w:rPr>
                <w:rFonts w:ascii="Calibri" w:hAnsi="Calibri"/>
                <w:color w:val="000000"/>
              </w:rPr>
            </w:pPr>
            <w:r w:rsidRPr="00DE4DBE">
              <w:rPr>
                <w:rFonts w:ascii="Calibri" w:hAnsi="Calibri"/>
                <w:color w:val="000000"/>
              </w:rPr>
              <w:t>150</w:t>
            </w:r>
          </w:p>
        </w:tc>
        <w:tc>
          <w:tcPr>
            <w:tcW w:w="361" w:type="pct"/>
            <w:tcBorders>
              <w:top w:val="nil"/>
              <w:left w:val="nil"/>
              <w:bottom w:val="single" w:sz="4" w:space="0" w:color="auto"/>
              <w:right w:val="single" w:sz="4" w:space="0" w:color="auto"/>
            </w:tcBorders>
            <w:shd w:val="clear" w:color="auto" w:fill="auto"/>
            <w:noWrap/>
            <w:vAlign w:val="bottom"/>
            <w:hideMark/>
          </w:tcPr>
          <w:p w14:paraId="3992F28C" w14:textId="77777777" w:rsidR="00F15573" w:rsidRPr="00DE4DBE" w:rsidRDefault="00F15573" w:rsidP="00B432E7">
            <w:pPr>
              <w:jc w:val="right"/>
              <w:rPr>
                <w:rFonts w:ascii="Calibri" w:hAnsi="Calibri"/>
                <w:color w:val="000000"/>
              </w:rPr>
            </w:pPr>
            <w:r w:rsidRPr="00DE4DBE">
              <w:rPr>
                <w:rFonts w:ascii="Calibri" w:hAnsi="Calibri"/>
                <w:color w:val="000000"/>
              </w:rPr>
              <w:t>58</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556FAA04" w14:textId="77777777" w:rsidR="00F15573" w:rsidRPr="00DE4DBE" w:rsidRDefault="00F15573" w:rsidP="00B432E7">
            <w:pPr>
              <w:jc w:val="right"/>
              <w:rPr>
                <w:rFonts w:ascii="Calibri" w:hAnsi="Calibri"/>
                <w:color w:val="000000"/>
              </w:rPr>
            </w:pPr>
            <w:r w:rsidRPr="00DE4DBE">
              <w:rPr>
                <w:rFonts w:ascii="Calibri" w:hAnsi="Calibri"/>
                <w:color w:val="000000"/>
              </w:rPr>
              <w:t>0</w:t>
            </w:r>
          </w:p>
        </w:tc>
        <w:tc>
          <w:tcPr>
            <w:tcW w:w="464" w:type="pct"/>
            <w:tcBorders>
              <w:top w:val="nil"/>
              <w:left w:val="nil"/>
              <w:bottom w:val="single" w:sz="4" w:space="0" w:color="auto"/>
              <w:right w:val="single" w:sz="4" w:space="0" w:color="auto"/>
            </w:tcBorders>
            <w:shd w:val="clear" w:color="auto" w:fill="auto"/>
            <w:noWrap/>
            <w:vAlign w:val="bottom"/>
            <w:hideMark/>
          </w:tcPr>
          <w:p w14:paraId="37DA4E65" w14:textId="77777777" w:rsidR="00F15573" w:rsidRPr="00DE4DBE" w:rsidRDefault="00F15573" w:rsidP="00B432E7">
            <w:pPr>
              <w:jc w:val="right"/>
              <w:rPr>
                <w:rFonts w:ascii="Calibri" w:hAnsi="Calibri"/>
                <w:color w:val="000000"/>
              </w:rPr>
            </w:pPr>
            <w:r w:rsidRPr="00DE4DBE">
              <w:rPr>
                <w:rFonts w:ascii="Calibri" w:hAnsi="Calibri"/>
                <w:color w:val="000000"/>
              </w:rPr>
              <w:t>0</w:t>
            </w:r>
          </w:p>
        </w:tc>
        <w:tc>
          <w:tcPr>
            <w:tcW w:w="452" w:type="pct"/>
            <w:tcBorders>
              <w:top w:val="nil"/>
              <w:left w:val="nil"/>
              <w:bottom w:val="single" w:sz="4" w:space="0" w:color="auto"/>
              <w:right w:val="single" w:sz="4" w:space="0" w:color="auto"/>
            </w:tcBorders>
            <w:shd w:val="clear" w:color="auto" w:fill="auto"/>
            <w:noWrap/>
            <w:vAlign w:val="bottom"/>
            <w:hideMark/>
          </w:tcPr>
          <w:p w14:paraId="4CFE4498" w14:textId="77777777" w:rsidR="00F15573" w:rsidRPr="00DE4DBE" w:rsidRDefault="00F15573" w:rsidP="00B432E7">
            <w:pPr>
              <w:jc w:val="right"/>
              <w:rPr>
                <w:rFonts w:ascii="Calibri" w:hAnsi="Calibri"/>
                <w:color w:val="000000"/>
              </w:rPr>
            </w:pPr>
            <w:r w:rsidRPr="00DE4DBE">
              <w:rPr>
                <w:rFonts w:ascii="Calibri" w:hAnsi="Calibri"/>
                <w:color w:val="000000"/>
              </w:rPr>
              <w:t>0</w:t>
            </w:r>
          </w:p>
        </w:tc>
      </w:tr>
      <w:tr w:rsidR="00F15573" w:rsidRPr="00DE4DBE" w14:paraId="31209783" w14:textId="77777777" w:rsidTr="00BD3B3A">
        <w:trPr>
          <w:trHeight w:val="300"/>
        </w:trPr>
        <w:tc>
          <w:tcPr>
            <w:tcW w:w="477" w:type="pct"/>
            <w:vMerge/>
            <w:tcBorders>
              <w:top w:val="single" w:sz="8" w:space="0" w:color="auto"/>
              <w:left w:val="single" w:sz="4" w:space="0" w:color="auto"/>
              <w:bottom w:val="single" w:sz="4" w:space="0" w:color="auto"/>
              <w:right w:val="single" w:sz="4" w:space="0" w:color="auto"/>
            </w:tcBorders>
            <w:vAlign w:val="center"/>
            <w:hideMark/>
          </w:tcPr>
          <w:p w14:paraId="28C0D1FE"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0844D28C" w14:textId="77777777" w:rsidR="00F15573" w:rsidRPr="00DE4DBE" w:rsidRDefault="00F15573" w:rsidP="00CF01BB">
            <w:pPr>
              <w:rPr>
                <w:rFonts w:ascii="Calibri" w:hAnsi="Calibri"/>
                <w:color w:val="000000"/>
              </w:rPr>
            </w:pPr>
            <w:r w:rsidRPr="00DE4DBE">
              <w:rPr>
                <w:rFonts w:ascii="Calibri" w:hAnsi="Calibri"/>
                <w:color w:val="000000"/>
              </w:rPr>
              <w:t xml:space="preserve">Ergoterapie </w:t>
            </w:r>
          </w:p>
        </w:tc>
        <w:tc>
          <w:tcPr>
            <w:tcW w:w="388" w:type="pct"/>
            <w:tcBorders>
              <w:top w:val="nil"/>
              <w:left w:val="nil"/>
              <w:bottom w:val="single" w:sz="4" w:space="0" w:color="auto"/>
              <w:right w:val="single" w:sz="4" w:space="0" w:color="auto"/>
            </w:tcBorders>
            <w:shd w:val="clear" w:color="auto" w:fill="auto"/>
            <w:noWrap/>
            <w:vAlign w:val="bottom"/>
            <w:hideMark/>
          </w:tcPr>
          <w:p w14:paraId="534DED18" w14:textId="77777777" w:rsidR="00F15573" w:rsidRPr="00DE4DBE" w:rsidRDefault="00F15573" w:rsidP="00B432E7">
            <w:pPr>
              <w:jc w:val="right"/>
              <w:rPr>
                <w:rFonts w:ascii="Calibri" w:hAnsi="Calibri"/>
                <w:color w:val="000000"/>
              </w:rPr>
            </w:pPr>
            <w:r w:rsidRPr="00DE4DBE">
              <w:rPr>
                <w:rFonts w:ascii="Calibri" w:hAnsi="Calibri"/>
                <w:color w:val="000000"/>
              </w:rPr>
              <w:t>138</w:t>
            </w:r>
          </w:p>
        </w:tc>
        <w:tc>
          <w:tcPr>
            <w:tcW w:w="464" w:type="pct"/>
            <w:tcBorders>
              <w:top w:val="nil"/>
              <w:left w:val="nil"/>
              <w:bottom w:val="single" w:sz="4" w:space="0" w:color="auto"/>
              <w:right w:val="single" w:sz="4" w:space="0" w:color="auto"/>
            </w:tcBorders>
            <w:shd w:val="clear" w:color="auto" w:fill="auto"/>
            <w:noWrap/>
            <w:vAlign w:val="bottom"/>
            <w:hideMark/>
          </w:tcPr>
          <w:p w14:paraId="6F8DA04F" w14:textId="77777777" w:rsidR="00F15573" w:rsidRPr="00DE4DBE" w:rsidRDefault="00F15573" w:rsidP="00B432E7">
            <w:pPr>
              <w:jc w:val="right"/>
              <w:rPr>
                <w:rFonts w:ascii="Calibri" w:hAnsi="Calibri"/>
                <w:color w:val="000000"/>
              </w:rPr>
            </w:pPr>
            <w:r w:rsidRPr="00DE4DBE">
              <w:rPr>
                <w:rFonts w:ascii="Calibri" w:hAnsi="Calibri"/>
                <w:color w:val="000000"/>
              </w:rPr>
              <w:t>131</w:t>
            </w:r>
          </w:p>
        </w:tc>
        <w:tc>
          <w:tcPr>
            <w:tcW w:w="427" w:type="pct"/>
            <w:tcBorders>
              <w:top w:val="nil"/>
              <w:left w:val="nil"/>
              <w:bottom w:val="single" w:sz="4" w:space="0" w:color="auto"/>
              <w:right w:val="single" w:sz="4" w:space="0" w:color="auto"/>
            </w:tcBorders>
            <w:shd w:val="clear" w:color="auto" w:fill="auto"/>
            <w:noWrap/>
            <w:vAlign w:val="bottom"/>
            <w:hideMark/>
          </w:tcPr>
          <w:p w14:paraId="274BFACD" w14:textId="77777777" w:rsidR="00F15573" w:rsidRPr="00DE4DBE" w:rsidRDefault="00F15573" w:rsidP="00B432E7">
            <w:pPr>
              <w:jc w:val="right"/>
              <w:rPr>
                <w:rFonts w:ascii="Calibri" w:hAnsi="Calibri"/>
                <w:color w:val="000000"/>
              </w:rPr>
            </w:pPr>
            <w:r w:rsidRPr="00DE4DBE">
              <w:rPr>
                <w:rFonts w:ascii="Calibri" w:hAnsi="Calibri"/>
                <w:color w:val="000000"/>
              </w:rPr>
              <w:t>22</w:t>
            </w:r>
          </w:p>
        </w:tc>
        <w:tc>
          <w:tcPr>
            <w:tcW w:w="274" w:type="pct"/>
            <w:tcBorders>
              <w:top w:val="nil"/>
              <w:left w:val="nil"/>
              <w:bottom w:val="single" w:sz="4" w:space="0" w:color="auto"/>
              <w:right w:val="single" w:sz="4" w:space="0" w:color="auto"/>
            </w:tcBorders>
            <w:shd w:val="clear" w:color="auto" w:fill="auto"/>
            <w:noWrap/>
            <w:vAlign w:val="bottom"/>
            <w:hideMark/>
          </w:tcPr>
          <w:p w14:paraId="28E146F1" w14:textId="77777777" w:rsidR="00F15573" w:rsidRPr="00DE4DBE" w:rsidRDefault="00F15573" w:rsidP="00B432E7">
            <w:pPr>
              <w:jc w:val="right"/>
              <w:rPr>
                <w:rFonts w:ascii="Calibri" w:hAnsi="Calibri"/>
                <w:color w:val="000000"/>
              </w:rPr>
            </w:pPr>
            <w:r w:rsidRPr="00DE4DBE">
              <w:rPr>
                <w:rFonts w:ascii="Calibri" w:hAnsi="Calibri"/>
                <w:color w:val="000000"/>
              </w:rPr>
              <w:t>46</w:t>
            </w:r>
          </w:p>
        </w:tc>
        <w:tc>
          <w:tcPr>
            <w:tcW w:w="380" w:type="pct"/>
            <w:tcBorders>
              <w:top w:val="nil"/>
              <w:left w:val="nil"/>
              <w:bottom w:val="single" w:sz="4" w:space="0" w:color="auto"/>
              <w:right w:val="single" w:sz="4" w:space="0" w:color="auto"/>
            </w:tcBorders>
            <w:shd w:val="clear" w:color="auto" w:fill="auto"/>
            <w:noWrap/>
            <w:vAlign w:val="bottom"/>
            <w:hideMark/>
          </w:tcPr>
          <w:p w14:paraId="656B556E"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61B93A8B" w14:textId="77777777" w:rsidR="00F15573" w:rsidRPr="00DE4DBE" w:rsidRDefault="00F15573" w:rsidP="00B432E7">
            <w:pPr>
              <w:jc w:val="right"/>
              <w:rPr>
                <w:rFonts w:ascii="Calibri" w:hAnsi="Calibri"/>
                <w:color w:val="000000"/>
              </w:rPr>
            </w:pPr>
            <w:r w:rsidRPr="00DE4DBE">
              <w:rPr>
                <w:rFonts w:ascii="Calibri" w:hAnsi="Calibri"/>
                <w:color w:val="000000"/>
              </w:rPr>
              <w:t>46</w:t>
            </w:r>
          </w:p>
        </w:tc>
        <w:tc>
          <w:tcPr>
            <w:tcW w:w="430" w:type="pct"/>
            <w:tcBorders>
              <w:top w:val="nil"/>
              <w:left w:val="nil"/>
              <w:bottom w:val="single" w:sz="4" w:space="0" w:color="auto"/>
              <w:right w:val="single" w:sz="4" w:space="0" w:color="auto"/>
            </w:tcBorders>
            <w:shd w:val="clear" w:color="auto" w:fill="auto"/>
            <w:noWrap/>
            <w:vAlign w:val="bottom"/>
            <w:hideMark/>
          </w:tcPr>
          <w:p w14:paraId="1A07E1AE" w14:textId="77777777" w:rsidR="00F15573" w:rsidRPr="00DE4DBE" w:rsidRDefault="00F15573" w:rsidP="00B432E7">
            <w:pPr>
              <w:jc w:val="right"/>
              <w:rPr>
                <w:rFonts w:ascii="Calibri" w:hAnsi="Calibri"/>
                <w:color w:val="000000"/>
              </w:rPr>
            </w:pPr>
            <w:r w:rsidRPr="00DE4DBE">
              <w:rPr>
                <w:rFonts w:ascii="Calibri" w:hAnsi="Calibri"/>
                <w:color w:val="000000"/>
              </w:rPr>
              <w:t>0</w:t>
            </w:r>
          </w:p>
        </w:tc>
        <w:tc>
          <w:tcPr>
            <w:tcW w:w="464" w:type="pct"/>
            <w:tcBorders>
              <w:top w:val="nil"/>
              <w:left w:val="nil"/>
              <w:bottom w:val="single" w:sz="4" w:space="0" w:color="auto"/>
              <w:right w:val="single" w:sz="4" w:space="0" w:color="auto"/>
            </w:tcBorders>
            <w:shd w:val="clear" w:color="auto" w:fill="auto"/>
            <w:noWrap/>
            <w:vAlign w:val="bottom"/>
            <w:hideMark/>
          </w:tcPr>
          <w:p w14:paraId="3B699B5D" w14:textId="77777777" w:rsidR="00F15573" w:rsidRPr="00DE4DBE" w:rsidRDefault="00F15573" w:rsidP="00B432E7">
            <w:pPr>
              <w:jc w:val="right"/>
              <w:rPr>
                <w:rFonts w:ascii="Calibri" w:hAnsi="Calibri"/>
                <w:color w:val="000000"/>
              </w:rPr>
            </w:pPr>
            <w:r w:rsidRPr="00DE4DBE">
              <w:rPr>
                <w:rFonts w:ascii="Calibri" w:hAnsi="Calibri"/>
                <w:color w:val="000000"/>
              </w:rPr>
              <w:t>0</w:t>
            </w:r>
          </w:p>
        </w:tc>
        <w:tc>
          <w:tcPr>
            <w:tcW w:w="452" w:type="pct"/>
            <w:tcBorders>
              <w:top w:val="nil"/>
              <w:left w:val="nil"/>
              <w:bottom w:val="single" w:sz="4" w:space="0" w:color="auto"/>
              <w:right w:val="single" w:sz="4" w:space="0" w:color="auto"/>
            </w:tcBorders>
            <w:shd w:val="clear" w:color="auto" w:fill="auto"/>
            <w:noWrap/>
            <w:vAlign w:val="bottom"/>
            <w:hideMark/>
          </w:tcPr>
          <w:p w14:paraId="5D7A1FBE" w14:textId="77777777" w:rsidR="00F15573" w:rsidRPr="00DE4DBE" w:rsidRDefault="00F15573" w:rsidP="00B432E7">
            <w:pPr>
              <w:jc w:val="right"/>
              <w:rPr>
                <w:rFonts w:ascii="Calibri" w:hAnsi="Calibri"/>
                <w:color w:val="000000"/>
              </w:rPr>
            </w:pPr>
            <w:r w:rsidRPr="00DE4DBE">
              <w:rPr>
                <w:rFonts w:ascii="Calibri" w:hAnsi="Calibri"/>
                <w:color w:val="000000"/>
              </w:rPr>
              <w:t>0</w:t>
            </w:r>
          </w:p>
        </w:tc>
      </w:tr>
      <w:tr w:rsidR="00F15573" w:rsidRPr="00DE4DBE" w14:paraId="5B00B34E" w14:textId="77777777" w:rsidTr="00BD3B3A">
        <w:trPr>
          <w:trHeight w:val="300"/>
        </w:trPr>
        <w:tc>
          <w:tcPr>
            <w:tcW w:w="477" w:type="pct"/>
            <w:vMerge/>
            <w:tcBorders>
              <w:top w:val="single" w:sz="8" w:space="0" w:color="auto"/>
              <w:left w:val="single" w:sz="4" w:space="0" w:color="auto"/>
              <w:bottom w:val="single" w:sz="4" w:space="0" w:color="auto"/>
              <w:right w:val="single" w:sz="4" w:space="0" w:color="auto"/>
            </w:tcBorders>
            <w:vAlign w:val="center"/>
            <w:hideMark/>
          </w:tcPr>
          <w:p w14:paraId="4A614E1D"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11FE79FE" w14:textId="77777777" w:rsidR="00F15573" w:rsidRPr="00DE4DBE" w:rsidRDefault="00F15573" w:rsidP="00CF01BB">
            <w:pPr>
              <w:rPr>
                <w:rFonts w:ascii="Calibri" w:hAnsi="Calibri"/>
                <w:color w:val="000000"/>
              </w:rPr>
            </w:pPr>
            <w:r w:rsidRPr="00DE4DBE">
              <w:rPr>
                <w:rFonts w:ascii="Calibri" w:hAnsi="Calibri"/>
                <w:color w:val="000000"/>
              </w:rPr>
              <w:t>Fyzioterapie</w:t>
            </w:r>
          </w:p>
        </w:tc>
        <w:tc>
          <w:tcPr>
            <w:tcW w:w="388" w:type="pct"/>
            <w:tcBorders>
              <w:top w:val="nil"/>
              <w:left w:val="nil"/>
              <w:bottom w:val="single" w:sz="4" w:space="0" w:color="auto"/>
              <w:right w:val="single" w:sz="4" w:space="0" w:color="auto"/>
            </w:tcBorders>
            <w:shd w:val="clear" w:color="auto" w:fill="auto"/>
            <w:noWrap/>
            <w:vAlign w:val="bottom"/>
            <w:hideMark/>
          </w:tcPr>
          <w:p w14:paraId="6A9AB560" w14:textId="77777777" w:rsidR="00F15573" w:rsidRPr="00DE4DBE" w:rsidRDefault="00F15573" w:rsidP="00B432E7">
            <w:pPr>
              <w:jc w:val="right"/>
              <w:rPr>
                <w:rFonts w:ascii="Calibri" w:hAnsi="Calibri"/>
                <w:color w:val="000000"/>
              </w:rPr>
            </w:pPr>
            <w:r w:rsidRPr="00DE4DBE">
              <w:rPr>
                <w:rFonts w:ascii="Calibri" w:hAnsi="Calibri"/>
                <w:color w:val="000000"/>
              </w:rPr>
              <w:t>555</w:t>
            </w:r>
          </w:p>
        </w:tc>
        <w:tc>
          <w:tcPr>
            <w:tcW w:w="464" w:type="pct"/>
            <w:tcBorders>
              <w:top w:val="nil"/>
              <w:left w:val="nil"/>
              <w:bottom w:val="single" w:sz="4" w:space="0" w:color="auto"/>
              <w:right w:val="single" w:sz="4" w:space="0" w:color="auto"/>
            </w:tcBorders>
            <w:shd w:val="clear" w:color="auto" w:fill="auto"/>
            <w:noWrap/>
            <w:vAlign w:val="bottom"/>
            <w:hideMark/>
          </w:tcPr>
          <w:p w14:paraId="4C2D153E" w14:textId="77777777" w:rsidR="00F15573" w:rsidRPr="00DE4DBE" w:rsidRDefault="00F15573" w:rsidP="00B432E7">
            <w:pPr>
              <w:jc w:val="right"/>
              <w:rPr>
                <w:rFonts w:ascii="Calibri" w:hAnsi="Calibri"/>
                <w:color w:val="000000"/>
              </w:rPr>
            </w:pPr>
            <w:r w:rsidRPr="00DE4DBE">
              <w:rPr>
                <w:rFonts w:ascii="Calibri" w:hAnsi="Calibri"/>
                <w:color w:val="000000"/>
              </w:rPr>
              <w:t>457</w:t>
            </w:r>
          </w:p>
        </w:tc>
        <w:tc>
          <w:tcPr>
            <w:tcW w:w="427" w:type="pct"/>
            <w:tcBorders>
              <w:top w:val="nil"/>
              <w:left w:val="nil"/>
              <w:bottom w:val="single" w:sz="4" w:space="0" w:color="auto"/>
              <w:right w:val="single" w:sz="4" w:space="0" w:color="auto"/>
            </w:tcBorders>
            <w:shd w:val="clear" w:color="auto" w:fill="auto"/>
            <w:noWrap/>
            <w:vAlign w:val="bottom"/>
            <w:hideMark/>
          </w:tcPr>
          <w:p w14:paraId="7894BE8A" w14:textId="77777777" w:rsidR="00F15573" w:rsidRPr="00DE4DBE" w:rsidRDefault="00F15573" w:rsidP="00B432E7">
            <w:pPr>
              <w:jc w:val="right"/>
              <w:rPr>
                <w:rFonts w:ascii="Calibri" w:hAnsi="Calibri"/>
                <w:color w:val="000000"/>
              </w:rPr>
            </w:pPr>
            <w:r w:rsidRPr="00DE4DBE">
              <w:rPr>
                <w:rFonts w:ascii="Calibri" w:hAnsi="Calibri"/>
                <w:color w:val="000000"/>
              </w:rPr>
              <w:t>35</w:t>
            </w:r>
          </w:p>
        </w:tc>
        <w:tc>
          <w:tcPr>
            <w:tcW w:w="274" w:type="pct"/>
            <w:tcBorders>
              <w:top w:val="nil"/>
              <w:left w:val="nil"/>
              <w:bottom w:val="single" w:sz="4" w:space="0" w:color="auto"/>
              <w:right w:val="single" w:sz="4" w:space="0" w:color="auto"/>
            </w:tcBorders>
            <w:shd w:val="clear" w:color="auto" w:fill="auto"/>
            <w:noWrap/>
            <w:vAlign w:val="bottom"/>
            <w:hideMark/>
          </w:tcPr>
          <w:p w14:paraId="7D5EBE39" w14:textId="77777777" w:rsidR="00F15573" w:rsidRPr="00DE4DBE" w:rsidRDefault="00F15573" w:rsidP="00B432E7">
            <w:pPr>
              <w:jc w:val="right"/>
              <w:rPr>
                <w:rFonts w:ascii="Calibri" w:hAnsi="Calibri"/>
                <w:color w:val="000000"/>
              </w:rPr>
            </w:pPr>
            <w:r w:rsidRPr="00DE4DBE">
              <w:rPr>
                <w:rFonts w:ascii="Calibri" w:hAnsi="Calibri"/>
                <w:color w:val="000000"/>
              </w:rPr>
              <w:t>71</w:t>
            </w:r>
          </w:p>
        </w:tc>
        <w:tc>
          <w:tcPr>
            <w:tcW w:w="380" w:type="pct"/>
            <w:tcBorders>
              <w:top w:val="nil"/>
              <w:left w:val="nil"/>
              <w:bottom w:val="single" w:sz="4" w:space="0" w:color="auto"/>
              <w:right w:val="single" w:sz="4" w:space="0" w:color="auto"/>
            </w:tcBorders>
            <w:shd w:val="clear" w:color="auto" w:fill="auto"/>
            <w:noWrap/>
            <w:vAlign w:val="bottom"/>
            <w:hideMark/>
          </w:tcPr>
          <w:p w14:paraId="36B487EB"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46CF1BE9" w14:textId="77777777" w:rsidR="00F15573" w:rsidRPr="00DE4DBE" w:rsidRDefault="00F15573" w:rsidP="00B432E7">
            <w:pPr>
              <w:jc w:val="right"/>
              <w:rPr>
                <w:rFonts w:ascii="Calibri" w:hAnsi="Calibri"/>
                <w:color w:val="000000"/>
              </w:rPr>
            </w:pPr>
            <w:r w:rsidRPr="00DE4DBE">
              <w:rPr>
                <w:rFonts w:ascii="Calibri" w:hAnsi="Calibri"/>
                <w:color w:val="000000"/>
              </w:rPr>
              <w:t>71</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126E95CF" w14:textId="77777777" w:rsidR="00F15573" w:rsidRPr="00DE4DBE" w:rsidRDefault="00F15573" w:rsidP="00B432E7">
            <w:pPr>
              <w:jc w:val="right"/>
              <w:rPr>
                <w:rFonts w:ascii="Calibri" w:hAnsi="Calibri"/>
                <w:color w:val="000000"/>
              </w:rPr>
            </w:pPr>
            <w:r w:rsidRPr="00DE4DBE">
              <w:rPr>
                <w:rFonts w:ascii="Calibri" w:hAnsi="Calibri"/>
                <w:color w:val="000000"/>
              </w:rPr>
              <w:t>5</w:t>
            </w:r>
          </w:p>
        </w:tc>
        <w:tc>
          <w:tcPr>
            <w:tcW w:w="464" w:type="pct"/>
            <w:tcBorders>
              <w:top w:val="nil"/>
              <w:left w:val="nil"/>
              <w:bottom w:val="single" w:sz="4" w:space="0" w:color="auto"/>
              <w:right w:val="single" w:sz="4" w:space="0" w:color="auto"/>
            </w:tcBorders>
            <w:shd w:val="clear" w:color="auto" w:fill="auto"/>
            <w:noWrap/>
            <w:vAlign w:val="bottom"/>
            <w:hideMark/>
          </w:tcPr>
          <w:p w14:paraId="3775E9B6" w14:textId="77777777" w:rsidR="00F15573" w:rsidRPr="00DE4DBE" w:rsidRDefault="00F15573" w:rsidP="00B432E7">
            <w:pPr>
              <w:jc w:val="right"/>
              <w:rPr>
                <w:rFonts w:ascii="Calibri" w:hAnsi="Calibri"/>
                <w:color w:val="000000"/>
              </w:rPr>
            </w:pPr>
            <w:r w:rsidRPr="00DE4DBE">
              <w:rPr>
                <w:rFonts w:ascii="Calibri" w:hAnsi="Calibri"/>
                <w:color w:val="000000"/>
              </w:rPr>
              <w:t>1,09</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4193B7D8" w14:textId="77777777" w:rsidR="00F15573" w:rsidRPr="00DE4DBE" w:rsidRDefault="00F15573" w:rsidP="00B432E7">
            <w:pPr>
              <w:jc w:val="right"/>
              <w:rPr>
                <w:rFonts w:ascii="Calibri" w:hAnsi="Calibri"/>
                <w:color w:val="000000"/>
              </w:rPr>
            </w:pPr>
            <w:r w:rsidRPr="00DE4DBE">
              <w:rPr>
                <w:rFonts w:ascii="Calibri" w:hAnsi="Calibri"/>
                <w:color w:val="000000"/>
              </w:rPr>
              <w:t>1,28</w:t>
            </w:r>
            <w:r w:rsidR="00E4718D">
              <w:rPr>
                <w:rFonts w:ascii="Calibri" w:hAnsi="Calibri"/>
                <w:color w:val="000000"/>
              </w:rPr>
              <w:t xml:space="preserve"> </w:t>
            </w:r>
          </w:p>
        </w:tc>
      </w:tr>
      <w:tr w:rsidR="00F15573" w:rsidRPr="00DE4DBE" w14:paraId="485018B7" w14:textId="77777777" w:rsidTr="00BD3B3A">
        <w:trPr>
          <w:trHeight w:val="300"/>
        </w:trPr>
        <w:tc>
          <w:tcPr>
            <w:tcW w:w="477" w:type="pct"/>
            <w:vMerge/>
            <w:tcBorders>
              <w:top w:val="single" w:sz="8" w:space="0" w:color="auto"/>
              <w:left w:val="single" w:sz="4" w:space="0" w:color="auto"/>
              <w:bottom w:val="single" w:sz="4" w:space="0" w:color="auto"/>
              <w:right w:val="single" w:sz="4" w:space="0" w:color="auto"/>
            </w:tcBorders>
            <w:vAlign w:val="center"/>
            <w:hideMark/>
          </w:tcPr>
          <w:p w14:paraId="44EBAF5F"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20B3A8E7" w14:textId="77777777" w:rsidR="00F15573" w:rsidRPr="00DE4DBE" w:rsidRDefault="00F15573" w:rsidP="00CF01BB">
            <w:pPr>
              <w:rPr>
                <w:rFonts w:ascii="Calibri" w:hAnsi="Calibri"/>
                <w:color w:val="000000"/>
              </w:rPr>
            </w:pPr>
            <w:r w:rsidRPr="00DE4DBE">
              <w:rPr>
                <w:rFonts w:ascii="Calibri" w:hAnsi="Calibri"/>
                <w:color w:val="000000"/>
              </w:rPr>
              <w:t>Nutriční terapeut – PF</w:t>
            </w:r>
          </w:p>
        </w:tc>
        <w:tc>
          <w:tcPr>
            <w:tcW w:w="388" w:type="pct"/>
            <w:tcBorders>
              <w:top w:val="nil"/>
              <w:left w:val="nil"/>
              <w:bottom w:val="single" w:sz="4" w:space="0" w:color="auto"/>
              <w:right w:val="single" w:sz="4" w:space="0" w:color="auto"/>
            </w:tcBorders>
            <w:shd w:val="clear" w:color="auto" w:fill="auto"/>
            <w:noWrap/>
            <w:vAlign w:val="bottom"/>
            <w:hideMark/>
          </w:tcPr>
          <w:p w14:paraId="27637425" w14:textId="77777777" w:rsidR="00F15573" w:rsidRPr="00DE4DBE" w:rsidRDefault="00F15573" w:rsidP="00B432E7">
            <w:pPr>
              <w:jc w:val="right"/>
              <w:rPr>
                <w:rFonts w:ascii="Calibri" w:hAnsi="Calibri"/>
                <w:color w:val="000000"/>
              </w:rPr>
            </w:pPr>
            <w:r w:rsidRPr="00DE4DBE">
              <w:rPr>
                <w:rFonts w:ascii="Calibri" w:hAnsi="Calibri"/>
                <w:color w:val="000000"/>
              </w:rPr>
              <w:t>224</w:t>
            </w:r>
          </w:p>
        </w:tc>
        <w:tc>
          <w:tcPr>
            <w:tcW w:w="464" w:type="pct"/>
            <w:tcBorders>
              <w:top w:val="nil"/>
              <w:left w:val="nil"/>
              <w:bottom w:val="single" w:sz="4" w:space="0" w:color="auto"/>
              <w:right w:val="single" w:sz="4" w:space="0" w:color="auto"/>
            </w:tcBorders>
            <w:shd w:val="clear" w:color="auto" w:fill="auto"/>
            <w:noWrap/>
            <w:vAlign w:val="bottom"/>
            <w:hideMark/>
          </w:tcPr>
          <w:p w14:paraId="2D6B7B32" w14:textId="77777777" w:rsidR="00F15573" w:rsidRPr="00DE4DBE" w:rsidRDefault="00F15573" w:rsidP="00B432E7">
            <w:pPr>
              <w:jc w:val="right"/>
              <w:rPr>
                <w:rFonts w:ascii="Calibri" w:hAnsi="Calibri"/>
                <w:color w:val="000000"/>
              </w:rPr>
            </w:pPr>
            <w:r w:rsidRPr="00DE4DBE">
              <w:rPr>
                <w:rFonts w:ascii="Calibri" w:hAnsi="Calibri"/>
                <w:color w:val="000000"/>
              </w:rPr>
              <w:t>182</w:t>
            </w:r>
          </w:p>
        </w:tc>
        <w:tc>
          <w:tcPr>
            <w:tcW w:w="427" w:type="pct"/>
            <w:tcBorders>
              <w:top w:val="nil"/>
              <w:left w:val="nil"/>
              <w:bottom w:val="single" w:sz="4" w:space="0" w:color="auto"/>
              <w:right w:val="single" w:sz="4" w:space="0" w:color="auto"/>
            </w:tcBorders>
            <w:shd w:val="clear" w:color="auto" w:fill="auto"/>
            <w:noWrap/>
            <w:vAlign w:val="bottom"/>
            <w:hideMark/>
          </w:tcPr>
          <w:p w14:paraId="0F61F925" w14:textId="77777777" w:rsidR="00F15573" w:rsidRPr="00DE4DBE" w:rsidRDefault="00F15573" w:rsidP="00B432E7">
            <w:pPr>
              <w:jc w:val="right"/>
              <w:rPr>
                <w:rFonts w:ascii="Calibri" w:hAnsi="Calibri"/>
                <w:color w:val="000000"/>
              </w:rPr>
            </w:pPr>
            <w:r w:rsidRPr="00DE4DBE">
              <w:rPr>
                <w:rFonts w:ascii="Calibri" w:hAnsi="Calibri"/>
                <w:color w:val="000000"/>
              </w:rPr>
              <w:t>32</w:t>
            </w:r>
          </w:p>
        </w:tc>
        <w:tc>
          <w:tcPr>
            <w:tcW w:w="274" w:type="pct"/>
            <w:tcBorders>
              <w:top w:val="nil"/>
              <w:left w:val="nil"/>
              <w:bottom w:val="single" w:sz="4" w:space="0" w:color="auto"/>
              <w:right w:val="single" w:sz="4" w:space="0" w:color="auto"/>
            </w:tcBorders>
            <w:shd w:val="clear" w:color="auto" w:fill="auto"/>
            <w:noWrap/>
            <w:vAlign w:val="bottom"/>
            <w:hideMark/>
          </w:tcPr>
          <w:p w14:paraId="3C9FBAF6" w14:textId="77777777" w:rsidR="00F15573" w:rsidRPr="00DE4DBE" w:rsidRDefault="00F15573" w:rsidP="00B432E7">
            <w:pPr>
              <w:jc w:val="right"/>
              <w:rPr>
                <w:rFonts w:ascii="Calibri" w:hAnsi="Calibri"/>
                <w:color w:val="000000"/>
              </w:rPr>
            </w:pPr>
            <w:r w:rsidRPr="00DE4DBE">
              <w:rPr>
                <w:rFonts w:ascii="Calibri" w:hAnsi="Calibri"/>
                <w:color w:val="000000"/>
              </w:rPr>
              <w:t>53</w:t>
            </w:r>
          </w:p>
        </w:tc>
        <w:tc>
          <w:tcPr>
            <w:tcW w:w="380" w:type="pct"/>
            <w:tcBorders>
              <w:top w:val="nil"/>
              <w:left w:val="nil"/>
              <w:bottom w:val="single" w:sz="4" w:space="0" w:color="auto"/>
              <w:right w:val="single" w:sz="4" w:space="0" w:color="auto"/>
            </w:tcBorders>
            <w:shd w:val="clear" w:color="auto" w:fill="auto"/>
            <w:noWrap/>
            <w:vAlign w:val="bottom"/>
            <w:hideMark/>
          </w:tcPr>
          <w:p w14:paraId="56D443E3"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283D311C" w14:textId="77777777" w:rsidR="00F15573" w:rsidRPr="00DE4DBE" w:rsidRDefault="00F15573" w:rsidP="00B432E7">
            <w:pPr>
              <w:jc w:val="right"/>
              <w:rPr>
                <w:rFonts w:ascii="Calibri" w:hAnsi="Calibri"/>
                <w:color w:val="000000"/>
              </w:rPr>
            </w:pPr>
            <w:r w:rsidRPr="00DE4DBE">
              <w:rPr>
                <w:rFonts w:ascii="Calibri" w:hAnsi="Calibri"/>
                <w:color w:val="000000"/>
              </w:rPr>
              <w:t>53</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4E91CA40" w14:textId="77777777" w:rsidR="00F15573" w:rsidRPr="00DE4DBE" w:rsidRDefault="00F15573" w:rsidP="00B432E7">
            <w:pPr>
              <w:jc w:val="right"/>
              <w:rPr>
                <w:rFonts w:ascii="Calibri" w:hAnsi="Calibri"/>
                <w:color w:val="000000"/>
              </w:rPr>
            </w:pPr>
            <w:r w:rsidRPr="00DE4DBE">
              <w:rPr>
                <w:rFonts w:ascii="Calibri" w:hAnsi="Calibri"/>
                <w:color w:val="000000"/>
              </w:rPr>
              <w:t>1</w:t>
            </w:r>
          </w:p>
        </w:tc>
        <w:tc>
          <w:tcPr>
            <w:tcW w:w="464" w:type="pct"/>
            <w:tcBorders>
              <w:top w:val="nil"/>
              <w:left w:val="nil"/>
              <w:bottom w:val="single" w:sz="4" w:space="0" w:color="auto"/>
              <w:right w:val="single" w:sz="4" w:space="0" w:color="auto"/>
            </w:tcBorders>
            <w:shd w:val="clear" w:color="auto" w:fill="auto"/>
            <w:noWrap/>
            <w:vAlign w:val="bottom"/>
            <w:hideMark/>
          </w:tcPr>
          <w:p w14:paraId="4A08D33D" w14:textId="77777777" w:rsidR="00F15573" w:rsidRPr="00DE4DBE" w:rsidRDefault="00F15573" w:rsidP="00B432E7">
            <w:pPr>
              <w:jc w:val="right"/>
              <w:rPr>
                <w:rFonts w:ascii="Calibri" w:hAnsi="Calibri"/>
                <w:color w:val="000000"/>
              </w:rPr>
            </w:pPr>
            <w:r w:rsidRPr="00DE4DBE">
              <w:rPr>
                <w:rFonts w:ascii="Calibri" w:hAnsi="Calibri"/>
                <w:color w:val="000000"/>
              </w:rPr>
              <w:t>0,55</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4F9CAAC5" w14:textId="77777777" w:rsidR="00F15573" w:rsidRPr="00DE4DBE" w:rsidRDefault="00F15573" w:rsidP="00B432E7">
            <w:pPr>
              <w:jc w:val="right"/>
              <w:rPr>
                <w:rFonts w:ascii="Calibri" w:hAnsi="Calibri"/>
                <w:color w:val="000000"/>
              </w:rPr>
            </w:pPr>
            <w:r w:rsidRPr="00DE4DBE">
              <w:rPr>
                <w:rFonts w:ascii="Calibri" w:hAnsi="Calibri"/>
                <w:color w:val="000000"/>
              </w:rPr>
              <w:t>0,79</w:t>
            </w:r>
            <w:r w:rsidR="00E4718D">
              <w:rPr>
                <w:rFonts w:ascii="Calibri" w:hAnsi="Calibri"/>
                <w:color w:val="000000"/>
              </w:rPr>
              <w:t xml:space="preserve"> </w:t>
            </w:r>
          </w:p>
        </w:tc>
      </w:tr>
      <w:tr w:rsidR="00F15573" w:rsidRPr="00DE4DBE" w14:paraId="6F957F1B" w14:textId="77777777" w:rsidTr="00BD3B3A">
        <w:trPr>
          <w:trHeight w:val="300"/>
        </w:trPr>
        <w:tc>
          <w:tcPr>
            <w:tcW w:w="477" w:type="pct"/>
            <w:vMerge/>
            <w:tcBorders>
              <w:top w:val="single" w:sz="8" w:space="0" w:color="auto"/>
              <w:left w:val="single" w:sz="4" w:space="0" w:color="auto"/>
              <w:bottom w:val="single" w:sz="4" w:space="0" w:color="auto"/>
              <w:right w:val="single" w:sz="4" w:space="0" w:color="auto"/>
            </w:tcBorders>
            <w:vAlign w:val="center"/>
            <w:hideMark/>
          </w:tcPr>
          <w:p w14:paraId="43D0F374"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42189437" w14:textId="77777777" w:rsidR="00F15573" w:rsidRPr="00DE4DBE" w:rsidRDefault="00F15573" w:rsidP="00CF01BB">
            <w:pPr>
              <w:rPr>
                <w:rFonts w:ascii="Calibri" w:hAnsi="Calibri"/>
                <w:color w:val="000000"/>
              </w:rPr>
            </w:pPr>
            <w:r w:rsidRPr="00DE4DBE">
              <w:rPr>
                <w:rFonts w:ascii="Calibri" w:hAnsi="Calibri"/>
                <w:color w:val="000000"/>
              </w:rPr>
              <w:t>Nutriční terapeut – KF</w:t>
            </w:r>
          </w:p>
        </w:tc>
        <w:tc>
          <w:tcPr>
            <w:tcW w:w="388" w:type="pct"/>
            <w:tcBorders>
              <w:top w:val="nil"/>
              <w:left w:val="nil"/>
              <w:bottom w:val="single" w:sz="4" w:space="0" w:color="auto"/>
              <w:right w:val="single" w:sz="4" w:space="0" w:color="auto"/>
            </w:tcBorders>
            <w:shd w:val="clear" w:color="auto" w:fill="auto"/>
            <w:noWrap/>
            <w:vAlign w:val="bottom"/>
            <w:hideMark/>
          </w:tcPr>
          <w:p w14:paraId="43FACB1C" w14:textId="77777777" w:rsidR="00F15573" w:rsidRPr="00DE4DBE" w:rsidRDefault="00F15573" w:rsidP="00B432E7">
            <w:pPr>
              <w:jc w:val="right"/>
              <w:rPr>
                <w:rFonts w:ascii="Calibri" w:hAnsi="Calibri"/>
                <w:color w:val="000000"/>
              </w:rPr>
            </w:pPr>
            <w:r w:rsidRPr="00DE4DBE">
              <w:rPr>
                <w:rFonts w:ascii="Calibri" w:hAnsi="Calibri"/>
                <w:color w:val="000000"/>
              </w:rPr>
              <w:t>162</w:t>
            </w:r>
          </w:p>
        </w:tc>
        <w:tc>
          <w:tcPr>
            <w:tcW w:w="464" w:type="pct"/>
            <w:tcBorders>
              <w:top w:val="nil"/>
              <w:left w:val="nil"/>
              <w:bottom w:val="single" w:sz="4" w:space="0" w:color="auto"/>
              <w:right w:val="single" w:sz="4" w:space="0" w:color="auto"/>
            </w:tcBorders>
            <w:shd w:val="clear" w:color="auto" w:fill="auto"/>
            <w:noWrap/>
            <w:vAlign w:val="bottom"/>
            <w:hideMark/>
          </w:tcPr>
          <w:p w14:paraId="074ED5CE" w14:textId="77777777" w:rsidR="00F15573" w:rsidRPr="00DE4DBE" w:rsidRDefault="00F15573" w:rsidP="00B432E7">
            <w:pPr>
              <w:jc w:val="right"/>
              <w:rPr>
                <w:rFonts w:ascii="Calibri" w:hAnsi="Calibri"/>
                <w:color w:val="000000"/>
              </w:rPr>
            </w:pPr>
            <w:r w:rsidRPr="00DE4DBE">
              <w:rPr>
                <w:rFonts w:ascii="Calibri" w:hAnsi="Calibri"/>
                <w:color w:val="000000"/>
              </w:rPr>
              <w:t>101</w:t>
            </w:r>
          </w:p>
        </w:tc>
        <w:tc>
          <w:tcPr>
            <w:tcW w:w="427" w:type="pct"/>
            <w:tcBorders>
              <w:top w:val="nil"/>
              <w:left w:val="nil"/>
              <w:bottom w:val="single" w:sz="4" w:space="0" w:color="auto"/>
              <w:right w:val="single" w:sz="4" w:space="0" w:color="auto"/>
            </w:tcBorders>
            <w:shd w:val="clear" w:color="auto" w:fill="auto"/>
            <w:noWrap/>
            <w:vAlign w:val="bottom"/>
            <w:hideMark/>
          </w:tcPr>
          <w:p w14:paraId="766CF123" w14:textId="77777777" w:rsidR="00F15573" w:rsidRPr="00DE4DBE" w:rsidRDefault="00F15573" w:rsidP="00B432E7">
            <w:pPr>
              <w:jc w:val="right"/>
              <w:rPr>
                <w:rFonts w:ascii="Calibri" w:hAnsi="Calibri"/>
                <w:color w:val="000000"/>
              </w:rPr>
            </w:pPr>
            <w:r w:rsidRPr="00DE4DBE">
              <w:rPr>
                <w:rFonts w:ascii="Calibri" w:hAnsi="Calibri"/>
                <w:color w:val="000000"/>
              </w:rPr>
              <w:t>41</w:t>
            </w:r>
          </w:p>
        </w:tc>
        <w:tc>
          <w:tcPr>
            <w:tcW w:w="274" w:type="pct"/>
            <w:tcBorders>
              <w:top w:val="nil"/>
              <w:left w:val="nil"/>
              <w:bottom w:val="single" w:sz="4" w:space="0" w:color="auto"/>
              <w:right w:val="single" w:sz="4" w:space="0" w:color="auto"/>
            </w:tcBorders>
            <w:shd w:val="clear" w:color="auto" w:fill="auto"/>
            <w:noWrap/>
            <w:vAlign w:val="bottom"/>
            <w:hideMark/>
          </w:tcPr>
          <w:p w14:paraId="4C6BB97C" w14:textId="77777777" w:rsidR="00F15573" w:rsidRPr="00DE4DBE" w:rsidRDefault="00F15573" w:rsidP="00B432E7">
            <w:pPr>
              <w:jc w:val="right"/>
              <w:rPr>
                <w:rFonts w:ascii="Calibri" w:hAnsi="Calibri"/>
                <w:color w:val="000000"/>
              </w:rPr>
            </w:pPr>
            <w:r w:rsidRPr="00DE4DBE">
              <w:rPr>
                <w:rFonts w:ascii="Calibri" w:hAnsi="Calibri"/>
                <w:color w:val="000000"/>
              </w:rPr>
              <w:t>41</w:t>
            </w:r>
          </w:p>
        </w:tc>
        <w:tc>
          <w:tcPr>
            <w:tcW w:w="380" w:type="pct"/>
            <w:tcBorders>
              <w:top w:val="nil"/>
              <w:left w:val="nil"/>
              <w:bottom w:val="single" w:sz="4" w:space="0" w:color="auto"/>
              <w:right w:val="single" w:sz="4" w:space="0" w:color="auto"/>
            </w:tcBorders>
            <w:shd w:val="clear" w:color="auto" w:fill="auto"/>
            <w:noWrap/>
            <w:vAlign w:val="bottom"/>
            <w:hideMark/>
          </w:tcPr>
          <w:p w14:paraId="5BB7A7EE"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2FB24628" w14:textId="77777777" w:rsidR="00F15573" w:rsidRPr="00DE4DBE" w:rsidRDefault="00F15573" w:rsidP="00B432E7">
            <w:pPr>
              <w:jc w:val="right"/>
              <w:rPr>
                <w:rFonts w:ascii="Calibri" w:hAnsi="Calibri"/>
                <w:color w:val="000000"/>
              </w:rPr>
            </w:pPr>
            <w:r w:rsidRPr="00DE4DBE">
              <w:rPr>
                <w:rFonts w:ascii="Calibri" w:hAnsi="Calibri"/>
                <w:color w:val="000000"/>
              </w:rPr>
              <w:t>41</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653A2733" w14:textId="77777777" w:rsidR="00F15573" w:rsidRPr="00DE4DBE" w:rsidRDefault="00F15573" w:rsidP="00B432E7">
            <w:pPr>
              <w:jc w:val="right"/>
              <w:rPr>
                <w:rFonts w:ascii="Calibri" w:hAnsi="Calibri"/>
                <w:color w:val="000000"/>
              </w:rPr>
            </w:pPr>
            <w:r w:rsidRPr="00DE4DBE">
              <w:rPr>
                <w:rFonts w:ascii="Calibri" w:hAnsi="Calibri"/>
                <w:color w:val="000000"/>
              </w:rPr>
              <w:t>0</w:t>
            </w:r>
          </w:p>
        </w:tc>
        <w:tc>
          <w:tcPr>
            <w:tcW w:w="464" w:type="pct"/>
            <w:tcBorders>
              <w:top w:val="nil"/>
              <w:left w:val="nil"/>
              <w:bottom w:val="single" w:sz="4" w:space="0" w:color="auto"/>
              <w:right w:val="single" w:sz="4" w:space="0" w:color="auto"/>
            </w:tcBorders>
            <w:shd w:val="clear" w:color="auto" w:fill="auto"/>
            <w:noWrap/>
            <w:vAlign w:val="bottom"/>
            <w:hideMark/>
          </w:tcPr>
          <w:p w14:paraId="02FEB1FD" w14:textId="77777777" w:rsidR="00F15573" w:rsidRPr="00DE4DBE" w:rsidRDefault="00F15573" w:rsidP="00B432E7">
            <w:pPr>
              <w:jc w:val="right"/>
              <w:rPr>
                <w:rFonts w:ascii="Calibri" w:hAnsi="Calibri"/>
                <w:color w:val="000000"/>
              </w:rPr>
            </w:pPr>
            <w:r w:rsidRPr="00DE4DBE">
              <w:rPr>
                <w:rFonts w:ascii="Calibri" w:hAnsi="Calibri"/>
                <w:color w:val="000000"/>
              </w:rPr>
              <w:t>0</w:t>
            </w:r>
          </w:p>
        </w:tc>
        <w:tc>
          <w:tcPr>
            <w:tcW w:w="452" w:type="pct"/>
            <w:tcBorders>
              <w:top w:val="nil"/>
              <w:left w:val="nil"/>
              <w:bottom w:val="single" w:sz="4" w:space="0" w:color="auto"/>
              <w:right w:val="single" w:sz="4" w:space="0" w:color="auto"/>
            </w:tcBorders>
            <w:shd w:val="clear" w:color="auto" w:fill="auto"/>
            <w:noWrap/>
            <w:vAlign w:val="bottom"/>
            <w:hideMark/>
          </w:tcPr>
          <w:p w14:paraId="7FFEDDF2" w14:textId="77777777" w:rsidR="00F15573" w:rsidRPr="00DE4DBE" w:rsidRDefault="00F15573" w:rsidP="00B432E7">
            <w:pPr>
              <w:jc w:val="right"/>
              <w:rPr>
                <w:rFonts w:ascii="Calibri" w:hAnsi="Calibri"/>
                <w:color w:val="000000"/>
              </w:rPr>
            </w:pPr>
            <w:r w:rsidRPr="00DE4DBE">
              <w:rPr>
                <w:rFonts w:ascii="Calibri" w:hAnsi="Calibri"/>
                <w:color w:val="000000"/>
              </w:rPr>
              <w:t>0</w:t>
            </w:r>
          </w:p>
        </w:tc>
      </w:tr>
      <w:tr w:rsidR="00F15573" w:rsidRPr="00DE4DBE" w14:paraId="288CDAD4" w14:textId="77777777" w:rsidTr="00BD3B3A">
        <w:trPr>
          <w:trHeight w:val="300"/>
        </w:trPr>
        <w:tc>
          <w:tcPr>
            <w:tcW w:w="477" w:type="pct"/>
            <w:vMerge/>
            <w:tcBorders>
              <w:top w:val="single" w:sz="8" w:space="0" w:color="auto"/>
              <w:left w:val="single" w:sz="4" w:space="0" w:color="auto"/>
              <w:bottom w:val="single" w:sz="4" w:space="0" w:color="auto"/>
              <w:right w:val="single" w:sz="4" w:space="0" w:color="auto"/>
            </w:tcBorders>
            <w:vAlign w:val="center"/>
            <w:hideMark/>
          </w:tcPr>
          <w:p w14:paraId="553A18D5" w14:textId="77777777" w:rsidR="00F15573" w:rsidRPr="00DE4DBE" w:rsidRDefault="00F15573" w:rsidP="00CF01BB">
            <w:pPr>
              <w:rPr>
                <w:rFonts w:ascii="Calibri" w:hAnsi="Calibri"/>
                <w:color w:val="000000"/>
              </w:rPr>
            </w:pPr>
          </w:p>
        </w:tc>
        <w:tc>
          <w:tcPr>
            <w:tcW w:w="885" w:type="pct"/>
            <w:tcBorders>
              <w:top w:val="nil"/>
              <w:left w:val="nil"/>
              <w:bottom w:val="single" w:sz="4" w:space="0" w:color="auto"/>
              <w:right w:val="single" w:sz="4" w:space="0" w:color="auto"/>
            </w:tcBorders>
            <w:shd w:val="clear" w:color="auto" w:fill="auto"/>
            <w:noWrap/>
            <w:vAlign w:val="bottom"/>
            <w:hideMark/>
          </w:tcPr>
          <w:p w14:paraId="30D77E1E" w14:textId="77777777" w:rsidR="00F15573" w:rsidRPr="00DE4DBE" w:rsidRDefault="00F15573" w:rsidP="00CF01BB">
            <w:pPr>
              <w:rPr>
                <w:rFonts w:ascii="Calibri" w:hAnsi="Calibri"/>
                <w:color w:val="000000"/>
              </w:rPr>
            </w:pPr>
            <w:r w:rsidRPr="00DE4DBE">
              <w:rPr>
                <w:rFonts w:ascii="Calibri" w:hAnsi="Calibri"/>
                <w:color w:val="000000"/>
              </w:rPr>
              <w:t>Porodní asistentka</w:t>
            </w:r>
          </w:p>
        </w:tc>
        <w:tc>
          <w:tcPr>
            <w:tcW w:w="388" w:type="pct"/>
            <w:tcBorders>
              <w:top w:val="nil"/>
              <w:left w:val="nil"/>
              <w:bottom w:val="single" w:sz="4" w:space="0" w:color="auto"/>
              <w:right w:val="single" w:sz="4" w:space="0" w:color="auto"/>
            </w:tcBorders>
            <w:shd w:val="clear" w:color="auto" w:fill="auto"/>
            <w:noWrap/>
            <w:vAlign w:val="bottom"/>
            <w:hideMark/>
          </w:tcPr>
          <w:p w14:paraId="560E1D76" w14:textId="77777777" w:rsidR="00F15573" w:rsidRPr="00DE4DBE" w:rsidRDefault="00F15573" w:rsidP="00B432E7">
            <w:pPr>
              <w:jc w:val="right"/>
              <w:rPr>
                <w:rFonts w:ascii="Calibri" w:hAnsi="Calibri"/>
                <w:color w:val="000000"/>
              </w:rPr>
            </w:pPr>
            <w:r w:rsidRPr="00DE4DBE">
              <w:rPr>
                <w:rFonts w:ascii="Calibri" w:hAnsi="Calibri"/>
                <w:color w:val="000000"/>
              </w:rPr>
              <w:t>171</w:t>
            </w:r>
          </w:p>
        </w:tc>
        <w:tc>
          <w:tcPr>
            <w:tcW w:w="464" w:type="pct"/>
            <w:tcBorders>
              <w:top w:val="nil"/>
              <w:left w:val="nil"/>
              <w:bottom w:val="single" w:sz="4" w:space="0" w:color="auto"/>
              <w:right w:val="single" w:sz="4" w:space="0" w:color="auto"/>
            </w:tcBorders>
            <w:shd w:val="clear" w:color="auto" w:fill="auto"/>
            <w:noWrap/>
            <w:vAlign w:val="bottom"/>
            <w:hideMark/>
          </w:tcPr>
          <w:p w14:paraId="768D2C87" w14:textId="77777777" w:rsidR="00F15573" w:rsidRPr="00DE4DBE" w:rsidRDefault="00F15573" w:rsidP="00B432E7">
            <w:pPr>
              <w:jc w:val="right"/>
              <w:rPr>
                <w:rFonts w:ascii="Calibri" w:hAnsi="Calibri"/>
                <w:color w:val="000000"/>
              </w:rPr>
            </w:pPr>
            <w:r w:rsidRPr="00DE4DBE">
              <w:rPr>
                <w:rFonts w:ascii="Calibri" w:hAnsi="Calibri"/>
                <w:color w:val="000000"/>
              </w:rPr>
              <w:t>135</w:t>
            </w:r>
          </w:p>
        </w:tc>
        <w:tc>
          <w:tcPr>
            <w:tcW w:w="427" w:type="pct"/>
            <w:tcBorders>
              <w:top w:val="nil"/>
              <w:left w:val="nil"/>
              <w:bottom w:val="single" w:sz="4" w:space="0" w:color="auto"/>
              <w:right w:val="single" w:sz="4" w:space="0" w:color="auto"/>
            </w:tcBorders>
            <w:shd w:val="clear" w:color="auto" w:fill="auto"/>
            <w:noWrap/>
            <w:vAlign w:val="bottom"/>
            <w:hideMark/>
          </w:tcPr>
          <w:p w14:paraId="20F23021" w14:textId="77777777" w:rsidR="00F15573" w:rsidRPr="00DE4DBE" w:rsidRDefault="00F15573" w:rsidP="00B432E7">
            <w:pPr>
              <w:jc w:val="right"/>
              <w:rPr>
                <w:rFonts w:ascii="Calibri" w:hAnsi="Calibri"/>
                <w:color w:val="000000"/>
              </w:rPr>
            </w:pPr>
            <w:r w:rsidRPr="00DE4DBE">
              <w:rPr>
                <w:rFonts w:ascii="Calibri" w:hAnsi="Calibri"/>
                <w:color w:val="000000"/>
              </w:rPr>
              <w:t>26</w:t>
            </w:r>
          </w:p>
        </w:tc>
        <w:tc>
          <w:tcPr>
            <w:tcW w:w="274" w:type="pct"/>
            <w:tcBorders>
              <w:top w:val="nil"/>
              <w:left w:val="nil"/>
              <w:bottom w:val="single" w:sz="4" w:space="0" w:color="auto"/>
              <w:right w:val="single" w:sz="4" w:space="0" w:color="auto"/>
            </w:tcBorders>
            <w:shd w:val="clear" w:color="auto" w:fill="auto"/>
            <w:noWrap/>
            <w:vAlign w:val="bottom"/>
            <w:hideMark/>
          </w:tcPr>
          <w:p w14:paraId="062D29D9" w14:textId="77777777" w:rsidR="00F15573" w:rsidRPr="00DE4DBE" w:rsidRDefault="00F15573" w:rsidP="00B432E7">
            <w:pPr>
              <w:jc w:val="right"/>
              <w:rPr>
                <w:rFonts w:ascii="Calibri" w:hAnsi="Calibri"/>
                <w:color w:val="000000"/>
              </w:rPr>
            </w:pPr>
            <w:r w:rsidRPr="00DE4DBE">
              <w:rPr>
                <w:rFonts w:ascii="Calibri" w:hAnsi="Calibri"/>
                <w:color w:val="000000"/>
              </w:rPr>
              <w:t>42</w:t>
            </w:r>
          </w:p>
        </w:tc>
        <w:tc>
          <w:tcPr>
            <w:tcW w:w="380" w:type="pct"/>
            <w:tcBorders>
              <w:top w:val="nil"/>
              <w:left w:val="nil"/>
              <w:bottom w:val="single" w:sz="4" w:space="0" w:color="auto"/>
              <w:right w:val="single" w:sz="4" w:space="0" w:color="auto"/>
            </w:tcBorders>
            <w:shd w:val="clear" w:color="auto" w:fill="auto"/>
            <w:noWrap/>
            <w:vAlign w:val="bottom"/>
            <w:hideMark/>
          </w:tcPr>
          <w:p w14:paraId="0DAB24BB" w14:textId="77777777" w:rsidR="00F15573" w:rsidRPr="00DE4DBE" w:rsidRDefault="00F15573" w:rsidP="00B432E7">
            <w:pPr>
              <w:jc w:val="right"/>
              <w:rPr>
                <w:rFonts w:ascii="Calibri" w:hAnsi="Calibri"/>
                <w:color w:val="000000"/>
              </w:rPr>
            </w:pPr>
            <w:r w:rsidRPr="00DE4DBE">
              <w:rPr>
                <w:rFonts w:ascii="Calibri" w:hAnsi="Calibri"/>
                <w:color w:val="000000"/>
              </w:rPr>
              <w:t>100</w:t>
            </w:r>
          </w:p>
        </w:tc>
        <w:tc>
          <w:tcPr>
            <w:tcW w:w="361" w:type="pct"/>
            <w:tcBorders>
              <w:top w:val="nil"/>
              <w:left w:val="nil"/>
              <w:bottom w:val="single" w:sz="4" w:space="0" w:color="auto"/>
              <w:right w:val="single" w:sz="4" w:space="0" w:color="auto"/>
            </w:tcBorders>
            <w:shd w:val="clear" w:color="auto" w:fill="auto"/>
            <w:noWrap/>
            <w:vAlign w:val="bottom"/>
            <w:hideMark/>
          </w:tcPr>
          <w:p w14:paraId="79ACC491" w14:textId="77777777" w:rsidR="00F15573" w:rsidRPr="00DE4DBE" w:rsidRDefault="00F15573" w:rsidP="00B432E7">
            <w:pPr>
              <w:jc w:val="right"/>
              <w:rPr>
                <w:rFonts w:ascii="Calibri" w:hAnsi="Calibri"/>
                <w:color w:val="000000"/>
              </w:rPr>
            </w:pPr>
            <w:r w:rsidRPr="00DE4DBE">
              <w:rPr>
                <w:rFonts w:ascii="Calibri" w:hAnsi="Calibri"/>
                <w:color w:val="000000"/>
              </w:rPr>
              <w:t>42</w:t>
            </w:r>
            <w:r w:rsidR="00E4718D">
              <w:rPr>
                <w:rFonts w:ascii="Calibri" w:hAnsi="Calibri"/>
                <w:color w:val="000000"/>
              </w:rPr>
              <w:t xml:space="preserve"> </w:t>
            </w:r>
          </w:p>
        </w:tc>
        <w:tc>
          <w:tcPr>
            <w:tcW w:w="430" w:type="pct"/>
            <w:tcBorders>
              <w:top w:val="nil"/>
              <w:left w:val="nil"/>
              <w:bottom w:val="single" w:sz="4" w:space="0" w:color="auto"/>
              <w:right w:val="single" w:sz="4" w:space="0" w:color="auto"/>
            </w:tcBorders>
            <w:shd w:val="clear" w:color="auto" w:fill="auto"/>
            <w:noWrap/>
            <w:vAlign w:val="bottom"/>
            <w:hideMark/>
          </w:tcPr>
          <w:p w14:paraId="73FDD613" w14:textId="77777777" w:rsidR="00F15573" w:rsidRPr="00DE4DBE" w:rsidRDefault="00F15573" w:rsidP="00B432E7">
            <w:pPr>
              <w:jc w:val="right"/>
              <w:rPr>
                <w:rFonts w:ascii="Calibri" w:hAnsi="Calibri"/>
                <w:color w:val="000000"/>
              </w:rPr>
            </w:pPr>
            <w:r w:rsidRPr="00DE4DBE">
              <w:rPr>
                <w:rFonts w:ascii="Calibri" w:hAnsi="Calibri"/>
                <w:color w:val="000000"/>
              </w:rPr>
              <w:t>1</w:t>
            </w:r>
          </w:p>
        </w:tc>
        <w:tc>
          <w:tcPr>
            <w:tcW w:w="464" w:type="pct"/>
            <w:tcBorders>
              <w:top w:val="nil"/>
              <w:left w:val="nil"/>
              <w:bottom w:val="single" w:sz="4" w:space="0" w:color="auto"/>
              <w:right w:val="single" w:sz="4" w:space="0" w:color="auto"/>
            </w:tcBorders>
            <w:shd w:val="clear" w:color="auto" w:fill="auto"/>
            <w:noWrap/>
            <w:vAlign w:val="bottom"/>
            <w:hideMark/>
          </w:tcPr>
          <w:p w14:paraId="6C0A8A37" w14:textId="77777777" w:rsidR="00F15573" w:rsidRPr="00DE4DBE" w:rsidRDefault="00F15573" w:rsidP="00B432E7">
            <w:pPr>
              <w:jc w:val="right"/>
              <w:rPr>
                <w:rFonts w:ascii="Calibri" w:hAnsi="Calibri"/>
                <w:color w:val="000000"/>
              </w:rPr>
            </w:pPr>
            <w:r w:rsidRPr="00DE4DBE">
              <w:rPr>
                <w:rFonts w:ascii="Calibri" w:hAnsi="Calibri"/>
                <w:color w:val="000000"/>
              </w:rPr>
              <w:t>0,74</w:t>
            </w:r>
            <w:r w:rsidR="00E4718D">
              <w:rPr>
                <w:rFonts w:ascii="Calibri" w:hAnsi="Calibri"/>
                <w:color w:val="000000"/>
              </w:rPr>
              <w:t xml:space="preserve"> </w:t>
            </w:r>
          </w:p>
        </w:tc>
        <w:tc>
          <w:tcPr>
            <w:tcW w:w="452" w:type="pct"/>
            <w:tcBorders>
              <w:top w:val="nil"/>
              <w:left w:val="nil"/>
              <w:bottom w:val="single" w:sz="4" w:space="0" w:color="auto"/>
              <w:right w:val="single" w:sz="4" w:space="0" w:color="auto"/>
            </w:tcBorders>
            <w:shd w:val="clear" w:color="auto" w:fill="auto"/>
            <w:noWrap/>
            <w:vAlign w:val="bottom"/>
            <w:hideMark/>
          </w:tcPr>
          <w:p w14:paraId="6B654ECC" w14:textId="77777777" w:rsidR="00F15573" w:rsidRPr="00DE4DBE" w:rsidRDefault="00F15573" w:rsidP="00B432E7">
            <w:pPr>
              <w:jc w:val="right"/>
              <w:rPr>
                <w:rFonts w:ascii="Calibri" w:hAnsi="Calibri"/>
                <w:color w:val="000000"/>
              </w:rPr>
            </w:pPr>
            <w:r w:rsidRPr="00DE4DBE">
              <w:rPr>
                <w:rFonts w:ascii="Calibri" w:hAnsi="Calibri"/>
                <w:color w:val="000000"/>
              </w:rPr>
              <w:t>1,20</w:t>
            </w:r>
            <w:r w:rsidR="00E4718D">
              <w:rPr>
                <w:rFonts w:ascii="Calibri" w:hAnsi="Calibri"/>
                <w:color w:val="000000"/>
              </w:rPr>
              <w:t xml:space="preserve"> </w:t>
            </w:r>
          </w:p>
        </w:tc>
      </w:tr>
      <w:tr w:rsidR="00F15573" w:rsidRPr="00DE4DBE" w14:paraId="4EADF118" w14:textId="77777777" w:rsidTr="00BD3B3A">
        <w:trPr>
          <w:trHeight w:val="315"/>
        </w:trPr>
        <w:tc>
          <w:tcPr>
            <w:tcW w:w="477" w:type="pct"/>
            <w:vMerge/>
            <w:tcBorders>
              <w:top w:val="single" w:sz="4" w:space="0" w:color="auto"/>
              <w:left w:val="single" w:sz="4" w:space="0" w:color="auto"/>
              <w:bottom w:val="single" w:sz="4" w:space="0" w:color="auto"/>
              <w:right w:val="single" w:sz="4" w:space="0" w:color="auto"/>
            </w:tcBorders>
            <w:vAlign w:val="center"/>
            <w:hideMark/>
          </w:tcPr>
          <w:p w14:paraId="3EB3AE17" w14:textId="77777777" w:rsidR="00F15573" w:rsidRPr="00DE4DBE" w:rsidRDefault="00F15573" w:rsidP="00CF01BB">
            <w:pPr>
              <w:rPr>
                <w:rFonts w:ascii="Calibri" w:hAnsi="Calibri"/>
                <w:color w:val="000000"/>
              </w:rPr>
            </w:pPr>
          </w:p>
        </w:tc>
        <w:tc>
          <w:tcPr>
            <w:tcW w:w="885" w:type="pct"/>
            <w:tcBorders>
              <w:top w:val="single" w:sz="4" w:space="0" w:color="auto"/>
              <w:left w:val="nil"/>
              <w:bottom w:val="single" w:sz="8" w:space="0" w:color="auto"/>
              <w:right w:val="single" w:sz="4" w:space="0" w:color="auto"/>
            </w:tcBorders>
            <w:shd w:val="clear" w:color="auto" w:fill="auto"/>
            <w:noWrap/>
            <w:vAlign w:val="bottom"/>
            <w:hideMark/>
          </w:tcPr>
          <w:p w14:paraId="0E2A6F3E" w14:textId="77777777" w:rsidR="00F15573" w:rsidRPr="00DE4DBE" w:rsidRDefault="00F15573" w:rsidP="00CF01BB">
            <w:pPr>
              <w:rPr>
                <w:rFonts w:ascii="Calibri" w:hAnsi="Calibri"/>
                <w:color w:val="000000"/>
              </w:rPr>
            </w:pPr>
            <w:r w:rsidRPr="00DE4DBE">
              <w:rPr>
                <w:rFonts w:ascii="Calibri" w:hAnsi="Calibri"/>
                <w:color w:val="000000"/>
              </w:rPr>
              <w:t>Celkem</w:t>
            </w:r>
          </w:p>
        </w:tc>
        <w:tc>
          <w:tcPr>
            <w:tcW w:w="388" w:type="pct"/>
            <w:tcBorders>
              <w:top w:val="single" w:sz="4" w:space="0" w:color="auto"/>
              <w:left w:val="nil"/>
              <w:bottom w:val="single" w:sz="8" w:space="0" w:color="auto"/>
              <w:right w:val="single" w:sz="4" w:space="0" w:color="auto"/>
            </w:tcBorders>
            <w:shd w:val="clear" w:color="auto" w:fill="auto"/>
            <w:noWrap/>
            <w:vAlign w:val="bottom"/>
            <w:hideMark/>
          </w:tcPr>
          <w:p w14:paraId="0CFA4A8F" w14:textId="77777777" w:rsidR="00F15573" w:rsidRPr="00DE4DBE" w:rsidRDefault="00F15573" w:rsidP="00B432E7">
            <w:pPr>
              <w:jc w:val="right"/>
              <w:rPr>
                <w:rFonts w:ascii="Calibri" w:hAnsi="Calibri"/>
                <w:color w:val="000000"/>
              </w:rPr>
            </w:pPr>
            <w:r w:rsidRPr="00DE4DBE">
              <w:rPr>
                <w:rFonts w:ascii="Calibri" w:hAnsi="Calibri"/>
                <w:color w:val="000000"/>
              </w:rPr>
              <w:t>1684</w:t>
            </w:r>
          </w:p>
        </w:tc>
        <w:tc>
          <w:tcPr>
            <w:tcW w:w="464" w:type="pct"/>
            <w:tcBorders>
              <w:top w:val="single" w:sz="4" w:space="0" w:color="auto"/>
              <w:left w:val="nil"/>
              <w:bottom w:val="single" w:sz="8" w:space="0" w:color="auto"/>
              <w:right w:val="single" w:sz="4" w:space="0" w:color="auto"/>
            </w:tcBorders>
            <w:shd w:val="clear" w:color="auto" w:fill="auto"/>
            <w:noWrap/>
            <w:vAlign w:val="bottom"/>
            <w:hideMark/>
          </w:tcPr>
          <w:p w14:paraId="790B09CA"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427" w:type="pct"/>
            <w:tcBorders>
              <w:top w:val="single" w:sz="4" w:space="0" w:color="auto"/>
              <w:left w:val="nil"/>
              <w:bottom w:val="single" w:sz="8" w:space="0" w:color="auto"/>
              <w:right w:val="single" w:sz="4" w:space="0" w:color="auto"/>
            </w:tcBorders>
            <w:shd w:val="clear" w:color="auto" w:fill="auto"/>
            <w:noWrap/>
            <w:vAlign w:val="bottom"/>
            <w:hideMark/>
          </w:tcPr>
          <w:p w14:paraId="37839347"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274" w:type="pct"/>
            <w:tcBorders>
              <w:top w:val="single" w:sz="4" w:space="0" w:color="auto"/>
              <w:left w:val="nil"/>
              <w:bottom w:val="single" w:sz="8" w:space="0" w:color="auto"/>
              <w:right w:val="single" w:sz="4" w:space="0" w:color="auto"/>
            </w:tcBorders>
            <w:shd w:val="clear" w:color="auto" w:fill="auto"/>
            <w:noWrap/>
            <w:vAlign w:val="bottom"/>
            <w:hideMark/>
          </w:tcPr>
          <w:p w14:paraId="4DB5DF3D"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380" w:type="pct"/>
            <w:tcBorders>
              <w:top w:val="single" w:sz="4" w:space="0" w:color="auto"/>
              <w:left w:val="nil"/>
              <w:bottom w:val="single" w:sz="8" w:space="0" w:color="auto"/>
              <w:right w:val="single" w:sz="4" w:space="0" w:color="auto"/>
            </w:tcBorders>
            <w:shd w:val="clear" w:color="auto" w:fill="auto"/>
            <w:noWrap/>
            <w:vAlign w:val="bottom"/>
            <w:hideMark/>
          </w:tcPr>
          <w:p w14:paraId="5541F5D5"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361" w:type="pct"/>
            <w:tcBorders>
              <w:top w:val="single" w:sz="4" w:space="0" w:color="auto"/>
              <w:left w:val="nil"/>
              <w:bottom w:val="single" w:sz="8" w:space="0" w:color="auto"/>
              <w:right w:val="single" w:sz="4" w:space="0" w:color="auto"/>
            </w:tcBorders>
            <w:shd w:val="clear" w:color="auto" w:fill="auto"/>
            <w:noWrap/>
            <w:vAlign w:val="bottom"/>
            <w:hideMark/>
          </w:tcPr>
          <w:p w14:paraId="5E80E1F1"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430" w:type="pct"/>
            <w:tcBorders>
              <w:top w:val="single" w:sz="4" w:space="0" w:color="auto"/>
              <w:left w:val="nil"/>
              <w:bottom w:val="single" w:sz="8" w:space="0" w:color="auto"/>
              <w:right w:val="single" w:sz="4" w:space="0" w:color="auto"/>
            </w:tcBorders>
            <w:shd w:val="clear" w:color="auto" w:fill="auto"/>
            <w:noWrap/>
            <w:vAlign w:val="bottom"/>
            <w:hideMark/>
          </w:tcPr>
          <w:p w14:paraId="1168B42B"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464" w:type="pct"/>
            <w:tcBorders>
              <w:top w:val="single" w:sz="4" w:space="0" w:color="auto"/>
              <w:left w:val="nil"/>
              <w:bottom w:val="single" w:sz="8" w:space="0" w:color="auto"/>
              <w:right w:val="single" w:sz="4" w:space="0" w:color="auto"/>
            </w:tcBorders>
            <w:shd w:val="clear" w:color="auto" w:fill="auto"/>
            <w:noWrap/>
            <w:vAlign w:val="bottom"/>
            <w:hideMark/>
          </w:tcPr>
          <w:p w14:paraId="78D49263" w14:textId="77777777" w:rsidR="00F15573" w:rsidRPr="00DE4DBE" w:rsidRDefault="00F15573" w:rsidP="00B432E7">
            <w:pPr>
              <w:jc w:val="right"/>
              <w:rPr>
                <w:rFonts w:ascii="Calibri" w:hAnsi="Calibri"/>
                <w:color w:val="000000"/>
              </w:rPr>
            </w:pPr>
            <w:r w:rsidRPr="00DE4DBE">
              <w:rPr>
                <w:rFonts w:ascii="Calibri" w:hAnsi="Calibri"/>
                <w:color w:val="000000"/>
              </w:rPr>
              <w:t> </w:t>
            </w:r>
          </w:p>
        </w:tc>
        <w:tc>
          <w:tcPr>
            <w:tcW w:w="452" w:type="pct"/>
            <w:tcBorders>
              <w:top w:val="single" w:sz="4" w:space="0" w:color="auto"/>
              <w:left w:val="nil"/>
              <w:bottom w:val="single" w:sz="8" w:space="0" w:color="auto"/>
              <w:right w:val="single" w:sz="8" w:space="0" w:color="auto"/>
            </w:tcBorders>
            <w:shd w:val="clear" w:color="auto" w:fill="auto"/>
            <w:noWrap/>
            <w:vAlign w:val="bottom"/>
            <w:hideMark/>
          </w:tcPr>
          <w:p w14:paraId="0E00C5B9" w14:textId="77777777" w:rsidR="00F15573" w:rsidRPr="00DE4DBE" w:rsidRDefault="00F15573" w:rsidP="00B432E7">
            <w:pPr>
              <w:jc w:val="right"/>
              <w:rPr>
                <w:rFonts w:ascii="Calibri" w:hAnsi="Calibri"/>
                <w:color w:val="000000"/>
              </w:rPr>
            </w:pPr>
            <w:r w:rsidRPr="00DE4DBE">
              <w:rPr>
                <w:rFonts w:ascii="Calibri" w:hAnsi="Calibri"/>
                <w:color w:val="000000"/>
              </w:rPr>
              <w:t> </w:t>
            </w:r>
          </w:p>
        </w:tc>
      </w:tr>
    </w:tbl>
    <w:p w14:paraId="020709FA" w14:textId="77777777" w:rsidR="001D6B3F" w:rsidRPr="00175CF0" w:rsidRDefault="001D6B3F" w:rsidP="001D6B3F">
      <w:pPr>
        <w:rPr>
          <w:b/>
          <w:color w:val="FFC000"/>
        </w:rPr>
      </w:pPr>
    </w:p>
    <w:p w14:paraId="631670A5" w14:textId="77777777" w:rsidR="001D6B3F" w:rsidRPr="00974902" w:rsidRDefault="001D6B3F" w:rsidP="001D6B3F">
      <w:pPr>
        <w:rPr>
          <w:color w:val="E36C0A" w:themeColor="accent6" w:themeShade="BF"/>
        </w:rPr>
      </w:pPr>
      <w:r w:rsidRPr="00974902">
        <w:rPr>
          <w:b/>
          <w:color w:val="E36C0A" w:themeColor="accent6" w:themeShade="BF"/>
        </w:rPr>
        <w:t xml:space="preserve">Studium všeobecného lékařství </w:t>
      </w:r>
    </w:p>
    <w:p w14:paraId="6EEC45F4" w14:textId="05EE7B65" w:rsidR="003746ED" w:rsidRDefault="003746ED" w:rsidP="00B432E7">
      <w:r>
        <w:t xml:space="preserve">Všeobecné lékařství je největším studijním programem na naší fakultě a trvá šest let. První tři roky jsou věnovány oborům teoretickým a </w:t>
      </w:r>
      <w:r w:rsidR="00CA4E93">
        <w:t>preklinickým</w:t>
      </w:r>
      <w:r>
        <w:t xml:space="preserve">, druhá polovina studia je věnována klinickým předmětům. Studium probíhá podle doporučených studijních plánů. Ty vycházejí z akreditace studijního programu, ale zároveň dochází k trvalému vyhodnocování jejich náplně a struktury, aby reflektovaly vývoj poznání i názory učitelů a studentů. Kromě povinných předmětů dle studijního plánu si studenti musí každý rok zapisovat i volitelné předměty, které si vybírají v daném ročníku dle svých preferencí a zájmů. Kredity za volitelné předměty tvořit minimálně 5 % celkového počtu kreditů. V každém ročníku by tedy student měl získat 3 kredity za volitelné předměty. Volitelné předměty jsou každoročně analyzovány </w:t>
      </w:r>
      <w:r w:rsidR="00456521">
        <w:t xml:space="preserve">kolegiem </w:t>
      </w:r>
      <w:r>
        <w:t xml:space="preserve">děkana, průběžně procházejí obnovou (nové předměty i ukončení předmětů, pokud nejsou opakovaně využívány či na návrh jejich garanta). </w:t>
      </w:r>
    </w:p>
    <w:p w14:paraId="79449494" w14:textId="77777777" w:rsidR="001D6B3F" w:rsidRPr="00175CF0" w:rsidRDefault="001D6B3F" w:rsidP="001D6B3F">
      <w:pPr>
        <w:pStyle w:val="Bezmezer"/>
        <w:ind w:firstLine="708"/>
      </w:pPr>
    </w:p>
    <w:p w14:paraId="5704E42E" w14:textId="77777777" w:rsidR="001D6B3F" w:rsidRPr="00974902" w:rsidRDefault="00423D8C" w:rsidP="001D6B3F">
      <w:pPr>
        <w:spacing w:line="240" w:lineRule="auto"/>
        <w:rPr>
          <w:b/>
          <w:color w:val="E36C0A" w:themeColor="accent6" w:themeShade="BF"/>
        </w:rPr>
      </w:pPr>
      <w:r w:rsidRPr="00974902">
        <w:rPr>
          <w:b/>
          <w:color w:val="E36C0A" w:themeColor="accent6" w:themeShade="BF"/>
        </w:rPr>
        <w:t>Pregraduální výuka</w:t>
      </w:r>
    </w:p>
    <w:p w14:paraId="71B2A0A2" w14:textId="117F2133" w:rsidR="00423D8C" w:rsidRDefault="00423D8C" w:rsidP="00B432E7">
      <w:r>
        <w:t xml:space="preserve">Výuka v roce 2020 byla ovlivněná epidemiologickou situací spojenou s pandemií </w:t>
      </w:r>
      <w:r w:rsidR="00CE6BEB">
        <w:t>c</w:t>
      </w:r>
      <w:r>
        <w:t>ovid</w:t>
      </w:r>
      <w:r w:rsidR="00CA4E93">
        <w:t>u</w:t>
      </w:r>
      <w:r w:rsidR="00CE6BEB">
        <w:t>-</w:t>
      </w:r>
      <w:r>
        <w:t xml:space="preserve">19. Je nutno poděkovat předchozímu vedení </w:t>
      </w:r>
      <w:r w:rsidR="004E4F2C">
        <w:t>fakulty,</w:t>
      </w:r>
      <w:r>
        <w:t xml:space="preserve"> a především proděkanům pro výuku prof. MUDr. Martinu Vokurkovi, CSc. a prof. MUDr. Tomáši Hanušovi, DrSc., kteří v době první vlny epidemie na jaře 2020 nastavili mechanismy pro výuku, které jsme dále rozvíjeli. I díky tomu se nám podařilo výuku studentů udržet po celou dobu pandemie. Využili jsme navíc výjimky ve vzdělávání, kterou nám dávala vládní opatření pro možnost konání praktické a klinické výuky. Teoretickou výuku a část seminářů jsme přesunuli do formy distanční, tuto výuku jsme postupně zkvalitňovali, jak technicky, tak obsahem. Zkušenost</w:t>
      </w:r>
      <w:r w:rsidR="00FE73B1">
        <w:t>i</w:t>
      </w:r>
      <w:r>
        <w:t xml:space="preserve"> s distanční výukou nás vedou k dalšímu rozvoji </w:t>
      </w:r>
      <w:r w:rsidRPr="2A9E2A24">
        <w:rPr>
          <w:color w:val="000000" w:themeColor="text1"/>
        </w:rPr>
        <w:t>elektronických vzdělávacích zdrojů pro softwarovou podporu výuky a samostudium</w:t>
      </w:r>
      <w:r>
        <w:rPr>
          <w:color w:val="000000" w:themeColor="text1"/>
        </w:rPr>
        <w:t xml:space="preserve">, čímž vzniká prostor pro posílení klinické výuky a praktických </w:t>
      </w:r>
      <w:r w:rsidR="00FE73B1">
        <w:rPr>
          <w:color w:val="000000" w:themeColor="text1"/>
        </w:rPr>
        <w:t>dovedností</w:t>
      </w:r>
      <w:r>
        <w:rPr>
          <w:color w:val="000000" w:themeColor="text1"/>
        </w:rPr>
        <w:t>.</w:t>
      </w:r>
    </w:p>
    <w:p w14:paraId="6CC96494" w14:textId="579CA83A" w:rsidR="00423D8C" w:rsidRPr="004E4F2C" w:rsidRDefault="00423D8C" w:rsidP="00423D8C">
      <w:pPr>
        <w:rPr>
          <w:rFonts w:cstheme="minorHAnsi"/>
        </w:rPr>
      </w:pPr>
      <w:r>
        <w:t>Překážky, které jsme museli zdolat při organizaci výuky během pandemie</w:t>
      </w:r>
      <w:r w:rsidR="00DE1E1A">
        <w:t>,</w:t>
      </w:r>
      <w:r>
        <w:t xml:space="preserve"> nás neodradily od realizace koncepčních kroků. Do studia v klinické výuce je postupně implementováno rekonstruované </w:t>
      </w:r>
      <w:r>
        <w:lastRenderedPageBreak/>
        <w:t xml:space="preserve">kurikulum, na kterém pracovalo již minulé vedení a jehož prioritním cílem je zkvalitnit klinické stáže, více je zaměřit na získání praktických zkušeností a zkoncentrovat výuku a zkoušky všech státnicových předmětů do 6. ročníku. </w:t>
      </w:r>
      <w:r w:rsidRPr="00F92905">
        <w:rPr>
          <w:rFonts w:ascii="Calibri" w:hAnsi="Calibri" w:cs="Calibri"/>
          <w:color w:val="201F1E"/>
          <w:bdr w:val="none" w:sz="0" w:space="0" w:color="auto" w:frame="1"/>
          <w:shd w:val="clear" w:color="auto" w:fill="FFFFFF" w:themeFill="background1"/>
        </w:rPr>
        <w:t>Na téma změn v klinické výuce byla vedena mnohá jednání s garanty dotčených předmětů. Téměř všechna jednání proběhla v kolegiálním duchu, i když argumentace bývala někdy polarizovaná. Velké poděkování patří zejména těm přednostům a jejich týmům, kteří v důsledku změn nesou dvojnásobnou pedagogickou zátěž v současném akademickém roce. Bohužel nedošlo ke konsenzu</w:t>
      </w:r>
      <w:r>
        <w:rPr>
          <w:rFonts w:ascii="Calibri" w:hAnsi="Calibri" w:cs="Calibri"/>
          <w:color w:val="201F1E"/>
          <w:bdr w:val="none" w:sz="0" w:space="0" w:color="auto" w:frame="1"/>
          <w:shd w:val="clear" w:color="auto" w:fill="FFFFFF" w:themeFill="background1"/>
        </w:rPr>
        <w:t xml:space="preserve">, </w:t>
      </w:r>
      <w:r w:rsidRPr="00F92905">
        <w:rPr>
          <w:rFonts w:ascii="Calibri" w:hAnsi="Calibri" w:cs="Calibri"/>
          <w:color w:val="201F1E"/>
          <w:bdr w:val="none" w:sz="0" w:space="0" w:color="auto" w:frame="1"/>
          <w:shd w:val="clear" w:color="auto" w:fill="FFFFFF" w:themeFill="background1"/>
        </w:rPr>
        <w:t>na základě povětšinou validní argumentace garantů</w:t>
      </w:r>
      <w:r>
        <w:rPr>
          <w:rFonts w:ascii="Calibri" w:hAnsi="Calibri" w:cs="Calibri"/>
          <w:color w:val="201F1E"/>
          <w:bdr w:val="none" w:sz="0" w:space="0" w:color="auto" w:frame="1"/>
          <w:shd w:val="clear" w:color="auto" w:fill="FFFFFF" w:themeFill="background1"/>
        </w:rPr>
        <w:t>,</w:t>
      </w:r>
      <w:r w:rsidRPr="00F92905">
        <w:rPr>
          <w:rFonts w:ascii="Calibri" w:hAnsi="Calibri" w:cs="Calibri"/>
          <w:color w:val="201F1E"/>
          <w:bdr w:val="none" w:sz="0" w:space="0" w:color="auto" w:frame="1"/>
          <w:shd w:val="clear" w:color="auto" w:fill="FFFFFF" w:themeFill="background1"/>
        </w:rPr>
        <w:t xml:space="preserve"> ohledně přesunu předmětu </w:t>
      </w:r>
      <w:r w:rsidRPr="004E4F2C">
        <w:rPr>
          <w:rFonts w:cstheme="minorHAnsi"/>
          <w:color w:val="201F1E"/>
          <w:bdr w:val="none" w:sz="0" w:space="0" w:color="auto" w:frame="1"/>
          <w:shd w:val="clear" w:color="auto" w:fill="FFFFFF" w:themeFill="background1"/>
        </w:rPr>
        <w:t>Neurochirurgie</w:t>
      </w:r>
      <w:r w:rsidR="00D53F1F">
        <w:rPr>
          <w:rFonts w:cstheme="minorHAnsi"/>
          <w:color w:val="201F1E"/>
          <w:bdr w:val="none" w:sz="0" w:space="0" w:color="auto" w:frame="1"/>
          <w:shd w:val="clear" w:color="auto" w:fill="FFFFFF" w:themeFill="background1"/>
        </w:rPr>
        <w:t>,</w:t>
      </w:r>
      <w:r w:rsidRPr="004E4F2C">
        <w:rPr>
          <w:rFonts w:cstheme="minorHAnsi"/>
          <w:color w:val="201F1E"/>
          <w:bdr w:val="none" w:sz="0" w:space="0" w:color="auto" w:frame="1"/>
          <w:shd w:val="clear" w:color="auto" w:fill="FFFFFF" w:themeFill="background1"/>
        </w:rPr>
        <w:t> event. Onkologie z 5. do 4. ročníku, a tak kompletizaci navržených změn kurikula umožnil až odvážný souhlas pedagogů Urologické kliniky s neatraktivním přesunem z 6. do 4. ročníku, který</w:t>
      </w:r>
      <w:r w:rsidR="00C06A44">
        <w:rPr>
          <w:rFonts w:cstheme="minorHAnsi"/>
          <w:color w:val="201F1E"/>
          <w:bdr w:val="none" w:sz="0" w:space="0" w:color="auto" w:frame="1"/>
          <w:shd w:val="clear" w:color="auto" w:fill="FFFFFF" w:themeFill="background1"/>
        </w:rPr>
        <w:t xml:space="preserve"> s</w:t>
      </w:r>
      <w:r w:rsidRPr="004E4F2C">
        <w:rPr>
          <w:rFonts w:cstheme="minorHAnsi"/>
          <w:color w:val="201F1E"/>
          <w:bdr w:val="none" w:sz="0" w:space="0" w:color="auto" w:frame="1"/>
          <w:shd w:val="clear" w:color="auto" w:fill="FFFFFF" w:themeFill="background1"/>
        </w:rPr>
        <w:t xml:space="preserve"> sebou této klinice přináší dvojnásobnou porci posluchačů nejen v tomto akademickém roce, ale ještě jednou i v roce 2021/2022.</w:t>
      </w:r>
    </w:p>
    <w:p w14:paraId="05247A2E" w14:textId="55296812" w:rsidR="00423D8C" w:rsidRPr="009772DF" w:rsidRDefault="00423D8C" w:rsidP="00423D8C">
      <w:pPr>
        <w:rPr>
          <w:color w:val="000000"/>
        </w:rPr>
      </w:pPr>
      <w:r>
        <w:rPr>
          <w:color w:val="000000" w:themeColor="text1"/>
        </w:rPr>
        <w:t>Ve vztahu k dalšímu zkvalitnění klinické výuky jsme d</w:t>
      </w:r>
      <w:r w:rsidRPr="2A9E2A24">
        <w:rPr>
          <w:color w:val="000000" w:themeColor="text1"/>
        </w:rPr>
        <w:t xml:space="preserve">efinovali profil absolventa a minimální požadavky </w:t>
      </w:r>
      <w:r>
        <w:rPr>
          <w:color w:val="000000" w:themeColor="text1"/>
        </w:rPr>
        <w:t xml:space="preserve">na znalosti a </w:t>
      </w:r>
      <w:r w:rsidRPr="2A9E2A24">
        <w:rPr>
          <w:color w:val="000000" w:themeColor="text1"/>
        </w:rPr>
        <w:t>dovednosti v jednotlivých předmětech</w:t>
      </w:r>
      <w:r>
        <w:rPr>
          <w:color w:val="000000" w:themeColor="text1"/>
        </w:rPr>
        <w:t xml:space="preserve"> včetně definice nepodkročitelného minima, </w:t>
      </w:r>
      <w:r w:rsidRPr="2A9E2A24">
        <w:rPr>
          <w:color w:val="000000" w:themeColor="text1"/>
        </w:rPr>
        <w:t>které musí student na konci absolvování předmětu bezpodmínečně zvládnout</w:t>
      </w:r>
      <w:r>
        <w:rPr>
          <w:color w:val="000000" w:themeColor="text1"/>
        </w:rPr>
        <w:t>.</w:t>
      </w:r>
      <w:r w:rsidRPr="2A9E2A24">
        <w:rPr>
          <w:color w:val="000000" w:themeColor="text1"/>
        </w:rPr>
        <w:t xml:space="preserve"> Studijní kurikula na naší fakultě jsou průběžně revidována jak z hlediska portfolia vyučovaných předmětů, tak jejich věcného obsahu v souladu s definicí profilu absolventa a cílových kompetencí absolventů</w:t>
      </w:r>
      <w:r>
        <w:rPr>
          <w:color w:val="000000" w:themeColor="text1"/>
        </w:rPr>
        <w:t xml:space="preserve"> a</w:t>
      </w:r>
      <w:r w:rsidRPr="2A9E2A24">
        <w:rPr>
          <w:color w:val="000000" w:themeColor="text1"/>
        </w:rPr>
        <w:t xml:space="preserve"> s důrazem na mezioborovou provázanost. Výuku všech disciplín směrujeme k budování klinického myšlení, rozvíjíme klinickou a praktickou výuku v co nejvyšším možném rozsahu co nejčasněji už v teoretických a preklinických předmětech a usilujeme o jejich větší provázanost s klinickými předměty. V 1. a 2 ročníku studia byl zaveden volitelný předmět simulace v ošetřovatelství, o který byl velký zájem a absolvovalo ho jen během zimního semestru </w:t>
      </w:r>
      <w:r w:rsidRPr="00423D8C">
        <w:t>138 s</w:t>
      </w:r>
      <w:r w:rsidRPr="2A9E2A24">
        <w:rPr>
          <w:color w:val="000000" w:themeColor="text1"/>
        </w:rPr>
        <w:t>tudentů.</w:t>
      </w:r>
      <w:r w:rsidR="006800FF">
        <w:rPr>
          <w:color w:val="000000" w:themeColor="text1"/>
        </w:rPr>
        <w:t xml:space="preserve"> </w:t>
      </w:r>
    </w:p>
    <w:p w14:paraId="636FE64A" w14:textId="77777777" w:rsidR="00423D8C" w:rsidRDefault="00423D8C" w:rsidP="00423D8C">
      <w:pPr>
        <w:rPr>
          <w:color w:val="000000"/>
        </w:rPr>
      </w:pPr>
      <w:r>
        <w:t>Charakteristickým rysem zkvalitnění klinické výuky směrem k získávání více praktických dovedností bylo v ještě větší míře než doposud využití simulátorové a trenažérové výuky a extrakurikulárních aktivit. Také p</w:t>
      </w:r>
      <w:r w:rsidRPr="2A9E2A24">
        <w:rPr>
          <w:rFonts w:ascii="Calibri" w:eastAsia="Times New Roman" w:hAnsi="Calibri" w:cs="Calibri"/>
          <w:color w:val="000000" w:themeColor="text1"/>
          <w:lang w:eastAsia="cs-CZ"/>
        </w:rPr>
        <w:t xml:space="preserve">odpora distančních forem výuky při zachování její kvality </w:t>
      </w:r>
      <w:r w:rsidRPr="2A9E2A24">
        <w:rPr>
          <w:color w:val="000000" w:themeColor="text1"/>
        </w:rPr>
        <w:t xml:space="preserve">v oblasti získávání teoretických znalostí </w:t>
      </w:r>
      <w:r w:rsidRPr="2A9E2A24">
        <w:rPr>
          <w:rFonts w:ascii="Calibri" w:eastAsia="Times New Roman" w:hAnsi="Calibri" w:cs="Calibri"/>
          <w:color w:val="000000" w:themeColor="text1"/>
          <w:lang w:eastAsia="cs-CZ"/>
        </w:rPr>
        <w:t>umožňuje extenzi výuky praktické.</w:t>
      </w:r>
      <w:r w:rsidRPr="2A9E2A24">
        <w:rPr>
          <w:color w:val="000000" w:themeColor="text1"/>
        </w:rPr>
        <w:t xml:space="preserve"> Fakulta zakoupila licence k elektronickému klinickému výukovému systému </w:t>
      </w:r>
      <w:r>
        <w:t>Amboss, s cílem podpory výuky především studentům anglické paralelky v klinických ročnících, pilotní projekt s touto platformou probíhá i v české paralelce.</w:t>
      </w:r>
      <w:r w:rsidR="006800FF">
        <w:t xml:space="preserve"> </w:t>
      </w:r>
      <w:r w:rsidRPr="2A9E2A24">
        <w:rPr>
          <w:color w:val="000000" w:themeColor="text1"/>
        </w:rPr>
        <w:t xml:space="preserve">Aktualizovali jsme log-book praktických dovedností a současně zvyšujeme kontrolu reálného stavu nácviku dovedností. </w:t>
      </w:r>
    </w:p>
    <w:p w14:paraId="56E28BD5" w14:textId="77777777" w:rsidR="00423D8C" w:rsidRDefault="00423D8C" w:rsidP="00423D8C">
      <w:r>
        <w:t xml:space="preserve">Byla založena klinika paliativní medicíny, která má v oblasti výuky posílit především tzv. soft skills studentů medicíny, které jsou stejně důležité jako teoretické znalosti a praktické dovednosti. </w:t>
      </w:r>
    </w:p>
    <w:p w14:paraId="4C1B5A3F" w14:textId="308A681F" w:rsidR="00423D8C" w:rsidRDefault="00423D8C" w:rsidP="00423D8C">
      <w:pPr>
        <w:rPr>
          <w:color w:val="000000"/>
        </w:rPr>
      </w:pPr>
      <w:r>
        <w:rPr>
          <w:color w:val="000000"/>
        </w:rPr>
        <w:t>Při zkvalitňování výuky klademe důraz také na r</w:t>
      </w:r>
      <w:r w:rsidRPr="00005AA8">
        <w:rPr>
          <w:color w:val="000000"/>
        </w:rPr>
        <w:t xml:space="preserve">ozvoj pedagogických </w:t>
      </w:r>
      <w:r w:rsidR="008D09D0" w:rsidRPr="00005AA8">
        <w:rPr>
          <w:color w:val="000000"/>
        </w:rPr>
        <w:t>dovednost</w:t>
      </w:r>
      <w:r w:rsidR="008D09D0">
        <w:rPr>
          <w:color w:val="000000"/>
        </w:rPr>
        <w:t>í</w:t>
      </w:r>
      <w:r w:rsidRPr="00005AA8">
        <w:rPr>
          <w:color w:val="000000"/>
        </w:rPr>
        <w:t>, systematick</w:t>
      </w:r>
      <w:r>
        <w:rPr>
          <w:color w:val="000000"/>
        </w:rPr>
        <w:t>y</w:t>
      </w:r>
      <w:r w:rsidRPr="00005AA8">
        <w:rPr>
          <w:color w:val="000000"/>
        </w:rPr>
        <w:t xml:space="preserve"> propag</w:t>
      </w:r>
      <w:r>
        <w:rPr>
          <w:color w:val="000000"/>
        </w:rPr>
        <w:t>ujeme</w:t>
      </w:r>
      <w:r w:rsidRPr="00005AA8">
        <w:rPr>
          <w:color w:val="000000"/>
        </w:rPr>
        <w:t xml:space="preserve"> vzdělávací akc</w:t>
      </w:r>
      <w:r>
        <w:rPr>
          <w:color w:val="000000"/>
        </w:rPr>
        <w:t>e</w:t>
      </w:r>
      <w:r w:rsidRPr="00005AA8">
        <w:rPr>
          <w:color w:val="000000"/>
        </w:rPr>
        <w:t xml:space="preserve"> v této oblasti</w:t>
      </w:r>
      <w:r>
        <w:rPr>
          <w:color w:val="000000"/>
        </w:rPr>
        <w:t>, někteří naši pedagogové absolvovali i kurzy v zahraničí. Podporovali jsme a dále budeme</w:t>
      </w:r>
      <w:r w:rsidR="008D09D0">
        <w:rPr>
          <w:color w:val="000000"/>
        </w:rPr>
        <w:t xml:space="preserve"> podporovat</w:t>
      </w:r>
      <w:r w:rsidRPr="00005AA8">
        <w:rPr>
          <w:color w:val="000000"/>
        </w:rPr>
        <w:t xml:space="preserve"> kurz</w:t>
      </w:r>
      <w:r>
        <w:rPr>
          <w:color w:val="000000"/>
        </w:rPr>
        <w:t>y</w:t>
      </w:r>
      <w:r w:rsidRPr="00005AA8">
        <w:rPr>
          <w:color w:val="000000"/>
        </w:rPr>
        <w:t xml:space="preserve"> pro pedagogy zejména klinických oborů v oblasti simulátorové výuky.</w:t>
      </w:r>
    </w:p>
    <w:p w14:paraId="506203FE" w14:textId="4EEF6BDE" w:rsidR="00423D8C" w:rsidRPr="004B5DBE" w:rsidRDefault="00423D8C" w:rsidP="00423D8C">
      <w:r w:rsidRPr="00565896">
        <w:rPr>
          <w:rFonts w:cstheme="minorHAnsi"/>
        </w:rPr>
        <w:t xml:space="preserve">V roce 2020 proběhla další evaluace výuky. </w:t>
      </w:r>
      <w:r w:rsidRPr="00565896">
        <w:rPr>
          <w:rFonts w:cstheme="minorHAnsi"/>
          <w:color w:val="000000"/>
        </w:rPr>
        <w:t>Získáv</w:t>
      </w:r>
      <w:r>
        <w:rPr>
          <w:rFonts w:cstheme="minorHAnsi"/>
          <w:color w:val="000000"/>
        </w:rPr>
        <w:t>áme tak</w:t>
      </w:r>
      <w:r w:rsidRPr="00565896">
        <w:rPr>
          <w:rFonts w:cstheme="minorHAnsi"/>
          <w:color w:val="000000"/>
        </w:rPr>
        <w:t xml:space="preserve"> zpětnou vazbu o kvalitě výuky s použitím objektivních studentských šetření a přímou komunikací se studenty</w:t>
      </w:r>
      <w:r>
        <w:rPr>
          <w:rFonts w:cstheme="minorHAnsi"/>
          <w:color w:val="000000"/>
        </w:rPr>
        <w:t xml:space="preserve">. Nastartovali jsme systém studentských ročníkových zástupců, </w:t>
      </w:r>
      <w:r w:rsidRPr="00565896">
        <w:rPr>
          <w:rFonts w:cstheme="minorHAnsi"/>
          <w:color w:val="000000"/>
        </w:rPr>
        <w:t>kteří mohou řešit problémy výuky přímo s pedagogickými zástupci ročníku či studijními proděkany</w:t>
      </w:r>
      <w:r w:rsidR="003836E6">
        <w:rPr>
          <w:rFonts w:cstheme="minorHAnsi"/>
          <w:color w:val="000000"/>
        </w:rPr>
        <w:t>,</w:t>
      </w:r>
      <w:r>
        <w:rPr>
          <w:rFonts w:cstheme="minorHAnsi"/>
          <w:color w:val="000000"/>
        </w:rPr>
        <w:t xml:space="preserve"> s cílem kontinuálního </w:t>
      </w:r>
      <w:r w:rsidRPr="00565896">
        <w:rPr>
          <w:rFonts w:cstheme="minorHAnsi"/>
          <w:color w:val="000000"/>
        </w:rPr>
        <w:t>zapojení</w:t>
      </w:r>
      <w:r>
        <w:rPr>
          <w:rFonts w:cstheme="minorHAnsi"/>
          <w:color w:val="000000"/>
        </w:rPr>
        <w:t xml:space="preserve"> studentů do zkvalitňování výuky.</w:t>
      </w:r>
      <w:r w:rsidR="006800FF">
        <w:rPr>
          <w:rFonts w:cstheme="minorHAnsi"/>
          <w:color w:val="000000"/>
        </w:rPr>
        <w:t xml:space="preserve"> </w:t>
      </w:r>
      <w:r>
        <w:rPr>
          <w:rFonts w:cstheme="minorHAnsi"/>
          <w:color w:val="000000"/>
        </w:rPr>
        <w:t>Ú</w:t>
      </w:r>
      <w:r>
        <w:t xml:space="preserve">zká spolupráce mezi studenty s </w:t>
      </w:r>
      <w:r w:rsidR="00456521">
        <w:t xml:space="preserve">kolegiem </w:t>
      </w:r>
      <w:r>
        <w:t xml:space="preserve">děkana, úprava organizace výuky směrem k provázanosti výuky v rámci mezioborové </w:t>
      </w:r>
      <w:r w:rsidR="00BD3B3A">
        <w:t xml:space="preserve">– </w:t>
      </w:r>
      <w:r>
        <w:t>meziklinické</w:t>
      </w:r>
      <w:r w:rsidR="00552BE9">
        <w:t xml:space="preserve"> </w:t>
      </w:r>
      <w:r>
        <w:t>/</w:t>
      </w:r>
      <w:r w:rsidR="00552BE9">
        <w:t xml:space="preserve"> </w:t>
      </w:r>
      <w:r>
        <w:t xml:space="preserve">meziústavní spolupráce, posílení výuky klinických dovedností a podpora distanční výuky jsou jednoznačně pozitivními jevy v oblasti rozvoje </w:t>
      </w:r>
      <w:r>
        <w:lastRenderedPageBreak/>
        <w:t xml:space="preserve">výuky na </w:t>
      </w:r>
      <w:r w:rsidR="006800FF">
        <w:t>1. LF UK</w:t>
      </w:r>
      <w:r>
        <w:t xml:space="preserve">. Tyto trendy jsou dobrým signálem nejen pro naše stávající i budoucí studenty ale jsou i závazkem a úkolem pro celou akademickou obec. </w:t>
      </w:r>
    </w:p>
    <w:p w14:paraId="5B4010B2" w14:textId="404289A4" w:rsidR="001D6B3F" w:rsidRPr="00C042DB" w:rsidRDefault="00423D8C" w:rsidP="001D6B3F">
      <w:pPr>
        <w:pStyle w:val="Bezmezer"/>
        <w:rPr>
          <w:i/>
        </w:rPr>
      </w:pPr>
      <w:r w:rsidRPr="00C042DB">
        <w:rPr>
          <w:i/>
        </w:rPr>
        <w:t xml:space="preserve">doc. </w:t>
      </w:r>
      <w:r w:rsidR="00C042DB" w:rsidRPr="00C042DB">
        <w:rPr>
          <w:i/>
        </w:rPr>
        <w:t xml:space="preserve">MUDr. </w:t>
      </w:r>
      <w:r w:rsidRPr="00C042DB">
        <w:rPr>
          <w:i/>
        </w:rPr>
        <w:t>Burgetová</w:t>
      </w:r>
      <w:r w:rsidR="00C042DB" w:rsidRPr="00C042DB">
        <w:rPr>
          <w:i/>
        </w:rPr>
        <w:t>, Ph</w:t>
      </w:r>
      <w:r w:rsidR="000140E2">
        <w:rPr>
          <w:i/>
        </w:rPr>
        <w:t>.</w:t>
      </w:r>
      <w:r w:rsidR="00C042DB" w:rsidRPr="00C042DB">
        <w:rPr>
          <w:i/>
        </w:rPr>
        <w:t>D., MBA</w:t>
      </w:r>
      <w:r w:rsidR="00924BE1">
        <w:rPr>
          <w:i/>
        </w:rPr>
        <w:t>,</w:t>
      </w:r>
    </w:p>
    <w:p w14:paraId="43CD6C4F" w14:textId="77777777" w:rsidR="00C042DB" w:rsidRPr="00C042DB" w:rsidRDefault="00C042DB" w:rsidP="001D6B3F">
      <w:pPr>
        <w:pStyle w:val="Bezmezer"/>
        <w:rPr>
          <w:i/>
        </w:rPr>
      </w:pPr>
      <w:r w:rsidRPr="00C042DB">
        <w:rPr>
          <w:i/>
        </w:rPr>
        <w:t>proděkanka pro studium a všeobecné lékařství</w:t>
      </w:r>
    </w:p>
    <w:p w14:paraId="3AC0DEE7" w14:textId="77777777" w:rsidR="00C042DB" w:rsidRPr="00C042DB" w:rsidRDefault="00C042DB" w:rsidP="00C042DB">
      <w:pPr>
        <w:pStyle w:val="Bezmezer"/>
        <w:rPr>
          <w:color w:val="E36C0A" w:themeColor="accent6" w:themeShade="BF"/>
        </w:rPr>
      </w:pPr>
      <w:r w:rsidRPr="00C042DB">
        <w:rPr>
          <w:color w:val="E36C0A" w:themeColor="accent6" w:themeShade="BF"/>
        </w:rPr>
        <w:t xml:space="preserve">+ foto </w:t>
      </w:r>
    </w:p>
    <w:p w14:paraId="14341358" w14:textId="77777777" w:rsidR="001D6B3F" w:rsidRPr="00175CF0" w:rsidRDefault="001D6B3F" w:rsidP="001D6B3F">
      <w:pPr>
        <w:spacing w:after="0" w:line="240" w:lineRule="auto"/>
        <w:rPr>
          <w:color w:val="FFC000"/>
        </w:rPr>
      </w:pPr>
    </w:p>
    <w:p w14:paraId="2CD6DF20" w14:textId="77777777" w:rsidR="001D6B3F" w:rsidRPr="00175CF0" w:rsidRDefault="001D6B3F" w:rsidP="001D6B3F">
      <w:pPr>
        <w:spacing w:after="0" w:line="240" w:lineRule="auto"/>
        <w:rPr>
          <w:b/>
          <w:color w:val="FFC000"/>
        </w:rPr>
      </w:pPr>
    </w:p>
    <w:p w14:paraId="4A3AA564" w14:textId="77777777" w:rsidR="007F0543" w:rsidRPr="00B432E7" w:rsidRDefault="007F0543" w:rsidP="007F0543">
      <w:pPr>
        <w:pStyle w:val="Bezmezer"/>
        <w:rPr>
          <w:bCs/>
        </w:rPr>
      </w:pPr>
      <w:r w:rsidRPr="00B432E7">
        <w:rPr>
          <w:bCs/>
        </w:rPr>
        <w:t>Studenti – občané ČR</w:t>
      </w:r>
    </w:p>
    <w:tbl>
      <w:tblPr>
        <w:tblW w:w="9209" w:type="dxa"/>
        <w:tblInd w:w="75" w:type="dxa"/>
        <w:tblLayout w:type="fixed"/>
        <w:tblCellMar>
          <w:left w:w="70" w:type="dxa"/>
          <w:right w:w="70" w:type="dxa"/>
        </w:tblCellMar>
        <w:tblLook w:val="04A0" w:firstRow="1" w:lastRow="0" w:firstColumn="1" w:lastColumn="0" w:noHBand="0" w:noVBand="1"/>
      </w:tblPr>
      <w:tblGrid>
        <w:gridCol w:w="3681"/>
        <w:gridCol w:w="709"/>
        <w:gridCol w:w="708"/>
        <w:gridCol w:w="709"/>
        <w:gridCol w:w="709"/>
        <w:gridCol w:w="567"/>
        <w:gridCol w:w="709"/>
        <w:gridCol w:w="708"/>
        <w:gridCol w:w="709"/>
      </w:tblGrid>
      <w:tr w:rsidR="0072335A" w:rsidRPr="00C32CD1" w14:paraId="4D0A1765" w14:textId="77777777" w:rsidTr="0072335A">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6E7D434" w14:textId="77777777" w:rsidR="0072335A" w:rsidRPr="00C32CD1" w:rsidRDefault="0072335A" w:rsidP="00EA6BB6">
            <w:pPr>
              <w:rPr>
                <w:rFonts w:ascii="Calibri" w:eastAsia="Calibri" w:hAnsi="Calibri" w:cs="Times New Roman"/>
                <w:b/>
                <w:bCs/>
                <w:color w:val="000000"/>
              </w:rPr>
            </w:pPr>
            <w:r w:rsidRPr="00C32CD1">
              <w:rPr>
                <w:rFonts w:ascii="Calibri" w:eastAsia="Calibri" w:hAnsi="Calibri" w:cs="Times New Roman"/>
                <w:b/>
                <w:bCs/>
                <w:color w:val="000000"/>
              </w:rPr>
              <w:t>Studijní obor</w:t>
            </w:r>
          </w:p>
        </w:tc>
        <w:tc>
          <w:tcPr>
            <w:tcW w:w="709" w:type="dxa"/>
            <w:tcBorders>
              <w:top w:val="single" w:sz="4" w:space="0" w:color="auto"/>
              <w:left w:val="nil"/>
              <w:bottom w:val="single" w:sz="4" w:space="0" w:color="auto"/>
              <w:right w:val="single" w:sz="4" w:space="0" w:color="auto"/>
            </w:tcBorders>
            <w:shd w:val="clear" w:color="auto" w:fill="DBDBDB"/>
            <w:noWrap/>
            <w:vAlign w:val="bottom"/>
            <w:hideMark/>
          </w:tcPr>
          <w:p w14:paraId="46C4B7CA"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1.</w:t>
            </w:r>
            <w:r w:rsidR="00DE0D3F">
              <w:rPr>
                <w:rFonts w:ascii="Calibri" w:eastAsia="Calibri" w:hAnsi="Calibri" w:cs="Times New Roman"/>
                <w:b/>
                <w:bCs/>
                <w:color w:val="000000"/>
              </w:rPr>
              <w:t xml:space="preserve"> </w:t>
            </w:r>
            <w:r w:rsidRPr="00C32CD1">
              <w:rPr>
                <w:rFonts w:ascii="Calibri" w:eastAsia="Calibri" w:hAnsi="Calibri" w:cs="Times New Roman"/>
                <w:b/>
                <w:bCs/>
                <w:color w:val="000000"/>
              </w:rPr>
              <w:t>r</w:t>
            </w:r>
            <w:r w:rsidR="00DE0D3F">
              <w:rPr>
                <w:rFonts w:ascii="Calibri" w:eastAsia="Calibri" w:hAnsi="Calibri" w:cs="Times New Roman"/>
                <w:b/>
                <w:bCs/>
                <w:color w:val="000000"/>
              </w:rPr>
              <w:t xml:space="preserve">očník </w:t>
            </w:r>
          </w:p>
        </w:tc>
        <w:tc>
          <w:tcPr>
            <w:tcW w:w="708" w:type="dxa"/>
            <w:tcBorders>
              <w:top w:val="single" w:sz="4" w:space="0" w:color="auto"/>
              <w:left w:val="nil"/>
              <w:bottom w:val="single" w:sz="4" w:space="0" w:color="auto"/>
              <w:right w:val="single" w:sz="4" w:space="0" w:color="auto"/>
            </w:tcBorders>
            <w:shd w:val="clear" w:color="auto" w:fill="DBDBDB"/>
            <w:noWrap/>
            <w:vAlign w:val="bottom"/>
            <w:hideMark/>
          </w:tcPr>
          <w:p w14:paraId="03CBA59D"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2.</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709" w:type="dxa"/>
            <w:tcBorders>
              <w:top w:val="single" w:sz="4" w:space="0" w:color="auto"/>
              <w:left w:val="nil"/>
              <w:bottom w:val="single" w:sz="4" w:space="0" w:color="auto"/>
              <w:right w:val="single" w:sz="4" w:space="0" w:color="auto"/>
            </w:tcBorders>
            <w:shd w:val="clear" w:color="auto" w:fill="DBDBDB"/>
            <w:noWrap/>
            <w:vAlign w:val="bottom"/>
            <w:hideMark/>
          </w:tcPr>
          <w:p w14:paraId="369D3AB9"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3.</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709" w:type="dxa"/>
            <w:tcBorders>
              <w:top w:val="single" w:sz="4" w:space="0" w:color="auto"/>
              <w:left w:val="nil"/>
              <w:bottom w:val="single" w:sz="4" w:space="0" w:color="auto"/>
              <w:right w:val="single" w:sz="4" w:space="0" w:color="auto"/>
            </w:tcBorders>
            <w:shd w:val="clear" w:color="auto" w:fill="DBDBDB"/>
            <w:noWrap/>
            <w:vAlign w:val="bottom"/>
            <w:hideMark/>
          </w:tcPr>
          <w:p w14:paraId="48E29802"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4.</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567" w:type="dxa"/>
            <w:tcBorders>
              <w:top w:val="single" w:sz="4" w:space="0" w:color="auto"/>
              <w:left w:val="nil"/>
              <w:bottom w:val="single" w:sz="4" w:space="0" w:color="auto"/>
              <w:right w:val="single" w:sz="4" w:space="0" w:color="auto"/>
            </w:tcBorders>
            <w:shd w:val="clear" w:color="auto" w:fill="DBDBDB"/>
            <w:noWrap/>
            <w:vAlign w:val="bottom"/>
            <w:hideMark/>
          </w:tcPr>
          <w:p w14:paraId="37EE6589" w14:textId="520A0EDF"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5.r</w:t>
            </w:r>
            <w:r w:rsidR="00924BE1">
              <w:rPr>
                <w:rFonts w:ascii="Calibri" w:eastAsia="Calibri" w:hAnsi="Calibri" w:cs="Times New Roman"/>
                <w:b/>
                <w:bCs/>
                <w:color w:val="000000"/>
              </w:rPr>
              <w:t>očník</w:t>
            </w:r>
          </w:p>
        </w:tc>
        <w:tc>
          <w:tcPr>
            <w:tcW w:w="709" w:type="dxa"/>
            <w:tcBorders>
              <w:top w:val="single" w:sz="4" w:space="0" w:color="auto"/>
              <w:left w:val="nil"/>
              <w:bottom w:val="single" w:sz="4" w:space="0" w:color="auto"/>
              <w:right w:val="single" w:sz="4" w:space="0" w:color="auto"/>
            </w:tcBorders>
            <w:shd w:val="clear" w:color="auto" w:fill="DBDBDB"/>
            <w:noWrap/>
            <w:vAlign w:val="bottom"/>
            <w:hideMark/>
          </w:tcPr>
          <w:p w14:paraId="4FBA0652"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6.</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708" w:type="dxa"/>
            <w:tcBorders>
              <w:top w:val="single" w:sz="4" w:space="0" w:color="auto"/>
              <w:left w:val="nil"/>
              <w:bottom w:val="single" w:sz="4" w:space="0" w:color="auto"/>
              <w:right w:val="single" w:sz="4" w:space="0" w:color="auto"/>
            </w:tcBorders>
            <w:shd w:val="clear" w:color="auto" w:fill="DBDBDB"/>
            <w:noWrap/>
            <w:vAlign w:val="bottom"/>
            <w:hideMark/>
          </w:tcPr>
          <w:p w14:paraId="2E91518E"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7.</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709" w:type="dxa"/>
            <w:tcBorders>
              <w:top w:val="single" w:sz="4" w:space="0" w:color="auto"/>
              <w:left w:val="nil"/>
              <w:bottom w:val="single" w:sz="4" w:space="0" w:color="auto"/>
              <w:right w:val="single" w:sz="4" w:space="0" w:color="auto"/>
            </w:tcBorders>
            <w:shd w:val="clear" w:color="auto" w:fill="DBDBDB"/>
            <w:noWrap/>
            <w:vAlign w:val="bottom"/>
            <w:hideMark/>
          </w:tcPr>
          <w:p w14:paraId="17F27F4B" w14:textId="66E95814" w:rsidR="0072335A" w:rsidRPr="00C32CD1" w:rsidRDefault="00924BE1" w:rsidP="00EA6BB6">
            <w:pPr>
              <w:jc w:val="center"/>
              <w:rPr>
                <w:rFonts w:ascii="Calibri" w:eastAsia="Calibri" w:hAnsi="Calibri" w:cs="Times New Roman"/>
                <w:b/>
                <w:bCs/>
                <w:color w:val="000000"/>
              </w:rPr>
            </w:pPr>
            <w:r>
              <w:rPr>
                <w:rFonts w:ascii="Calibri" w:eastAsia="Calibri" w:hAnsi="Calibri" w:cs="Times New Roman"/>
                <w:b/>
                <w:bCs/>
                <w:color w:val="000000"/>
              </w:rPr>
              <w:t>C</w:t>
            </w:r>
            <w:r w:rsidRPr="00C32CD1">
              <w:rPr>
                <w:rFonts w:ascii="Calibri" w:eastAsia="Calibri" w:hAnsi="Calibri" w:cs="Times New Roman"/>
                <w:b/>
                <w:bCs/>
                <w:color w:val="000000"/>
              </w:rPr>
              <w:t>elkem</w:t>
            </w:r>
          </w:p>
        </w:tc>
      </w:tr>
      <w:tr w:rsidR="0072335A" w:rsidRPr="00C32CD1" w14:paraId="7C2A0603"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7304B8B"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Všeobecné lékařství</w:t>
            </w:r>
          </w:p>
        </w:tc>
        <w:tc>
          <w:tcPr>
            <w:tcW w:w="709" w:type="dxa"/>
            <w:tcBorders>
              <w:top w:val="nil"/>
              <w:left w:val="nil"/>
              <w:bottom w:val="single" w:sz="4" w:space="0" w:color="auto"/>
              <w:right w:val="single" w:sz="4" w:space="0" w:color="auto"/>
            </w:tcBorders>
            <w:shd w:val="clear" w:color="auto" w:fill="auto"/>
            <w:noWrap/>
            <w:vAlign w:val="bottom"/>
            <w:hideMark/>
          </w:tcPr>
          <w:p w14:paraId="32CEE2C5"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425</w:t>
            </w:r>
          </w:p>
        </w:tc>
        <w:tc>
          <w:tcPr>
            <w:tcW w:w="708" w:type="dxa"/>
            <w:tcBorders>
              <w:top w:val="nil"/>
              <w:left w:val="nil"/>
              <w:bottom w:val="single" w:sz="4" w:space="0" w:color="auto"/>
              <w:right w:val="single" w:sz="4" w:space="0" w:color="auto"/>
            </w:tcBorders>
            <w:shd w:val="clear" w:color="auto" w:fill="auto"/>
            <w:noWrap/>
            <w:vAlign w:val="bottom"/>
            <w:hideMark/>
          </w:tcPr>
          <w:p w14:paraId="45DE8026"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335</w:t>
            </w:r>
          </w:p>
        </w:tc>
        <w:tc>
          <w:tcPr>
            <w:tcW w:w="709" w:type="dxa"/>
            <w:tcBorders>
              <w:top w:val="nil"/>
              <w:left w:val="nil"/>
              <w:bottom w:val="single" w:sz="4" w:space="0" w:color="auto"/>
              <w:right w:val="single" w:sz="4" w:space="0" w:color="auto"/>
            </w:tcBorders>
            <w:shd w:val="clear" w:color="auto" w:fill="auto"/>
            <w:noWrap/>
            <w:vAlign w:val="bottom"/>
            <w:hideMark/>
          </w:tcPr>
          <w:p w14:paraId="03E710D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224</w:t>
            </w:r>
          </w:p>
        </w:tc>
        <w:tc>
          <w:tcPr>
            <w:tcW w:w="709" w:type="dxa"/>
            <w:tcBorders>
              <w:top w:val="nil"/>
              <w:left w:val="nil"/>
              <w:bottom w:val="single" w:sz="4" w:space="0" w:color="auto"/>
              <w:right w:val="single" w:sz="4" w:space="0" w:color="auto"/>
            </w:tcBorders>
            <w:shd w:val="clear" w:color="auto" w:fill="auto"/>
            <w:noWrap/>
            <w:vAlign w:val="bottom"/>
            <w:hideMark/>
          </w:tcPr>
          <w:p w14:paraId="527CE1B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204</w:t>
            </w:r>
          </w:p>
        </w:tc>
        <w:tc>
          <w:tcPr>
            <w:tcW w:w="567" w:type="dxa"/>
            <w:tcBorders>
              <w:top w:val="nil"/>
              <w:left w:val="nil"/>
              <w:bottom w:val="single" w:sz="4" w:space="0" w:color="auto"/>
              <w:right w:val="single" w:sz="4" w:space="0" w:color="auto"/>
            </w:tcBorders>
            <w:shd w:val="clear" w:color="auto" w:fill="auto"/>
            <w:noWrap/>
            <w:vAlign w:val="bottom"/>
            <w:hideMark/>
          </w:tcPr>
          <w:p w14:paraId="1BEB0CE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193</w:t>
            </w:r>
          </w:p>
        </w:tc>
        <w:tc>
          <w:tcPr>
            <w:tcW w:w="709" w:type="dxa"/>
            <w:tcBorders>
              <w:top w:val="nil"/>
              <w:left w:val="nil"/>
              <w:bottom w:val="single" w:sz="4" w:space="0" w:color="auto"/>
              <w:right w:val="single" w:sz="4" w:space="0" w:color="auto"/>
            </w:tcBorders>
            <w:shd w:val="clear" w:color="auto" w:fill="auto"/>
            <w:noWrap/>
            <w:vAlign w:val="bottom"/>
            <w:hideMark/>
          </w:tcPr>
          <w:p w14:paraId="2359FBD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283</w:t>
            </w:r>
          </w:p>
        </w:tc>
        <w:tc>
          <w:tcPr>
            <w:tcW w:w="708" w:type="dxa"/>
            <w:tcBorders>
              <w:top w:val="nil"/>
              <w:left w:val="nil"/>
              <w:bottom w:val="single" w:sz="4" w:space="0" w:color="auto"/>
              <w:right w:val="single" w:sz="4" w:space="0" w:color="auto"/>
            </w:tcBorders>
            <w:shd w:val="clear" w:color="auto" w:fill="auto"/>
            <w:noWrap/>
            <w:vAlign w:val="bottom"/>
            <w:hideMark/>
          </w:tcPr>
          <w:p w14:paraId="4E1E3FD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7</w:t>
            </w:r>
          </w:p>
        </w:tc>
        <w:tc>
          <w:tcPr>
            <w:tcW w:w="709" w:type="dxa"/>
            <w:tcBorders>
              <w:top w:val="nil"/>
              <w:left w:val="nil"/>
              <w:bottom w:val="single" w:sz="4" w:space="0" w:color="auto"/>
              <w:right w:val="single" w:sz="4" w:space="0" w:color="auto"/>
            </w:tcBorders>
            <w:shd w:val="clear" w:color="auto" w:fill="auto"/>
            <w:noWrap/>
            <w:vAlign w:val="bottom"/>
            <w:hideMark/>
          </w:tcPr>
          <w:p w14:paraId="7984F14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1671</w:t>
            </w:r>
          </w:p>
        </w:tc>
      </w:tr>
      <w:tr w:rsidR="0072335A" w:rsidRPr="00C32CD1" w14:paraId="40EBB096"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335A8C8"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Všeobecné lékařství v anglickém jazyce (samoplátci)</w:t>
            </w:r>
          </w:p>
        </w:tc>
        <w:tc>
          <w:tcPr>
            <w:tcW w:w="709" w:type="dxa"/>
            <w:tcBorders>
              <w:top w:val="nil"/>
              <w:left w:val="nil"/>
              <w:bottom w:val="single" w:sz="4" w:space="0" w:color="auto"/>
              <w:right w:val="single" w:sz="4" w:space="0" w:color="auto"/>
            </w:tcBorders>
            <w:shd w:val="clear" w:color="auto" w:fill="auto"/>
            <w:noWrap/>
            <w:vAlign w:val="bottom"/>
            <w:hideMark/>
          </w:tcPr>
          <w:p w14:paraId="6C98FF0F"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14:paraId="447DCCC6"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2925982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224BE4CB"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54950F8B"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582327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14:paraId="1ED7F44D"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DC3F06F"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8</w:t>
            </w:r>
          </w:p>
        </w:tc>
      </w:tr>
      <w:tr w:rsidR="0072335A" w:rsidRPr="00C32CD1" w14:paraId="74930994"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CE2314D"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Zubní lékařství </w:t>
            </w:r>
          </w:p>
        </w:tc>
        <w:tc>
          <w:tcPr>
            <w:tcW w:w="709" w:type="dxa"/>
            <w:tcBorders>
              <w:top w:val="nil"/>
              <w:left w:val="nil"/>
              <w:bottom w:val="single" w:sz="4" w:space="0" w:color="auto"/>
              <w:right w:val="single" w:sz="4" w:space="0" w:color="auto"/>
            </w:tcBorders>
            <w:shd w:val="clear" w:color="auto" w:fill="auto"/>
            <w:noWrap/>
            <w:vAlign w:val="bottom"/>
            <w:hideMark/>
          </w:tcPr>
          <w:p w14:paraId="7C8A2365"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46</w:t>
            </w:r>
          </w:p>
        </w:tc>
        <w:tc>
          <w:tcPr>
            <w:tcW w:w="708" w:type="dxa"/>
            <w:tcBorders>
              <w:top w:val="nil"/>
              <w:left w:val="nil"/>
              <w:bottom w:val="single" w:sz="4" w:space="0" w:color="auto"/>
              <w:right w:val="single" w:sz="4" w:space="0" w:color="auto"/>
            </w:tcBorders>
            <w:shd w:val="clear" w:color="auto" w:fill="auto"/>
            <w:noWrap/>
            <w:vAlign w:val="bottom"/>
            <w:hideMark/>
          </w:tcPr>
          <w:p w14:paraId="5A7CE46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36</w:t>
            </w:r>
          </w:p>
        </w:tc>
        <w:tc>
          <w:tcPr>
            <w:tcW w:w="709" w:type="dxa"/>
            <w:tcBorders>
              <w:top w:val="nil"/>
              <w:left w:val="nil"/>
              <w:bottom w:val="single" w:sz="4" w:space="0" w:color="auto"/>
              <w:right w:val="single" w:sz="4" w:space="0" w:color="auto"/>
            </w:tcBorders>
            <w:shd w:val="clear" w:color="auto" w:fill="auto"/>
            <w:noWrap/>
            <w:vAlign w:val="bottom"/>
            <w:hideMark/>
          </w:tcPr>
          <w:p w14:paraId="045265D6"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41</w:t>
            </w:r>
          </w:p>
        </w:tc>
        <w:tc>
          <w:tcPr>
            <w:tcW w:w="709" w:type="dxa"/>
            <w:tcBorders>
              <w:top w:val="nil"/>
              <w:left w:val="nil"/>
              <w:bottom w:val="single" w:sz="4" w:space="0" w:color="auto"/>
              <w:right w:val="single" w:sz="4" w:space="0" w:color="auto"/>
            </w:tcBorders>
            <w:shd w:val="clear" w:color="auto" w:fill="auto"/>
            <w:noWrap/>
            <w:vAlign w:val="bottom"/>
            <w:hideMark/>
          </w:tcPr>
          <w:p w14:paraId="68197B3C"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37</w:t>
            </w:r>
          </w:p>
        </w:tc>
        <w:tc>
          <w:tcPr>
            <w:tcW w:w="567" w:type="dxa"/>
            <w:tcBorders>
              <w:top w:val="nil"/>
              <w:left w:val="nil"/>
              <w:bottom w:val="single" w:sz="4" w:space="0" w:color="auto"/>
              <w:right w:val="single" w:sz="4" w:space="0" w:color="auto"/>
            </w:tcBorders>
            <w:shd w:val="clear" w:color="auto" w:fill="auto"/>
            <w:noWrap/>
            <w:vAlign w:val="bottom"/>
            <w:hideMark/>
          </w:tcPr>
          <w:p w14:paraId="3499AB5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46</w:t>
            </w:r>
          </w:p>
        </w:tc>
        <w:tc>
          <w:tcPr>
            <w:tcW w:w="709" w:type="dxa"/>
            <w:tcBorders>
              <w:top w:val="nil"/>
              <w:left w:val="nil"/>
              <w:bottom w:val="single" w:sz="4" w:space="0" w:color="auto"/>
              <w:right w:val="single" w:sz="4" w:space="0" w:color="auto"/>
            </w:tcBorders>
            <w:shd w:val="clear" w:color="auto" w:fill="auto"/>
            <w:noWrap/>
            <w:vAlign w:val="bottom"/>
            <w:hideMark/>
          </w:tcPr>
          <w:p w14:paraId="064F6D85"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30294848"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3AC6B824"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206</w:t>
            </w:r>
          </w:p>
        </w:tc>
      </w:tr>
      <w:tr w:rsidR="0072335A" w:rsidRPr="00C32CD1" w14:paraId="18B65F71"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7E35E10"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Zubní lékařství v anglickém jazyce (samoplátci)</w:t>
            </w:r>
          </w:p>
        </w:tc>
        <w:tc>
          <w:tcPr>
            <w:tcW w:w="709" w:type="dxa"/>
            <w:tcBorders>
              <w:top w:val="nil"/>
              <w:left w:val="nil"/>
              <w:bottom w:val="single" w:sz="4" w:space="0" w:color="auto"/>
              <w:right w:val="single" w:sz="4" w:space="0" w:color="auto"/>
            </w:tcBorders>
            <w:shd w:val="clear" w:color="auto" w:fill="auto"/>
            <w:noWrap/>
            <w:vAlign w:val="bottom"/>
            <w:hideMark/>
          </w:tcPr>
          <w:p w14:paraId="789C69D8"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14:paraId="2395821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39ACD206"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3601FAF6"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05056D7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C45F7C7"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633F5CF1"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10DD669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w:t>
            </w:r>
          </w:p>
        </w:tc>
      </w:tr>
      <w:tr w:rsidR="0072335A" w:rsidRPr="00C32CD1" w14:paraId="1463C573"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77833B1"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Všeobecná sestra </w:t>
            </w:r>
            <w:r w:rsidR="00E4718D" w:rsidRPr="00C32CD1">
              <w:rPr>
                <w:rFonts w:ascii="Calibri" w:eastAsia="Calibri" w:hAnsi="Calibri" w:cs="Times New Roman"/>
                <w:bCs/>
                <w:color w:val="000000"/>
              </w:rPr>
              <w:t>–</w:t>
            </w:r>
            <w:r w:rsidRPr="00C32CD1">
              <w:rPr>
                <w:rFonts w:ascii="Calibri" w:eastAsia="Calibri" w:hAnsi="Calibri" w:cs="Times New Roman"/>
                <w:bCs/>
                <w:color w:val="000000"/>
              </w:rPr>
              <w:t xml:space="preserve"> kombinované studium</w:t>
            </w:r>
          </w:p>
        </w:tc>
        <w:tc>
          <w:tcPr>
            <w:tcW w:w="709" w:type="dxa"/>
            <w:tcBorders>
              <w:top w:val="nil"/>
              <w:left w:val="nil"/>
              <w:bottom w:val="single" w:sz="4" w:space="0" w:color="auto"/>
              <w:right w:val="single" w:sz="4" w:space="0" w:color="auto"/>
            </w:tcBorders>
            <w:shd w:val="clear" w:color="auto" w:fill="auto"/>
            <w:noWrap/>
            <w:vAlign w:val="bottom"/>
            <w:hideMark/>
          </w:tcPr>
          <w:p w14:paraId="4963C546"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1393DC35"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2A73A59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31A343A7"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5F673C4D"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16813FA0"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777294F2"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1C8EE1F"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r>
      <w:tr w:rsidR="0072335A" w:rsidRPr="00C32CD1" w14:paraId="0C96B446"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29A8A5F"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Porodní asistentka</w:t>
            </w:r>
          </w:p>
        </w:tc>
        <w:tc>
          <w:tcPr>
            <w:tcW w:w="709" w:type="dxa"/>
            <w:tcBorders>
              <w:top w:val="nil"/>
              <w:left w:val="nil"/>
              <w:bottom w:val="single" w:sz="4" w:space="0" w:color="auto"/>
              <w:right w:val="single" w:sz="4" w:space="0" w:color="auto"/>
            </w:tcBorders>
            <w:shd w:val="clear" w:color="auto" w:fill="auto"/>
            <w:noWrap/>
            <w:vAlign w:val="bottom"/>
            <w:hideMark/>
          </w:tcPr>
          <w:p w14:paraId="0DBB34D5"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24</w:t>
            </w:r>
          </w:p>
        </w:tc>
        <w:tc>
          <w:tcPr>
            <w:tcW w:w="708" w:type="dxa"/>
            <w:tcBorders>
              <w:top w:val="nil"/>
              <w:left w:val="nil"/>
              <w:bottom w:val="single" w:sz="4" w:space="0" w:color="auto"/>
              <w:right w:val="single" w:sz="4" w:space="0" w:color="auto"/>
            </w:tcBorders>
            <w:shd w:val="clear" w:color="auto" w:fill="auto"/>
            <w:noWrap/>
            <w:vAlign w:val="bottom"/>
            <w:hideMark/>
          </w:tcPr>
          <w:p w14:paraId="61E68C7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14:paraId="64A6CCA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9</w:t>
            </w:r>
          </w:p>
        </w:tc>
        <w:tc>
          <w:tcPr>
            <w:tcW w:w="709" w:type="dxa"/>
            <w:tcBorders>
              <w:top w:val="nil"/>
              <w:left w:val="nil"/>
              <w:bottom w:val="single" w:sz="4" w:space="0" w:color="auto"/>
              <w:right w:val="single" w:sz="4" w:space="0" w:color="auto"/>
            </w:tcBorders>
            <w:shd w:val="clear" w:color="auto" w:fill="auto"/>
            <w:noWrap/>
            <w:vAlign w:val="bottom"/>
            <w:hideMark/>
          </w:tcPr>
          <w:p w14:paraId="6E06EBD3"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1A91FBD6"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6D76EFB8"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06D761C7"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FCED38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46</w:t>
            </w:r>
          </w:p>
        </w:tc>
      </w:tr>
      <w:tr w:rsidR="0072335A" w:rsidRPr="00C32CD1" w14:paraId="617E6FE4"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C8E9210"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Adiktologie </w:t>
            </w:r>
            <w:r w:rsidR="00E4718D" w:rsidRPr="00C32CD1">
              <w:rPr>
                <w:rFonts w:ascii="Calibri" w:eastAsia="Calibri" w:hAnsi="Calibri" w:cs="Times New Roman"/>
                <w:bCs/>
                <w:color w:val="000000"/>
              </w:rPr>
              <w:t>–</w:t>
            </w:r>
            <w:r w:rsidRPr="00C32CD1">
              <w:rPr>
                <w:rFonts w:ascii="Calibri" w:eastAsia="Calibri" w:hAnsi="Calibri" w:cs="Times New Roman"/>
                <w:bCs/>
                <w:color w:val="000000"/>
              </w:rPr>
              <w:t xml:space="preserve"> prezenční studium</w:t>
            </w:r>
          </w:p>
        </w:tc>
        <w:tc>
          <w:tcPr>
            <w:tcW w:w="709" w:type="dxa"/>
            <w:tcBorders>
              <w:top w:val="nil"/>
              <w:left w:val="nil"/>
              <w:bottom w:val="single" w:sz="4" w:space="0" w:color="auto"/>
              <w:right w:val="single" w:sz="4" w:space="0" w:color="auto"/>
            </w:tcBorders>
            <w:shd w:val="clear" w:color="auto" w:fill="auto"/>
            <w:noWrap/>
            <w:vAlign w:val="bottom"/>
            <w:hideMark/>
          </w:tcPr>
          <w:p w14:paraId="54861ED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34</w:t>
            </w:r>
          </w:p>
        </w:tc>
        <w:tc>
          <w:tcPr>
            <w:tcW w:w="708" w:type="dxa"/>
            <w:tcBorders>
              <w:top w:val="nil"/>
              <w:left w:val="nil"/>
              <w:bottom w:val="single" w:sz="4" w:space="0" w:color="auto"/>
              <w:right w:val="single" w:sz="4" w:space="0" w:color="auto"/>
            </w:tcBorders>
            <w:shd w:val="clear" w:color="auto" w:fill="auto"/>
            <w:noWrap/>
            <w:vAlign w:val="bottom"/>
            <w:hideMark/>
          </w:tcPr>
          <w:p w14:paraId="385B073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21</w:t>
            </w:r>
          </w:p>
        </w:tc>
        <w:tc>
          <w:tcPr>
            <w:tcW w:w="709" w:type="dxa"/>
            <w:tcBorders>
              <w:top w:val="nil"/>
              <w:left w:val="nil"/>
              <w:bottom w:val="single" w:sz="4" w:space="0" w:color="auto"/>
              <w:right w:val="single" w:sz="4" w:space="0" w:color="auto"/>
            </w:tcBorders>
            <w:shd w:val="clear" w:color="auto" w:fill="auto"/>
            <w:noWrap/>
            <w:vAlign w:val="bottom"/>
            <w:hideMark/>
          </w:tcPr>
          <w:p w14:paraId="172F7C6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13C54016"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11384158"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362F8D09"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5942515C"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60380E03"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80</w:t>
            </w:r>
          </w:p>
        </w:tc>
      </w:tr>
      <w:tr w:rsidR="0072335A" w:rsidRPr="00C32CD1" w14:paraId="2E64EE85"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A975FC2"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Adiktologie </w:t>
            </w:r>
            <w:r w:rsidR="00E4718D" w:rsidRPr="00C32CD1">
              <w:rPr>
                <w:rFonts w:ascii="Calibri" w:eastAsia="Calibri" w:hAnsi="Calibri" w:cs="Times New Roman"/>
                <w:bCs/>
                <w:color w:val="000000"/>
              </w:rPr>
              <w:t>–</w:t>
            </w:r>
            <w:r w:rsidRPr="00C32CD1">
              <w:rPr>
                <w:rFonts w:ascii="Calibri" w:eastAsia="Calibri" w:hAnsi="Calibri" w:cs="Times New Roman"/>
                <w:bCs/>
                <w:color w:val="000000"/>
              </w:rPr>
              <w:t xml:space="preserve"> kombinované studium</w:t>
            </w:r>
          </w:p>
        </w:tc>
        <w:tc>
          <w:tcPr>
            <w:tcW w:w="709" w:type="dxa"/>
            <w:tcBorders>
              <w:top w:val="nil"/>
              <w:left w:val="nil"/>
              <w:bottom w:val="single" w:sz="4" w:space="0" w:color="auto"/>
              <w:right w:val="single" w:sz="4" w:space="0" w:color="auto"/>
            </w:tcBorders>
            <w:shd w:val="clear" w:color="auto" w:fill="auto"/>
            <w:noWrap/>
            <w:vAlign w:val="bottom"/>
            <w:hideMark/>
          </w:tcPr>
          <w:p w14:paraId="2C417ED4"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47</w:t>
            </w:r>
          </w:p>
        </w:tc>
        <w:tc>
          <w:tcPr>
            <w:tcW w:w="708" w:type="dxa"/>
            <w:tcBorders>
              <w:top w:val="nil"/>
              <w:left w:val="nil"/>
              <w:bottom w:val="single" w:sz="4" w:space="0" w:color="auto"/>
              <w:right w:val="single" w:sz="4" w:space="0" w:color="auto"/>
            </w:tcBorders>
            <w:shd w:val="clear" w:color="auto" w:fill="auto"/>
            <w:noWrap/>
            <w:vAlign w:val="bottom"/>
            <w:hideMark/>
          </w:tcPr>
          <w:p w14:paraId="67AB4D53"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21</w:t>
            </w:r>
          </w:p>
        </w:tc>
        <w:tc>
          <w:tcPr>
            <w:tcW w:w="709" w:type="dxa"/>
            <w:tcBorders>
              <w:top w:val="nil"/>
              <w:left w:val="nil"/>
              <w:bottom w:val="single" w:sz="4" w:space="0" w:color="auto"/>
              <w:right w:val="single" w:sz="4" w:space="0" w:color="auto"/>
            </w:tcBorders>
            <w:shd w:val="clear" w:color="auto" w:fill="auto"/>
            <w:noWrap/>
            <w:vAlign w:val="bottom"/>
            <w:hideMark/>
          </w:tcPr>
          <w:p w14:paraId="31C25FD7"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33</w:t>
            </w:r>
          </w:p>
        </w:tc>
        <w:tc>
          <w:tcPr>
            <w:tcW w:w="709" w:type="dxa"/>
            <w:tcBorders>
              <w:top w:val="nil"/>
              <w:left w:val="nil"/>
              <w:bottom w:val="single" w:sz="4" w:space="0" w:color="auto"/>
              <w:right w:val="single" w:sz="4" w:space="0" w:color="auto"/>
            </w:tcBorders>
            <w:shd w:val="clear" w:color="auto" w:fill="auto"/>
            <w:noWrap/>
            <w:vAlign w:val="bottom"/>
            <w:hideMark/>
          </w:tcPr>
          <w:p w14:paraId="08E38A29"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1C37EC36"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286D98A1"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0F851722"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FD5212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101</w:t>
            </w:r>
          </w:p>
        </w:tc>
      </w:tr>
      <w:tr w:rsidR="0072335A" w:rsidRPr="00C32CD1" w14:paraId="42D6920C"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11F1DC9"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Ergoterapie </w:t>
            </w:r>
          </w:p>
        </w:tc>
        <w:tc>
          <w:tcPr>
            <w:tcW w:w="709" w:type="dxa"/>
            <w:tcBorders>
              <w:top w:val="nil"/>
              <w:left w:val="nil"/>
              <w:bottom w:val="single" w:sz="4" w:space="0" w:color="auto"/>
              <w:right w:val="single" w:sz="4" w:space="0" w:color="auto"/>
            </w:tcBorders>
            <w:shd w:val="clear" w:color="auto" w:fill="auto"/>
            <w:noWrap/>
            <w:vAlign w:val="bottom"/>
            <w:hideMark/>
          </w:tcPr>
          <w:p w14:paraId="51C68E1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22</w:t>
            </w:r>
          </w:p>
        </w:tc>
        <w:tc>
          <w:tcPr>
            <w:tcW w:w="708" w:type="dxa"/>
            <w:tcBorders>
              <w:top w:val="nil"/>
              <w:left w:val="nil"/>
              <w:bottom w:val="single" w:sz="4" w:space="0" w:color="auto"/>
              <w:right w:val="single" w:sz="4" w:space="0" w:color="auto"/>
            </w:tcBorders>
            <w:shd w:val="clear" w:color="auto" w:fill="auto"/>
            <w:noWrap/>
            <w:vAlign w:val="bottom"/>
            <w:hideMark/>
          </w:tcPr>
          <w:p w14:paraId="494531A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14:paraId="7E8F1A86"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19</w:t>
            </w:r>
          </w:p>
        </w:tc>
        <w:tc>
          <w:tcPr>
            <w:tcW w:w="709" w:type="dxa"/>
            <w:tcBorders>
              <w:top w:val="nil"/>
              <w:left w:val="nil"/>
              <w:bottom w:val="single" w:sz="4" w:space="0" w:color="auto"/>
              <w:right w:val="single" w:sz="4" w:space="0" w:color="auto"/>
            </w:tcBorders>
            <w:shd w:val="clear" w:color="auto" w:fill="auto"/>
            <w:noWrap/>
            <w:vAlign w:val="bottom"/>
            <w:hideMark/>
          </w:tcPr>
          <w:p w14:paraId="52F989BA"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4A2598EF"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1F68E60A"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164DBF9D"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3FBCA36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53</w:t>
            </w:r>
          </w:p>
        </w:tc>
      </w:tr>
      <w:tr w:rsidR="0072335A" w:rsidRPr="00C32CD1" w14:paraId="413578CF"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CAD9D18"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Fyzioterapie</w:t>
            </w:r>
          </w:p>
        </w:tc>
        <w:tc>
          <w:tcPr>
            <w:tcW w:w="709" w:type="dxa"/>
            <w:tcBorders>
              <w:top w:val="nil"/>
              <w:left w:val="nil"/>
              <w:bottom w:val="single" w:sz="4" w:space="0" w:color="auto"/>
              <w:right w:val="single" w:sz="4" w:space="0" w:color="auto"/>
            </w:tcBorders>
            <w:shd w:val="clear" w:color="auto" w:fill="auto"/>
            <w:noWrap/>
            <w:vAlign w:val="bottom"/>
            <w:hideMark/>
          </w:tcPr>
          <w:p w14:paraId="6B70672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32</w:t>
            </w:r>
          </w:p>
        </w:tc>
        <w:tc>
          <w:tcPr>
            <w:tcW w:w="708" w:type="dxa"/>
            <w:tcBorders>
              <w:top w:val="nil"/>
              <w:left w:val="nil"/>
              <w:bottom w:val="single" w:sz="4" w:space="0" w:color="auto"/>
              <w:right w:val="single" w:sz="4" w:space="0" w:color="auto"/>
            </w:tcBorders>
            <w:shd w:val="clear" w:color="auto" w:fill="auto"/>
            <w:noWrap/>
            <w:vAlign w:val="bottom"/>
            <w:hideMark/>
          </w:tcPr>
          <w:p w14:paraId="523311CC"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14:paraId="0C3EA10B"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59B4E5FB"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0BE7B6DD"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35EE63F"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7AB3CDEF"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EF03BD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89</w:t>
            </w:r>
          </w:p>
        </w:tc>
      </w:tr>
      <w:tr w:rsidR="0072335A" w:rsidRPr="00C32CD1" w14:paraId="0AC4046A"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B6869C7"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Nutriční terapeut – prezenční forma</w:t>
            </w:r>
          </w:p>
        </w:tc>
        <w:tc>
          <w:tcPr>
            <w:tcW w:w="709" w:type="dxa"/>
            <w:tcBorders>
              <w:top w:val="nil"/>
              <w:left w:val="nil"/>
              <w:bottom w:val="single" w:sz="4" w:space="0" w:color="auto"/>
              <w:right w:val="single" w:sz="4" w:space="0" w:color="auto"/>
            </w:tcBorders>
            <w:shd w:val="clear" w:color="auto" w:fill="auto"/>
            <w:noWrap/>
            <w:vAlign w:val="bottom"/>
            <w:hideMark/>
          </w:tcPr>
          <w:p w14:paraId="2FAEC33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32</w:t>
            </w:r>
          </w:p>
        </w:tc>
        <w:tc>
          <w:tcPr>
            <w:tcW w:w="708" w:type="dxa"/>
            <w:tcBorders>
              <w:top w:val="nil"/>
              <w:left w:val="nil"/>
              <w:bottom w:val="single" w:sz="4" w:space="0" w:color="auto"/>
              <w:right w:val="single" w:sz="4" w:space="0" w:color="auto"/>
            </w:tcBorders>
            <w:shd w:val="clear" w:color="auto" w:fill="auto"/>
            <w:noWrap/>
            <w:vAlign w:val="bottom"/>
            <w:hideMark/>
          </w:tcPr>
          <w:p w14:paraId="5E832F14"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9</w:t>
            </w:r>
          </w:p>
        </w:tc>
        <w:tc>
          <w:tcPr>
            <w:tcW w:w="709" w:type="dxa"/>
            <w:tcBorders>
              <w:top w:val="nil"/>
              <w:left w:val="nil"/>
              <w:bottom w:val="single" w:sz="4" w:space="0" w:color="auto"/>
              <w:right w:val="single" w:sz="4" w:space="0" w:color="auto"/>
            </w:tcBorders>
            <w:shd w:val="clear" w:color="auto" w:fill="auto"/>
            <w:noWrap/>
            <w:vAlign w:val="bottom"/>
            <w:hideMark/>
          </w:tcPr>
          <w:p w14:paraId="69B1EAE7"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18</w:t>
            </w:r>
          </w:p>
        </w:tc>
        <w:tc>
          <w:tcPr>
            <w:tcW w:w="709" w:type="dxa"/>
            <w:tcBorders>
              <w:top w:val="nil"/>
              <w:left w:val="nil"/>
              <w:bottom w:val="single" w:sz="4" w:space="0" w:color="auto"/>
              <w:right w:val="single" w:sz="4" w:space="0" w:color="auto"/>
            </w:tcBorders>
            <w:shd w:val="clear" w:color="auto" w:fill="auto"/>
            <w:noWrap/>
            <w:vAlign w:val="bottom"/>
            <w:hideMark/>
          </w:tcPr>
          <w:p w14:paraId="698D9B8C"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78953ED2"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1097ECE3"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2F6777D7"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2F6D2F8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59</w:t>
            </w:r>
          </w:p>
        </w:tc>
      </w:tr>
      <w:tr w:rsidR="0072335A" w:rsidRPr="00C32CD1" w14:paraId="34FA5F70"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CEA11DA"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Nutriční terapeut – kombinovaná forma</w:t>
            </w:r>
          </w:p>
        </w:tc>
        <w:tc>
          <w:tcPr>
            <w:tcW w:w="709" w:type="dxa"/>
            <w:tcBorders>
              <w:top w:val="nil"/>
              <w:left w:val="nil"/>
              <w:bottom w:val="single" w:sz="4" w:space="0" w:color="auto"/>
              <w:right w:val="single" w:sz="4" w:space="0" w:color="auto"/>
            </w:tcBorders>
            <w:shd w:val="clear" w:color="auto" w:fill="auto"/>
            <w:noWrap/>
            <w:vAlign w:val="bottom"/>
            <w:hideMark/>
          </w:tcPr>
          <w:p w14:paraId="5ABBACA3"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38</w:t>
            </w:r>
          </w:p>
        </w:tc>
        <w:tc>
          <w:tcPr>
            <w:tcW w:w="708" w:type="dxa"/>
            <w:tcBorders>
              <w:top w:val="nil"/>
              <w:left w:val="nil"/>
              <w:bottom w:val="single" w:sz="4" w:space="0" w:color="auto"/>
              <w:right w:val="single" w:sz="4" w:space="0" w:color="auto"/>
            </w:tcBorders>
            <w:shd w:val="clear" w:color="auto" w:fill="auto"/>
            <w:noWrap/>
            <w:vAlign w:val="bottom"/>
            <w:hideMark/>
          </w:tcPr>
          <w:p w14:paraId="6CDADE4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238D32D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14:paraId="7AE32F40"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78989458"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107FFBF8"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18F20049"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1701A3EC"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93</w:t>
            </w:r>
          </w:p>
        </w:tc>
      </w:tr>
      <w:tr w:rsidR="0072335A" w:rsidRPr="00C32CD1" w14:paraId="647A4CCC"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42C2934"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Ergoterapie – prezenční forma</w:t>
            </w:r>
          </w:p>
        </w:tc>
        <w:tc>
          <w:tcPr>
            <w:tcW w:w="709" w:type="dxa"/>
            <w:tcBorders>
              <w:top w:val="nil"/>
              <w:left w:val="nil"/>
              <w:bottom w:val="single" w:sz="4" w:space="0" w:color="auto"/>
              <w:right w:val="single" w:sz="4" w:space="0" w:color="auto"/>
            </w:tcBorders>
            <w:shd w:val="clear" w:color="auto" w:fill="auto"/>
            <w:noWrap/>
            <w:vAlign w:val="bottom"/>
            <w:hideMark/>
          </w:tcPr>
          <w:p w14:paraId="2D355761"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7265F38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4C3BC92C"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2CA17C12"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4A218545"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30293E4"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14F053EB"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62D019C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r>
      <w:tr w:rsidR="0072335A" w:rsidRPr="00C32CD1" w14:paraId="0CF6DB3C" w14:textId="77777777" w:rsidTr="0072335A">
        <w:trPr>
          <w:trHeight w:val="37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2E115F6"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Ergoterapie pro dospělé – kombinovaná forma</w:t>
            </w:r>
          </w:p>
        </w:tc>
        <w:tc>
          <w:tcPr>
            <w:tcW w:w="709" w:type="dxa"/>
            <w:tcBorders>
              <w:top w:val="nil"/>
              <w:left w:val="nil"/>
              <w:bottom w:val="single" w:sz="4" w:space="0" w:color="auto"/>
              <w:right w:val="single" w:sz="4" w:space="0" w:color="auto"/>
            </w:tcBorders>
            <w:shd w:val="clear" w:color="auto" w:fill="auto"/>
            <w:noWrap/>
            <w:vAlign w:val="bottom"/>
            <w:hideMark/>
          </w:tcPr>
          <w:p w14:paraId="50144EC4"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27</w:t>
            </w:r>
          </w:p>
        </w:tc>
        <w:tc>
          <w:tcPr>
            <w:tcW w:w="708" w:type="dxa"/>
            <w:tcBorders>
              <w:top w:val="nil"/>
              <w:left w:val="nil"/>
              <w:bottom w:val="single" w:sz="4" w:space="0" w:color="auto"/>
              <w:right w:val="single" w:sz="4" w:space="0" w:color="auto"/>
            </w:tcBorders>
            <w:shd w:val="clear" w:color="auto" w:fill="auto"/>
            <w:noWrap/>
            <w:vAlign w:val="bottom"/>
            <w:hideMark/>
          </w:tcPr>
          <w:p w14:paraId="361E8B39"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4CCFD143"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B9BE316"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0663A47A"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37A99BDC"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00CD21F7"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89CA87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27</w:t>
            </w:r>
          </w:p>
        </w:tc>
      </w:tr>
      <w:tr w:rsidR="0072335A" w:rsidRPr="00C32CD1" w14:paraId="56FAD590"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545461D"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Intenzivní péče – kombinovaná forma</w:t>
            </w:r>
          </w:p>
        </w:tc>
        <w:tc>
          <w:tcPr>
            <w:tcW w:w="709" w:type="dxa"/>
            <w:tcBorders>
              <w:top w:val="nil"/>
              <w:left w:val="nil"/>
              <w:bottom w:val="single" w:sz="4" w:space="0" w:color="auto"/>
              <w:right w:val="single" w:sz="4" w:space="0" w:color="auto"/>
            </w:tcBorders>
            <w:shd w:val="clear" w:color="auto" w:fill="auto"/>
            <w:noWrap/>
            <w:vAlign w:val="bottom"/>
            <w:hideMark/>
          </w:tcPr>
          <w:p w14:paraId="7D9FC503"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7555F54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36</w:t>
            </w:r>
          </w:p>
        </w:tc>
        <w:tc>
          <w:tcPr>
            <w:tcW w:w="709" w:type="dxa"/>
            <w:tcBorders>
              <w:top w:val="nil"/>
              <w:left w:val="nil"/>
              <w:bottom w:val="single" w:sz="4" w:space="0" w:color="auto"/>
              <w:right w:val="single" w:sz="4" w:space="0" w:color="auto"/>
            </w:tcBorders>
            <w:shd w:val="clear" w:color="auto" w:fill="auto"/>
            <w:noWrap/>
            <w:vAlign w:val="bottom"/>
            <w:hideMark/>
          </w:tcPr>
          <w:p w14:paraId="7DB09CDB"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B7E7092"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3CB18A59"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215552C"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07712E7D"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1C11190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36</w:t>
            </w:r>
          </w:p>
        </w:tc>
      </w:tr>
      <w:tr w:rsidR="0072335A" w:rsidRPr="00C32CD1" w14:paraId="61E61F67"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FDFDBB3"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Nutriční specialista – prezenční forma</w:t>
            </w:r>
          </w:p>
        </w:tc>
        <w:tc>
          <w:tcPr>
            <w:tcW w:w="709" w:type="dxa"/>
            <w:tcBorders>
              <w:top w:val="nil"/>
              <w:left w:val="nil"/>
              <w:bottom w:val="single" w:sz="4" w:space="0" w:color="auto"/>
              <w:right w:val="single" w:sz="4" w:space="0" w:color="auto"/>
            </w:tcBorders>
            <w:shd w:val="clear" w:color="auto" w:fill="auto"/>
            <w:noWrap/>
            <w:vAlign w:val="bottom"/>
            <w:hideMark/>
          </w:tcPr>
          <w:p w14:paraId="79FC5736"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60AAB61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14:paraId="10196E59"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3AAB10D1"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4FB0FC83"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3D41E95"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0BA610AD"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CDA6874"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12</w:t>
            </w:r>
          </w:p>
        </w:tc>
      </w:tr>
      <w:tr w:rsidR="0072335A" w:rsidRPr="00C32CD1" w14:paraId="4155A48D"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44F9699"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lastRenderedPageBreak/>
              <w:t>NMgr. Nutriční specialista – kombinovaná forma</w:t>
            </w:r>
          </w:p>
        </w:tc>
        <w:tc>
          <w:tcPr>
            <w:tcW w:w="709" w:type="dxa"/>
            <w:tcBorders>
              <w:top w:val="nil"/>
              <w:left w:val="nil"/>
              <w:bottom w:val="single" w:sz="4" w:space="0" w:color="auto"/>
              <w:right w:val="single" w:sz="4" w:space="0" w:color="auto"/>
            </w:tcBorders>
            <w:shd w:val="clear" w:color="auto" w:fill="auto"/>
            <w:noWrap/>
            <w:vAlign w:val="bottom"/>
            <w:hideMark/>
          </w:tcPr>
          <w:p w14:paraId="0C513FC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14:paraId="24097B9C"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57</w:t>
            </w:r>
          </w:p>
        </w:tc>
        <w:tc>
          <w:tcPr>
            <w:tcW w:w="709" w:type="dxa"/>
            <w:tcBorders>
              <w:top w:val="nil"/>
              <w:left w:val="nil"/>
              <w:bottom w:val="single" w:sz="4" w:space="0" w:color="auto"/>
              <w:right w:val="single" w:sz="4" w:space="0" w:color="auto"/>
            </w:tcBorders>
            <w:shd w:val="clear" w:color="auto" w:fill="auto"/>
            <w:noWrap/>
            <w:vAlign w:val="bottom"/>
            <w:hideMark/>
          </w:tcPr>
          <w:p w14:paraId="1AD7C4E0"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62A87780"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73FD5731"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906F001"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7A324448"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57269E6"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60</w:t>
            </w:r>
          </w:p>
        </w:tc>
      </w:tr>
      <w:tr w:rsidR="0072335A" w:rsidRPr="00C32CD1" w14:paraId="3353BBF8"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D9682C7"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Adiktologie – prezenční forma</w:t>
            </w:r>
          </w:p>
        </w:tc>
        <w:tc>
          <w:tcPr>
            <w:tcW w:w="709" w:type="dxa"/>
            <w:tcBorders>
              <w:top w:val="nil"/>
              <w:left w:val="nil"/>
              <w:bottom w:val="single" w:sz="4" w:space="0" w:color="auto"/>
              <w:right w:val="single" w:sz="4" w:space="0" w:color="auto"/>
            </w:tcBorders>
            <w:shd w:val="clear" w:color="auto" w:fill="auto"/>
            <w:noWrap/>
            <w:vAlign w:val="bottom"/>
            <w:hideMark/>
          </w:tcPr>
          <w:p w14:paraId="6223BFB1"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107DDA5F"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17</w:t>
            </w:r>
          </w:p>
        </w:tc>
        <w:tc>
          <w:tcPr>
            <w:tcW w:w="709" w:type="dxa"/>
            <w:tcBorders>
              <w:top w:val="nil"/>
              <w:left w:val="nil"/>
              <w:bottom w:val="single" w:sz="4" w:space="0" w:color="auto"/>
              <w:right w:val="single" w:sz="4" w:space="0" w:color="auto"/>
            </w:tcBorders>
            <w:shd w:val="clear" w:color="auto" w:fill="auto"/>
            <w:noWrap/>
            <w:vAlign w:val="bottom"/>
            <w:hideMark/>
          </w:tcPr>
          <w:p w14:paraId="472F25A9"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6C4923E"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6E2B4A29"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DC8E7A1"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6F6AD225"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00CBA4B"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17</w:t>
            </w:r>
          </w:p>
        </w:tc>
      </w:tr>
      <w:tr w:rsidR="0072335A" w:rsidRPr="00C32CD1" w14:paraId="10189C30"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E5EE226"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Adiktologie</w:t>
            </w:r>
            <w:r w:rsidR="006800FF">
              <w:rPr>
                <w:rFonts w:ascii="Calibri" w:eastAsia="Calibri" w:hAnsi="Calibri" w:cs="Times New Roman"/>
                <w:bCs/>
                <w:color w:val="000000"/>
              </w:rPr>
              <w:t xml:space="preserve"> </w:t>
            </w:r>
            <w:r w:rsidR="00DE0D3F" w:rsidRPr="00F26E4F">
              <w:rPr>
                <w:rFonts w:ascii="Calibri" w:eastAsia="Calibri" w:hAnsi="Calibri" w:cs="Times New Roman"/>
                <w:bCs/>
                <w:color w:val="000000"/>
              </w:rPr>
              <w:t>–</w:t>
            </w:r>
            <w:r w:rsidR="00DE0D3F">
              <w:rPr>
                <w:rFonts w:ascii="Calibri" w:eastAsia="Calibri" w:hAnsi="Calibri" w:cs="Times New Roman"/>
                <w:b/>
                <w:bCs/>
                <w:color w:val="000000"/>
              </w:rPr>
              <w:t xml:space="preserve"> </w:t>
            </w:r>
            <w:r w:rsidRPr="00C32CD1">
              <w:rPr>
                <w:rFonts w:ascii="Calibri" w:eastAsia="Calibri" w:hAnsi="Calibri" w:cs="Times New Roman"/>
                <w:bCs/>
                <w:color w:val="000000"/>
              </w:rPr>
              <w:t>kombinovaná forma</w:t>
            </w:r>
          </w:p>
        </w:tc>
        <w:tc>
          <w:tcPr>
            <w:tcW w:w="709" w:type="dxa"/>
            <w:tcBorders>
              <w:top w:val="nil"/>
              <w:left w:val="nil"/>
              <w:bottom w:val="single" w:sz="4" w:space="0" w:color="auto"/>
              <w:right w:val="single" w:sz="4" w:space="0" w:color="auto"/>
            </w:tcBorders>
            <w:shd w:val="clear" w:color="auto" w:fill="auto"/>
            <w:noWrap/>
            <w:vAlign w:val="bottom"/>
            <w:hideMark/>
          </w:tcPr>
          <w:p w14:paraId="0916A978"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35</w:t>
            </w:r>
          </w:p>
        </w:tc>
        <w:tc>
          <w:tcPr>
            <w:tcW w:w="708" w:type="dxa"/>
            <w:tcBorders>
              <w:top w:val="nil"/>
              <w:left w:val="nil"/>
              <w:bottom w:val="single" w:sz="4" w:space="0" w:color="auto"/>
              <w:right w:val="single" w:sz="4" w:space="0" w:color="auto"/>
            </w:tcBorders>
            <w:shd w:val="clear" w:color="auto" w:fill="auto"/>
            <w:noWrap/>
            <w:vAlign w:val="bottom"/>
            <w:hideMark/>
          </w:tcPr>
          <w:p w14:paraId="45701605"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53</w:t>
            </w:r>
          </w:p>
        </w:tc>
        <w:tc>
          <w:tcPr>
            <w:tcW w:w="709" w:type="dxa"/>
            <w:tcBorders>
              <w:top w:val="nil"/>
              <w:left w:val="nil"/>
              <w:bottom w:val="single" w:sz="4" w:space="0" w:color="auto"/>
              <w:right w:val="single" w:sz="4" w:space="0" w:color="auto"/>
            </w:tcBorders>
            <w:shd w:val="clear" w:color="auto" w:fill="auto"/>
            <w:noWrap/>
            <w:vAlign w:val="bottom"/>
            <w:hideMark/>
          </w:tcPr>
          <w:p w14:paraId="780984D8"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203A5A2B" w14:textId="77777777" w:rsidR="0072335A" w:rsidRPr="00C32CD1" w:rsidRDefault="0072335A" w:rsidP="00B432E7">
            <w:pPr>
              <w:jc w:val="right"/>
              <w:rPr>
                <w:rFonts w:ascii="Calibri" w:eastAsia="Calibri" w:hAnsi="Calibri" w:cs="Times New Roman"/>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14:paraId="79A1D54C"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080AEDB"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73C0F746"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4CDB31F7"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88</w:t>
            </w:r>
          </w:p>
        </w:tc>
      </w:tr>
      <w:tr w:rsidR="0072335A" w:rsidRPr="00C32CD1" w14:paraId="1ED7158B" w14:textId="77777777" w:rsidTr="0072335A">
        <w:trPr>
          <w:trHeight w:val="315"/>
        </w:trPr>
        <w:tc>
          <w:tcPr>
            <w:tcW w:w="3681" w:type="dxa"/>
            <w:tcBorders>
              <w:top w:val="nil"/>
              <w:left w:val="single" w:sz="4" w:space="0" w:color="auto"/>
              <w:bottom w:val="single" w:sz="4" w:space="0" w:color="auto"/>
              <w:right w:val="single" w:sz="4" w:space="0" w:color="auto"/>
            </w:tcBorders>
            <w:shd w:val="clear" w:color="auto" w:fill="DBDBDB"/>
            <w:vAlign w:val="center"/>
            <w:hideMark/>
          </w:tcPr>
          <w:p w14:paraId="1B2C8D8B" w14:textId="77777777" w:rsidR="0072335A" w:rsidRPr="00C32CD1" w:rsidRDefault="0072335A" w:rsidP="00EA6BB6">
            <w:pPr>
              <w:rPr>
                <w:rFonts w:ascii="Calibri" w:eastAsia="Calibri" w:hAnsi="Calibri" w:cs="Times New Roman"/>
                <w:b/>
                <w:bCs/>
                <w:color w:val="000000"/>
              </w:rPr>
            </w:pPr>
            <w:r w:rsidRPr="00C32CD1">
              <w:rPr>
                <w:rFonts w:ascii="Calibri" w:eastAsia="Calibri" w:hAnsi="Calibri" w:cs="Times New Roman"/>
                <w:b/>
                <w:bCs/>
                <w:color w:val="000000"/>
              </w:rPr>
              <w:t>Celkem</w:t>
            </w:r>
          </w:p>
        </w:tc>
        <w:tc>
          <w:tcPr>
            <w:tcW w:w="709" w:type="dxa"/>
            <w:tcBorders>
              <w:top w:val="nil"/>
              <w:left w:val="nil"/>
              <w:bottom w:val="single" w:sz="4" w:space="0" w:color="auto"/>
              <w:right w:val="single" w:sz="4" w:space="0" w:color="auto"/>
            </w:tcBorders>
            <w:shd w:val="clear" w:color="auto" w:fill="DBDBDB"/>
            <w:noWrap/>
            <w:vAlign w:val="bottom"/>
            <w:hideMark/>
          </w:tcPr>
          <w:p w14:paraId="173ED881"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768</w:t>
            </w:r>
          </w:p>
        </w:tc>
        <w:tc>
          <w:tcPr>
            <w:tcW w:w="708" w:type="dxa"/>
            <w:tcBorders>
              <w:top w:val="nil"/>
              <w:left w:val="nil"/>
              <w:bottom w:val="single" w:sz="4" w:space="0" w:color="auto"/>
              <w:right w:val="single" w:sz="4" w:space="0" w:color="auto"/>
            </w:tcBorders>
            <w:shd w:val="clear" w:color="auto" w:fill="DBDBDB"/>
            <w:noWrap/>
            <w:vAlign w:val="bottom"/>
            <w:hideMark/>
          </w:tcPr>
          <w:p w14:paraId="61047985"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686</w:t>
            </w:r>
          </w:p>
        </w:tc>
        <w:tc>
          <w:tcPr>
            <w:tcW w:w="709" w:type="dxa"/>
            <w:tcBorders>
              <w:top w:val="nil"/>
              <w:left w:val="nil"/>
              <w:bottom w:val="single" w:sz="4" w:space="0" w:color="auto"/>
              <w:right w:val="single" w:sz="4" w:space="0" w:color="auto"/>
            </w:tcBorders>
            <w:shd w:val="clear" w:color="auto" w:fill="DBDBDB"/>
            <w:noWrap/>
            <w:vAlign w:val="bottom"/>
            <w:hideMark/>
          </w:tcPr>
          <w:p w14:paraId="03B6C70D"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427</w:t>
            </w:r>
          </w:p>
        </w:tc>
        <w:tc>
          <w:tcPr>
            <w:tcW w:w="709" w:type="dxa"/>
            <w:tcBorders>
              <w:top w:val="nil"/>
              <w:left w:val="nil"/>
              <w:bottom w:val="single" w:sz="4" w:space="0" w:color="auto"/>
              <w:right w:val="single" w:sz="4" w:space="0" w:color="auto"/>
            </w:tcBorders>
            <w:shd w:val="clear" w:color="auto" w:fill="DBDBDB"/>
            <w:noWrap/>
            <w:vAlign w:val="bottom"/>
            <w:hideMark/>
          </w:tcPr>
          <w:p w14:paraId="15FEE823"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241</w:t>
            </w:r>
          </w:p>
        </w:tc>
        <w:tc>
          <w:tcPr>
            <w:tcW w:w="567" w:type="dxa"/>
            <w:tcBorders>
              <w:top w:val="nil"/>
              <w:left w:val="nil"/>
              <w:bottom w:val="single" w:sz="4" w:space="0" w:color="auto"/>
              <w:right w:val="single" w:sz="4" w:space="0" w:color="auto"/>
            </w:tcBorders>
            <w:shd w:val="clear" w:color="auto" w:fill="DBDBDB"/>
            <w:noWrap/>
            <w:vAlign w:val="bottom"/>
            <w:hideMark/>
          </w:tcPr>
          <w:p w14:paraId="6F1C32D8"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240</w:t>
            </w:r>
          </w:p>
        </w:tc>
        <w:tc>
          <w:tcPr>
            <w:tcW w:w="709" w:type="dxa"/>
            <w:tcBorders>
              <w:top w:val="nil"/>
              <w:left w:val="nil"/>
              <w:bottom w:val="single" w:sz="4" w:space="0" w:color="auto"/>
              <w:right w:val="single" w:sz="4" w:space="0" w:color="auto"/>
            </w:tcBorders>
            <w:shd w:val="clear" w:color="auto" w:fill="DBDBDB"/>
            <w:noWrap/>
            <w:vAlign w:val="bottom"/>
            <w:hideMark/>
          </w:tcPr>
          <w:p w14:paraId="27D78826"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286</w:t>
            </w:r>
          </w:p>
        </w:tc>
        <w:tc>
          <w:tcPr>
            <w:tcW w:w="708" w:type="dxa"/>
            <w:tcBorders>
              <w:top w:val="nil"/>
              <w:left w:val="nil"/>
              <w:bottom w:val="single" w:sz="4" w:space="0" w:color="auto"/>
              <w:right w:val="single" w:sz="4" w:space="0" w:color="auto"/>
            </w:tcBorders>
            <w:shd w:val="clear" w:color="auto" w:fill="DBDBDB"/>
            <w:noWrap/>
            <w:vAlign w:val="bottom"/>
            <w:hideMark/>
          </w:tcPr>
          <w:p w14:paraId="128EE111"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7</w:t>
            </w:r>
          </w:p>
        </w:tc>
        <w:tc>
          <w:tcPr>
            <w:tcW w:w="709" w:type="dxa"/>
            <w:tcBorders>
              <w:top w:val="nil"/>
              <w:left w:val="nil"/>
              <w:bottom w:val="single" w:sz="4" w:space="0" w:color="auto"/>
              <w:right w:val="single" w:sz="4" w:space="0" w:color="auto"/>
            </w:tcBorders>
            <w:shd w:val="clear" w:color="auto" w:fill="DBDBDB"/>
            <w:noWrap/>
            <w:vAlign w:val="bottom"/>
            <w:hideMark/>
          </w:tcPr>
          <w:p w14:paraId="0E5CF2B0"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2655</w:t>
            </w:r>
          </w:p>
        </w:tc>
      </w:tr>
    </w:tbl>
    <w:p w14:paraId="3C62338A" w14:textId="77777777" w:rsidR="0072335A" w:rsidRPr="007F0543" w:rsidRDefault="0072335A" w:rsidP="007F0543">
      <w:pPr>
        <w:pStyle w:val="Bezmezer"/>
        <w:rPr>
          <w:b/>
          <w:color w:val="E36C0A" w:themeColor="accent6" w:themeShade="BF"/>
        </w:rPr>
      </w:pPr>
    </w:p>
    <w:p w14:paraId="1E5FF7E5" w14:textId="77777777" w:rsidR="007F0543" w:rsidRPr="00E03AA2" w:rsidRDefault="007F0543" w:rsidP="007F0543">
      <w:pPr>
        <w:rPr>
          <w:i/>
          <w:sz w:val="24"/>
        </w:rPr>
      </w:pPr>
      <w:r>
        <w:rPr>
          <w:i/>
          <w:sz w:val="24"/>
        </w:rPr>
        <w:t>Počet studentů k 31.</w:t>
      </w:r>
      <w:r w:rsidR="00DE0D3F">
        <w:rPr>
          <w:i/>
          <w:sz w:val="24"/>
        </w:rPr>
        <w:t xml:space="preserve"> </w:t>
      </w:r>
      <w:r>
        <w:rPr>
          <w:i/>
          <w:sz w:val="24"/>
        </w:rPr>
        <w:t xml:space="preserve">10. (běžného roku) </w:t>
      </w:r>
    </w:p>
    <w:p w14:paraId="62B5DFF6" w14:textId="77777777" w:rsidR="001D6B3F" w:rsidRPr="00B432E7" w:rsidRDefault="001D6B3F" w:rsidP="001D6B3F">
      <w:pPr>
        <w:pStyle w:val="Bezmezer"/>
      </w:pPr>
      <w:r w:rsidRPr="00B432E7">
        <w:t xml:space="preserve">Studenti – cizinci </w:t>
      </w:r>
    </w:p>
    <w:p w14:paraId="765DBD0D" w14:textId="77777777" w:rsidR="001D6B3F" w:rsidRDefault="001D6B3F" w:rsidP="001D6B3F">
      <w:pPr>
        <w:pStyle w:val="Bezmezer"/>
        <w:rPr>
          <w:color w:val="FFC000"/>
        </w:rPr>
      </w:pPr>
    </w:p>
    <w:tbl>
      <w:tblPr>
        <w:tblW w:w="10260" w:type="dxa"/>
        <w:tblInd w:w="80" w:type="dxa"/>
        <w:tblLayout w:type="fixed"/>
        <w:tblCellMar>
          <w:left w:w="70" w:type="dxa"/>
          <w:right w:w="70" w:type="dxa"/>
        </w:tblCellMar>
        <w:tblLook w:val="04A0" w:firstRow="1" w:lastRow="0" w:firstColumn="1" w:lastColumn="0" w:noHBand="0" w:noVBand="1"/>
      </w:tblPr>
      <w:tblGrid>
        <w:gridCol w:w="4243"/>
        <w:gridCol w:w="709"/>
        <w:gridCol w:w="708"/>
        <w:gridCol w:w="709"/>
        <w:gridCol w:w="709"/>
        <w:gridCol w:w="709"/>
        <w:gridCol w:w="850"/>
        <w:gridCol w:w="830"/>
        <w:gridCol w:w="793"/>
      </w:tblGrid>
      <w:tr w:rsidR="0072335A" w:rsidRPr="00C32CD1" w14:paraId="24EC2FCF" w14:textId="77777777" w:rsidTr="00EA6BB6">
        <w:trPr>
          <w:trHeight w:val="330"/>
        </w:trPr>
        <w:tc>
          <w:tcPr>
            <w:tcW w:w="4243" w:type="dxa"/>
            <w:tcBorders>
              <w:top w:val="single" w:sz="8" w:space="0" w:color="auto"/>
              <w:left w:val="single" w:sz="8" w:space="0" w:color="auto"/>
              <w:bottom w:val="nil"/>
              <w:right w:val="nil"/>
            </w:tcBorders>
            <w:shd w:val="clear" w:color="auto" w:fill="DBDBDB"/>
            <w:vAlign w:val="center"/>
            <w:hideMark/>
          </w:tcPr>
          <w:p w14:paraId="052A9004" w14:textId="77777777" w:rsidR="0072335A" w:rsidRPr="00C32CD1" w:rsidRDefault="0072335A" w:rsidP="00EA6BB6">
            <w:pPr>
              <w:rPr>
                <w:rFonts w:ascii="Calibri" w:eastAsia="Calibri" w:hAnsi="Calibri" w:cs="Times New Roman"/>
                <w:b/>
                <w:bCs/>
                <w:color w:val="000000"/>
              </w:rPr>
            </w:pPr>
            <w:r w:rsidRPr="00C32CD1">
              <w:rPr>
                <w:rFonts w:ascii="Calibri" w:eastAsia="Calibri" w:hAnsi="Calibri" w:cs="Times New Roman"/>
                <w:b/>
                <w:bCs/>
                <w:color w:val="000000"/>
              </w:rPr>
              <w:t>Studijní obor</w:t>
            </w:r>
          </w:p>
        </w:tc>
        <w:tc>
          <w:tcPr>
            <w:tcW w:w="709" w:type="dxa"/>
            <w:tcBorders>
              <w:top w:val="single" w:sz="4" w:space="0" w:color="auto"/>
              <w:left w:val="single" w:sz="4" w:space="0" w:color="auto"/>
              <w:bottom w:val="single" w:sz="4" w:space="0" w:color="auto"/>
              <w:right w:val="single" w:sz="4" w:space="0" w:color="auto"/>
            </w:tcBorders>
            <w:shd w:val="clear" w:color="auto" w:fill="DBDBDB"/>
            <w:noWrap/>
            <w:vAlign w:val="bottom"/>
            <w:hideMark/>
          </w:tcPr>
          <w:p w14:paraId="4CE39955"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1.</w:t>
            </w:r>
            <w:r w:rsidR="00DE0D3F">
              <w:rPr>
                <w:rFonts w:ascii="Calibri" w:eastAsia="Calibri" w:hAnsi="Calibri" w:cs="Times New Roman"/>
                <w:b/>
                <w:bCs/>
                <w:color w:val="000000"/>
              </w:rPr>
              <w:t xml:space="preserve"> </w:t>
            </w:r>
            <w:r w:rsidR="00DE0D3F" w:rsidRPr="00C32CD1">
              <w:rPr>
                <w:rFonts w:ascii="Calibri" w:eastAsia="Calibri" w:hAnsi="Calibri" w:cs="Times New Roman"/>
                <w:b/>
                <w:bCs/>
                <w:color w:val="000000"/>
              </w:rPr>
              <w:t>r</w:t>
            </w:r>
            <w:r w:rsidR="00DE0D3F">
              <w:rPr>
                <w:rFonts w:ascii="Calibri" w:eastAsia="Calibri" w:hAnsi="Calibri" w:cs="Times New Roman"/>
                <w:b/>
                <w:bCs/>
                <w:color w:val="000000"/>
              </w:rPr>
              <w:t>očník</w:t>
            </w:r>
          </w:p>
        </w:tc>
        <w:tc>
          <w:tcPr>
            <w:tcW w:w="708" w:type="dxa"/>
            <w:tcBorders>
              <w:top w:val="single" w:sz="4" w:space="0" w:color="auto"/>
              <w:left w:val="nil"/>
              <w:bottom w:val="single" w:sz="4" w:space="0" w:color="auto"/>
              <w:right w:val="single" w:sz="4" w:space="0" w:color="auto"/>
            </w:tcBorders>
            <w:shd w:val="clear" w:color="auto" w:fill="DBDBDB"/>
            <w:noWrap/>
            <w:vAlign w:val="bottom"/>
            <w:hideMark/>
          </w:tcPr>
          <w:p w14:paraId="527E2E57"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2.</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709" w:type="dxa"/>
            <w:tcBorders>
              <w:top w:val="single" w:sz="4" w:space="0" w:color="auto"/>
              <w:left w:val="nil"/>
              <w:bottom w:val="single" w:sz="4" w:space="0" w:color="auto"/>
              <w:right w:val="single" w:sz="4" w:space="0" w:color="auto"/>
            </w:tcBorders>
            <w:shd w:val="clear" w:color="auto" w:fill="DBDBDB"/>
            <w:noWrap/>
            <w:vAlign w:val="bottom"/>
            <w:hideMark/>
          </w:tcPr>
          <w:p w14:paraId="4DC49EFD"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3.</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709" w:type="dxa"/>
            <w:tcBorders>
              <w:top w:val="single" w:sz="4" w:space="0" w:color="auto"/>
              <w:left w:val="nil"/>
              <w:bottom w:val="single" w:sz="4" w:space="0" w:color="auto"/>
              <w:right w:val="single" w:sz="4" w:space="0" w:color="auto"/>
            </w:tcBorders>
            <w:shd w:val="clear" w:color="auto" w:fill="DBDBDB"/>
            <w:noWrap/>
            <w:vAlign w:val="bottom"/>
            <w:hideMark/>
          </w:tcPr>
          <w:p w14:paraId="0B143285"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4.</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709" w:type="dxa"/>
            <w:tcBorders>
              <w:top w:val="single" w:sz="4" w:space="0" w:color="auto"/>
              <w:left w:val="nil"/>
              <w:bottom w:val="single" w:sz="4" w:space="0" w:color="auto"/>
              <w:right w:val="single" w:sz="4" w:space="0" w:color="auto"/>
            </w:tcBorders>
            <w:shd w:val="clear" w:color="auto" w:fill="DBDBDB"/>
            <w:noWrap/>
            <w:vAlign w:val="bottom"/>
            <w:hideMark/>
          </w:tcPr>
          <w:p w14:paraId="20E2CD4B"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5.</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850" w:type="dxa"/>
            <w:tcBorders>
              <w:top w:val="single" w:sz="4" w:space="0" w:color="auto"/>
              <w:left w:val="nil"/>
              <w:bottom w:val="single" w:sz="4" w:space="0" w:color="auto"/>
              <w:right w:val="single" w:sz="4" w:space="0" w:color="auto"/>
            </w:tcBorders>
            <w:shd w:val="clear" w:color="auto" w:fill="DBDBDB"/>
            <w:noWrap/>
            <w:vAlign w:val="bottom"/>
            <w:hideMark/>
          </w:tcPr>
          <w:p w14:paraId="37EA79D5"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6.</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830" w:type="dxa"/>
            <w:tcBorders>
              <w:top w:val="single" w:sz="4" w:space="0" w:color="auto"/>
              <w:left w:val="nil"/>
              <w:bottom w:val="single" w:sz="4" w:space="0" w:color="auto"/>
              <w:right w:val="single" w:sz="4" w:space="0" w:color="auto"/>
            </w:tcBorders>
            <w:shd w:val="clear" w:color="auto" w:fill="DBDBDB"/>
            <w:noWrap/>
            <w:vAlign w:val="bottom"/>
            <w:hideMark/>
          </w:tcPr>
          <w:p w14:paraId="3950B413" w14:textId="77777777" w:rsidR="0072335A" w:rsidRPr="00C32CD1" w:rsidRDefault="0072335A" w:rsidP="00EA6BB6">
            <w:pPr>
              <w:jc w:val="center"/>
              <w:rPr>
                <w:rFonts w:ascii="Calibri" w:eastAsia="Calibri" w:hAnsi="Calibri" w:cs="Times New Roman"/>
                <w:b/>
                <w:bCs/>
                <w:color w:val="000000"/>
              </w:rPr>
            </w:pPr>
            <w:r w:rsidRPr="00C32CD1">
              <w:rPr>
                <w:rFonts w:ascii="Calibri" w:eastAsia="Calibri" w:hAnsi="Calibri" w:cs="Times New Roman"/>
                <w:b/>
                <w:bCs/>
                <w:color w:val="000000"/>
              </w:rPr>
              <w:t>7.</w:t>
            </w:r>
            <w:r w:rsidR="00DE0D3F" w:rsidRPr="00C32CD1">
              <w:rPr>
                <w:rFonts w:ascii="Calibri" w:eastAsia="Calibri" w:hAnsi="Calibri" w:cs="Times New Roman"/>
                <w:b/>
                <w:bCs/>
                <w:color w:val="000000"/>
              </w:rPr>
              <w:t xml:space="preserve"> r</w:t>
            </w:r>
            <w:r w:rsidR="00DE0D3F">
              <w:rPr>
                <w:rFonts w:ascii="Calibri" w:eastAsia="Calibri" w:hAnsi="Calibri" w:cs="Times New Roman"/>
                <w:b/>
                <w:bCs/>
                <w:color w:val="000000"/>
              </w:rPr>
              <w:t>očník</w:t>
            </w:r>
          </w:p>
        </w:tc>
        <w:tc>
          <w:tcPr>
            <w:tcW w:w="793" w:type="dxa"/>
            <w:tcBorders>
              <w:top w:val="single" w:sz="4" w:space="0" w:color="auto"/>
              <w:left w:val="nil"/>
              <w:bottom w:val="single" w:sz="4" w:space="0" w:color="auto"/>
              <w:right w:val="single" w:sz="4" w:space="0" w:color="auto"/>
            </w:tcBorders>
            <w:shd w:val="clear" w:color="auto" w:fill="DBDBDB"/>
            <w:noWrap/>
            <w:vAlign w:val="bottom"/>
            <w:hideMark/>
          </w:tcPr>
          <w:p w14:paraId="6819129E" w14:textId="20E4D3A8" w:rsidR="0072335A" w:rsidRPr="00C32CD1" w:rsidRDefault="00924BE1" w:rsidP="00EA6BB6">
            <w:pPr>
              <w:jc w:val="center"/>
              <w:rPr>
                <w:rFonts w:ascii="Calibri" w:eastAsia="Calibri" w:hAnsi="Calibri" w:cs="Times New Roman"/>
                <w:b/>
                <w:bCs/>
                <w:color w:val="000000"/>
              </w:rPr>
            </w:pPr>
            <w:r>
              <w:rPr>
                <w:rFonts w:ascii="Calibri" w:eastAsia="Calibri" w:hAnsi="Calibri" w:cs="Times New Roman"/>
                <w:b/>
                <w:bCs/>
                <w:color w:val="000000"/>
              </w:rPr>
              <w:t>C</w:t>
            </w:r>
            <w:r w:rsidRPr="00C32CD1">
              <w:rPr>
                <w:rFonts w:ascii="Calibri" w:eastAsia="Calibri" w:hAnsi="Calibri" w:cs="Times New Roman"/>
                <w:b/>
                <w:bCs/>
                <w:color w:val="000000"/>
              </w:rPr>
              <w:t>elkem</w:t>
            </w:r>
          </w:p>
        </w:tc>
      </w:tr>
      <w:tr w:rsidR="0072335A" w:rsidRPr="00C32CD1" w14:paraId="17C3A423" w14:textId="77777777" w:rsidTr="00EA6BB6">
        <w:trPr>
          <w:trHeight w:val="315"/>
        </w:trPr>
        <w:tc>
          <w:tcPr>
            <w:tcW w:w="4243" w:type="dxa"/>
            <w:tcBorders>
              <w:top w:val="single" w:sz="8" w:space="0" w:color="auto"/>
              <w:left w:val="single" w:sz="8" w:space="0" w:color="auto"/>
              <w:bottom w:val="single" w:sz="4" w:space="0" w:color="auto"/>
              <w:right w:val="nil"/>
            </w:tcBorders>
            <w:shd w:val="clear" w:color="auto" w:fill="auto"/>
            <w:vAlign w:val="center"/>
            <w:hideMark/>
          </w:tcPr>
          <w:p w14:paraId="13F2EE12"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Všeobecné lékařství</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A3E228"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93</w:t>
            </w:r>
          </w:p>
        </w:tc>
        <w:tc>
          <w:tcPr>
            <w:tcW w:w="708" w:type="dxa"/>
            <w:tcBorders>
              <w:top w:val="nil"/>
              <w:left w:val="nil"/>
              <w:bottom w:val="single" w:sz="4" w:space="0" w:color="auto"/>
              <w:right w:val="single" w:sz="4" w:space="0" w:color="auto"/>
            </w:tcBorders>
            <w:shd w:val="clear" w:color="auto" w:fill="auto"/>
            <w:noWrap/>
            <w:vAlign w:val="bottom"/>
            <w:hideMark/>
          </w:tcPr>
          <w:p w14:paraId="4F280C85"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59</w:t>
            </w:r>
          </w:p>
        </w:tc>
        <w:tc>
          <w:tcPr>
            <w:tcW w:w="709" w:type="dxa"/>
            <w:tcBorders>
              <w:top w:val="nil"/>
              <w:left w:val="nil"/>
              <w:bottom w:val="single" w:sz="4" w:space="0" w:color="auto"/>
              <w:right w:val="single" w:sz="4" w:space="0" w:color="auto"/>
            </w:tcBorders>
            <w:shd w:val="clear" w:color="auto" w:fill="auto"/>
            <w:noWrap/>
            <w:vAlign w:val="bottom"/>
            <w:hideMark/>
          </w:tcPr>
          <w:p w14:paraId="4E752B0C"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55</w:t>
            </w:r>
          </w:p>
        </w:tc>
        <w:tc>
          <w:tcPr>
            <w:tcW w:w="709" w:type="dxa"/>
            <w:tcBorders>
              <w:top w:val="nil"/>
              <w:left w:val="nil"/>
              <w:bottom w:val="single" w:sz="4" w:space="0" w:color="auto"/>
              <w:right w:val="single" w:sz="4" w:space="0" w:color="auto"/>
            </w:tcBorders>
            <w:shd w:val="clear" w:color="auto" w:fill="auto"/>
            <w:noWrap/>
            <w:vAlign w:val="bottom"/>
            <w:hideMark/>
          </w:tcPr>
          <w:p w14:paraId="0001584F"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56</w:t>
            </w:r>
          </w:p>
        </w:tc>
        <w:tc>
          <w:tcPr>
            <w:tcW w:w="709" w:type="dxa"/>
            <w:tcBorders>
              <w:top w:val="nil"/>
              <w:left w:val="nil"/>
              <w:bottom w:val="single" w:sz="4" w:space="0" w:color="auto"/>
              <w:right w:val="single" w:sz="4" w:space="0" w:color="auto"/>
            </w:tcBorders>
            <w:shd w:val="clear" w:color="auto" w:fill="auto"/>
            <w:noWrap/>
            <w:vAlign w:val="bottom"/>
            <w:hideMark/>
          </w:tcPr>
          <w:p w14:paraId="4EA58638"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74</w:t>
            </w:r>
          </w:p>
        </w:tc>
        <w:tc>
          <w:tcPr>
            <w:tcW w:w="850" w:type="dxa"/>
            <w:tcBorders>
              <w:top w:val="nil"/>
              <w:left w:val="nil"/>
              <w:bottom w:val="single" w:sz="4" w:space="0" w:color="auto"/>
              <w:right w:val="single" w:sz="4" w:space="0" w:color="auto"/>
            </w:tcBorders>
            <w:shd w:val="clear" w:color="auto" w:fill="auto"/>
            <w:noWrap/>
            <w:vAlign w:val="bottom"/>
            <w:hideMark/>
          </w:tcPr>
          <w:p w14:paraId="3F1B030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97</w:t>
            </w:r>
          </w:p>
        </w:tc>
        <w:tc>
          <w:tcPr>
            <w:tcW w:w="830" w:type="dxa"/>
            <w:tcBorders>
              <w:top w:val="nil"/>
              <w:left w:val="nil"/>
              <w:bottom w:val="single" w:sz="4" w:space="0" w:color="auto"/>
              <w:right w:val="single" w:sz="4" w:space="0" w:color="auto"/>
            </w:tcBorders>
            <w:shd w:val="clear" w:color="auto" w:fill="auto"/>
            <w:noWrap/>
            <w:vAlign w:val="bottom"/>
            <w:hideMark/>
          </w:tcPr>
          <w:p w14:paraId="0A505F2B"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c>
          <w:tcPr>
            <w:tcW w:w="793" w:type="dxa"/>
            <w:tcBorders>
              <w:top w:val="nil"/>
              <w:left w:val="nil"/>
              <w:bottom w:val="single" w:sz="4" w:space="0" w:color="auto"/>
              <w:right w:val="single" w:sz="4" w:space="0" w:color="auto"/>
            </w:tcBorders>
            <w:shd w:val="clear" w:color="auto" w:fill="auto"/>
            <w:noWrap/>
            <w:vAlign w:val="bottom"/>
            <w:hideMark/>
          </w:tcPr>
          <w:p w14:paraId="485FA18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437</w:t>
            </w:r>
          </w:p>
        </w:tc>
      </w:tr>
      <w:tr w:rsidR="0072335A" w:rsidRPr="00C32CD1" w14:paraId="7F7E760A"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477C9720"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Všeobecné lékařství v anglickém jazyce (samoplátci)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BE7A4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154</w:t>
            </w:r>
          </w:p>
        </w:tc>
        <w:tc>
          <w:tcPr>
            <w:tcW w:w="708" w:type="dxa"/>
            <w:tcBorders>
              <w:top w:val="nil"/>
              <w:left w:val="nil"/>
              <w:bottom w:val="single" w:sz="4" w:space="0" w:color="auto"/>
              <w:right w:val="single" w:sz="4" w:space="0" w:color="auto"/>
            </w:tcBorders>
            <w:shd w:val="clear" w:color="auto" w:fill="auto"/>
            <w:noWrap/>
            <w:vAlign w:val="bottom"/>
            <w:hideMark/>
          </w:tcPr>
          <w:p w14:paraId="536491A3"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136</w:t>
            </w:r>
          </w:p>
        </w:tc>
        <w:tc>
          <w:tcPr>
            <w:tcW w:w="709" w:type="dxa"/>
            <w:tcBorders>
              <w:top w:val="nil"/>
              <w:left w:val="nil"/>
              <w:bottom w:val="single" w:sz="4" w:space="0" w:color="auto"/>
              <w:right w:val="single" w:sz="4" w:space="0" w:color="auto"/>
            </w:tcBorders>
            <w:shd w:val="clear" w:color="auto" w:fill="auto"/>
            <w:noWrap/>
            <w:vAlign w:val="bottom"/>
            <w:hideMark/>
          </w:tcPr>
          <w:p w14:paraId="5433F06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78</w:t>
            </w:r>
          </w:p>
        </w:tc>
        <w:tc>
          <w:tcPr>
            <w:tcW w:w="709" w:type="dxa"/>
            <w:tcBorders>
              <w:top w:val="nil"/>
              <w:left w:val="nil"/>
              <w:bottom w:val="single" w:sz="4" w:space="0" w:color="auto"/>
              <w:right w:val="single" w:sz="4" w:space="0" w:color="auto"/>
            </w:tcBorders>
            <w:shd w:val="clear" w:color="auto" w:fill="auto"/>
            <w:noWrap/>
            <w:vAlign w:val="bottom"/>
            <w:hideMark/>
          </w:tcPr>
          <w:p w14:paraId="6799B518"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112</w:t>
            </w:r>
          </w:p>
        </w:tc>
        <w:tc>
          <w:tcPr>
            <w:tcW w:w="709" w:type="dxa"/>
            <w:tcBorders>
              <w:top w:val="nil"/>
              <w:left w:val="nil"/>
              <w:bottom w:val="single" w:sz="4" w:space="0" w:color="auto"/>
              <w:right w:val="single" w:sz="4" w:space="0" w:color="auto"/>
            </w:tcBorders>
            <w:shd w:val="clear" w:color="auto" w:fill="auto"/>
            <w:noWrap/>
            <w:vAlign w:val="bottom"/>
            <w:hideMark/>
          </w:tcPr>
          <w:p w14:paraId="0EC53D3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95</w:t>
            </w:r>
          </w:p>
        </w:tc>
        <w:tc>
          <w:tcPr>
            <w:tcW w:w="850" w:type="dxa"/>
            <w:tcBorders>
              <w:top w:val="nil"/>
              <w:left w:val="nil"/>
              <w:bottom w:val="single" w:sz="4" w:space="0" w:color="auto"/>
              <w:right w:val="single" w:sz="4" w:space="0" w:color="auto"/>
            </w:tcBorders>
            <w:shd w:val="clear" w:color="auto" w:fill="auto"/>
            <w:noWrap/>
            <w:vAlign w:val="bottom"/>
            <w:hideMark/>
          </w:tcPr>
          <w:p w14:paraId="3FCA95F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105</w:t>
            </w:r>
          </w:p>
        </w:tc>
        <w:tc>
          <w:tcPr>
            <w:tcW w:w="830" w:type="dxa"/>
            <w:tcBorders>
              <w:top w:val="nil"/>
              <w:left w:val="nil"/>
              <w:bottom w:val="single" w:sz="4" w:space="0" w:color="auto"/>
              <w:right w:val="single" w:sz="4" w:space="0" w:color="auto"/>
            </w:tcBorders>
            <w:shd w:val="clear" w:color="auto" w:fill="auto"/>
            <w:noWrap/>
            <w:vAlign w:val="bottom"/>
            <w:hideMark/>
          </w:tcPr>
          <w:p w14:paraId="59E6F70C"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0CA05F8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680</w:t>
            </w:r>
          </w:p>
        </w:tc>
      </w:tr>
      <w:tr w:rsidR="0072335A" w:rsidRPr="00C32CD1" w14:paraId="00FB2473"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31836B53"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Zubní lékařství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B91537"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w:t>
            </w:r>
          </w:p>
        </w:tc>
        <w:tc>
          <w:tcPr>
            <w:tcW w:w="708" w:type="dxa"/>
            <w:tcBorders>
              <w:top w:val="nil"/>
              <w:left w:val="nil"/>
              <w:bottom w:val="single" w:sz="4" w:space="0" w:color="auto"/>
              <w:right w:val="single" w:sz="4" w:space="0" w:color="auto"/>
            </w:tcBorders>
            <w:shd w:val="clear" w:color="auto" w:fill="auto"/>
            <w:noWrap/>
            <w:vAlign w:val="bottom"/>
            <w:hideMark/>
          </w:tcPr>
          <w:p w14:paraId="6C6F8C16"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6</w:t>
            </w:r>
          </w:p>
        </w:tc>
        <w:tc>
          <w:tcPr>
            <w:tcW w:w="709" w:type="dxa"/>
            <w:tcBorders>
              <w:top w:val="nil"/>
              <w:left w:val="nil"/>
              <w:bottom w:val="single" w:sz="4" w:space="0" w:color="auto"/>
              <w:right w:val="single" w:sz="4" w:space="0" w:color="auto"/>
            </w:tcBorders>
            <w:shd w:val="clear" w:color="auto" w:fill="auto"/>
            <w:noWrap/>
            <w:vAlign w:val="bottom"/>
            <w:hideMark/>
          </w:tcPr>
          <w:p w14:paraId="0E5E0F2C"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6</w:t>
            </w:r>
          </w:p>
        </w:tc>
        <w:tc>
          <w:tcPr>
            <w:tcW w:w="709" w:type="dxa"/>
            <w:tcBorders>
              <w:top w:val="nil"/>
              <w:left w:val="nil"/>
              <w:bottom w:val="single" w:sz="4" w:space="0" w:color="auto"/>
              <w:right w:val="single" w:sz="4" w:space="0" w:color="auto"/>
            </w:tcBorders>
            <w:shd w:val="clear" w:color="auto" w:fill="auto"/>
            <w:noWrap/>
            <w:vAlign w:val="bottom"/>
            <w:hideMark/>
          </w:tcPr>
          <w:p w14:paraId="4978C31B"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9</w:t>
            </w:r>
          </w:p>
        </w:tc>
        <w:tc>
          <w:tcPr>
            <w:tcW w:w="709" w:type="dxa"/>
            <w:tcBorders>
              <w:top w:val="nil"/>
              <w:left w:val="nil"/>
              <w:bottom w:val="single" w:sz="4" w:space="0" w:color="auto"/>
              <w:right w:val="single" w:sz="4" w:space="0" w:color="auto"/>
            </w:tcBorders>
            <w:shd w:val="clear" w:color="auto" w:fill="auto"/>
            <w:noWrap/>
            <w:vAlign w:val="bottom"/>
            <w:hideMark/>
          </w:tcPr>
          <w:p w14:paraId="38E1BE86"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9</w:t>
            </w:r>
          </w:p>
        </w:tc>
        <w:tc>
          <w:tcPr>
            <w:tcW w:w="850" w:type="dxa"/>
            <w:tcBorders>
              <w:top w:val="nil"/>
              <w:left w:val="nil"/>
              <w:bottom w:val="single" w:sz="4" w:space="0" w:color="auto"/>
              <w:right w:val="single" w:sz="4" w:space="0" w:color="auto"/>
            </w:tcBorders>
            <w:shd w:val="clear" w:color="auto" w:fill="auto"/>
            <w:noWrap/>
            <w:vAlign w:val="bottom"/>
            <w:hideMark/>
          </w:tcPr>
          <w:p w14:paraId="4756DABE"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6A129079"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653D6FE9"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34</w:t>
            </w:r>
          </w:p>
        </w:tc>
      </w:tr>
      <w:tr w:rsidR="0072335A" w:rsidRPr="00C32CD1" w14:paraId="4FC4839D"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3DB20B59"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Zubní lékařství v anglickém jazyce (samoplátci)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6A185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18</w:t>
            </w:r>
          </w:p>
        </w:tc>
        <w:tc>
          <w:tcPr>
            <w:tcW w:w="708" w:type="dxa"/>
            <w:tcBorders>
              <w:top w:val="nil"/>
              <w:left w:val="nil"/>
              <w:bottom w:val="single" w:sz="4" w:space="0" w:color="auto"/>
              <w:right w:val="single" w:sz="4" w:space="0" w:color="auto"/>
            </w:tcBorders>
            <w:shd w:val="clear" w:color="auto" w:fill="auto"/>
            <w:noWrap/>
            <w:vAlign w:val="bottom"/>
            <w:hideMark/>
          </w:tcPr>
          <w:p w14:paraId="6B33CF9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18</w:t>
            </w:r>
          </w:p>
        </w:tc>
        <w:tc>
          <w:tcPr>
            <w:tcW w:w="709" w:type="dxa"/>
            <w:tcBorders>
              <w:top w:val="nil"/>
              <w:left w:val="nil"/>
              <w:bottom w:val="single" w:sz="4" w:space="0" w:color="auto"/>
              <w:right w:val="single" w:sz="4" w:space="0" w:color="auto"/>
            </w:tcBorders>
            <w:shd w:val="clear" w:color="auto" w:fill="auto"/>
            <w:noWrap/>
            <w:vAlign w:val="bottom"/>
            <w:hideMark/>
          </w:tcPr>
          <w:p w14:paraId="3DAEB62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14:paraId="728E02B3"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18</w:t>
            </w:r>
          </w:p>
        </w:tc>
        <w:tc>
          <w:tcPr>
            <w:tcW w:w="709" w:type="dxa"/>
            <w:tcBorders>
              <w:top w:val="nil"/>
              <w:left w:val="nil"/>
              <w:bottom w:val="single" w:sz="4" w:space="0" w:color="auto"/>
              <w:right w:val="single" w:sz="4" w:space="0" w:color="auto"/>
            </w:tcBorders>
            <w:shd w:val="clear" w:color="auto" w:fill="auto"/>
            <w:noWrap/>
            <w:vAlign w:val="bottom"/>
            <w:hideMark/>
          </w:tcPr>
          <w:p w14:paraId="4D0A90C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12</w:t>
            </w:r>
          </w:p>
        </w:tc>
        <w:tc>
          <w:tcPr>
            <w:tcW w:w="850" w:type="dxa"/>
            <w:tcBorders>
              <w:top w:val="nil"/>
              <w:left w:val="nil"/>
              <w:bottom w:val="single" w:sz="4" w:space="0" w:color="auto"/>
              <w:right w:val="single" w:sz="4" w:space="0" w:color="auto"/>
            </w:tcBorders>
            <w:shd w:val="clear" w:color="auto" w:fill="auto"/>
            <w:noWrap/>
            <w:vAlign w:val="bottom"/>
            <w:hideMark/>
          </w:tcPr>
          <w:p w14:paraId="295FFC2E"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625A2FCC"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38E8A31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78</w:t>
            </w:r>
          </w:p>
        </w:tc>
      </w:tr>
      <w:tr w:rsidR="0072335A" w:rsidRPr="00C32CD1" w14:paraId="5792AAB1"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40F9FFF7"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Všeobecná sestra </w:t>
            </w:r>
            <w:r w:rsidR="00E4718D" w:rsidRPr="00C32CD1">
              <w:rPr>
                <w:rFonts w:ascii="Calibri" w:eastAsia="Calibri" w:hAnsi="Calibri" w:cs="Times New Roman"/>
                <w:bCs/>
                <w:color w:val="000000"/>
              </w:rPr>
              <w:t>–</w:t>
            </w:r>
            <w:r w:rsidRPr="00C32CD1">
              <w:rPr>
                <w:rFonts w:ascii="Calibri" w:eastAsia="Calibri" w:hAnsi="Calibri" w:cs="Times New Roman"/>
                <w:bCs/>
                <w:color w:val="000000"/>
              </w:rPr>
              <w:t xml:space="preserve"> kombinované studium</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DD9014"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3BED37F1"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1687E8E0"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6FDA86C"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C332946"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51C34DF3"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4C92564B"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25054E1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0</w:t>
            </w:r>
          </w:p>
        </w:tc>
      </w:tr>
      <w:tr w:rsidR="0072335A" w:rsidRPr="00C32CD1" w14:paraId="1A0D9707"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30AB2151"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Porodní asistentka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29F22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14:paraId="543C6257"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2B959413"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245E6908"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4F0205C"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1B165C11"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43D6A834"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1CFFBD4B"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6</w:t>
            </w:r>
          </w:p>
        </w:tc>
      </w:tr>
      <w:tr w:rsidR="0072335A" w:rsidRPr="00C32CD1" w14:paraId="76C16E7E"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1667A48A"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Adiktologie </w:t>
            </w:r>
            <w:r w:rsidR="00E4718D" w:rsidRPr="00C32CD1">
              <w:rPr>
                <w:rFonts w:ascii="Calibri" w:eastAsia="Calibri" w:hAnsi="Calibri" w:cs="Times New Roman"/>
                <w:bCs/>
                <w:color w:val="000000"/>
              </w:rPr>
              <w:t>–</w:t>
            </w:r>
            <w:r w:rsidRPr="00C32CD1">
              <w:rPr>
                <w:rFonts w:ascii="Calibri" w:eastAsia="Calibri" w:hAnsi="Calibri" w:cs="Times New Roman"/>
                <w:bCs/>
                <w:color w:val="000000"/>
              </w:rPr>
              <w:t xml:space="preserve"> prezenční studium</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1FF01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14:paraId="61497CE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B49F473"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3F33B8A5"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3E3F55C0"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1EC98F5A"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358D390D"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05D27AE6"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6</w:t>
            </w:r>
          </w:p>
        </w:tc>
      </w:tr>
      <w:tr w:rsidR="0072335A" w:rsidRPr="00C32CD1" w14:paraId="469464D9"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75B8C6AA"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Adiktologie </w:t>
            </w:r>
            <w:r w:rsidR="00E4718D" w:rsidRPr="00C32CD1">
              <w:rPr>
                <w:rFonts w:ascii="Calibri" w:eastAsia="Calibri" w:hAnsi="Calibri" w:cs="Times New Roman"/>
                <w:bCs/>
                <w:color w:val="000000"/>
              </w:rPr>
              <w:t>–</w:t>
            </w:r>
            <w:r w:rsidRPr="00C32CD1">
              <w:rPr>
                <w:rFonts w:ascii="Calibri" w:eastAsia="Calibri" w:hAnsi="Calibri" w:cs="Times New Roman"/>
                <w:bCs/>
                <w:color w:val="000000"/>
              </w:rPr>
              <w:t xml:space="preserve"> kombinované studium</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AA615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w:t>
            </w:r>
          </w:p>
        </w:tc>
        <w:tc>
          <w:tcPr>
            <w:tcW w:w="708" w:type="dxa"/>
            <w:tcBorders>
              <w:top w:val="nil"/>
              <w:left w:val="nil"/>
              <w:bottom w:val="single" w:sz="4" w:space="0" w:color="auto"/>
              <w:right w:val="single" w:sz="4" w:space="0" w:color="auto"/>
            </w:tcBorders>
            <w:shd w:val="clear" w:color="auto" w:fill="auto"/>
            <w:noWrap/>
            <w:vAlign w:val="bottom"/>
            <w:hideMark/>
          </w:tcPr>
          <w:p w14:paraId="3F66257F"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CB94484"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7A864B73"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D097045"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3E24B359"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21014496"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48B0ED8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8</w:t>
            </w:r>
          </w:p>
        </w:tc>
      </w:tr>
      <w:tr w:rsidR="0072335A" w:rsidRPr="00C32CD1" w14:paraId="5F6ACF0D"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45EDC3C1"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 xml:space="preserve">Ergoterapie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D7BA4AB"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14:paraId="1B6920FF"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2B238731"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D063141"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419C44E8"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230C5E43"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2C88EBFC"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1BD1EC8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r>
      <w:tr w:rsidR="0072335A" w:rsidRPr="00C32CD1" w14:paraId="02231F7A"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1F961CC9"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Fyzioterapie</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DB168C"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w:t>
            </w:r>
          </w:p>
        </w:tc>
        <w:tc>
          <w:tcPr>
            <w:tcW w:w="708" w:type="dxa"/>
            <w:tcBorders>
              <w:top w:val="nil"/>
              <w:left w:val="nil"/>
              <w:bottom w:val="single" w:sz="4" w:space="0" w:color="auto"/>
              <w:right w:val="single" w:sz="4" w:space="0" w:color="auto"/>
            </w:tcBorders>
            <w:shd w:val="clear" w:color="auto" w:fill="auto"/>
            <w:noWrap/>
            <w:vAlign w:val="bottom"/>
            <w:hideMark/>
          </w:tcPr>
          <w:p w14:paraId="5BFCD64B"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0DB5E87F"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16A4FD2C"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2913AD4"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288AB98C"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6CFD043A"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41981324"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11</w:t>
            </w:r>
          </w:p>
        </w:tc>
      </w:tr>
      <w:tr w:rsidR="0072335A" w:rsidRPr="00C32CD1" w14:paraId="7692DA62"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187B452B"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Nutriční terapeut – prezenční forma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193EC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14:paraId="7F8AB6C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0791EF1F"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48F260C"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2B34D2A"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33A3FD94"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3543EEE2"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0A3035F6"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w:t>
            </w:r>
          </w:p>
        </w:tc>
      </w:tr>
      <w:tr w:rsidR="0072335A" w:rsidRPr="00C32CD1" w14:paraId="1FAB2C5A"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7AD0CE65"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Nutriční terapeut – kombinovaná forma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8AEF01"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5</w:t>
            </w:r>
          </w:p>
        </w:tc>
        <w:tc>
          <w:tcPr>
            <w:tcW w:w="708" w:type="dxa"/>
            <w:tcBorders>
              <w:top w:val="nil"/>
              <w:left w:val="nil"/>
              <w:bottom w:val="single" w:sz="4" w:space="0" w:color="auto"/>
              <w:right w:val="single" w:sz="4" w:space="0" w:color="auto"/>
            </w:tcBorders>
            <w:shd w:val="clear" w:color="auto" w:fill="auto"/>
            <w:noWrap/>
            <w:vAlign w:val="bottom"/>
            <w:hideMark/>
          </w:tcPr>
          <w:p w14:paraId="67FFCC02"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B424FF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A030F33"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26AE827"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5A58E4BA"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1F4B9522"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31A4F080"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7</w:t>
            </w:r>
          </w:p>
        </w:tc>
      </w:tr>
      <w:tr w:rsidR="0072335A" w:rsidRPr="00C32CD1" w14:paraId="04EB3A69"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04D147F9"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Ergoterapie – prezenční forma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C2D5AD"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2C8C2CDC"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8A1B3B0"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E773085"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D8D2008"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7A1291D8"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3571FB7D"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70C9B32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r>
      <w:tr w:rsidR="0072335A" w:rsidRPr="00C32CD1" w14:paraId="62FA60A6" w14:textId="77777777" w:rsidTr="00EA6BB6">
        <w:trPr>
          <w:trHeight w:val="360"/>
        </w:trPr>
        <w:tc>
          <w:tcPr>
            <w:tcW w:w="4243" w:type="dxa"/>
            <w:tcBorders>
              <w:top w:val="nil"/>
              <w:left w:val="single" w:sz="8" w:space="0" w:color="auto"/>
              <w:bottom w:val="single" w:sz="4" w:space="0" w:color="auto"/>
              <w:right w:val="nil"/>
            </w:tcBorders>
            <w:shd w:val="clear" w:color="auto" w:fill="auto"/>
            <w:vAlign w:val="center"/>
            <w:hideMark/>
          </w:tcPr>
          <w:p w14:paraId="4F2C9434"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Ergoterapie pro dospělé – kombinovaná forma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3E625B"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00504A9A"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234AAE12"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3049DE5"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632A0247"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5DA63E74"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4DB6BEC2"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76C0F16A"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0</w:t>
            </w:r>
          </w:p>
        </w:tc>
      </w:tr>
      <w:tr w:rsidR="0072335A" w:rsidRPr="00C32CD1" w14:paraId="1BDB9534"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3A5AA4EF"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Intenzivní péče – kombinovaná forma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763C7E"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4CFB752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65CB4385"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41EA2F0A"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501B77C9"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48CF3C1A"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5141825E"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59333094"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2</w:t>
            </w:r>
          </w:p>
        </w:tc>
      </w:tr>
      <w:tr w:rsidR="0072335A" w:rsidRPr="00C32CD1" w14:paraId="6971CFD6"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51F7B3E5"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lastRenderedPageBreak/>
              <w:t>NMgr. Nutriční specialista – prezenční forma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BD4763"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466869B8"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2EAC9FFF"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2F82BF8C"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45FB2365"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4E89A2BF"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1135570D"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46594325"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r>
      <w:tr w:rsidR="0072335A" w:rsidRPr="00C32CD1" w14:paraId="4C1B9AF8"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4E3F2613"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Nutriční specialista – kombinovaná forma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A47EDE"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2CA3EDEE"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27EB90CA"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131E5A3F"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E78D398"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4C5A243E"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392D36F1"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16A17BEB"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3</w:t>
            </w:r>
          </w:p>
        </w:tc>
      </w:tr>
      <w:tr w:rsidR="0072335A" w:rsidRPr="00C32CD1" w14:paraId="260F604A" w14:textId="77777777" w:rsidTr="00EA6BB6">
        <w:trPr>
          <w:trHeight w:val="315"/>
        </w:trPr>
        <w:tc>
          <w:tcPr>
            <w:tcW w:w="4243" w:type="dxa"/>
            <w:tcBorders>
              <w:top w:val="nil"/>
              <w:left w:val="single" w:sz="8" w:space="0" w:color="auto"/>
              <w:bottom w:val="single" w:sz="4" w:space="0" w:color="auto"/>
              <w:right w:val="nil"/>
            </w:tcBorders>
            <w:shd w:val="clear" w:color="auto" w:fill="auto"/>
            <w:vAlign w:val="center"/>
            <w:hideMark/>
          </w:tcPr>
          <w:p w14:paraId="5A150990"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Adiktologie – prezenční forma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1CC19C"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0E3C77E2"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40CFD678"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0638A5F"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5C00AA6"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33653542"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4CB8FA9B"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6F72E6DB"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0</w:t>
            </w:r>
          </w:p>
        </w:tc>
      </w:tr>
      <w:tr w:rsidR="0072335A" w:rsidRPr="00C32CD1" w14:paraId="1A051CB4" w14:textId="77777777" w:rsidTr="00EA6BB6">
        <w:trPr>
          <w:trHeight w:val="330"/>
        </w:trPr>
        <w:tc>
          <w:tcPr>
            <w:tcW w:w="4243" w:type="dxa"/>
            <w:tcBorders>
              <w:top w:val="nil"/>
              <w:left w:val="single" w:sz="8" w:space="0" w:color="auto"/>
              <w:bottom w:val="single" w:sz="8" w:space="0" w:color="auto"/>
              <w:right w:val="nil"/>
            </w:tcBorders>
            <w:shd w:val="clear" w:color="auto" w:fill="auto"/>
            <w:vAlign w:val="center"/>
            <w:hideMark/>
          </w:tcPr>
          <w:p w14:paraId="36EDACC2" w14:textId="77777777" w:rsidR="0072335A" w:rsidRPr="00C32CD1" w:rsidRDefault="0072335A" w:rsidP="00EA6BB6">
            <w:pPr>
              <w:rPr>
                <w:rFonts w:ascii="Calibri" w:eastAsia="Calibri" w:hAnsi="Calibri" w:cs="Times New Roman"/>
                <w:bCs/>
                <w:color w:val="000000"/>
              </w:rPr>
            </w:pPr>
            <w:r w:rsidRPr="00C32CD1">
              <w:rPr>
                <w:rFonts w:ascii="Calibri" w:eastAsia="Calibri" w:hAnsi="Calibri" w:cs="Times New Roman"/>
                <w:bCs/>
                <w:color w:val="000000"/>
              </w:rPr>
              <w:t>NMgr. Adiktologie</w:t>
            </w:r>
            <w:r w:rsidR="006800FF">
              <w:rPr>
                <w:rFonts w:ascii="Calibri" w:eastAsia="Calibri" w:hAnsi="Calibri" w:cs="Times New Roman"/>
                <w:bCs/>
                <w:color w:val="000000"/>
              </w:rPr>
              <w:t xml:space="preserve"> </w:t>
            </w:r>
            <w:r w:rsidR="00E4718D" w:rsidRPr="00C32CD1">
              <w:rPr>
                <w:rFonts w:ascii="Calibri" w:eastAsia="Calibri" w:hAnsi="Calibri" w:cs="Times New Roman"/>
                <w:bCs/>
                <w:color w:val="000000"/>
              </w:rPr>
              <w:t>–</w:t>
            </w:r>
            <w:r w:rsidRPr="00C32CD1">
              <w:rPr>
                <w:rFonts w:ascii="Calibri" w:eastAsia="Calibri" w:hAnsi="Calibri" w:cs="Times New Roman"/>
                <w:bCs/>
                <w:color w:val="000000"/>
              </w:rPr>
              <w:t xml:space="preserve"> kombinovaná forma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0958F4" w14:textId="77777777" w:rsidR="0072335A" w:rsidRPr="00C32CD1" w:rsidRDefault="0072335A" w:rsidP="00B432E7">
            <w:pPr>
              <w:jc w:val="right"/>
              <w:rPr>
                <w:rFonts w:ascii="Calibri" w:eastAsia="Calibri" w:hAnsi="Calibri" w:cs="Times New Roman"/>
                <w:bCs/>
                <w:color w:val="000000"/>
              </w:rPr>
            </w:pPr>
          </w:p>
        </w:tc>
        <w:tc>
          <w:tcPr>
            <w:tcW w:w="708" w:type="dxa"/>
            <w:tcBorders>
              <w:top w:val="nil"/>
              <w:left w:val="nil"/>
              <w:bottom w:val="single" w:sz="4" w:space="0" w:color="auto"/>
              <w:right w:val="single" w:sz="4" w:space="0" w:color="auto"/>
            </w:tcBorders>
            <w:shd w:val="clear" w:color="auto" w:fill="auto"/>
            <w:noWrap/>
            <w:vAlign w:val="bottom"/>
            <w:hideMark/>
          </w:tcPr>
          <w:p w14:paraId="1CA6779D"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94775E3"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0582539E" w14:textId="77777777" w:rsidR="0072335A" w:rsidRPr="00C32CD1" w:rsidRDefault="0072335A" w:rsidP="00B432E7">
            <w:pPr>
              <w:jc w:val="right"/>
              <w:rPr>
                <w:rFonts w:ascii="Calibri" w:eastAsia="Calibri" w:hAnsi="Calibri" w:cs="Times New Roman"/>
                <w:bCs/>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14:paraId="73CE992E" w14:textId="77777777" w:rsidR="0072335A" w:rsidRPr="00C32CD1" w:rsidRDefault="0072335A" w:rsidP="00B432E7">
            <w:pPr>
              <w:jc w:val="right"/>
              <w:rPr>
                <w:rFonts w:ascii="Calibri" w:eastAsia="Calibri" w:hAnsi="Calibri" w:cs="Times New Roman"/>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57D7702C" w14:textId="77777777" w:rsidR="0072335A" w:rsidRPr="00C32CD1" w:rsidRDefault="0072335A" w:rsidP="00B432E7">
            <w:pPr>
              <w:jc w:val="right"/>
              <w:rPr>
                <w:rFonts w:ascii="Calibri" w:eastAsia="Calibri" w:hAnsi="Calibri" w:cs="Times New Roman"/>
                <w:bCs/>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7EF72890" w14:textId="77777777" w:rsidR="0072335A" w:rsidRPr="00C32CD1" w:rsidRDefault="0072335A" w:rsidP="00B432E7">
            <w:pPr>
              <w:jc w:val="right"/>
              <w:rPr>
                <w:rFonts w:ascii="Calibri" w:eastAsia="Calibri" w:hAnsi="Calibri" w:cs="Times New Roman"/>
                <w:bCs/>
                <w:color w:val="000000"/>
              </w:rPr>
            </w:pPr>
          </w:p>
        </w:tc>
        <w:tc>
          <w:tcPr>
            <w:tcW w:w="793" w:type="dxa"/>
            <w:tcBorders>
              <w:top w:val="nil"/>
              <w:left w:val="nil"/>
              <w:bottom w:val="single" w:sz="4" w:space="0" w:color="auto"/>
              <w:right w:val="single" w:sz="4" w:space="0" w:color="auto"/>
            </w:tcBorders>
            <w:shd w:val="clear" w:color="auto" w:fill="auto"/>
            <w:noWrap/>
            <w:vAlign w:val="bottom"/>
            <w:hideMark/>
          </w:tcPr>
          <w:p w14:paraId="6ADC21AF" w14:textId="77777777" w:rsidR="0072335A" w:rsidRPr="00C32CD1" w:rsidRDefault="0072335A" w:rsidP="00B432E7">
            <w:pPr>
              <w:jc w:val="right"/>
              <w:rPr>
                <w:rFonts w:ascii="Calibri" w:eastAsia="Calibri" w:hAnsi="Calibri" w:cs="Times New Roman"/>
                <w:bCs/>
                <w:color w:val="000000"/>
              </w:rPr>
            </w:pPr>
            <w:r w:rsidRPr="00C32CD1">
              <w:rPr>
                <w:rFonts w:ascii="Calibri" w:eastAsia="Calibri" w:hAnsi="Calibri" w:cs="Times New Roman"/>
                <w:bCs/>
                <w:color w:val="000000"/>
              </w:rPr>
              <w:t>1</w:t>
            </w:r>
          </w:p>
        </w:tc>
      </w:tr>
      <w:tr w:rsidR="0072335A" w:rsidRPr="00C32CD1" w14:paraId="181135F4" w14:textId="77777777" w:rsidTr="00EA6BB6">
        <w:trPr>
          <w:trHeight w:val="330"/>
        </w:trPr>
        <w:tc>
          <w:tcPr>
            <w:tcW w:w="4243" w:type="dxa"/>
            <w:tcBorders>
              <w:top w:val="nil"/>
              <w:left w:val="single" w:sz="8" w:space="0" w:color="auto"/>
              <w:bottom w:val="single" w:sz="8" w:space="0" w:color="auto"/>
              <w:right w:val="nil"/>
            </w:tcBorders>
            <w:shd w:val="clear" w:color="auto" w:fill="DBDBDB"/>
            <w:vAlign w:val="center"/>
            <w:hideMark/>
          </w:tcPr>
          <w:p w14:paraId="512AEF0B" w14:textId="77777777" w:rsidR="0072335A" w:rsidRPr="00C32CD1" w:rsidRDefault="0072335A" w:rsidP="00EA6BB6">
            <w:pPr>
              <w:rPr>
                <w:rFonts w:ascii="Calibri" w:eastAsia="Calibri" w:hAnsi="Calibri" w:cs="Times New Roman"/>
                <w:b/>
                <w:bCs/>
                <w:color w:val="000000"/>
              </w:rPr>
            </w:pPr>
            <w:r w:rsidRPr="00C32CD1">
              <w:rPr>
                <w:rFonts w:ascii="Calibri" w:eastAsia="Calibri" w:hAnsi="Calibri" w:cs="Times New Roman"/>
                <w:b/>
                <w:bCs/>
                <w:color w:val="000000"/>
              </w:rPr>
              <w:t>Celkem</w:t>
            </w:r>
          </w:p>
        </w:tc>
        <w:tc>
          <w:tcPr>
            <w:tcW w:w="709" w:type="dxa"/>
            <w:tcBorders>
              <w:top w:val="nil"/>
              <w:left w:val="single" w:sz="4" w:space="0" w:color="auto"/>
              <w:bottom w:val="single" w:sz="4" w:space="0" w:color="auto"/>
              <w:right w:val="single" w:sz="4" w:space="0" w:color="auto"/>
            </w:tcBorders>
            <w:shd w:val="clear" w:color="auto" w:fill="DBDBDB"/>
            <w:noWrap/>
            <w:vAlign w:val="bottom"/>
            <w:hideMark/>
          </w:tcPr>
          <w:p w14:paraId="77216809"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290</w:t>
            </w:r>
          </w:p>
        </w:tc>
        <w:tc>
          <w:tcPr>
            <w:tcW w:w="708" w:type="dxa"/>
            <w:tcBorders>
              <w:top w:val="nil"/>
              <w:left w:val="nil"/>
              <w:bottom w:val="single" w:sz="4" w:space="0" w:color="auto"/>
              <w:right w:val="single" w:sz="4" w:space="0" w:color="auto"/>
            </w:tcBorders>
            <w:shd w:val="clear" w:color="auto" w:fill="DBDBDB"/>
            <w:noWrap/>
            <w:vAlign w:val="bottom"/>
            <w:hideMark/>
          </w:tcPr>
          <w:p w14:paraId="57A128D0"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237</w:t>
            </w:r>
          </w:p>
        </w:tc>
        <w:tc>
          <w:tcPr>
            <w:tcW w:w="709" w:type="dxa"/>
            <w:tcBorders>
              <w:top w:val="nil"/>
              <w:left w:val="nil"/>
              <w:bottom w:val="single" w:sz="4" w:space="0" w:color="auto"/>
              <w:right w:val="single" w:sz="4" w:space="0" w:color="auto"/>
            </w:tcBorders>
            <w:shd w:val="clear" w:color="auto" w:fill="DBDBDB"/>
            <w:noWrap/>
            <w:vAlign w:val="bottom"/>
            <w:hideMark/>
          </w:tcPr>
          <w:p w14:paraId="5CA7A407"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164</w:t>
            </w:r>
          </w:p>
        </w:tc>
        <w:tc>
          <w:tcPr>
            <w:tcW w:w="709" w:type="dxa"/>
            <w:tcBorders>
              <w:top w:val="nil"/>
              <w:left w:val="nil"/>
              <w:bottom w:val="single" w:sz="4" w:space="0" w:color="auto"/>
              <w:right w:val="single" w:sz="4" w:space="0" w:color="auto"/>
            </w:tcBorders>
            <w:shd w:val="clear" w:color="auto" w:fill="DBDBDB"/>
            <w:noWrap/>
            <w:vAlign w:val="bottom"/>
            <w:hideMark/>
          </w:tcPr>
          <w:p w14:paraId="264C9309"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195</w:t>
            </w:r>
          </w:p>
        </w:tc>
        <w:tc>
          <w:tcPr>
            <w:tcW w:w="709" w:type="dxa"/>
            <w:tcBorders>
              <w:top w:val="nil"/>
              <w:left w:val="nil"/>
              <w:bottom w:val="single" w:sz="4" w:space="0" w:color="auto"/>
              <w:right w:val="single" w:sz="4" w:space="0" w:color="auto"/>
            </w:tcBorders>
            <w:shd w:val="clear" w:color="auto" w:fill="DBDBDB"/>
            <w:noWrap/>
            <w:vAlign w:val="bottom"/>
            <w:hideMark/>
          </w:tcPr>
          <w:p w14:paraId="62B188B9"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190</w:t>
            </w:r>
          </w:p>
        </w:tc>
        <w:tc>
          <w:tcPr>
            <w:tcW w:w="850" w:type="dxa"/>
            <w:tcBorders>
              <w:top w:val="nil"/>
              <w:left w:val="nil"/>
              <w:bottom w:val="single" w:sz="4" w:space="0" w:color="auto"/>
              <w:right w:val="single" w:sz="4" w:space="0" w:color="auto"/>
            </w:tcBorders>
            <w:shd w:val="clear" w:color="auto" w:fill="DBDBDB"/>
            <w:noWrap/>
            <w:vAlign w:val="bottom"/>
            <w:hideMark/>
          </w:tcPr>
          <w:p w14:paraId="4FD713D9"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202</w:t>
            </w:r>
          </w:p>
        </w:tc>
        <w:tc>
          <w:tcPr>
            <w:tcW w:w="830" w:type="dxa"/>
            <w:tcBorders>
              <w:top w:val="nil"/>
              <w:left w:val="nil"/>
              <w:bottom w:val="single" w:sz="4" w:space="0" w:color="auto"/>
              <w:right w:val="single" w:sz="4" w:space="0" w:color="auto"/>
            </w:tcBorders>
            <w:shd w:val="clear" w:color="auto" w:fill="DBDBDB"/>
            <w:noWrap/>
            <w:vAlign w:val="bottom"/>
            <w:hideMark/>
          </w:tcPr>
          <w:p w14:paraId="0921423A"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3</w:t>
            </w:r>
          </w:p>
        </w:tc>
        <w:tc>
          <w:tcPr>
            <w:tcW w:w="793" w:type="dxa"/>
            <w:tcBorders>
              <w:top w:val="nil"/>
              <w:left w:val="nil"/>
              <w:bottom w:val="single" w:sz="4" w:space="0" w:color="auto"/>
              <w:right w:val="single" w:sz="4" w:space="0" w:color="auto"/>
            </w:tcBorders>
            <w:shd w:val="clear" w:color="auto" w:fill="DBDBDB"/>
            <w:noWrap/>
            <w:vAlign w:val="bottom"/>
            <w:hideMark/>
          </w:tcPr>
          <w:p w14:paraId="5BF66F1B" w14:textId="77777777" w:rsidR="0072335A" w:rsidRPr="00C32CD1" w:rsidRDefault="0072335A" w:rsidP="00B432E7">
            <w:pPr>
              <w:jc w:val="right"/>
              <w:rPr>
                <w:rFonts w:ascii="Calibri" w:eastAsia="Calibri" w:hAnsi="Calibri" w:cs="Times New Roman"/>
                <w:b/>
                <w:bCs/>
                <w:color w:val="000000"/>
              </w:rPr>
            </w:pPr>
            <w:r w:rsidRPr="00C32CD1">
              <w:rPr>
                <w:rFonts w:ascii="Calibri" w:eastAsia="Calibri" w:hAnsi="Calibri" w:cs="Times New Roman"/>
                <w:b/>
                <w:bCs/>
                <w:color w:val="000000"/>
              </w:rPr>
              <w:t>1281</w:t>
            </w:r>
          </w:p>
        </w:tc>
      </w:tr>
    </w:tbl>
    <w:p w14:paraId="674F8EA1" w14:textId="77777777" w:rsidR="0072335A" w:rsidRPr="00175CF0" w:rsidRDefault="0072335A" w:rsidP="001D6B3F">
      <w:pPr>
        <w:pStyle w:val="Bezmezer"/>
        <w:rPr>
          <w:color w:val="FFC000"/>
        </w:rPr>
      </w:pPr>
    </w:p>
    <w:p w14:paraId="721FB125" w14:textId="77777777" w:rsidR="001D6B3F" w:rsidRPr="00EC6339" w:rsidRDefault="007F0543" w:rsidP="00EC6339">
      <w:pPr>
        <w:rPr>
          <w:i/>
          <w:sz w:val="24"/>
        </w:rPr>
      </w:pPr>
      <w:r>
        <w:rPr>
          <w:i/>
          <w:sz w:val="24"/>
        </w:rPr>
        <w:t>Počet studentů k 31.</w:t>
      </w:r>
      <w:r w:rsidR="00DE0D3F">
        <w:rPr>
          <w:i/>
          <w:sz w:val="24"/>
        </w:rPr>
        <w:t xml:space="preserve"> </w:t>
      </w:r>
      <w:r>
        <w:rPr>
          <w:i/>
          <w:sz w:val="24"/>
        </w:rPr>
        <w:t>10. (běžného roku)</w:t>
      </w:r>
      <w:r w:rsidR="00EC6339">
        <w:rPr>
          <w:i/>
          <w:sz w:val="24"/>
        </w:rPr>
        <w:t xml:space="preserve"> </w:t>
      </w:r>
    </w:p>
    <w:p w14:paraId="44DBBF8B" w14:textId="77777777" w:rsidR="001D6B3F" w:rsidRPr="00DD1256" w:rsidRDefault="001D6B3F" w:rsidP="001D6B3F">
      <w:pPr>
        <w:spacing w:after="0" w:line="240" w:lineRule="auto"/>
        <w:ind w:left="360"/>
      </w:pPr>
    </w:p>
    <w:p w14:paraId="3D500EF0" w14:textId="475CBA5B" w:rsidR="001D6B3F" w:rsidRPr="00B432E7" w:rsidRDefault="001D6B3F" w:rsidP="001D6B3F">
      <w:pPr>
        <w:pStyle w:val="Bezmezer"/>
      </w:pPr>
      <w:r w:rsidRPr="00B432E7">
        <w:t xml:space="preserve">Z výše uvedeného počtu studentů nově přijatí do 1. </w:t>
      </w:r>
      <w:r w:rsidR="00230497" w:rsidRPr="00B432E7">
        <w:t>ročníku</w:t>
      </w:r>
    </w:p>
    <w:p w14:paraId="4359E60D" w14:textId="77777777" w:rsidR="00EA6BB6" w:rsidRDefault="00EA6BB6" w:rsidP="001D6B3F">
      <w:pPr>
        <w:pStyle w:val="Bezmezer"/>
        <w:rPr>
          <w:color w:val="E36C0A" w:themeColor="accent6" w:themeShade="BF"/>
        </w:rPr>
      </w:pPr>
    </w:p>
    <w:tbl>
      <w:tblPr>
        <w:tblW w:w="7820" w:type="dxa"/>
        <w:tblInd w:w="80" w:type="dxa"/>
        <w:tblCellMar>
          <w:left w:w="70" w:type="dxa"/>
          <w:right w:w="70" w:type="dxa"/>
        </w:tblCellMar>
        <w:tblLook w:val="04A0" w:firstRow="1" w:lastRow="0" w:firstColumn="1" w:lastColumn="0" w:noHBand="0" w:noVBand="1"/>
      </w:tblPr>
      <w:tblGrid>
        <w:gridCol w:w="5900"/>
        <w:gridCol w:w="960"/>
        <w:gridCol w:w="960"/>
      </w:tblGrid>
      <w:tr w:rsidR="00EA6BB6" w:rsidRPr="00501BB3" w14:paraId="7EE2CCB0" w14:textId="77777777" w:rsidTr="00EA6BB6">
        <w:trPr>
          <w:trHeight w:val="330"/>
        </w:trPr>
        <w:tc>
          <w:tcPr>
            <w:tcW w:w="5900" w:type="dxa"/>
            <w:tcBorders>
              <w:top w:val="single" w:sz="8" w:space="0" w:color="auto"/>
              <w:left w:val="single" w:sz="8" w:space="0" w:color="auto"/>
              <w:bottom w:val="nil"/>
              <w:right w:val="nil"/>
            </w:tcBorders>
            <w:shd w:val="clear" w:color="auto" w:fill="DBDBDB"/>
            <w:vAlign w:val="center"/>
            <w:hideMark/>
          </w:tcPr>
          <w:p w14:paraId="6ADB6AE5" w14:textId="77777777" w:rsidR="00EA6BB6" w:rsidRPr="00DE6CA6" w:rsidRDefault="00EA6BB6" w:rsidP="00EA6BB6">
            <w:pPr>
              <w:rPr>
                <w:rFonts w:ascii="Calibri" w:eastAsia="Calibri" w:hAnsi="Calibri" w:cs="Times New Roman"/>
                <w:b/>
                <w:bCs/>
                <w:color w:val="000000"/>
              </w:rPr>
            </w:pPr>
            <w:r w:rsidRPr="00DE6CA6">
              <w:rPr>
                <w:rFonts w:ascii="Calibri" w:eastAsia="Calibri" w:hAnsi="Calibri" w:cs="Times New Roman"/>
                <w:b/>
                <w:bCs/>
                <w:color w:val="000000"/>
              </w:rPr>
              <w:t>Studijní obor</w:t>
            </w:r>
          </w:p>
        </w:tc>
        <w:tc>
          <w:tcPr>
            <w:tcW w:w="960" w:type="dxa"/>
            <w:tcBorders>
              <w:top w:val="single" w:sz="8" w:space="0" w:color="auto"/>
              <w:left w:val="single" w:sz="8" w:space="0" w:color="auto"/>
              <w:bottom w:val="nil"/>
              <w:right w:val="nil"/>
            </w:tcBorders>
            <w:shd w:val="clear" w:color="auto" w:fill="DBDBDB"/>
            <w:vAlign w:val="center"/>
            <w:hideMark/>
          </w:tcPr>
          <w:p w14:paraId="7EA0BBCA" w14:textId="77777777" w:rsidR="00EA6BB6" w:rsidRPr="00DE6CA6" w:rsidRDefault="006800FF" w:rsidP="00EA6BB6">
            <w:pPr>
              <w:rPr>
                <w:rFonts w:ascii="Calibri" w:eastAsia="Calibri" w:hAnsi="Calibri" w:cs="Times New Roman"/>
                <w:b/>
                <w:bCs/>
                <w:color w:val="000000"/>
              </w:rPr>
            </w:pPr>
            <w:r>
              <w:rPr>
                <w:rFonts w:ascii="Calibri" w:eastAsia="Calibri" w:hAnsi="Calibri" w:cs="Times New Roman"/>
                <w:b/>
                <w:bCs/>
                <w:color w:val="000000"/>
              </w:rPr>
              <w:t xml:space="preserve">   </w:t>
            </w:r>
            <w:r w:rsidR="00EA6BB6" w:rsidRPr="00DE6CA6">
              <w:rPr>
                <w:rFonts w:ascii="Calibri" w:eastAsia="Calibri" w:hAnsi="Calibri" w:cs="Times New Roman"/>
                <w:b/>
                <w:bCs/>
                <w:color w:val="000000"/>
              </w:rPr>
              <w:t>ČR</w:t>
            </w:r>
          </w:p>
        </w:tc>
        <w:tc>
          <w:tcPr>
            <w:tcW w:w="960" w:type="dxa"/>
            <w:tcBorders>
              <w:top w:val="single" w:sz="8" w:space="0" w:color="auto"/>
              <w:left w:val="single" w:sz="8" w:space="0" w:color="auto"/>
              <w:bottom w:val="nil"/>
              <w:right w:val="single" w:sz="8" w:space="0" w:color="auto"/>
            </w:tcBorders>
            <w:shd w:val="clear" w:color="auto" w:fill="DBDBDB"/>
            <w:vAlign w:val="center"/>
            <w:hideMark/>
          </w:tcPr>
          <w:p w14:paraId="77512419" w14:textId="4B661005" w:rsidR="00EA6BB6" w:rsidRPr="00DE6CA6" w:rsidRDefault="00230497" w:rsidP="00EA6BB6">
            <w:pPr>
              <w:jc w:val="center"/>
              <w:rPr>
                <w:rFonts w:ascii="Calibri" w:eastAsia="Calibri" w:hAnsi="Calibri" w:cs="Times New Roman"/>
                <w:b/>
                <w:bCs/>
                <w:color w:val="000000"/>
              </w:rPr>
            </w:pPr>
            <w:r>
              <w:rPr>
                <w:rFonts w:ascii="Calibri" w:eastAsia="Calibri" w:hAnsi="Calibri" w:cs="Times New Roman"/>
                <w:b/>
                <w:bCs/>
                <w:color w:val="000000"/>
              </w:rPr>
              <w:t>C</w:t>
            </w:r>
            <w:r w:rsidRPr="00DE6CA6">
              <w:rPr>
                <w:rFonts w:ascii="Calibri" w:eastAsia="Calibri" w:hAnsi="Calibri" w:cs="Times New Roman"/>
                <w:b/>
                <w:bCs/>
                <w:color w:val="000000"/>
              </w:rPr>
              <w:t>izinci</w:t>
            </w:r>
          </w:p>
        </w:tc>
      </w:tr>
      <w:tr w:rsidR="00EA6BB6" w:rsidRPr="00501BB3" w14:paraId="0A6DDDEC" w14:textId="77777777" w:rsidTr="00EA6BB6">
        <w:trPr>
          <w:trHeight w:val="315"/>
        </w:trPr>
        <w:tc>
          <w:tcPr>
            <w:tcW w:w="5900" w:type="dxa"/>
            <w:tcBorders>
              <w:top w:val="single" w:sz="8" w:space="0" w:color="auto"/>
              <w:left w:val="single" w:sz="8" w:space="0" w:color="auto"/>
              <w:bottom w:val="single" w:sz="4" w:space="0" w:color="auto"/>
              <w:right w:val="nil"/>
            </w:tcBorders>
            <w:shd w:val="clear" w:color="auto" w:fill="auto"/>
            <w:vAlign w:val="center"/>
            <w:hideMark/>
          </w:tcPr>
          <w:p w14:paraId="5DD374A5"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Všeobecné lékařství</w:t>
            </w:r>
          </w:p>
        </w:tc>
        <w:tc>
          <w:tcPr>
            <w:tcW w:w="960" w:type="dxa"/>
            <w:tcBorders>
              <w:top w:val="single" w:sz="8" w:space="0" w:color="auto"/>
              <w:left w:val="single" w:sz="8" w:space="0" w:color="auto"/>
              <w:bottom w:val="single" w:sz="4" w:space="0" w:color="auto"/>
              <w:right w:val="nil"/>
            </w:tcBorders>
            <w:shd w:val="clear" w:color="auto" w:fill="auto"/>
            <w:vAlign w:val="center"/>
            <w:hideMark/>
          </w:tcPr>
          <w:p w14:paraId="142ECFC3"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425</w:t>
            </w:r>
          </w:p>
        </w:tc>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2E51BF1"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93</w:t>
            </w:r>
          </w:p>
        </w:tc>
      </w:tr>
      <w:tr w:rsidR="00EA6BB6" w:rsidRPr="00501BB3" w14:paraId="4E8DAC34"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33E75365"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Všeobecné lékařství v anglickém jazyce (samoplátci)</w:t>
            </w:r>
          </w:p>
        </w:tc>
        <w:tc>
          <w:tcPr>
            <w:tcW w:w="960" w:type="dxa"/>
            <w:tcBorders>
              <w:top w:val="nil"/>
              <w:left w:val="single" w:sz="8" w:space="0" w:color="auto"/>
              <w:bottom w:val="single" w:sz="4" w:space="0" w:color="auto"/>
              <w:right w:val="nil"/>
            </w:tcBorders>
            <w:shd w:val="clear" w:color="auto" w:fill="auto"/>
            <w:vAlign w:val="center"/>
            <w:hideMark/>
          </w:tcPr>
          <w:p w14:paraId="4C77070F"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2</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0D569B3A"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154</w:t>
            </w:r>
          </w:p>
        </w:tc>
      </w:tr>
      <w:tr w:rsidR="00EA6BB6" w:rsidRPr="00501BB3" w14:paraId="132EC5D6"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2C142035"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 xml:space="preserve">Zubní lékařství </w:t>
            </w:r>
          </w:p>
        </w:tc>
        <w:tc>
          <w:tcPr>
            <w:tcW w:w="960" w:type="dxa"/>
            <w:tcBorders>
              <w:top w:val="nil"/>
              <w:left w:val="single" w:sz="8" w:space="0" w:color="auto"/>
              <w:bottom w:val="single" w:sz="4" w:space="0" w:color="auto"/>
              <w:right w:val="nil"/>
            </w:tcBorders>
            <w:shd w:val="clear" w:color="auto" w:fill="auto"/>
            <w:vAlign w:val="center"/>
            <w:hideMark/>
          </w:tcPr>
          <w:p w14:paraId="1B245883"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46</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5C646976"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4</w:t>
            </w:r>
          </w:p>
        </w:tc>
      </w:tr>
      <w:tr w:rsidR="00EA6BB6" w:rsidRPr="00501BB3" w14:paraId="70C2D748"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046860C9"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Zubní lékařství v anglickém jazyce (samoplátci)</w:t>
            </w:r>
          </w:p>
        </w:tc>
        <w:tc>
          <w:tcPr>
            <w:tcW w:w="960" w:type="dxa"/>
            <w:tcBorders>
              <w:top w:val="nil"/>
              <w:left w:val="single" w:sz="8" w:space="0" w:color="auto"/>
              <w:bottom w:val="single" w:sz="4" w:space="0" w:color="auto"/>
              <w:right w:val="nil"/>
            </w:tcBorders>
            <w:shd w:val="clear" w:color="auto" w:fill="auto"/>
            <w:vAlign w:val="center"/>
            <w:hideMark/>
          </w:tcPr>
          <w:p w14:paraId="3355C1C8"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1</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7BF7E96C"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18</w:t>
            </w:r>
          </w:p>
        </w:tc>
      </w:tr>
      <w:tr w:rsidR="00EA6BB6" w:rsidRPr="00501BB3" w14:paraId="4652601F"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7DC9D984"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 xml:space="preserve">Všeobecná sestra </w:t>
            </w:r>
            <w:r w:rsidR="00E4718D" w:rsidRPr="00C32CD1">
              <w:rPr>
                <w:rFonts w:ascii="Calibri" w:eastAsia="Calibri" w:hAnsi="Calibri" w:cs="Times New Roman"/>
                <w:bCs/>
                <w:color w:val="000000"/>
              </w:rPr>
              <w:t>–</w:t>
            </w:r>
            <w:r w:rsidRPr="00501BB3">
              <w:rPr>
                <w:rFonts w:ascii="Calibri" w:eastAsia="Calibri" w:hAnsi="Calibri" w:cs="Times New Roman"/>
                <w:color w:val="000000"/>
              </w:rPr>
              <w:t xml:space="preserve"> kombinované studium</w:t>
            </w:r>
          </w:p>
        </w:tc>
        <w:tc>
          <w:tcPr>
            <w:tcW w:w="960" w:type="dxa"/>
            <w:tcBorders>
              <w:top w:val="nil"/>
              <w:left w:val="single" w:sz="8" w:space="0" w:color="auto"/>
              <w:bottom w:val="single" w:sz="4" w:space="0" w:color="auto"/>
              <w:right w:val="nil"/>
            </w:tcBorders>
            <w:shd w:val="clear" w:color="auto" w:fill="auto"/>
            <w:vAlign w:val="center"/>
            <w:hideMark/>
          </w:tcPr>
          <w:p w14:paraId="43AAA09A"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03E01355"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 </w:t>
            </w:r>
          </w:p>
        </w:tc>
      </w:tr>
      <w:tr w:rsidR="00EA6BB6" w:rsidRPr="00501BB3" w14:paraId="5315AB2A"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613E6099"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Porodní asistentka</w:t>
            </w:r>
          </w:p>
        </w:tc>
        <w:tc>
          <w:tcPr>
            <w:tcW w:w="960" w:type="dxa"/>
            <w:tcBorders>
              <w:top w:val="nil"/>
              <w:left w:val="single" w:sz="8" w:space="0" w:color="auto"/>
              <w:bottom w:val="single" w:sz="4" w:space="0" w:color="auto"/>
              <w:right w:val="nil"/>
            </w:tcBorders>
            <w:shd w:val="clear" w:color="auto" w:fill="auto"/>
            <w:vAlign w:val="center"/>
            <w:hideMark/>
          </w:tcPr>
          <w:p w14:paraId="310CB788"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24</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4FE9B01A"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2</w:t>
            </w:r>
          </w:p>
        </w:tc>
      </w:tr>
      <w:tr w:rsidR="00EA6BB6" w:rsidRPr="00501BB3" w14:paraId="27A08E81"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01543C4F"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 xml:space="preserve">Adiktologie </w:t>
            </w:r>
            <w:r w:rsidR="00E4718D" w:rsidRPr="00C32CD1">
              <w:rPr>
                <w:rFonts w:ascii="Calibri" w:eastAsia="Calibri" w:hAnsi="Calibri" w:cs="Times New Roman"/>
                <w:bCs/>
                <w:color w:val="000000"/>
              </w:rPr>
              <w:t>–</w:t>
            </w:r>
            <w:r w:rsidRPr="00501BB3">
              <w:rPr>
                <w:rFonts w:ascii="Calibri" w:eastAsia="Calibri" w:hAnsi="Calibri" w:cs="Times New Roman"/>
                <w:color w:val="000000"/>
              </w:rPr>
              <w:t xml:space="preserve"> prezenční studium</w:t>
            </w:r>
          </w:p>
        </w:tc>
        <w:tc>
          <w:tcPr>
            <w:tcW w:w="960" w:type="dxa"/>
            <w:tcBorders>
              <w:top w:val="nil"/>
              <w:left w:val="single" w:sz="8" w:space="0" w:color="auto"/>
              <w:bottom w:val="single" w:sz="4" w:space="0" w:color="auto"/>
              <w:right w:val="nil"/>
            </w:tcBorders>
            <w:shd w:val="clear" w:color="auto" w:fill="auto"/>
            <w:vAlign w:val="center"/>
            <w:hideMark/>
          </w:tcPr>
          <w:p w14:paraId="179A5235"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34</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165074E1"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3</w:t>
            </w:r>
          </w:p>
        </w:tc>
      </w:tr>
      <w:tr w:rsidR="00EA6BB6" w:rsidRPr="00501BB3" w14:paraId="7F6EEDA8"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5587B3E1"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 xml:space="preserve">Adiktologie </w:t>
            </w:r>
            <w:r w:rsidR="00E4718D" w:rsidRPr="00C32CD1">
              <w:rPr>
                <w:rFonts w:ascii="Calibri" w:eastAsia="Calibri" w:hAnsi="Calibri" w:cs="Times New Roman"/>
                <w:bCs/>
                <w:color w:val="000000"/>
              </w:rPr>
              <w:t>–</w:t>
            </w:r>
            <w:r w:rsidRPr="00501BB3">
              <w:rPr>
                <w:rFonts w:ascii="Calibri" w:eastAsia="Calibri" w:hAnsi="Calibri" w:cs="Times New Roman"/>
                <w:color w:val="000000"/>
              </w:rPr>
              <w:t xml:space="preserve"> kombinované studium</w:t>
            </w:r>
          </w:p>
        </w:tc>
        <w:tc>
          <w:tcPr>
            <w:tcW w:w="960" w:type="dxa"/>
            <w:tcBorders>
              <w:top w:val="nil"/>
              <w:left w:val="single" w:sz="8" w:space="0" w:color="auto"/>
              <w:bottom w:val="single" w:sz="4" w:space="0" w:color="auto"/>
              <w:right w:val="nil"/>
            </w:tcBorders>
            <w:shd w:val="clear" w:color="auto" w:fill="auto"/>
            <w:vAlign w:val="center"/>
            <w:hideMark/>
          </w:tcPr>
          <w:p w14:paraId="520CAC18"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47</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4B3305B6"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4</w:t>
            </w:r>
          </w:p>
        </w:tc>
      </w:tr>
      <w:tr w:rsidR="00EA6BB6" w:rsidRPr="00501BB3" w14:paraId="16E16944"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5DA03E5D"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 xml:space="preserve">Ergoterapie </w:t>
            </w:r>
          </w:p>
        </w:tc>
        <w:tc>
          <w:tcPr>
            <w:tcW w:w="960" w:type="dxa"/>
            <w:tcBorders>
              <w:top w:val="nil"/>
              <w:left w:val="single" w:sz="8" w:space="0" w:color="auto"/>
              <w:bottom w:val="single" w:sz="4" w:space="0" w:color="auto"/>
              <w:right w:val="nil"/>
            </w:tcBorders>
            <w:shd w:val="clear" w:color="auto" w:fill="auto"/>
            <w:vAlign w:val="center"/>
            <w:hideMark/>
          </w:tcPr>
          <w:p w14:paraId="67856B32"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22</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046E4F35"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1</w:t>
            </w:r>
          </w:p>
        </w:tc>
      </w:tr>
      <w:tr w:rsidR="00EA6BB6" w:rsidRPr="00501BB3" w14:paraId="647E07B5"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60901457"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Fyzioterapie</w:t>
            </w:r>
          </w:p>
        </w:tc>
        <w:tc>
          <w:tcPr>
            <w:tcW w:w="960" w:type="dxa"/>
            <w:tcBorders>
              <w:top w:val="nil"/>
              <w:left w:val="single" w:sz="8" w:space="0" w:color="auto"/>
              <w:bottom w:val="single" w:sz="4" w:space="0" w:color="auto"/>
              <w:right w:val="nil"/>
            </w:tcBorders>
            <w:shd w:val="clear" w:color="auto" w:fill="auto"/>
            <w:vAlign w:val="center"/>
            <w:hideMark/>
          </w:tcPr>
          <w:p w14:paraId="1269481E"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32</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6C0059B3"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5</w:t>
            </w:r>
          </w:p>
        </w:tc>
      </w:tr>
      <w:tr w:rsidR="00EA6BB6" w:rsidRPr="00501BB3" w14:paraId="610215EC"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51FAA94F"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Nutriční terapeut – prezenční forma</w:t>
            </w:r>
          </w:p>
        </w:tc>
        <w:tc>
          <w:tcPr>
            <w:tcW w:w="960" w:type="dxa"/>
            <w:tcBorders>
              <w:top w:val="nil"/>
              <w:left w:val="single" w:sz="8" w:space="0" w:color="auto"/>
              <w:bottom w:val="single" w:sz="4" w:space="0" w:color="auto"/>
              <w:right w:val="nil"/>
            </w:tcBorders>
            <w:shd w:val="clear" w:color="auto" w:fill="auto"/>
            <w:vAlign w:val="center"/>
            <w:hideMark/>
          </w:tcPr>
          <w:p w14:paraId="183E0D86"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32</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1F998EA5"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1</w:t>
            </w:r>
          </w:p>
        </w:tc>
      </w:tr>
      <w:tr w:rsidR="00EA6BB6" w:rsidRPr="00501BB3" w14:paraId="3268F232"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280FF19A"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Nutriční terapeut – kombinovaná forma</w:t>
            </w:r>
          </w:p>
        </w:tc>
        <w:tc>
          <w:tcPr>
            <w:tcW w:w="960" w:type="dxa"/>
            <w:tcBorders>
              <w:top w:val="nil"/>
              <w:left w:val="single" w:sz="8" w:space="0" w:color="auto"/>
              <w:bottom w:val="single" w:sz="4" w:space="0" w:color="auto"/>
              <w:right w:val="nil"/>
            </w:tcBorders>
            <w:shd w:val="clear" w:color="auto" w:fill="auto"/>
            <w:vAlign w:val="center"/>
            <w:hideMark/>
          </w:tcPr>
          <w:p w14:paraId="06B465E2"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38</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51B546C6"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5</w:t>
            </w:r>
          </w:p>
        </w:tc>
      </w:tr>
      <w:tr w:rsidR="00EA6BB6" w:rsidRPr="00501BB3" w14:paraId="4A05EAC8"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7F2040F3"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NMgr. Ergoterapie – prezenční forma</w:t>
            </w:r>
          </w:p>
        </w:tc>
        <w:tc>
          <w:tcPr>
            <w:tcW w:w="960" w:type="dxa"/>
            <w:tcBorders>
              <w:top w:val="nil"/>
              <w:left w:val="single" w:sz="8" w:space="0" w:color="auto"/>
              <w:bottom w:val="single" w:sz="4" w:space="0" w:color="auto"/>
              <w:right w:val="nil"/>
            </w:tcBorders>
            <w:shd w:val="clear" w:color="auto" w:fill="auto"/>
            <w:vAlign w:val="center"/>
            <w:hideMark/>
          </w:tcPr>
          <w:p w14:paraId="1368B3D9"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32C85231"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 </w:t>
            </w:r>
          </w:p>
        </w:tc>
      </w:tr>
      <w:tr w:rsidR="00EA6BB6" w:rsidRPr="00501BB3" w14:paraId="4A987190"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600CD159"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NMgr. Ergoterapie pro dospělé – kombinovaná forma</w:t>
            </w:r>
          </w:p>
        </w:tc>
        <w:tc>
          <w:tcPr>
            <w:tcW w:w="960" w:type="dxa"/>
            <w:tcBorders>
              <w:top w:val="nil"/>
              <w:left w:val="single" w:sz="8" w:space="0" w:color="auto"/>
              <w:bottom w:val="single" w:sz="4" w:space="0" w:color="auto"/>
              <w:right w:val="nil"/>
            </w:tcBorders>
            <w:shd w:val="clear" w:color="auto" w:fill="auto"/>
            <w:vAlign w:val="center"/>
            <w:hideMark/>
          </w:tcPr>
          <w:p w14:paraId="66C8233D"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27</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26FCC82F"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 </w:t>
            </w:r>
          </w:p>
        </w:tc>
      </w:tr>
      <w:tr w:rsidR="00EA6BB6" w:rsidRPr="00501BB3" w14:paraId="767E6E0E"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55498DE2"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NMgr. Intenzivní péče – kombinovaná forma</w:t>
            </w:r>
          </w:p>
        </w:tc>
        <w:tc>
          <w:tcPr>
            <w:tcW w:w="960" w:type="dxa"/>
            <w:tcBorders>
              <w:top w:val="nil"/>
              <w:left w:val="single" w:sz="8" w:space="0" w:color="auto"/>
              <w:bottom w:val="single" w:sz="4" w:space="0" w:color="auto"/>
              <w:right w:val="nil"/>
            </w:tcBorders>
            <w:shd w:val="clear" w:color="auto" w:fill="auto"/>
            <w:vAlign w:val="center"/>
            <w:hideMark/>
          </w:tcPr>
          <w:p w14:paraId="01D4F883"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624E7229"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 </w:t>
            </w:r>
          </w:p>
        </w:tc>
      </w:tr>
      <w:tr w:rsidR="00EA6BB6" w:rsidRPr="00501BB3" w14:paraId="1A4E3D81"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6B50F3CA"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NMgr. Nutriční specialista – prezenční forma</w:t>
            </w:r>
          </w:p>
        </w:tc>
        <w:tc>
          <w:tcPr>
            <w:tcW w:w="960" w:type="dxa"/>
            <w:tcBorders>
              <w:top w:val="nil"/>
              <w:left w:val="single" w:sz="8" w:space="0" w:color="auto"/>
              <w:bottom w:val="single" w:sz="4" w:space="0" w:color="auto"/>
              <w:right w:val="nil"/>
            </w:tcBorders>
            <w:shd w:val="clear" w:color="auto" w:fill="auto"/>
            <w:vAlign w:val="center"/>
            <w:hideMark/>
          </w:tcPr>
          <w:p w14:paraId="1BA56B05"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3407622E"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 </w:t>
            </w:r>
          </w:p>
        </w:tc>
      </w:tr>
      <w:tr w:rsidR="00EA6BB6" w:rsidRPr="00501BB3" w14:paraId="573BA09A"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469A3995"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NMgr. Nutriční specialista – kombinovaná forma</w:t>
            </w:r>
          </w:p>
        </w:tc>
        <w:tc>
          <w:tcPr>
            <w:tcW w:w="960" w:type="dxa"/>
            <w:tcBorders>
              <w:top w:val="nil"/>
              <w:left w:val="single" w:sz="8" w:space="0" w:color="auto"/>
              <w:bottom w:val="single" w:sz="4" w:space="0" w:color="auto"/>
              <w:right w:val="nil"/>
            </w:tcBorders>
            <w:shd w:val="clear" w:color="auto" w:fill="auto"/>
            <w:vAlign w:val="center"/>
            <w:hideMark/>
          </w:tcPr>
          <w:p w14:paraId="259FDA0E"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3</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007D0529"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 </w:t>
            </w:r>
          </w:p>
        </w:tc>
      </w:tr>
      <w:tr w:rsidR="00EA6BB6" w:rsidRPr="00501BB3" w14:paraId="7D21A95A" w14:textId="77777777" w:rsidTr="00EA6BB6">
        <w:trPr>
          <w:trHeight w:val="315"/>
        </w:trPr>
        <w:tc>
          <w:tcPr>
            <w:tcW w:w="5900" w:type="dxa"/>
            <w:tcBorders>
              <w:top w:val="nil"/>
              <w:left w:val="single" w:sz="8" w:space="0" w:color="auto"/>
              <w:bottom w:val="single" w:sz="4" w:space="0" w:color="auto"/>
              <w:right w:val="nil"/>
            </w:tcBorders>
            <w:shd w:val="clear" w:color="auto" w:fill="auto"/>
            <w:vAlign w:val="center"/>
            <w:hideMark/>
          </w:tcPr>
          <w:p w14:paraId="258D2251"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lastRenderedPageBreak/>
              <w:t>NMgr. Adiktologie – prezenční forma</w:t>
            </w:r>
          </w:p>
        </w:tc>
        <w:tc>
          <w:tcPr>
            <w:tcW w:w="960" w:type="dxa"/>
            <w:tcBorders>
              <w:top w:val="nil"/>
              <w:left w:val="single" w:sz="8" w:space="0" w:color="auto"/>
              <w:bottom w:val="single" w:sz="4" w:space="0" w:color="auto"/>
              <w:right w:val="nil"/>
            </w:tcBorders>
            <w:shd w:val="clear" w:color="auto" w:fill="auto"/>
            <w:vAlign w:val="center"/>
            <w:hideMark/>
          </w:tcPr>
          <w:p w14:paraId="326A51B9"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33CDE6F2"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 </w:t>
            </w:r>
          </w:p>
        </w:tc>
      </w:tr>
      <w:tr w:rsidR="00EA6BB6" w:rsidRPr="00501BB3" w14:paraId="4DFE163D" w14:textId="77777777" w:rsidTr="00EA6BB6">
        <w:trPr>
          <w:trHeight w:val="330"/>
        </w:trPr>
        <w:tc>
          <w:tcPr>
            <w:tcW w:w="5900" w:type="dxa"/>
            <w:tcBorders>
              <w:top w:val="nil"/>
              <w:left w:val="single" w:sz="8" w:space="0" w:color="auto"/>
              <w:bottom w:val="single" w:sz="8" w:space="0" w:color="auto"/>
              <w:right w:val="nil"/>
            </w:tcBorders>
            <w:shd w:val="clear" w:color="auto" w:fill="auto"/>
            <w:vAlign w:val="center"/>
            <w:hideMark/>
          </w:tcPr>
          <w:p w14:paraId="0F6AE0ED" w14:textId="77777777" w:rsidR="00EA6BB6" w:rsidRPr="00501BB3" w:rsidRDefault="00EA6BB6" w:rsidP="00EA6BB6">
            <w:pPr>
              <w:rPr>
                <w:rFonts w:ascii="Calibri" w:eastAsia="Calibri" w:hAnsi="Calibri" w:cs="Times New Roman"/>
                <w:color w:val="000000"/>
              </w:rPr>
            </w:pPr>
            <w:r w:rsidRPr="00501BB3">
              <w:rPr>
                <w:rFonts w:ascii="Calibri" w:eastAsia="Calibri" w:hAnsi="Calibri" w:cs="Times New Roman"/>
                <w:color w:val="000000"/>
              </w:rPr>
              <w:t>NMgr. Adiktologie</w:t>
            </w:r>
            <w:r w:rsidR="00F26E4F">
              <w:rPr>
                <w:rFonts w:ascii="Calibri" w:eastAsia="Calibri" w:hAnsi="Calibri" w:cs="Times New Roman"/>
                <w:color w:val="000000"/>
              </w:rPr>
              <w:t xml:space="preserve"> </w:t>
            </w:r>
            <w:r w:rsidR="00DE0D3F" w:rsidRPr="00501BB3">
              <w:rPr>
                <w:rFonts w:ascii="Calibri" w:eastAsia="Calibri" w:hAnsi="Calibri" w:cs="Times New Roman"/>
                <w:color w:val="000000"/>
              </w:rPr>
              <w:t>–</w:t>
            </w:r>
            <w:r w:rsidR="00F26E4F">
              <w:rPr>
                <w:rFonts w:ascii="Calibri" w:eastAsia="Calibri" w:hAnsi="Calibri" w:cs="Times New Roman"/>
                <w:color w:val="000000"/>
              </w:rPr>
              <w:t xml:space="preserve"> </w:t>
            </w:r>
            <w:r w:rsidRPr="00501BB3">
              <w:rPr>
                <w:rFonts w:ascii="Calibri" w:eastAsia="Calibri" w:hAnsi="Calibri" w:cs="Times New Roman"/>
                <w:color w:val="000000"/>
              </w:rPr>
              <w:t>kombinovaná forma</w:t>
            </w:r>
          </w:p>
        </w:tc>
        <w:tc>
          <w:tcPr>
            <w:tcW w:w="960" w:type="dxa"/>
            <w:tcBorders>
              <w:top w:val="nil"/>
              <w:left w:val="single" w:sz="8" w:space="0" w:color="auto"/>
              <w:bottom w:val="single" w:sz="8" w:space="0" w:color="auto"/>
              <w:right w:val="nil"/>
            </w:tcBorders>
            <w:shd w:val="clear" w:color="auto" w:fill="auto"/>
            <w:vAlign w:val="center"/>
            <w:hideMark/>
          </w:tcPr>
          <w:p w14:paraId="1243A810"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35</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893179F" w14:textId="77777777" w:rsidR="00EA6BB6" w:rsidRPr="00F87EFF" w:rsidRDefault="00EA6BB6" w:rsidP="00B432E7">
            <w:pPr>
              <w:jc w:val="right"/>
              <w:rPr>
                <w:rFonts w:ascii="Calibri" w:eastAsia="Calibri" w:hAnsi="Calibri" w:cs="Times New Roman"/>
                <w:bCs/>
                <w:color w:val="000000"/>
              </w:rPr>
            </w:pPr>
            <w:r w:rsidRPr="00F87EFF">
              <w:rPr>
                <w:rFonts w:ascii="Calibri" w:eastAsia="Calibri" w:hAnsi="Calibri" w:cs="Times New Roman"/>
                <w:bCs/>
                <w:color w:val="000000"/>
              </w:rPr>
              <w:t> </w:t>
            </w:r>
          </w:p>
        </w:tc>
      </w:tr>
      <w:tr w:rsidR="00EA6BB6" w:rsidRPr="00501BB3" w14:paraId="08C867BC" w14:textId="77777777" w:rsidTr="00EA6BB6">
        <w:trPr>
          <w:trHeight w:val="330"/>
        </w:trPr>
        <w:tc>
          <w:tcPr>
            <w:tcW w:w="5900" w:type="dxa"/>
            <w:tcBorders>
              <w:top w:val="nil"/>
              <w:left w:val="single" w:sz="8" w:space="0" w:color="auto"/>
              <w:bottom w:val="single" w:sz="8" w:space="0" w:color="auto"/>
              <w:right w:val="nil"/>
            </w:tcBorders>
            <w:shd w:val="clear" w:color="auto" w:fill="DBDBDB"/>
            <w:vAlign w:val="center"/>
            <w:hideMark/>
          </w:tcPr>
          <w:p w14:paraId="27A7F615" w14:textId="77777777" w:rsidR="00EA6BB6" w:rsidRPr="00501BB3" w:rsidRDefault="00EA6BB6" w:rsidP="00EA6BB6">
            <w:pPr>
              <w:rPr>
                <w:rFonts w:ascii="Calibri" w:eastAsia="Calibri" w:hAnsi="Calibri" w:cs="Times New Roman"/>
                <w:b/>
                <w:color w:val="000000"/>
              </w:rPr>
            </w:pPr>
            <w:r w:rsidRPr="00501BB3">
              <w:rPr>
                <w:rFonts w:ascii="Calibri" w:eastAsia="Calibri" w:hAnsi="Calibri" w:cs="Times New Roman"/>
                <w:b/>
                <w:color w:val="000000"/>
              </w:rPr>
              <w:t>Celkem</w:t>
            </w:r>
          </w:p>
        </w:tc>
        <w:tc>
          <w:tcPr>
            <w:tcW w:w="960" w:type="dxa"/>
            <w:tcBorders>
              <w:top w:val="nil"/>
              <w:left w:val="single" w:sz="8" w:space="0" w:color="auto"/>
              <w:bottom w:val="single" w:sz="8" w:space="0" w:color="auto"/>
              <w:right w:val="single" w:sz="4" w:space="0" w:color="auto"/>
            </w:tcBorders>
            <w:shd w:val="clear" w:color="auto" w:fill="DBDBDB"/>
            <w:vAlign w:val="center"/>
            <w:hideMark/>
          </w:tcPr>
          <w:p w14:paraId="719847E3" w14:textId="77777777" w:rsidR="00EA6BB6" w:rsidRPr="00F87EFF" w:rsidRDefault="00EA6BB6" w:rsidP="00B432E7">
            <w:pPr>
              <w:jc w:val="right"/>
              <w:rPr>
                <w:rFonts w:ascii="Calibri" w:eastAsia="Calibri" w:hAnsi="Calibri" w:cs="Times New Roman"/>
                <w:b/>
                <w:bCs/>
                <w:color w:val="000000"/>
                <w:sz w:val="24"/>
                <w:szCs w:val="24"/>
              </w:rPr>
            </w:pPr>
            <w:r w:rsidRPr="00F87EFF">
              <w:rPr>
                <w:rFonts w:ascii="Calibri" w:eastAsia="Calibri" w:hAnsi="Calibri" w:cs="Times New Roman"/>
                <w:b/>
                <w:bCs/>
                <w:color w:val="000000"/>
                <w:sz w:val="24"/>
                <w:szCs w:val="24"/>
              </w:rPr>
              <w:t>768</w:t>
            </w:r>
          </w:p>
        </w:tc>
        <w:tc>
          <w:tcPr>
            <w:tcW w:w="960" w:type="dxa"/>
            <w:tcBorders>
              <w:top w:val="nil"/>
              <w:left w:val="nil"/>
              <w:bottom w:val="single" w:sz="8" w:space="0" w:color="auto"/>
              <w:right w:val="single" w:sz="8" w:space="0" w:color="auto"/>
            </w:tcBorders>
            <w:shd w:val="clear" w:color="auto" w:fill="DBDBDB"/>
            <w:vAlign w:val="center"/>
            <w:hideMark/>
          </w:tcPr>
          <w:p w14:paraId="7A0ABB82" w14:textId="77777777" w:rsidR="00EA6BB6" w:rsidRPr="00F87EFF" w:rsidRDefault="00EA6BB6" w:rsidP="00B432E7">
            <w:pPr>
              <w:jc w:val="right"/>
              <w:rPr>
                <w:rFonts w:ascii="Calibri" w:eastAsia="Calibri" w:hAnsi="Calibri" w:cs="Times New Roman"/>
                <w:b/>
                <w:bCs/>
                <w:color w:val="000000"/>
                <w:sz w:val="24"/>
                <w:szCs w:val="24"/>
              </w:rPr>
            </w:pPr>
            <w:r w:rsidRPr="00F87EFF">
              <w:rPr>
                <w:rFonts w:ascii="Calibri" w:eastAsia="Calibri" w:hAnsi="Calibri" w:cs="Times New Roman"/>
                <w:b/>
                <w:bCs/>
                <w:color w:val="000000"/>
                <w:sz w:val="24"/>
                <w:szCs w:val="24"/>
              </w:rPr>
              <w:t>290</w:t>
            </w:r>
          </w:p>
        </w:tc>
      </w:tr>
    </w:tbl>
    <w:p w14:paraId="0B40545E" w14:textId="77777777" w:rsidR="001D1ABD" w:rsidRPr="00175CF0" w:rsidRDefault="001D1ABD" w:rsidP="001D6B3F">
      <w:pPr>
        <w:pStyle w:val="Bezmezer"/>
        <w:rPr>
          <w:color w:val="E36C0A" w:themeColor="accent6" w:themeShade="BF"/>
        </w:rPr>
      </w:pPr>
    </w:p>
    <w:p w14:paraId="3DF14F0C" w14:textId="77777777" w:rsidR="007F0543" w:rsidRPr="00DE0D3F" w:rsidRDefault="007F0543" w:rsidP="007F0543">
      <w:pPr>
        <w:rPr>
          <w:i/>
          <w:sz w:val="24"/>
        </w:rPr>
      </w:pPr>
      <w:r w:rsidRPr="00DE0D3F">
        <w:rPr>
          <w:i/>
          <w:sz w:val="24"/>
        </w:rPr>
        <w:t>Počet studentů k 31.</w:t>
      </w:r>
      <w:r w:rsidR="00DE0D3F" w:rsidRPr="00DE0D3F">
        <w:rPr>
          <w:i/>
          <w:sz w:val="24"/>
        </w:rPr>
        <w:t xml:space="preserve"> </w:t>
      </w:r>
      <w:r w:rsidRPr="00DE0D3F">
        <w:rPr>
          <w:i/>
          <w:sz w:val="24"/>
        </w:rPr>
        <w:t xml:space="preserve">10. (běžného roku) </w:t>
      </w:r>
    </w:p>
    <w:p w14:paraId="6D726256" w14:textId="77777777" w:rsidR="00EA6BB6" w:rsidRPr="007F0543" w:rsidRDefault="00EA6BB6" w:rsidP="007F0543">
      <w:pPr>
        <w:rPr>
          <w:i/>
          <w:sz w:val="24"/>
          <w:u w:val="single"/>
        </w:rPr>
      </w:pPr>
    </w:p>
    <w:tbl>
      <w:tblPr>
        <w:tblW w:w="11396" w:type="dxa"/>
        <w:tblInd w:w="-923" w:type="dxa"/>
        <w:tblLayout w:type="fixed"/>
        <w:tblCellMar>
          <w:left w:w="70" w:type="dxa"/>
          <w:right w:w="70" w:type="dxa"/>
        </w:tblCellMar>
        <w:tblLook w:val="04A0" w:firstRow="1" w:lastRow="0" w:firstColumn="1" w:lastColumn="0" w:noHBand="0" w:noVBand="1"/>
      </w:tblPr>
      <w:tblGrid>
        <w:gridCol w:w="1702"/>
        <w:gridCol w:w="587"/>
        <w:gridCol w:w="547"/>
        <w:gridCol w:w="587"/>
        <w:gridCol w:w="475"/>
        <w:gridCol w:w="587"/>
        <w:gridCol w:w="475"/>
        <w:gridCol w:w="587"/>
        <w:gridCol w:w="475"/>
        <w:gridCol w:w="587"/>
        <w:gridCol w:w="475"/>
        <w:gridCol w:w="587"/>
        <w:gridCol w:w="475"/>
        <w:gridCol w:w="587"/>
        <w:gridCol w:w="475"/>
        <w:gridCol w:w="587"/>
        <w:gridCol w:w="539"/>
        <w:gridCol w:w="587"/>
        <w:gridCol w:w="475"/>
      </w:tblGrid>
      <w:tr w:rsidR="00EA6BB6" w:rsidRPr="00EA6BB6" w14:paraId="411A916E" w14:textId="77777777" w:rsidTr="00EA6BB6">
        <w:trPr>
          <w:trHeight w:val="315"/>
        </w:trPr>
        <w:tc>
          <w:tcPr>
            <w:tcW w:w="1702"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14:paraId="58337B6C" w14:textId="77777777" w:rsidR="00EA6BB6" w:rsidRPr="00EA6BB6" w:rsidRDefault="00EA6BB6" w:rsidP="00EA6BB6">
            <w:pPr>
              <w:spacing w:after="0" w:line="240" w:lineRule="auto"/>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 xml:space="preserve">Počet studentů </w:t>
            </w:r>
            <w:r w:rsidRPr="004E4F2C">
              <w:rPr>
                <w:rFonts w:ascii="Calibri" w:eastAsia="Times New Roman" w:hAnsi="Calibri" w:cs="Times New Roman"/>
                <w:b/>
                <w:bCs/>
                <w:sz w:val="18"/>
                <w:lang w:eastAsia="cs-CZ"/>
              </w:rPr>
              <w:t>(počet občanů ČR|počet cizinců)</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A12B394" w14:textId="77777777" w:rsidR="00EA6BB6" w:rsidRPr="00EA6BB6" w:rsidRDefault="00EA6BB6" w:rsidP="00EA6BB6">
            <w:pPr>
              <w:spacing w:after="0" w:line="240" w:lineRule="auto"/>
              <w:jc w:val="center"/>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2012</w:t>
            </w:r>
          </w:p>
        </w:tc>
        <w:tc>
          <w:tcPr>
            <w:tcW w:w="10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A800A55" w14:textId="77777777" w:rsidR="00EA6BB6" w:rsidRPr="00EA6BB6" w:rsidRDefault="00EA6BB6" w:rsidP="00EA6BB6">
            <w:pPr>
              <w:spacing w:after="0" w:line="240" w:lineRule="auto"/>
              <w:jc w:val="center"/>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2013</w:t>
            </w:r>
          </w:p>
        </w:tc>
        <w:tc>
          <w:tcPr>
            <w:tcW w:w="10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D19495A" w14:textId="77777777" w:rsidR="00EA6BB6" w:rsidRPr="00EA6BB6" w:rsidRDefault="00EA6BB6" w:rsidP="00EA6BB6">
            <w:pPr>
              <w:spacing w:after="0" w:line="240" w:lineRule="auto"/>
              <w:jc w:val="center"/>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2014</w:t>
            </w:r>
          </w:p>
        </w:tc>
        <w:tc>
          <w:tcPr>
            <w:tcW w:w="10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E1FDFCE" w14:textId="77777777" w:rsidR="00EA6BB6" w:rsidRPr="00EA6BB6" w:rsidRDefault="00EA6BB6" w:rsidP="00EA6BB6">
            <w:pPr>
              <w:spacing w:after="0" w:line="240" w:lineRule="auto"/>
              <w:jc w:val="center"/>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2015</w:t>
            </w:r>
          </w:p>
        </w:tc>
        <w:tc>
          <w:tcPr>
            <w:tcW w:w="10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7D9C111" w14:textId="77777777" w:rsidR="00EA6BB6" w:rsidRPr="00EA6BB6" w:rsidRDefault="00EA6BB6" w:rsidP="00EA6BB6">
            <w:pPr>
              <w:spacing w:after="0" w:line="240" w:lineRule="auto"/>
              <w:jc w:val="center"/>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2016</w:t>
            </w:r>
          </w:p>
        </w:tc>
        <w:tc>
          <w:tcPr>
            <w:tcW w:w="10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7D0A436" w14:textId="77777777" w:rsidR="00EA6BB6" w:rsidRPr="00EA6BB6" w:rsidRDefault="00EA6BB6" w:rsidP="00EA6BB6">
            <w:pPr>
              <w:spacing w:after="0" w:line="240" w:lineRule="auto"/>
              <w:jc w:val="center"/>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2017</w:t>
            </w:r>
          </w:p>
        </w:tc>
        <w:tc>
          <w:tcPr>
            <w:tcW w:w="10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A3868D6" w14:textId="77777777" w:rsidR="00EA6BB6" w:rsidRPr="00EA6BB6" w:rsidRDefault="00EA6BB6" w:rsidP="00EA6BB6">
            <w:pPr>
              <w:spacing w:after="0" w:line="240" w:lineRule="auto"/>
              <w:jc w:val="center"/>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2018</w:t>
            </w:r>
          </w:p>
        </w:tc>
        <w:tc>
          <w:tcPr>
            <w:tcW w:w="112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11A9C94" w14:textId="77777777" w:rsidR="00EA6BB6" w:rsidRPr="00EA6BB6" w:rsidRDefault="00EA6BB6" w:rsidP="00EA6BB6">
            <w:pPr>
              <w:spacing w:after="0" w:line="240" w:lineRule="auto"/>
              <w:jc w:val="center"/>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2019</w:t>
            </w:r>
          </w:p>
        </w:tc>
        <w:tc>
          <w:tcPr>
            <w:tcW w:w="10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4F5B480" w14:textId="77777777" w:rsidR="00EA6BB6" w:rsidRPr="00EA6BB6" w:rsidRDefault="00EA6BB6" w:rsidP="00EA6BB6">
            <w:pPr>
              <w:spacing w:after="0" w:line="240" w:lineRule="auto"/>
              <w:jc w:val="center"/>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2020</w:t>
            </w:r>
          </w:p>
        </w:tc>
      </w:tr>
      <w:tr w:rsidR="00EA6BB6" w:rsidRPr="00EA6BB6" w14:paraId="10485E41"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3349F743"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Všeobecné lékařství</w:t>
            </w:r>
          </w:p>
        </w:tc>
        <w:tc>
          <w:tcPr>
            <w:tcW w:w="5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79F981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1780</w:t>
            </w:r>
          </w:p>
        </w:tc>
        <w:tc>
          <w:tcPr>
            <w:tcW w:w="547" w:type="dxa"/>
            <w:tcBorders>
              <w:top w:val="single" w:sz="12" w:space="0" w:color="auto"/>
              <w:left w:val="nil"/>
              <w:bottom w:val="single" w:sz="4" w:space="0" w:color="auto"/>
              <w:right w:val="single" w:sz="12" w:space="0" w:color="auto"/>
            </w:tcBorders>
            <w:shd w:val="clear" w:color="auto" w:fill="auto"/>
            <w:noWrap/>
            <w:vAlign w:val="bottom"/>
            <w:hideMark/>
          </w:tcPr>
          <w:p w14:paraId="009965A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588</w:t>
            </w:r>
          </w:p>
        </w:tc>
        <w:tc>
          <w:tcPr>
            <w:tcW w:w="5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7DE326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1878</w:t>
            </w:r>
          </w:p>
        </w:tc>
        <w:tc>
          <w:tcPr>
            <w:tcW w:w="475" w:type="dxa"/>
            <w:tcBorders>
              <w:top w:val="single" w:sz="12" w:space="0" w:color="auto"/>
              <w:left w:val="nil"/>
              <w:bottom w:val="single" w:sz="4" w:space="0" w:color="auto"/>
              <w:right w:val="single" w:sz="12" w:space="0" w:color="auto"/>
            </w:tcBorders>
            <w:shd w:val="clear" w:color="auto" w:fill="auto"/>
            <w:noWrap/>
            <w:vAlign w:val="bottom"/>
            <w:hideMark/>
          </w:tcPr>
          <w:p w14:paraId="423F843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648</w:t>
            </w:r>
          </w:p>
        </w:tc>
        <w:tc>
          <w:tcPr>
            <w:tcW w:w="5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9C0E4B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1839</w:t>
            </w:r>
          </w:p>
        </w:tc>
        <w:tc>
          <w:tcPr>
            <w:tcW w:w="475" w:type="dxa"/>
            <w:tcBorders>
              <w:top w:val="single" w:sz="12" w:space="0" w:color="auto"/>
              <w:left w:val="nil"/>
              <w:bottom w:val="single" w:sz="4" w:space="0" w:color="auto"/>
              <w:right w:val="single" w:sz="12" w:space="0" w:color="auto"/>
            </w:tcBorders>
            <w:shd w:val="clear" w:color="auto" w:fill="auto"/>
            <w:noWrap/>
            <w:vAlign w:val="bottom"/>
            <w:hideMark/>
          </w:tcPr>
          <w:p w14:paraId="1812829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682</w:t>
            </w:r>
          </w:p>
        </w:tc>
        <w:tc>
          <w:tcPr>
            <w:tcW w:w="5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928B35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1779</w:t>
            </w:r>
          </w:p>
        </w:tc>
        <w:tc>
          <w:tcPr>
            <w:tcW w:w="475" w:type="dxa"/>
            <w:tcBorders>
              <w:top w:val="single" w:sz="12" w:space="0" w:color="auto"/>
              <w:left w:val="nil"/>
              <w:bottom w:val="single" w:sz="4" w:space="0" w:color="auto"/>
              <w:right w:val="single" w:sz="12" w:space="0" w:color="auto"/>
            </w:tcBorders>
            <w:shd w:val="clear" w:color="auto" w:fill="auto"/>
            <w:noWrap/>
            <w:vAlign w:val="bottom"/>
            <w:hideMark/>
          </w:tcPr>
          <w:p w14:paraId="497524A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614</w:t>
            </w:r>
          </w:p>
        </w:tc>
        <w:tc>
          <w:tcPr>
            <w:tcW w:w="5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E0C649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1717</w:t>
            </w:r>
          </w:p>
        </w:tc>
        <w:tc>
          <w:tcPr>
            <w:tcW w:w="475" w:type="dxa"/>
            <w:tcBorders>
              <w:top w:val="single" w:sz="12" w:space="0" w:color="auto"/>
              <w:left w:val="nil"/>
              <w:bottom w:val="single" w:sz="4" w:space="0" w:color="auto"/>
              <w:right w:val="single" w:sz="12" w:space="0" w:color="auto"/>
            </w:tcBorders>
            <w:shd w:val="clear" w:color="auto" w:fill="auto"/>
            <w:noWrap/>
            <w:vAlign w:val="bottom"/>
            <w:hideMark/>
          </w:tcPr>
          <w:p w14:paraId="2C7C2F6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613</w:t>
            </w:r>
          </w:p>
        </w:tc>
        <w:tc>
          <w:tcPr>
            <w:tcW w:w="5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3344D6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1584</w:t>
            </w:r>
          </w:p>
        </w:tc>
        <w:tc>
          <w:tcPr>
            <w:tcW w:w="475" w:type="dxa"/>
            <w:tcBorders>
              <w:top w:val="single" w:sz="12" w:space="0" w:color="auto"/>
              <w:left w:val="nil"/>
              <w:bottom w:val="single" w:sz="4" w:space="0" w:color="auto"/>
              <w:right w:val="single" w:sz="12" w:space="0" w:color="auto"/>
            </w:tcBorders>
            <w:shd w:val="clear" w:color="auto" w:fill="auto"/>
            <w:noWrap/>
            <w:vAlign w:val="bottom"/>
            <w:hideMark/>
          </w:tcPr>
          <w:p w14:paraId="7889417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534</w:t>
            </w:r>
          </w:p>
        </w:tc>
        <w:tc>
          <w:tcPr>
            <w:tcW w:w="5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4A1CAD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1509</w:t>
            </w:r>
          </w:p>
        </w:tc>
        <w:tc>
          <w:tcPr>
            <w:tcW w:w="475" w:type="dxa"/>
            <w:tcBorders>
              <w:top w:val="single" w:sz="12" w:space="0" w:color="auto"/>
              <w:left w:val="nil"/>
              <w:bottom w:val="single" w:sz="4" w:space="0" w:color="auto"/>
              <w:right w:val="single" w:sz="12" w:space="0" w:color="auto"/>
            </w:tcBorders>
            <w:shd w:val="clear" w:color="auto" w:fill="auto"/>
            <w:noWrap/>
            <w:vAlign w:val="bottom"/>
            <w:hideMark/>
          </w:tcPr>
          <w:p w14:paraId="0DEFC57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504</w:t>
            </w:r>
          </w:p>
        </w:tc>
        <w:tc>
          <w:tcPr>
            <w:tcW w:w="5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2774FE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1573</w:t>
            </w:r>
          </w:p>
        </w:tc>
        <w:tc>
          <w:tcPr>
            <w:tcW w:w="539" w:type="dxa"/>
            <w:tcBorders>
              <w:top w:val="single" w:sz="12" w:space="0" w:color="auto"/>
              <w:left w:val="nil"/>
              <w:bottom w:val="single" w:sz="4" w:space="0" w:color="auto"/>
              <w:right w:val="single" w:sz="12" w:space="0" w:color="auto"/>
            </w:tcBorders>
            <w:shd w:val="clear" w:color="auto" w:fill="auto"/>
            <w:noWrap/>
            <w:vAlign w:val="bottom"/>
            <w:hideMark/>
          </w:tcPr>
          <w:p w14:paraId="764048E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438</w:t>
            </w:r>
          </w:p>
        </w:tc>
        <w:tc>
          <w:tcPr>
            <w:tcW w:w="5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B3A6BF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1671</w:t>
            </w:r>
          </w:p>
        </w:tc>
        <w:tc>
          <w:tcPr>
            <w:tcW w:w="475" w:type="dxa"/>
            <w:tcBorders>
              <w:top w:val="single" w:sz="12" w:space="0" w:color="auto"/>
              <w:left w:val="nil"/>
              <w:bottom w:val="single" w:sz="4" w:space="0" w:color="auto"/>
              <w:right w:val="single" w:sz="12" w:space="0" w:color="auto"/>
            </w:tcBorders>
            <w:shd w:val="clear" w:color="auto" w:fill="auto"/>
            <w:noWrap/>
            <w:vAlign w:val="bottom"/>
            <w:hideMark/>
          </w:tcPr>
          <w:p w14:paraId="2B4BA6B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437</w:t>
            </w:r>
          </w:p>
        </w:tc>
      </w:tr>
      <w:tr w:rsidR="00EA6BB6" w:rsidRPr="00EA6BB6" w14:paraId="20292498"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4354A2EE"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Všeobecné lékařství v anglickém jazyce (samoplátci)</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FB4A9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606</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636983A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ECA71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667</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ED2D5C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60048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597</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39A11E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8AD652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F0E05F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589</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806F60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E19073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670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1379EC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DD4110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687</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B9E7C0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A0A139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731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F9EF81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709FD7C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646</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F25D63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996FB0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680</w:t>
            </w:r>
          </w:p>
        </w:tc>
      </w:tr>
      <w:tr w:rsidR="00EA6BB6" w:rsidRPr="00EA6BB6" w14:paraId="16CA7739"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656DA805"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Zubní lékařství</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AD3A8A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358</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64F8CFA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843F99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345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2CBC6B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58</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E941E2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314</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3564BD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0A8201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280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CE3F9E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F7145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234</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1D35BF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56</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47AF15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206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B89405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49</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B762A1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199</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F3A729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39</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04A5BB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199</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6FADBEB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37</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7B66A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206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41DD03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34</w:t>
            </w:r>
          </w:p>
        </w:tc>
      </w:tr>
      <w:tr w:rsidR="00EA6BB6" w:rsidRPr="00EA6BB6" w14:paraId="474B29D1"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704C8EFC"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Zubní lékařství v anglickém jazyce (samoplátci)</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164C1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110</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2672C40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BD75C6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102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000615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9A3077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81</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E63522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35372C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3679A4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89783E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7ABAEB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59DFF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2F1155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79</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5CD717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585E20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C3D088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4C7DD32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79</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1B49F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BF1D37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78</w:t>
            </w:r>
          </w:p>
        </w:tc>
      </w:tr>
      <w:tr w:rsidR="00EA6BB6" w:rsidRPr="00EA6BB6" w14:paraId="511470F3"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299014BD"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 xml:space="preserve">Všeobecná sestra </w:t>
            </w:r>
            <w:r w:rsidR="00E4718D" w:rsidRPr="00C32CD1">
              <w:rPr>
                <w:rFonts w:ascii="Calibri" w:eastAsia="Calibri" w:hAnsi="Calibri" w:cs="Times New Roman"/>
                <w:bCs/>
                <w:color w:val="000000"/>
              </w:rPr>
              <w:t>–</w:t>
            </w:r>
            <w:r w:rsidRPr="00EA6BB6">
              <w:rPr>
                <w:rFonts w:ascii="Calibri" w:eastAsia="Times New Roman" w:hAnsi="Calibri" w:cs="Times New Roman"/>
                <w:bCs/>
                <w:color w:val="000000"/>
                <w:sz w:val="18"/>
                <w:lang w:eastAsia="cs-CZ"/>
              </w:rPr>
              <w:t>prezenční studium</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785A0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46</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7F2256F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36F4A2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47</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F7D715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72245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7EA1D7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B79269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1CB1A5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BE7C7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14</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1BA64B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6B64E6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AEB307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BAF3E1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CEDD1A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A917AB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1A1E9AE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329352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EE923E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r>
      <w:tr w:rsidR="00EA6BB6" w:rsidRPr="00EA6BB6" w14:paraId="4715797C"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183DEE20"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 xml:space="preserve">Všeobecná sestra </w:t>
            </w:r>
            <w:r w:rsidR="00E4718D" w:rsidRPr="00C32CD1">
              <w:rPr>
                <w:rFonts w:ascii="Calibri" w:eastAsia="Calibri" w:hAnsi="Calibri" w:cs="Times New Roman"/>
                <w:bCs/>
                <w:color w:val="000000"/>
              </w:rPr>
              <w:t>–</w:t>
            </w:r>
            <w:r w:rsidRPr="00EA6BB6">
              <w:rPr>
                <w:rFonts w:ascii="Calibri" w:eastAsia="Times New Roman" w:hAnsi="Calibri" w:cs="Times New Roman"/>
                <w:bCs/>
                <w:color w:val="000000"/>
                <w:sz w:val="18"/>
                <w:lang w:eastAsia="cs-CZ"/>
              </w:rPr>
              <w:t xml:space="preserve"> kombinované studium</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4FEE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131</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5E14472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FB5FF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115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89D5FA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86C144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99</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55232D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D746C0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660CB7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A6A714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08914A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EA0C4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EE6EAA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C5964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62250A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7CAEA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10</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2344CE9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B5C70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5A21BE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r>
      <w:tr w:rsidR="00EA6BB6" w:rsidRPr="00EA6BB6" w14:paraId="1405487E"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1DE25A99"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Porodní asistentka</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FBA5D2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7B9546A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C4ADE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C4FDE4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F0EB9C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2F9264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B3DA99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79ECF4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81D79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A379F2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2E288D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7A7A35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327CF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44</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CF14F0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071689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37</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09C6CA7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520E0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8EFD68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w:t>
            </w:r>
          </w:p>
        </w:tc>
      </w:tr>
      <w:tr w:rsidR="00EA6BB6" w:rsidRPr="00EA6BB6" w14:paraId="47DB58E5"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29BAC8A4"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 xml:space="preserve">Adiktologie </w:t>
            </w:r>
            <w:r w:rsidR="00E4718D" w:rsidRPr="00C32CD1">
              <w:rPr>
                <w:rFonts w:ascii="Calibri" w:eastAsia="Calibri" w:hAnsi="Calibri" w:cs="Times New Roman"/>
                <w:bCs/>
                <w:color w:val="000000"/>
              </w:rPr>
              <w:t>–</w:t>
            </w:r>
            <w:r w:rsidRPr="00EA6BB6">
              <w:rPr>
                <w:rFonts w:ascii="Calibri" w:eastAsia="Times New Roman" w:hAnsi="Calibri" w:cs="Times New Roman"/>
                <w:bCs/>
                <w:color w:val="000000"/>
                <w:sz w:val="18"/>
                <w:lang w:eastAsia="cs-CZ"/>
              </w:rPr>
              <w:t xml:space="preserve"> prezenční studium</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AFFE4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75</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63BA438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BBC8CB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B704FE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B64CE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71</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2B1EB2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97F77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6FE3D9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28DB91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203D05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5CCA5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DCC182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9C70C6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43461E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89DA11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78</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6239704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944E5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48E72E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w:t>
            </w:r>
          </w:p>
        </w:tc>
      </w:tr>
      <w:tr w:rsidR="00EA6BB6" w:rsidRPr="00EA6BB6" w14:paraId="18A8A2E5"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44EE1385"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 xml:space="preserve">Adiktologie </w:t>
            </w:r>
            <w:r w:rsidR="00DE0D3F" w:rsidRPr="00501BB3">
              <w:rPr>
                <w:rFonts w:ascii="Calibri" w:eastAsia="Calibri" w:hAnsi="Calibri" w:cs="Times New Roman"/>
                <w:color w:val="000000"/>
              </w:rPr>
              <w:t>–</w:t>
            </w:r>
            <w:r w:rsidRPr="00EA6BB6">
              <w:rPr>
                <w:rFonts w:ascii="Calibri" w:eastAsia="Times New Roman" w:hAnsi="Calibri" w:cs="Times New Roman"/>
                <w:bCs/>
                <w:color w:val="000000"/>
                <w:sz w:val="18"/>
                <w:lang w:eastAsia="cs-CZ"/>
              </w:rPr>
              <w:t xml:space="preserve"> kombinované studium</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C6FB65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107</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64B356C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1550E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FCEBA9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8D8FD8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784348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5E0409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71AAC0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545A9A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C8B7A1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D6895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84</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A5F73B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AE64A2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FB6C55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1BE071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88</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62226DF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DE2A06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101</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A30AEA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r>
      <w:tr w:rsidR="00EA6BB6" w:rsidRPr="00EA6BB6" w14:paraId="0D0E4835"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187DF273"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Ergoterapie</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CAF5A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54</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2F3ED34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3BE27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C6BFEB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617AC9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545DFB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4A48A2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754109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F0D73A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39</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21BB99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CABDEE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892FFD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6E80C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57</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C4E19D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B415F7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57</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65F8FBE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BE591C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53</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1177C7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r>
      <w:tr w:rsidR="00EA6BB6" w:rsidRPr="00EA6BB6" w14:paraId="6A56E309"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77F4D977"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Fyzioterapie</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479DA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79</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6176AC1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B595B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13DB51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59403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60190C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1B82A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B70E7A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741CC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281DF9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B6B1B5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79</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703B12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3AF8D3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0C865D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F7EF8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83</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1CACE2A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7F6F5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89</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6DEBF1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11</w:t>
            </w:r>
          </w:p>
        </w:tc>
      </w:tr>
      <w:tr w:rsidR="00EA6BB6" w:rsidRPr="00EA6BB6" w14:paraId="2E3E4238"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2250BF77"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Nutriční terapeut – prezenční forma</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ECE00F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59</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1008ABB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AFB7F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B3037B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3D67D4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71</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690511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98328A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7BB9E4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3B4F80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51</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09C927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1AAC7B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FBCF9C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FC6D42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9C6E2D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DF9552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46</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3144AD7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BF37B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59</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CCA76D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r>
      <w:tr w:rsidR="00EA6BB6" w:rsidRPr="00EA6BB6" w14:paraId="67730C47"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257F1AAA"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Nutriční terapeut – kombinovaná forma</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2EA7B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44</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50E463D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4D79CA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EA09EA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F4836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103</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960F7F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816268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93</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4D215A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A94F85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93</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006F6B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32D82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79AAFE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459F33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81</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9D3C8A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CC5F33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82</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210FFCB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5FB93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93</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C5296E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w:t>
            </w:r>
          </w:p>
        </w:tc>
      </w:tr>
      <w:tr w:rsidR="00EA6BB6" w:rsidRPr="00EA6BB6" w14:paraId="69D82FAE"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43AAF821"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 xml:space="preserve">NMgr. Ergoterapie </w:t>
            </w:r>
            <w:r w:rsidR="00E4718D" w:rsidRPr="00C32CD1">
              <w:rPr>
                <w:rFonts w:ascii="Calibri" w:eastAsia="Calibri" w:hAnsi="Calibri" w:cs="Times New Roman"/>
                <w:bCs/>
                <w:color w:val="000000"/>
              </w:rPr>
              <w:t>–</w:t>
            </w:r>
            <w:r w:rsidRPr="00EA6BB6">
              <w:rPr>
                <w:rFonts w:ascii="Calibri" w:eastAsia="Times New Roman" w:hAnsi="Calibri" w:cs="Times New Roman"/>
                <w:bCs/>
                <w:color w:val="000000"/>
                <w:sz w:val="18"/>
                <w:lang w:eastAsia="cs-CZ"/>
              </w:rPr>
              <w:t>prezenční forma</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FDD8E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7576609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638E4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B56913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30DA6C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19</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DC3D1D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C55419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DC2826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11212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34</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E3295F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5AEE2D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140427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942C79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1EED4B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263AF3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19</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2546EF4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559BF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84DC05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r>
      <w:tr w:rsidR="00EA6BB6" w:rsidRPr="00EA6BB6" w14:paraId="58608C92"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25AA05E5"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 xml:space="preserve">NMgr. Ergoterapie pro dospělé </w:t>
            </w:r>
            <w:r w:rsidR="00E4718D" w:rsidRPr="00C32CD1">
              <w:rPr>
                <w:rFonts w:ascii="Calibri" w:eastAsia="Calibri" w:hAnsi="Calibri" w:cs="Times New Roman"/>
                <w:bCs/>
                <w:color w:val="000000"/>
              </w:rPr>
              <w:t>–</w:t>
            </w:r>
            <w:r w:rsidRPr="00EA6BB6">
              <w:rPr>
                <w:rFonts w:ascii="Calibri" w:eastAsia="Times New Roman" w:hAnsi="Calibri" w:cs="Times New Roman"/>
                <w:bCs/>
                <w:color w:val="000000"/>
                <w:sz w:val="18"/>
                <w:lang w:eastAsia="cs-CZ"/>
              </w:rPr>
              <w:t>kombinovaná forma</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B0FA5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4E7F738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80D3A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B45331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C5EFB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C8B259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2CE18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1D5A8B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B5C9F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51315D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3A1A5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8118D3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46267F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E3A6BE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4A779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6DDA298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77114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27</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3DFB64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r>
      <w:tr w:rsidR="00EA6BB6" w:rsidRPr="00EA6BB6" w14:paraId="1510EFE6"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0AFDA185"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NMgr. Intenzivní péče – kombinovaná forma</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F2A350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5141DD0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6C872C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2E879C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B94FC0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D952A2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7EE7F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594F73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DD040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FF11EF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3EDFE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92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7213EE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177A39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101</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5CB0EF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A09643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66</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5557111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8384BB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2BE996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r>
      <w:tr w:rsidR="00EA6BB6" w:rsidRPr="00EA6BB6" w14:paraId="00CFF6A3"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45D0036D"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NMgr. Nutriční specialista – prezenční forma</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820414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6874B14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FC2005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0947DC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AAD3A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387622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CD1E8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13</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718E8E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1ABA0D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28</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0451CB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66B411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BACFA6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10258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34</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47D790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98BD1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27</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1A9BC48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4CF0AF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5E5829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r>
      <w:tr w:rsidR="00EA6BB6" w:rsidRPr="00EA6BB6" w14:paraId="047F50F2"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4535709B"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NMgr. Nutriční specialista – kombinovaná forma</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2DB64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2AB6FAD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8C2E32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791141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3BD077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5D4D20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8A0FF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B92494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11C92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54</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35F15B8"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1D0F5E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65</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08778D3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725EE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7B0E7B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8B733A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81</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67462A8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DB0744"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32B27D5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r>
      <w:tr w:rsidR="00EA6BB6" w:rsidRPr="00EA6BB6" w14:paraId="27B339BC" w14:textId="77777777" w:rsidTr="00EA6BB6">
        <w:trPr>
          <w:trHeight w:val="315"/>
        </w:trPr>
        <w:tc>
          <w:tcPr>
            <w:tcW w:w="1702" w:type="dxa"/>
            <w:tcBorders>
              <w:top w:val="nil"/>
              <w:left w:val="single" w:sz="12" w:space="0" w:color="auto"/>
              <w:bottom w:val="single" w:sz="4" w:space="0" w:color="auto"/>
              <w:right w:val="single" w:sz="12" w:space="0" w:color="auto"/>
            </w:tcBorders>
            <w:shd w:val="clear" w:color="auto" w:fill="auto"/>
            <w:noWrap/>
            <w:vAlign w:val="bottom"/>
            <w:hideMark/>
          </w:tcPr>
          <w:p w14:paraId="2350FB54"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NMgr. Adiktologie – prezenční studium</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4C68DD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57</w:t>
            </w:r>
          </w:p>
        </w:tc>
        <w:tc>
          <w:tcPr>
            <w:tcW w:w="547" w:type="dxa"/>
            <w:tcBorders>
              <w:top w:val="single" w:sz="4" w:space="0" w:color="auto"/>
              <w:left w:val="nil"/>
              <w:bottom w:val="single" w:sz="4" w:space="0" w:color="auto"/>
              <w:right w:val="single" w:sz="12" w:space="0" w:color="auto"/>
            </w:tcBorders>
            <w:shd w:val="clear" w:color="auto" w:fill="auto"/>
            <w:noWrap/>
            <w:vAlign w:val="bottom"/>
            <w:hideMark/>
          </w:tcPr>
          <w:p w14:paraId="003B95F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8F60FE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57</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2CD20E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275370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56</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15CCB34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076DCE"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5D0C7A0F"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2B385D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52</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7C2159C5"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7DD94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40</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45050BE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A65C9B"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37</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223B8F4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F4A96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27</w:t>
            </w:r>
          </w:p>
        </w:tc>
        <w:tc>
          <w:tcPr>
            <w:tcW w:w="539" w:type="dxa"/>
            <w:tcBorders>
              <w:top w:val="single" w:sz="4" w:space="0" w:color="auto"/>
              <w:left w:val="nil"/>
              <w:bottom w:val="single" w:sz="4" w:space="0" w:color="auto"/>
              <w:right w:val="single" w:sz="12" w:space="0" w:color="auto"/>
            </w:tcBorders>
            <w:shd w:val="clear" w:color="auto" w:fill="auto"/>
            <w:noWrap/>
            <w:vAlign w:val="bottom"/>
            <w:hideMark/>
          </w:tcPr>
          <w:p w14:paraId="0214A68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441F3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17</w:t>
            </w:r>
          </w:p>
        </w:tc>
        <w:tc>
          <w:tcPr>
            <w:tcW w:w="475" w:type="dxa"/>
            <w:tcBorders>
              <w:top w:val="single" w:sz="4" w:space="0" w:color="auto"/>
              <w:left w:val="nil"/>
              <w:bottom w:val="single" w:sz="4" w:space="0" w:color="auto"/>
              <w:right w:val="single" w:sz="12" w:space="0" w:color="auto"/>
            </w:tcBorders>
            <w:shd w:val="clear" w:color="auto" w:fill="auto"/>
            <w:noWrap/>
            <w:vAlign w:val="bottom"/>
            <w:hideMark/>
          </w:tcPr>
          <w:p w14:paraId="696D7876"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r>
      <w:tr w:rsidR="00EA6BB6" w:rsidRPr="00EA6BB6" w14:paraId="32BE4225" w14:textId="77777777" w:rsidTr="00EA6BB6">
        <w:trPr>
          <w:trHeight w:val="349"/>
        </w:trPr>
        <w:tc>
          <w:tcPr>
            <w:tcW w:w="1702" w:type="dxa"/>
            <w:tcBorders>
              <w:top w:val="nil"/>
              <w:left w:val="single" w:sz="12" w:space="0" w:color="auto"/>
              <w:bottom w:val="single" w:sz="8" w:space="0" w:color="auto"/>
              <w:right w:val="single" w:sz="12" w:space="0" w:color="auto"/>
            </w:tcBorders>
            <w:shd w:val="clear" w:color="auto" w:fill="auto"/>
            <w:noWrap/>
            <w:vAlign w:val="bottom"/>
            <w:hideMark/>
          </w:tcPr>
          <w:p w14:paraId="21BAA63C" w14:textId="77777777" w:rsidR="00EA6BB6" w:rsidRPr="00EA6BB6" w:rsidRDefault="00EA6BB6" w:rsidP="00EA6BB6">
            <w:pPr>
              <w:spacing w:after="0" w:line="240" w:lineRule="auto"/>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lastRenderedPageBreak/>
              <w:t>NMgr. Adiktologie – kombinovaná forma</w:t>
            </w:r>
          </w:p>
        </w:tc>
        <w:tc>
          <w:tcPr>
            <w:tcW w:w="58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088037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19</w:t>
            </w:r>
          </w:p>
        </w:tc>
        <w:tc>
          <w:tcPr>
            <w:tcW w:w="547" w:type="dxa"/>
            <w:tcBorders>
              <w:top w:val="single" w:sz="4" w:space="0" w:color="auto"/>
              <w:left w:val="nil"/>
              <w:bottom w:val="single" w:sz="12" w:space="0" w:color="auto"/>
              <w:right w:val="single" w:sz="12" w:space="0" w:color="auto"/>
            </w:tcBorders>
            <w:shd w:val="clear" w:color="auto" w:fill="auto"/>
            <w:noWrap/>
            <w:vAlign w:val="bottom"/>
            <w:hideMark/>
          </w:tcPr>
          <w:p w14:paraId="4CF9EAD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AB3D2B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31</w:t>
            </w:r>
          </w:p>
        </w:tc>
        <w:tc>
          <w:tcPr>
            <w:tcW w:w="475" w:type="dxa"/>
            <w:tcBorders>
              <w:top w:val="single" w:sz="4" w:space="0" w:color="auto"/>
              <w:left w:val="nil"/>
              <w:bottom w:val="single" w:sz="12" w:space="0" w:color="auto"/>
              <w:right w:val="single" w:sz="12" w:space="0" w:color="auto"/>
            </w:tcBorders>
            <w:shd w:val="clear" w:color="auto" w:fill="auto"/>
            <w:noWrap/>
            <w:vAlign w:val="bottom"/>
            <w:hideMark/>
          </w:tcPr>
          <w:p w14:paraId="4FA7735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5FFFD8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44</w:t>
            </w:r>
          </w:p>
        </w:tc>
        <w:tc>
          <w:tcPr>
            <w:tcW w:w="475" w:type="dxa"/>
            <w:tcBorders>
              <w:top w:val="single" w:sz="4" w:space="0" w:color="auto"/>
              <w:left w:val="nil"/>
              <w:bottom w:val="single" w:sz="12" w:space="0" w:color="auto"/>
              <w:right w:val="single" w:sz="12" w:space="0" w:color="auto"/>
            </w:tcBorders>
            <w:shd w:val="clear" w:color="auto" w:fill="auto"/>
            <w:noWrap/>
            <w:vAlign w:val="bottom"/>
            <w:hideMark/>
          </w:tcPr>
          <w:p w14:paraId="28AD5392"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C6BDEBC"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67</w:t>
            </w:r>
          </w:p>
        </w:tc>
        <w:tc>
          <w:tcPr>
            <w:tcW w:w="475" w:type="dxa"/>
            <w:tcBorders>
              <w:top w:val="single" w:sz="4" w:space="0" w:color="auto"/>
              <w:left w:val="nil"/>
              <w:bottom w:val="single" w:sz="12" w:space="0" w:color="auto"/>
              <w:right w:val="single" w:sz="12" w:space="0" w:color="auto"/>
            </w:tcBorders>
            <w:shd w:val="clear" w:color="auto" w:fill="auto"/>
            <w:noWrap/>
            <w:vAlign w:val="bottom"/>
            <w:hideMark/>
          </w:tcPr>
          <w:p w14:paraId="714C8BD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09DA42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75</w:t>
            </w:r>
          </w:p>
        </w:tc>
        <w:tc>
          <w:tcPr>
            <w:tcW w:w="475" w:type="dxa"/>
            <w:tcBorders>
              <w:top w:val="single" w:sz="4" w:space="0" w:color="auto"/>
              <w:left w:val="nil"/>
              <w:bottom w:val="single" w:sz="12" w:space="0" w:color="auto"/>
              <w:right w:val="single" w:sz="12" w:space="0" w:color="auto"/>
            </w:tcBorders>
            <w:shd w:val="clear" w:color="auto" w:fill="auto"/>
            <w:noWrap/>
            <w:vAlign w:val="bottom"/>
            <w:hideMark/>
          </w:tcPr>
          <w:p w14:paraId="5AAE448D"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3</w:t>
            </w:r>
          </w:p>
        </w:tc>
        <w:tc>
          <w:tcPr>
            <w:tcW w:w="58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A88C8C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81</w:t>
            </w:r>
          </w:p>
        </w:tc>
        <w:tc>
          <w:tcPr>
            <w:tcW w:w="475" w:type="dxa"/>
            <w:tcBorders>
              <w:top w:val="single" w:sz="4" w:space="0" w:color="auto"/>
              <w:left w:val="nil"/>
              <w:bottom w:val="single" w:sz="12" w:space="0" w:color="auto"/>
              <w:right w:val="single" w:sz="12" w:space="0" w:color="auto"/>
            </w:tcBorders>
            <w:shd w:val="clear" w:color="auto" w:fill="auto"/>
            <w:noWrap/>
            <w:vAlign w:val="bottom"/>
            <w:hideMark/>
          </w:tcPr>
          <w:p w14:paraId="1C8ABE21"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1ACB0F0"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75</w:t>
            </w:r>
          </w:p>
        </w:tc>
        <w:tc>
          <w:tcPr>
            <w:tcW w:w="475" w:type="dxa"/>
            <w:tcBorders>
              <w:top w:val="single" w:sz="4" w:space="0" w:color="auto"/>
              <w:left w:val="nil"/>
              <w:bottom w:val="single" w:sz="12" w:space="0" w:color="auto"/>
              <w:right w:val="single" w:sz="12" w:space="0" w:color="auto"/>
            </w:tcBorders>
            <w:shd w:val="clear" w:color="auto" w:fill="auto"/>
            <w:noWrap/>
            <w:vAlign w:val="bottom"/>
            <w:hideMark/>
          </w:tcPr>
          <w:p w14:paraId="290C9C7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c>
          <w:tcPr>
            <w:tcW w:w="58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3DB3A53"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85</w:t>
            </w:r>
          </w:p>
        </w:tc>
        <w:tc>
          <w:tcPr>
            <w:tcW w:w="539" w:type="dxa"/>
            <w:tcBorders>
              <w:top w:val="single" w:sz="4" w:space="0" w:color="auto"/>
              <w:left w:val="nil"/>
              <w:bottom w:val="single" w:sz="12" w:space="0" w:color="auto"/>
              <w:right w:val="single" w:sz="12" w:space="0" w:color="auto"/>
            </w:tcBorders>
            <w:shd w:val="clear" w:color="auto" w:fill="auto"/>
            <w:noWrap/>
            <w:vAlign w:val="bottom"/>
            <w:hideMark/>
          </w:tcPr>
          <w:p w14:paraId="6C596BB9"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0</w:t>
            </w:r>
          </w:p>
        </w:tc>
        <w:tc>
          <w:tcPr>
            <w:tcW w:w="58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D8695CA"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88</w:t>
            </w:r>
          </w:p>
        </w:tc>
        <w:tc>
          <w:tcPr>
            <w:tcW w:w="475" w:type="dxa"/>
            <w:tcBorders>
              <w:top w:val="single" w:sz="4" w:space="0" w:color="auto"/>
              <w:left w:val="nil"/>
              <w:bottom w:val="single" w:sz="12" w:space="0" w:color="auto"/>
              <w:right w:val="single" w:sz="12" w:space="0" w:color="auto"/>
            </w:tcBorders>
            <w:shd w:val="clear" w:color="auto" w:fill="auto"/>
            <w:noWrap/>
            <w:vAlign w:val="bottom"/>
            <w:hideMark/>
          </w:tcPr>
          <w:p w14:paraId="6F2D2A57" w14:textId="77777777" w:rsidR="00EA6BB6" w:rsidRPr="00EA6BB6" w:rsidRDefault="00EA6BB6" w:rsidP="00B432E7">
            <w:pPr>
              <w:spacing w:after="0" w:line="240" w:lineRule="auto"/>
              <w:jc w:val="right"/>
              <w:rPr>
                <w:rFonts w:ascii="Calibri" w:eastAsia="Times New Roman" w:hAnsi="Calibri" w:cs="Times New Roman"/>
                <w:bCs/>
                <w:color w:val="000000"/>
                <w:sz w:val="18"/>
                <w:lang w:eastAsia="cs-CZ"/>
              </w:rPr>
            </w:pPr>
            <w:r w:rsidRPr="00EA6BB6">
              <w:rPr>
                <w:rFonts w:ascii="Calibri" w:eastAsia="Times New Roman" w:hAnsi="Calibri" w:cs="Times New Roman"/>
                <w:bCs/>
                <w:color w:val="000000"/>
                <w:sz w:val="18"/>
                <w:lang w:eastAsia="cs-CZ"/>
              </w:rPr>
              <w:t>1</w:t>
            </w:r>
          </w:p>
        </w:tc>
      </w:tr>
      <w:tr w:rsidR="00EA6BB6" w:rsidRPr="00EA6BB6" w14:paraId="428DAD5A" w14:textId="77777777" w:rsidTr="00EA6BB6">
        <w:trPr>
          <w:trHeight w:val="315"/>
        </w:trPr>
        <w:tc>
          <w:tcPr>
            <w:tcW w:w="1702" w:type="dxa"/>
            <w:tcBorders>
              <w:top w:val="nil"/>
              <w:left w:val="single" w:sz="12" w:space="0" w:color="auto"/>
              <w:bottom w:val="single" w:sz="12" w:space="0" w:color="auto"/>
              <w:right w:val="single" w:sz="12" w:space="0" w:color="auto"/>
            </w:tcBorders>
            <w:shd w:val="clear" w:color="auto" w:fill="auto"/>
            <w:noWrap/>
            <w:vAlign w:val="bottom"/>
            <w:hideMark/>
          </w:tcPr>
          <w:p w14:paraId="47FC46B4" w14:textId="25817D4A" w:rsidR="00EA6BB6" w:rsidRPr="00EA6BB6" w:rsidRDefault="009678B2" w:rsidP="00EA6BB6">
            <w:pPr>
              <w:spacing w:after="0" w:line="240" w:lineRule="auto"/>
              <w:rPr>
                <w:rFonts w:ascii="Calibri" w:eastAsia="Times New Roman" w:hAnsi="Calibri" w:cs="Times New Roman"/>
                <w:b/>
                <w:bCs/>
                <w:color w:val="000000"/>
                <w:sz w:val="18"/>
                <w:lang w:eastAsia="cs-CZ"/>
              </w:rPr>
            </w:pPr>
            <w:r>
              <w:rPr>
                <w:rFonts w:ascii="Calibri" w:eastAsia="Times New Roman" w:hAnsi="Calibri" w:cs="Times New Roman"/>
                <w:b/>
                <w:bCs/>
                <w:color w:val="000000"/>
                <w:sz w:val="18"/>
                <w:lang w:eastAsia="cs-CZ"/>
              </w:rPr>
              <w:t>Celkem</w:t>
            </w:r>
            <w:r w:rsidR="00EA6BB6" w:rsidRPr="00EA6BB6">
              <w:rPr>
                <w:rFonts w:ascii="Calibri" w:eastAsia="Times New Roman" w:hAnsi="Calibri" w:cs="Times New Roman"/>
                <w:b/>
                <w:bCs/>
                <w:color w:val="000000"/>
                <w:sz w:val="18"/>
                <w:lang w:eastAsia="cs-CZ"/>
              </w:rPr>
              <w:t xml:space="preserve"> </w:t>
            </w:r>
          </w:p>
        </w:tc>
        <w:tc>
          <w:tcPr>
            <w:tcW w:w="1134" w:type="dxa"/>
            <w:gridSpan w:val="2"/>
            <w:tcBorders>
              <w:top w:val="single" w:sz="12" w:space="0" w:color="auto"/>
              <w:left w:val="single" w:sz="12" w:space="0" w:color="auto"/>
              <w:bottom w:val="single" w:sz="12" w:space="0" w:color="auto"/>
              <w:right w:val="nil"/>
            </w:tcBorders>
            <w:shd w:val="clear" w:color="auto" w:fill="auto"/>
            <w:noWrap/>
            <w:vAlign w:val="bottom"/>
            <w:hideMark/>
          </w:tcPr>
          <w:p w14:paraId="3431493F" w14:textId="77777777" w:rsidR="00EA6BB6" w:rsidRPr="00EA6BB6" w:rsidRDefault="00EA6BB6" w:rsidP="00B432E7">
            <w:pPr>
              <w:spacing w:after="0" w:line="240" w:lineRule="auto"/>
              <w:jc w:val="right"/>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4200</w:t>
            </w:r>
          </w:p>
        </w:tc>
        <w:tc>
          <w:tcPr>
            <w:tcW w:w="1062" w:type="dxa"/>
            <w:gridSpan w:val="2"/>
            <w:tcBorders>
              <w:top w:val="single" w:sz="12" w:space="0" w:color="auto"/>
              <w:left w:val="single" w:sz="8" w:space="0" w:color="auto"/>
              <w:bottom w:val="single" w:sz="12" w:space="0" w:color="auto"/>
              <w:right w:val="single" w:sz="8" w:space="0" w:color="000000"/>
            </w:tcBorders>
            <w:shd w:val="clear" w:color="auto" w:fill="auto"/>
            <w:noWrap/>
            <w:vAlign w:val="bottom"/>
            <w:hideMark/>
          </w:tcPr>
          <w:p w14:paraId="61D3D844" w14:textId="77777777" w:rsidR="00EA6BB6" w:rsidRPr="00EA6BB6" w:rsidRDefault="00EA6BB6" w:rsidP="00B432E7">
            <w:pPr>
              <w:spacing w:after="0" w:line="240" w:lineRule="auto"/>
              <w:jc w:val="right"/>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4423</w:t>
            </w:r>
          </w:p>
        </w:tc>
        <w:tc>
          <w:tcPr>
            <w:tcW w:w="1062" w:type="dxa"/>
            <w:gridSpan w:val="2"/>
            <w:tcBorders>
              <w:top w:val="single" w:sz="12" w:space="0" w:color="auto"/>
              <w:left w:val="nil"/>
              <w:bottom w:val="single" w:sz="12" w:space="0" w:color="auto"/>
              <w:right w:val="nil"/>
            </w:tcBorders>
            <w:shd w:val="clear" w:color="auto" w:fill="auto"/>
            <w:noWrap/>
            <w:vAlign w:val="bottom"/>
            <w:hideMark/>
          </w:tcPr>
          <w:p w14:paraId="171C9580" w14:textId="77777777" w:rsidR="00EA6BB6" w:rsidRPr="00EA6BB6" w:rsidRDefault="00EA6BB6" w:rsidP="00B432E7">
            <w:pPr>
              <w:spacing w:after="0" w:line="240" w:lineRule="auto"/>
              <w:jc w:val="right"/>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4338</w:t>
            </w:r>
          </w:p>
        </w:tc>
        <w:tc>
          <w:tcPr>
            <w:tcW w:w="1062" w:type="dxa"/>
            <w:gridSpan w:val="2"/>
            <w:tcBorders>
              <w:top w:val="single" w:sz="12" w:space="0" w:color="auto"/>
              <w:left w:val="single" w:sz="8" w:space="0" w:color="auto"/>
              <w:bottom w:val="single" w:sz="12" w:space="0" w:color="auto"/>
              <w:right w:val="single" w:sz="8" w:space="0" w:color="000000"/>
            </w:tcBorders>
            <w:shd w:val="clear" w:color="auto" w:fill="auto"/>
            <w:noWrap/>
            <w:vAlign w:val="bottom"/>
            <w:hideMark/>
          </w:tcPr>
          <w:p w14:paraId="3EA01F73" w14:textId="77777777" w:rsidR="00EA6BB6" w:rsidRPr="00EA6BB6" w:rsidRDefault="00EA6BB6" w:rsidP="00B432E7">
            <w:pPr>
              <w:spacing w:after="0" w:line="240" w:lineRule="auto"/>
              <w:jc w:val="right"/>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4311</w:t>
            </w:r>
          </w:p>
        </w:tc>
        <w:tc>
          <w:tcPr>
            <w:tcW w:w="1062" w:type="dxa"/>
            <w:gridSpan w:val="2"/>
            <w:tcBorders>
              <w:top w:val="single" w:sz="12" w:space="0" w:color="auto"/>
              <w:left w:val="nil"/>
              <w:bottom w:val="single" w:sz="12" w:space="0" w:color="auto"/>
              <w:right w:val="single" w:sz="8" w:space="0" w:color="000000"/>
            </w:tcBorders>
            <w:shd w:val="clear" w:color="auto" w:fill="auto"/>
            <w:noWrap/>
            <w:vAlign w:val="bottom"/>
            <w:hideMark/>
          </w:tcPr>
          <w:p w14:paraId="1FE3515A" w14:textId="77777777" w:rsidR="00EA6BB6" w:rsidRPr="00EA6BB6" w:rsidRDefault="00EA6BB6" w:rsidP="00B432E7">
            <w:pPr>
              <w:spacing w:after="0" w:line="240" w:lineRule="auto"/>
              <w:jc w:val="right"/>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4281</w:t>
            </w:r>
          </w:p>
        </w:tc>
        <w:tc>
          <w:tcPr>
            <w:tcW w:w="1062" w:type="dxa"/>
            <w:gridSpan w:val="2"/>
            <w:tcBorders>
              <w:top w:val="single" w:sz="12" w:space="0" w:color="auto"/>
              <w:left w:val="nil"/>
              <w:bottom w:val="single" w:sz="12" w:space="0" w:color="auto"/>
              <w:right w:val="nil"/>
            </w:tcBorders>
            <w:shd w:val="clear" w:color="auto" w:fill="auto"/>
            <w:noWrap/>
            <w:vAlign w:val="bottom"/>
            <w:hideMark/>
          </w:tcPr>
          <w:p w14:paraId="6EB4A39D" w14:textId="77777777" w:rsidR="00EA6BB6" w:rsidRPr="00EA6BB6" w:rsidRDefault="00EA6BB6" w:rsidP="00B432E7">
            <w:pPr>
              <w:spacing w:after="0" w:line="240" w:lineRule="auto"/>
              <w:jc w:val="right"/>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4110</w:t>
            </w:r>
          </w:p>
        </w:tc>
        <w:tc>
          <w:tcPr>
            <w:tcW w:w="1062" w:type="dxa"/>
            <w:gridSpan w:val="2"/>
            <w:tcBorders>
              <w:top w:val="single" w:sz="12" w:space="0" w:color="auto"/>
              <w:left w:val="single" w:sz="8" w:space="0" w:color="auto"/>
              <w:bottom w:val="single" w:sz="12" w:space="0" w:color="auto"/>
              <w:right w:val="single" w:sz="8" w:space="0" w:color="000000"/>
            </w:tcBorders>
            <w:shd w:val="clear" w:color="auto" w:fill="auto"/>
            <w:noWrap/>
            <w:vAlign w:val="bottom"/>
            <w:hideMark/>
          </w:tcPr>
          <w:p w14:paraId="22F5A789" w14:textId="77777777" w:rsidR="00EA6BB6" w:rsidRPr="00EA6BB6" w:rsidRDefault="00EA6BB6" w:rsidP="00B432E7">
            <w:pPr>
              <w:spacing w:after="0" w:line="240" w:lineRule="auto"/>
              <w:jc w:val="right"/>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3987</w:t>
            </w:r>
          </w:p>
        </w:tc>
        <w:tc>
          <w:tcPr>
            <w:tcW w:w="1126" w:type="dxa"/>
            <w:gridSpan w:val="2"/>
            <w:tcBorders>
              <w:top w:val="single" w:sz="12" w:space="0" w:color="auto"/>
              <w:left w:val="nil"/>
              <w:bottom w:val="single" w:sz="12" w:space="0" w:color="auto"/>
              <w:right w:val="single" w:sz="8" w:space="0" w:color="000000"/>
            </w:tcBorders>
            <w:shd w:val="clear" w:color="auto" w:fill="auto"/>
            <w:noWrap/>
            <w:vAlign w:val="bottom"/>
            <w:hideMark/>
          </w:tcPr>
          <w:p w14:paraId="45290305" w14:textId="77777777" w:rsidR="00EA6BB6" w:rsidRPr="00EA6BB6" w:rsidRDefault="00EA6BB6" w:rsidP="00B432E7">
            <w:pPr>
              <w:spacing w:after="0" w:line="240" w:lineRule="auto"/>
              <w:jc w:val="right"/>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3819</w:t>
            </w:r>
          </w:p>
        </w:tc>
        <w:tc>
          <w:tcPr>
            <w:tcW w:w="1062" w:type="dxa"/>
            <w:gridSpan w:val="2"/>
            <w:tcBorders>
              <w:top w:val="single" w:sz="12" w:space="0" w:color="auto"/>
              <w:left w:val="nil"/>
              <w:bottom w:val="single" w:sz="12" w:space="0" w:color="auto"/>
              <w:right w:val="single" w:sz="12" w:space="0" w:color="auto"/>
            </w:tcBorders>
            <w:shd w:val="clear" w:color="auto" w:fill="auto"/>
            <w:noWrap/>
            <w:vAlign w:val="bottom"/>
            <w:hideMark/>
          </w:tcPr>
          <w:p w14:paraId="51659EE6" w14:textId="77777777" w:rsidR="00EA6BB6" w:rsidRPr="00EA6BB6" w:rsidRDefault="00EA6BB6" w:rsidP="00B432E7">
            <w:pPr>
              <w:spacing w:after="0" w:line="240" w:lineRule="auto"/>
              <w:jc w:val="right"/>
              <w:rPr>
                <w:rFonts w:ascii="Calibri" w:eastAsia="Times New Roman" w:hAnsi="Calibri" w:cs="Times New Roman"/>
                <w:b/>
                <w:bCs/>
                <w:color w:val="000000"/>
                <w:sz w:val="18"/>
                <w:lang w:eastAsia="cs-CZ"/>
              </w:rPr>
            </w:pPr>
            <w:r w:rsidRPr="00EA6BB6">
              <w:rPr>
                <w:rFonts w:ascii="Calibri" w:eastAsia="Times New Roman" w:hAnsi="Calibri" w:cs="Times New Roman"/>
                <w:b/>
                <w:bCs/>
                <w:color w:val="000000"/>
                <w:sz w:val="18"/>
                <w:lang w:eastAsia="cs-CZ"/>
              </w:rPr>
              <w:t>3936</w:t>
            </w:r>
          </w:p>
        </w:tc>
      </w:tr>
    </w:tbl>
    <w:p w14:paraId="504040B1" w14:textId="77777777" w:rsidR="001D6B3F" w:rsidRPr="00974902" w:rsidRDefault="00F26E4F" w:rsidP="001D6B3F">
      <w:pPr>
        <w:shd w:val="clear" w:color="auto" w:fill="FFFFFF" w:themeFill="background1"/>
        <w:spacing w:after="0" w:line="240" w:lineRule="auto"/>
        <w:rPr>
          <w:b/>
          <w:bCs/>
          <w:color w:val="E36C0A" w:themeColor="accent6" w:themeShade="BF"/>
        </w:rPr>
      </w:pPr>
      <w:r>
        <w:rPr>
          <w:b/>
          <w:bCs/>
          <w:color w:val="E36C0A" w:themeColor="accent6" w:themeShade="BF"/>
        </w:rPr>
        <w:br/>
      </w:r>
      <w:r w:rsidR="001D6B3F" w:rsidRPr="00974902">
        <w:rPr>
          <w:b/>
          <w:bCs/>
          <w:color w:val="E36C0A" w:themeColor="accent6" w:themeShade="BF"/>
        </w:rPr>
        <w:t xml:space="preserve">Studium zubního lékařství </w:t>
      </w:r>
      <w:r w:rsidR="0053213D" w:rsidRPr="00974902">
        <w:rPr>
          <w:b/>
          <w:bCs/>
          <w:color w:val="E36C0A" w:themeColor="accent6" w:themeShade="BF"/>
        </w:rPr>
        <w:t>+ foto prof. Foltán</w:t>
      </w:r>
    </w:p>
    <w:p w14:paraId="4BFEAED3" w14:textId="77777777" w:rsidR="001D6B3F" w:rsidRDefault="006800FF" w:rsidP="00862D7B">
      <w:pPr>
        <w:shd w:val="clear" w:color="auto" w:fill="FFFFFF" w:themeFill="background1"/>
        <w:spacing w:after="0" w:line="240" w:lineRule="auto"/>
        <w:rPr>
          <w:color w:val="FF0000"/>
        </w:rPr>
      </w:pPr>
      <w:r>
        <w:rPr>
          <w:color w:val="FF0000"/>
        </w:rPr>
        <w:t xml:space="preserve"> </w:t>
      </w:r>
    </w:p>
    <w:p w14:paraId="0485BD68" w14:textId="77777777" w:rsidR="00862D7B" w:rsidRDefault="00862D7B" w:rsidP="003E7750">
      <w:pPr>
        <w:shd w:val="clear" w:color="auto" w:fill="FFFFFF" w:themeFill="background1"/>
        <w:spacing w:after="0" w:line="240" w:lineRule="auto"/>
        <w:ind w:firstLine="708"/>
        <w:rPr>
          <w:color w:val="FF0000"/>
        </w:rPr>
      </w:pPr>
    </w:p>
    <w:p w14:paraId="19BFEFB6" w14:textId="4BD9E922" w:rsidR="00862D7B" w:rsidRDefault="00862D7B" w:rsidP="00862D7B">
      <w:pPr>
        <w:rPr>
          <w:rFonts w:ascii="Calibri" w:eastAsia="Calibri" w:hAnsi="Calibri" w:cs="Calibri"/>
        </w:rPr>
      </w:pPr>
      <w:r>
        <w:rPr>
          <w:rFonts w:ascii="Calibri" w:eastAsia="Calibri" w:hAnsi="Calibri" w:cs="Calibri"/>
        </w:rPr>
        <w:t xml:space="preserve">Tento rok představoval vlivem pandemie virem </w:t>
      </w:r>
      <w:r w:rsidR="00CE6BEB">
        <w:rPr>
          <w:rFonts w:ascii="Calibri" w:eastAsia="Calibri" w:hAnsi="Calibri" w:cs="Calibri"/>
        </w:rPr>
        <w:t>covid-19</w:t>
      </w:r>
      <w:r>
        <w:rPr>
          <w:rFonts w:ascii="Calibri" w:eastAsia="Calibri" w:hAnsi="Calibri" w:cs="Calibri"/>
        </w:rPr>
        <w:t xml:space="preserve"> velkou výzvu jak pro učitele, tak pro studenty. Teorii a přednášky jsme plně přesunuli do virtuálního prostoru MS Teams. Situace v praktické výuce však byla mnohem komplikovanější. Totální selhání </w:t>
      </w:r>
      <w:r w:rsidR="00B971B6">
        <w:rPr>
          <w:rFonts w:ascii="Calibri" w:eastAsia="Calibri" w:hAnsi="Calibri" w:cs="Calibri"/>
        </w:rPr>
        <w:t xml:space="preserve">Vlády </w:t>
      </w:r>
      <w:r>
        <w:rPr>
          <w:rFonts w:ascii="Calibri" w:eastAsia="Calibri" w:hAnsi="Calibri" w:cs="Calibri"/>
        </w:rPr>
        <w:t>ČR mělo za důsledek nedostatek potřebných ochranných pomůcek</w:t>
      </w:r>
      <w:r w:rsidR="00DE0D3F">
        <w:rPr>
          <w:rFonts w:ascii="Calibri" w:eastAsia="Calibri" w:hAnsi="Calibri" w:cs="Calibri"/>
        </w:rPr>
        <w:t>,</w:t>
      </w:r>
      <w:r>
        <w:rPr>
          <w:rFonts w:ascii="Calibri" w:eastAsia="Calibri" w:hAnsi="Calibri" w:cs="Calibri"/>
        </w:rPr>
        <w:t xml:space="preserve"> a proto jsme museli přerušit praktickou výuku v období </w:t>
      </w:r>
      <w:r w:rsidRPr="004C5240">
        <w:rPr>
          <w:rFonts w:ascii="Calibri" w:eastAsia="Calibri" w:hAnsi="Calibri" w:cs="Calibri"/>
        </w:rPr>
        <w:t>od 11. 3. do 11. 5. 2020</w:t>
      </w:r>
      <w:r>
        <w:rPr>
          <w:rFonts w:ascii="Calibri" w:eastAsia="Calibri" w:hAnsi="Calibri" w:cs="Calibri"/>
        </w:rPr>
        <w:t xml:space="preserve">. Počáteční výpadek jsme, po uvolnění počátečních přísných restrikcí, plně kompenzovali v normálním rozsahu hodinově i náplní extenzí výuky do prázdnin. Patrně jako na jediné ze Stomatologických klinik v celé ČR. </w:t>
      </w:r>
      <w:bookmarkStart w:id="1" w:name="_Hlk70320136"/>
      <w:r>
        <w:rPr>
          <w:rFonts w:ascii="Calibri" w:eastAsia="Calibri" w:hAnsi="Calibri" w:cs="Calibri"/>
        </w:rPr>
        <w:t xml:space="preserve">Praktická výuka se vyučovala ve výrazně menších skupinách od 5 do 10 studentů a </w:t>
      </w:r>
      <w:r w:rsidRPr="00997CD1">
        <w:rPr>
          <w:rFonts w:ascii="Calibri" w:eastAsia="Calibri" w:hAnsi="Calibri" w:cs="Calibri"/>
        </w:rPr>
        <w:t>skončila 7.</w:t>
      </w:r>
      <w:r w:rsidR="006800FF">
        <w:rPr>
          <w:rFonts w:ascii="Calibri" w:eastAsia="Calibri" w:hAnsi="Calibri" w:cs="Calibri"/>
        </w:rPr>
        <w:t xml:space="preserve"> </w:t>
      </w:r>
      <w:r w:rsidRPr="00997CD1">
        <w:rPr>
          <w:rFonts w:ascii="Calibri" w:eastAsia="Calibri" w:hAnsi="Calibri" w:cs="Calibri"/>
        </w:rPr>
        <w:t>12. 2020, kdy byla umo</w:t>
      </w:r>
      <w:r>
        <w:rPr>
          <w:rFonts w:ascii="Calibri" w:eastAsia="Calibri" w:hAnsi="Calibri" w:cs="Calibri"/>
        </w:rPr>
        <w:t>žněna přítomnost 20 osob</w:t>
      </w:r>
      <w:bookmarkEnd w:id="1"/>
      <w:r w:rsidRPr="00997CD1">
        <w:rPr>
          <w:rFonts w:ascii="Calibri" w:eastAsia="Calibri" w:hAnsi="Calibri" w:cs="Calibri"/>
        </w:rPr>
        <w:t>.</w:t>
      </w:r>
      <w:r>
        <w:rPr>
          <w:rFonts w:ascii="Calibri" w:eastAsia="Calibri" w:hAnsi="Calibri" w:cs="Calibri"/>
        </w:rPr>
        <w:t xml:space="preserve"> Nepřestali jsme také vyučovat studenty z výměnného programu Erasmus+. </w:t>
      </w:r>
    </w:p>
    <w:p w14:paraId="735BE40B" w14:textId="621D7366" w:rsidR="00862D7B" w:rsidRDefault="00862D7B" w:rsidP="00862D7B">
      <w:pPr>
        <w:rPr>
          <w:rFonts w:ascii="Calibri" w:eastAsia="Calibri" w:hAnsi="Calibri" w:cs="Calibri"/>
        </w:rPr>
      </w:pPr>
      <w:r>
        <w:rPr>
          <w:rFonts w:ascii="Calibri" w:eastAsia="Calibri" w:hAnsi="Calibri" w:cs="Calibri"/>
        </w:rPr>
        <w:t xml:space="preserve">Dále jsme museli z hygienických důvodů zastavit praktickou výuku na pacientech. Zde se ukázala nevýhoda výukových sálů koncipovaných jako open space. I při maximální ochraně studentů i učitelů nebylo v našich silách vyloučit nákazu z pacienta na pacienta, zvláště když při stomatologickém ošetření vznikají aerosoly volně se šířící po velkém a neohraničeném prostoru výukových sálů. To mělo dva důsledky. Studenti provedli velkou většinu výkonů na fantomech a umělých zubech a čelistech, což samozřejmě přineslo výrazné zdražení pedagogického procesu. Menší část pak byla praktikována na pacientech, ale jen na jednotlivých odděleních Stomatologické kliniky, kde je možno zajistit provoz tak, aby nedocházelo k přenosu infekce z pacienta </w:t>
      </w:r>
      <w:r w:rsidR="00B971B6">
        <w:rPr>
          <w:rFonts w:ascii="Calibri" w:eastAsia="Calibri" w:hAnsi="Calibri" w:cs="Calibri"/>
        </w:rPr>
        <w:t>n</w:t>
      </w:r>
      <w:r>
        <w:rPr>
          <w:rFonts w:ascii="Calibri" w:eastAsia="Calibri" w:hAnsi="Calibri" w:cs="Calibri"/>
        </w:rPr>
        <w:t xml:space="preserve">a pacienta. Tuto formu výuky však považujeme za výrazný krok zpět, protože praxi studentů na pacientech </w:t>
      </w:r>
      <w:r w:rsidR="00B971B6">
        <w:rPr>
          <w:rFonts w:ascii="Calibri" w:eastAsia="Calibri" w:hAnsi="Calibri" w:cs="Calibri"/>
        </w:rPr>
        <w:t xml:space="preserve">pod dozorem </w:t>
      </w:r>
      <w:r>
        <w:rPr>
          <w:rFonts w:ascii="Calibri" w:eastAsia="Calibri" w:hAnsi="Calibri" w:cs="Calibri"/>
        </w:rPr>
        <w:t>v téměř reálných podmínkách běžné stomatologické ordinace považujeme za základní a nenahraditelnou pro získání plných kompetencí zubního lékaře.</w:t>
      </w:r>
      <w:r w:rsidR="006800FF">
        <w:rPr>
          <w:rFonts w:ascii="Calibri" w:eastAsia="Calibri" w:hAnsi="Calibri" w:cs="Calibri"/>
        </w:rPr>
        <w:t xml:space="preserve"> </w:t>
      </w:r>
    </w:p>
    <w:p w14:paraId="27486C6A" w14:textId="3A1FE953" w:rsidR="00862D7B" w:rsidRDefault="00862D7B" w:rsidP="00862D7B">
      <w:pPr>
        <w:rPr>
          <w:rFonts w:ascii="Calibri" w:eastAsia="Calibri" w:hAnsi="Calibri" w:cs="Calibri"/>
        </w:rPr>
      </w:pPr>
      <w:r>
        <w:rPr>
          <w:rFonts w:ascii="Calibri" w:eastAsia="Calibri" w:hAnsi="Calibri" w:cs="Calibri"/>
        </w:rPr>
        <w:t xml:space="preserve">Ze stejného důvodu a také z obav, že současná pandemie se může v nějaké jiné podobě opakovat, jsme se rozhodli, že stavebně oddělíme jednotlivá křesla na výukových sálech tak, aby výukovou jednotku (stomatologické křeslo a příslušenství) bylo možno prohlásit za jednotlivou ordinaci. Přenos infekce z pacienta na pacienta pak bude v budoucnu eliminován. Práce na tomto </w:t>
      </w:r>
      <w:r w:rsidR="00B971B6">
        <w:rPr>
          <w:rFonts w:ascii="Calibri" w:eastAsia="Calibri" w:hAnsi="Calibri" w:cs="Calibri"/>
        </w:rPr>
        <w:t xml:space="preserve">započaly </w:t>
      </w:r>
      <w:r>
        <w:rPr>
          <w:rFonts w:ascii="Calibri" w:eastAsia="Calibri" w:hAnsi="Calibri" w:cs="Calibri"/>
        </w:rPr>
        <w:t>už koncem května 2020. A její dokončení je plánováno na prázdniny 2021.</w:t>
      </w:r>
      <w:r w:rsidR="006800FF">
        <w:rPr>
          <w:rFonts w:ascii="Calibri" w:eastAsia="Calibri" w:hAnsi="Calibri" w:cs="Calibri"/>
        </w:rPr>
        <w:t xml:space="preserve"> </w:t>
      </w:r>
      <w:r>
        <w:rPr>
          <w:rFonts w:ascii="Calibri" w:eastAsia="Calibri" w:hAnsi="Calibri" w:cs="Calibri"/>
        </w:rPr>
        <w:t xml:space="preserve"> </w:t>
      </w:r>
    </w:p>
    <w:p w14:paraId="2073E013" w14:textId="7546F9B4" w:rsidR="00862D7B" w:rsidRDefault="00862D7B" w:rsidP="00862D7B">
      <w:pPr>
        <w:rPr>
          <w:rFonts w:ascii="Calibri" w:eastAsia="Calibri" w:hAnsi="Calibri" w:cs="Calibri"/>
        </w:rPr>
      </w:pPr>
      <w:r>
        <w:rPr>
          <w:rFonts w:ascii="Calibri" w:eastAsia="Calibri" w:hAnsi="Calibri" w:cs="Calibri"/>
        </w:rPr>
        <w:t xml:space="preserve">Mimo tyto mimořádné události, se nám podařilo udržet provoz Stomatologické kliniky v plném rozsahu. </w:t>
      </w:r>
      <w:bookmarkStart w:id="2" w:name="_Hlk70319846"/>
      <w:r>
        <w:rPr>
          <w:rFonts w:ascii="Calibri" w:eastAsia="Calibri" w:hAnsi="Calibri" w:cs="Calibri"/>
        </w:rPr>
        <w:t>V</w:t>
      </w:r>
      <w:r w:rsidRPr="24AC92C6">
        <w:rPr>
          <w:rFonts w:ascii="Calibri" w:eastAsia="Calibri" w:hAnsi="Calibri" w:cs="Calibri"/>
        </w:rPr>
        <w:t xml:space="preserve"> akademickém roce 20</w:t>
      </w:r>
      <w:r>
        <w:rPr>
          <w:rFonts w:ascii="Calibri" w:eastAsia="Calibri" w:hAnsi="Calibri" w:cs="Calibri"/>
        </w:rPr>
        <w:t>20</w:t>
      </w:r>
      <w:r w:rsidRPr="24AC92C6">
        <w:rPr>
          <w:rFonts w:ascii="Calibri" w:eastAsia="Calibri" w:hAnsi="Calibri" w:cs="Calibri"/>
        </w:rPr>
        <w:t>/20</w:t>
      </w:r>
      <w:r>
        <w:rPr>
          <w:rFonts w:ascii="Calibri" w:eastAsia="Calibri" w:hAnsi="Calibri" w:cs="Calibri"/>
        </w:rPr>
        <w:t>21</w:t>
      </w:r>
      <w:r w:rsidRPr="24AC92C6">
        <w:rPr>
          <w:rFonts w:ascii="Calibri" w:eastAsia="Calibri" w:hAnsi="Calibri" w:cs="Calibri"/>
        </w:rPr>
        <w:t xml:space="preserve"> bylo přijato ke studiu </w:t>
      </w:r>
      <w:r>
        <w:rPr>
          <w:rFonts w:ascii="Calibri" w:eastAsia="Calibri" w:hAnsi="Calibri" w:cs="Calibri"/>
        </w:rPr>
        <w:t>52</w:t>
      </w:r>
      <w:r w:rsidRPr="24AC92C6">
        <w:rPr>
          <w:rFonts w:ascii="Calibri" w:eastAsia="Calibri" w:hAnsi="Calibri" w:cs="Calibri"/>
        </w:rPr>
        <w:t xml:space="preserve"> studentů pro studium v českém jazyce a </w:t>
      </w:r>
      <w:r>
        <w:rPr>
          <w:rFonts w:ascii="Calibri" w:eastAsia="Calibri" w:hAnsi="Calibri" w:cs="Calibri"/>
        </w:rPr>
        <w:t>18</w:t>
      </w:r>
      <w:r w:rsidRPr="24AC92C6">
        <w:rPr>
          <w:rFonts w:ascii="Calibri" w:eastAsia="Calibri" w:hAnsi="Calibri" w:cs="Calibri"/>
        </w:rPr>
        <w:t xml:space="preserve"> studentů studujících v jazyce anglickém. </w:t>
      </w:r>
      <w:r>
        <w:rPr>
          <w:rFonts w:ascii="Calibri" w:eastAsia="Calibri" w:hAnsi="Calibri" w:cs="Calibri"/>
        </w:rPr>
        <w:t xml:space="preserve">Zároveň jsme se rozhodli, že kvůli zlepšení ekonomické situace, </w:t>
      </w:r>
      <w:bookmarkEnd w:id="2"/>
      <w:r>
        <w:rPr>
          <w:rFonts w:ascii="Calibri" w:eastAsia="Calibri" w:hAnsi="Calibri" w:cs="Calibri"/>
        </w:rPr>
        <w:t xml:space="preserve">která se vinou nespravedlivého rozdělení prostředků na </w:t>
      </w:r>
      <w:r w:rsidR="00B971B6">
        <w:rPr>
          <w:rFonts w:ascii="Calibri" w:eastAsia="Calibri" w:hAnsi="Calibri" w:cs="Calibri"/>
        </w:rPr>
        <w:t xml:space="preserve">Univerzitě </w:t>
      </w:r>
      <w:r>
        <w:rPr>
          <w:rFonts w:ascii="Calibri" w:eastAsia="Calibri" w:hAnsi="Calibri" w:cs="Calibri"/>
        </w:rPr>
        <w:t>Karlově nezlepšuje, přijmeme pro rok 2022</w:t>
      </w:r>
      <w:r w:rsidR="00DE0D3F" w:rsidRPr="00501BB3">
        <w:rPr>
          <w:rFonts w:ascii="Calibri" w:eastAsia="Calibri" w:hAnsi="Calibri" w:cs="Times New Roman"/>
          <w:color w:val="000000"/>
        </w:rPr>
        <w:t>–</w:t>
      </w:r>
      <w:r>
        <w:rPr>
          <w:rFonts w:ascii="Calibri" w:eastAsia="Calibri" w:hAnsi="Calibri" w:cs="Calibri"/>
        </w:rPr>
        <w:t>2023 více platících studentů studujících magisterský studijní obor Zubní lékařství v anglickém jazyce.</w:t>
      </w:r>
      <w:r w:rsidR="006800FF">
        <w:rPr>
          <w:rFonts w:ascii="Calibri" w:eastAsia="Calibri" w:hAnsi="Calibri" w:cs="Calibri"/>
        </w:rPr>
        <w:t xml:space="preserve"> </w:t>
      </w:r>
    </w:p>
    <w:p w14:paraId="1867E9E8" w14:textId="77777777" w:rsidR="00814264" w:rsidRPr="00814264" w:rsidRDefault="00E4718D" w:rsidP="00814264">
      <w:pPr>
        <w:spacing w:after="0" w:line="240" w:lineRule="auto"/>
        <w:rPr>
          <w:i/>
        </w:rPr>
      </w:pPr>
      <w:r>
        <w:rPr>
          <w:i/>
        </w:rPr>
        <w:t>prof</w:t>
      </w:r>
      <w:r w:rsidR="00814264" w:rsidRPr="00814264">
        <w:rPr>
          <w:i/>
        </w:rPr>
        <w:t>. MUDr. René Foltán, Ph.D.</w:t>
      </w:r>
    </w:p>
    <w:p w14:paraId="65853B2D" w14:textId="77777777" w:rsidR="00814264" w:rsidRPr="00814264" w:rsidRDefault="00814264" w:rsidP="00814264">
      <w:pPr>
        <w:spacing w:after="0" w:line="240" w:lineRule="auto"/>
        <w:rPr>
          <w:i/>
        </w:rPr>
      </w:pPr>
      <w:r w:rsidRPr="00814264">
        <w:rPr>
          <w:i/>
        </w:rPr>
        <w:t>proděkan pro zubní lékařství</w:t>
      </w:r>
    </w:p>
    <w:p w14:paraId="433C1BA4" w14:textId="77777777" w:rsidR="00CB78C7" w:rsidRPr="0008692F" w:rsidRDefault="00CB78C7" w:rsidP="00814264">
      <w:pPr>
        <w:shd w:val="clear" w:color="auto" w:fill="FFFFFF" w:themeFill="background1"/>
        <w:spacing w:after="0" w:line="240" w:lineRule="auto"/>
        <w:rPr>
          <w:color w:val="FF0000"/>
        </w:rPr>
      </w:pPr>
    </w:p>
    <w:p w14:paraId="73FD4ACD" w14:textId="77777777" w:rsidR="001D6B3F" w:rsidRPr="00175CF0" w:rsidRDefault="001D6B3F" w:rsidP="00712369">
      <w:pPr>
        <w:spacing w:after="0" w:line="240" w:lineRule="auto"/>
        <w:rPr>
          <w:b/>
          <w:color w:val="31849B" w:themeColor="accent5" w:themeShade="BF"/>
        </w:rPr>
      </w:pPr>
    </w:p>
    <w:p w14:paraId="572B8DB6" w14:textId="3EE66574" w:rsidR="001D6B3F" w:rsidRPr="00974902" w:rsidRDefault="001D6B3F" w:rsidP="00712369">
      <w:pPr>
        <w:pStyle w:val="Bezmezer"/>
        <w:rPr>
          <w:b/>
          <w:color w:val="E36C0A" w:themeColor="accent6" w:themeShade="BF"/>
        </w:rPr>
      </w:pPr>
      <w:r w:rsidRPr="00974902">
        <w:rPr>
          <w:b/>
          <w:color w:val="E36C0A" w:themeColor="accent6" w:themeShade="BF"/>
        </w:rPr>
        <w:t xml:space="preserve">Výuka </w:t>
      </w:r>
      <w:r w:rsidR="00DD1256" w:rsidRPr="00974902">
        <w:rPr>
          <w:b/>
          <w:color w:val="E36C0A" w:themeColor="accent6" w:themeShade="BF"/>
        </w:rPr>
        <w:t>nelékařských</w:t>
      </w:r>
      <w:r w:rsidR="00DD1256" w:rsidRPr="00B665C9">
        <w:rPr>
          <w:b/>
          <w:caps/>
          <w:color w:val="E36C0A" w:themeColor="accent6" w:themeShade="BF"/>
        </w:rPr>
        <w:t xml:space="preserve"> </w:t>
      </w:r>
      <w:r w:rsidRPr="00974902">
        <w:rPr>
          <w:b/>
          <w:color w:val="E36C0A" w:themeColor="accent6" w:themeShade="BF"/>
        </w:rPr>
        <w:t>zdravotnických oborů</w:t>
      </w:r>
      <w:r w:rsidR="006800FF" w:rsidRPr="00974902">
        <w:rPr>
          <w:b/>
          <w:color w:val="E36C0A" w:themeColor="accent6" w:themeShade="BF"/>
        </w:rPr>
        <w:t xml:space="preserve"> </w:t>
      </w:r>
      <w:r w:rsidR="0053213D" w:rsidRPr="00974902">
        <w:rPr>
          <w:b/>
          <w:color w:val="E36C0A" w:themeColor="accent6" w:themeShade="BF"/>
        </w:rPr>
        <w:t>+ foto prof. Miovský</w:t>
      </w:r>
    </w:p>
    <w:p w14:paraId="3CE8670B" w14:textId="77777777" w:rsidR="0053213D" w:rsidRPr="00175CF0" w:rsidRDefault="0053213D" w:rsidP="00712369">
      <w:pPr>
        <w:pStyle w:val="Bezmezer"/>
        <w:rPr>
          <w:b/>
          <w:color w:val="E36C0A" w:themeColor="accent6" w:themeShade="BF"/>
        </w:rPr>
      </w:pPr>
    </w:p>
    <w:p w14:paraId="3AC5E85D" w14:textId="4644036D" w:rsidR="0053213D" w:rsidRPr="0053213D" w:rsidRDefault="0053213D" w:rsidP="004E4F2C">
      <w:pPr>
        <w:spacing w:after="0"/>
        <w:rPr>
          <w:rFonts w:ascii="Calibri" w:eastAsia="Calibri" w:hAnsi="Calibri" w:cs="Times New Roman"/>
        </w:rPr>
      </w:pPr>
      <w:r w:rsidRPr="0053213D">
        <w:rPr>
          <w:rFonts w:ascii="Calibri" w:eastAsia="Calibri" w:hAnsi="Calibri" w:cs="Times New Roman"/>
        </w:rPr>
        <w:lastRenderedPageBreak/>
        <w:t xml:space="preserve">Nelékařské zdravotnické studijní programy na </w:t>
      </w:r>
      <w:r w:rsidR="006800FF">
        <w:rPr>
          <w:rFonts w:ascii="Calibri" w:eastAsia="Calibri" w:hAnsi="Calibri" w:cs="Times New Roman"/>
        </w:rPr>
        <w:t xml:space="preserve">1. LF UK </w:t>
      </w:r>
      <w:r w:rsidRPr="0053213D">
        <w:rPr>
          <w:rFonts w:ascii="Calibri" w:eastAsia="Calibri" w:hAnsi="Calibri" w:cs="Times New Roman"/>
        </w:rPr>
        <w:t xml:space="preserve">realizovaly v průběhu roku 2020 poslední etapu </w:t>
      </w:r>
      <w:r w:rsidR="00DD1256" w:rsidRPr="0053213D">
        <w:rPr>
          <w:rFonts w:ascii="Calibri" w:eastAsia="Calibri" w:hAnsi="Calibri" w:cs="Times New Roman"/>
        </w:rPr>
        <w:t>platnost</w:t>
      </w:r>
      <w:r w:rsidR="00DD1256">
        <w:rPr>
          <w:rFonts w:ascii="Calibri" w:eastAsia="Calibri" w:hAnsi="Calibri" w:cs="Times New Roman"/>
        </w:rPr>
        <w:t>i</w:t>
      </w:r>
      <w:r w:rsidR="00DD1256" w:rsidRPr="0053213D">
        <w:rPr>
          <w:rFonts w:ascii="Calibri" w:eastAsia="Calibri" w:hAnsi="Calibri" w:cs="Times New Roman"/>
        </w:rPr>
        <w:t xml:space="preserve"> </w:t>
      </w:r>
      <w:r w:rsidRPr="0053213D">
        <w:rPr>
          <w:rFonts w:ascii="Calibri" w:eastAsia="Calibri" w:hAnsi="Calibri" w:cs="Times New Roman"/>
        </w:rPr>
        <w:t>své dlouhodobé koncepce a ve druhé polovině roku proto byla zahájena práce na koncepci těchto programů pro období 2021</w:t>
      </w:r>
      <w:r w:rsidR="00E4718D" w:rsidRPr="00C32CD1">
        <w:rPr>
          <w:rFonts w:ascii="Calibri" w:eastAsia="Calibri" w:hAnsi="Calibri" w:cs="Times New Roman"/>
          <w:bCs/>
          <w:color w:val="000000"/>
        </w:rPr>
        <w:t>–</w:t>
      </w:r>
      <w:r w:rsidRPr="0053213D">
        <w:rPr>
          <w:rFonts w:ascii="Calibri" w:eastAsia="Calibri" w:hAnsi="Calibri" w:cs="Times New Roman"/>
        </w:rPr>
        <w:t>2028. Samotný rok byl pro všechny programy stejně jako pro celou fakultu ve znamení úprav a opatření spojených s dopade</w:t>
      </w:r>
      <w:r w:rsidR="00DD1256">
        <w:rPr>
          <w:rFonts w:ascii="Calibri" w:eastAsia="Calibri" w:hAnsi="Calibri" w:cs="Times New Roman"/>
        </w:rPr>
        <w:t>m</w:t>
      </w:r>
      <w:r w:rsidRPr="0053213D">
        <w:rPr>
          <w:rFonts w:ascii="Calibri" w:eastAsia="Calibri" w:hAnsi="Calibri" w:cs="Times New Roman"/>
        </w:rPr>
        <w:t xml:space="preserve"> pandemie </w:t>
      </w:r>
      <w:r w:rsidR="00CE6BEB">
        <w:rPr>
          <w:rFonts w:ascii="Calibri" w:eastAsia="Calibri" w:hAnsi="Calibri" w:cs="Times New Roman"/>
        </w:rPr>
        <w:t>covid</w:t>
      </w:r>
      <w:r w:rsidR="00DD1256">
        <w:rPr>
          <w:rFonts w:ascii="Calibri" w:eastAsia="Calibri" w:hAnsi="Calibri" w:cs="Times New Roman"/>
        </w:rPr>
        <w:t>u</w:t>
      </w:r>
      <w:r w:rsidRPr="0053213D">
        <w:rPr>
          <w:rFonts w:ascii="Calibri" w:eastAsia="Calibri" w:hAnsi="Calibri" w:cs="Times New Roman"/>
        </w:rPr>
        <w:t>-19. Pro řadu úkolů a aktivit tak přijatá opatření znamenala významné limity a změny, ostatně stejně jako pro partnerská pracoviště a celou společnost.</w:t>
      </w:r>
      <w:r w:rsidR="006800FF">
        <w:rPr>
          <w:rFonts w:ascii="Calibri" w:eastAsia="Calibri" w:hAnsi="Calibri" w:cs="Times New Roman"/>
        </w:rPr>
        <w:t xml:space="preserve">    </w:t>
      </w:r>
    </w:p>
    <w:p w14:paraId="557009AE" w14:textId="77777777" w:rsidR="0053213D" w:rsidRPr="0053213D" w:rsidRDefault="0053213D" w:rsidP="004E4F2C">
      <w:pPr>
        <w:spacing w:after="0"/>
        <w:rPr>
          <w:rFonts w:ascii="Calibri" w:eastAsia="Calibri" w:hAnsi="Calibri" w:cs="Times New Roman"/>
        </w:rPr>
      </w:pPr>
    </w:p>
    <w:p w14:paraId="7B51A32F" w14:textId="6A996DF9" w:rsidR="00F65E5E" w:rsidRDefault="0053213D" w:rsidP="004E4F2C">
      <w:pPr>
        <w:spacing w:after="0"/>
        <w:rPr>
          <w:rFonts w:ascii="Calibri" w:eastAsia="Calibri" w:hAnsi="Calibri" w:cs="Times New Roman"/>
        </w:rPr>
      </w:pPr>
      <w:r w:rsidRPr="0053213D">
        <w:rPr>
          <w:rFonts w:ascii="Calibri" w:eastAsia="Calibri" w:hAnsi="Calibri" w:cs="Times New Roman"/>
        </w:rPr>
        <w:t>V předchozích letech přijatá rozhodnutí podtrhující konzervativní přístup fakulty ke vzdělávání nelékařských oborů postupně přinesla kýžený pozitivní efekt v podobě jejich konsolidace a jasného usazení priorit. V tomto smyslu tedy pokračuje proces etablování dílčích vzdělávacích programů na všech úrovních tak, jak bylo rozhodnuto z hlediska prioritních oborů. Fakulta tedy nadále pokračuje ve strategii rozvíjet vzdělávání pouze v několik málo oborech, zato však pokud možno na všech úrovních. Volba prioritních oborů se v posledních 4 letech nezměnila a zůstává tvořena skupinou oborů: nutriční terapie, adiktologie, ergoterapie, fyzioterapie a porodní asistence. Jediný obor, který byl v předchozích letech utlumen a který znovu z podnětu VFN a části užšího vedení fakulty začal být diskutován, je obor ošetřovatelství. Samozřejmě v kontextu obrovské poptávky po vzdělaných sestrách a potížím velkých nemocnic zajistit tuto profesi ve všech provozech v potřebném počtu a kvalitě.</w:t>
      </w:r>
    </w:p>
    <w:p w14:paraId="46304681" w14:textId="427208D8" w:rsidR="0053213D" w:rsidRPr="0053213D" w:rsidRDefault="0053213D" w:rsidP="004E4F2C">
      <w:pPr>
        <w:spacing w:after="0"/>
        <w:rPr>
          <w:rFonts w:ascii="Calibri" w:eastAsia="Calibri" w:hAnsi="Calibri" w:cs="Times New Roman"/>
        </w:rPr>
      </w:pPr>
      <w:r w:rsidRPr="0053213D">
        <w:rPr>
          <w:rFonts w:ascii="Calibri" w:eastAsia="Calibri" w:hAnsi="Calibri" w:cs="Times New Roman"/>
        </w:rPr>
        <w:t xml:space="preserve">Fakulta nadále posilovala kompetence a pravomoc garantů studijních programů a pokračovala v trendu decentralizace řízení výuky dílčích programů. V tomto směru bylo důležitým krokem také další důraz na posílení role studentů a spolkové činnosti a jejich podpory ze strany fakulty. Uvedený trend promítající se do image našich programů se nadále pozitivně promítá do stálého celkového růstu počtu přihlášek </w:t>
      </w:r>
      <w:r w:rsidR="00F65E5E">
        <w:rPr>
          <w:rFonts w:ascii="Calibri" w:eastAsia="Calibri" w:hAnsi="Calibri" w:cs="Times New Roman"/>
        </w:rPr>
        <w:t>na</w:t>
      </w:r>
      <w:r w:rsidR="00F65E5E" w:rsidRPr="0053213D">
        <w:rPr>
          <w:rFonts w:ascii="Calibri" w:eastAsia="Calibri" w:hAnsi="Calibri" w:cs="Times New Roman"/>
        </w:rPr>
        <w:t xml:space="preserve"> </w:t>
      </w:r>
      <w:r w:rsidRPr="0053213D">
        <w:rPr>
          <w:rFonts w:ascii="Calibri" w:eastAsia="Calibri" w:hAnsi="Calibri" w:cs="Times New Roman"/>
        </w:rPr>
        <w:t>nelékařské obory, který v roce 2020 dosáhl zatím svého historického maxima (</w:t>
      </w:r>
      <w:r w:rsidRPr="00E07351">
        <w:rPr>
          <w:rFonts w:ascii="Calibri" w:eastAsia="Calibri" w:hAnsi="Calibri" w:cs="Times New Roman"/>
          <w:highlight w:val="yellow"/>
        </w:rPr>
        <w:t>viz tabulka XX</w:t>
      </w:r>
      <w:r w:rsidRPr="0053213D">
        <w:rPr>
          <w:rFonts w:ascii="Calibri" w:eastAsia="Calibri" w:hAnsi="Calibri" w:cs="Times New Roman"/>
        </w:rPr>
        <w:t>), včetně rekordní návštěvnosti Dne otevřených dveří pro nelékařské obory. U oborů nutrice a adiktologie znovu počet přihlášek potvrdil růst zájmu</w:t>
      </w:r>
      <w:r w:rsidR="00DE4E9A">
        <w:rPr>
          <w:rFonts w:ascii="Calibri" w:eastAsia="Calibri" w:hAnsi="Calibri" w:cs="Times New Roman"/>
        </w:rPr>
        <w:t>.</w:t>
      </w:r>
      <w:r w:rsidRPr="0053213D">
        <w:rPr>
          <w:rFonts w:ascii="Calibri" w:eastAsia="Calibri" w:hAnsi="Calibri" w:cs="Times New Roman"/>
        </w:rPr>
        <w:t xml:space="preserve"> </w:t>
      </w:r>
      <w:r w:rsidR="00DE4E9A">
        <w:rPr>
          <w:rFonts w:ascii="Calibri" w:eastAsia="Calibri" w:hAnsi="Calibri" w:cs="Times New Roman"/>
        </w:rPr>
        <w:t>K</w:t>
      </w:r>
      <w:r w:rsidRPr="0053213D">
        <w:rPr>
          <w:rFonts w:ascii="Calibri" w:eastAsia="Calibri" w:hAnsi="Calibri" w:cs="Times New Roman"/>
        </w:rPr>
        <w:t xml:space="preserve">romě </w:t>
      </w:r>
      <w:r w:rsidR="00B3366D">
        <w:rPr>
          <w:rFonts w:ascii="Calibri" w:eastAsia="Calibri" w:hAnsi="Calibri" w:cs="Times New Roman"/>
        </w:rPr>
        <w:t xml:space="preserve">již </w:t>
      </w:r>
      <w:r w:rsidRPr="0053213D">
        <w:rPr>
          <w:rFonts w:ascii="Calibri" w:eastAsia="Calibri" w:hAnsi="Calibri" w:cs="Times New Roman"/>
        </w:rPr>
        <w:t>tradičně vysoce poptávané fyzioterapie tak fakulta celkově zvýšila výběrovost pro jádro svých nelékařských oborů.</w:t>
      </w:r>
      <w:r w:rsidR="006800FF">
        <w:rPr>
          <w:rFonts w:ascii="Calibri" w:eastAsia="Calibri" w:hAnsi="Calibri" w:cs="Times New Roman"/>
        </w:rPr>
        <w:t xml:space="preserve">     </w:t>
      </w:r>
    </w:p>
    <w:p w14:paraId="450DAB17" w14:textId="77777777" w:rsidR="0053213D" w:rsidRPr="0053213D" w:rsidRDefault="0053213D" w:rsidP="004E4F2C">
      <w:pPr>
        <w:spacing w:after="0"/>
        <w:rPr>
          <w:rFonts w:ascii="Calibri" w:eastAsia="Calibri" w:hAnsi="Calibri" w:cs="Times New Roman"/>
        </w:rPr>
      </w:pPr>
    </w:p>
    <w:p w14:paraId="38695E3C" w14:textId="77777777" w:rsidR="0053213D" w:rsidRPr="0053213D" w:rsidRDefault="0053213D" w:rsidP="004E4F2C">
      <w:pPr>
        <w:spacing w:after="0"/>
        <w:rPr>
          <w:rFonts w:ascii="Calibri" w:eastAsia="Calibri" w:hAnsi="Calibri" w:cs="Times New Roman"/>
        </w:rPr>
      </w:pPr>
      <w:r w:rsidRPr="0053213D">
        <w:rPr>
          <w:rFonts w:ascii="Calibri" w:eastAsia="Calibri" w:hAnsi="Calibri" w:cs="Times New Roman"/>
        </w:rPr>
        <w:t>V roce 2020 byla úspěšně dokončena akreditace navazujícího studijního programu Nutriční specialista, běžící paralelně s akreditací postgraduálního doktorského studijního programu v tomtéž oboru. V roce 2021 tak v tomto oboru dosáhneme plného provozu všech tří úrovní realizace studijních programů tak, jako je tomu v oboru adiktologie. Zbývající obory pak postupně zvyšují svoji aktivitu v tomto směru (např. akceleruje práce na nM</w:t>
      </w:r>
      <w:r w:rsidR="006F22E3">
        <w:rPr>
          <w:rFonts w:ascii="Calibri" w:eastAsia="Calibri" w:hAnsi="Calibri" w:cs="Times New Roman"/>
        </w:rPr>
        <w:t>gr</w:t>
      </w:r>
      <w:r w:rsidRPr="0053213D">
        <w:rPr>
          <w:rFonts w:ascii="Calibri" w:eastAsia="Calibri" w:hAnsi="Calibri" w:cs="Times New Roman"/>
        </w:rPr>
        <w:t xml:space="preserve"> ergoterapie atd.). Tým paní přednostky Yvony Angerové se vyrovnal s hlubokou lidskou i profesní ztrátou paní profesorky Olgy Švestkové a oba obory a jejich tým se tak podařilo nejen udržet, ale také v roce 2020 dále rozvíjet. Studijní program porodní asistence pod vedením prof. Antonína Pařízka (GYNPOR) úspěšně stabilizoval svoji personální základnu a stal se pevnou součástí rodiny nelékařských oborů naší fakulty. </w:t>
      </w:r>
    </w:p>
    <w:p w14:paraId="3D50E536" w14:textId="77777777" w:rsidR="0053213D" w:rsidRPr="0053213D" w:rsidRDefault="0053213D" w:rsidP="004E4F2C">
      <w:pPr>
        <w:spacing w:after="0"/>
        <w:rPr>
          <w:rFonts w:ascii="Calibri" w:eastAsia="Calibri" w:hAnsi="Calibri" w:cs="Times New Roman"/>
        </w:rPr>
      </w:pPr>
    </w:p>
    <w:p w14:paraId="6376120C" w14:textId="01F06346" w:rsidR="001D6B3F" w:rsidRDefault="0053213D" w:rsidP="004E4F2C">
      <w:pPr>
        <w:spacing w:after="0"/>
      </w:pPr>
      <w:r w:rsidRPr="0053213D">
        <w:rPr>
          <w:rFonts w:ascii="Calibri" w:eastAsia="Calibri" w:hAnsi="Calibri" w:cs="Times New Roman"/>
        </w:rPr>
        <w:t>V roce 2020 pokračoval také trend a priorita rozvoje vědy a výzkumu v nelékařských oborech, což byla jedna z hlavních priorit vedení fakulty pod taktovkou předchozího děkana Al</w:t>
      </w:r>
      <w:r w:rsidR="00B3366D">
        <w:rPr>
          <w:rFonts w:ascii="Calibri" w:eastAsia="Calibri" w:hAnsi="Calibri" w:cs="Times New Roman"/>
        </w:rPr>
        <w:t>e</w:t>
      </w:r>
      <w:r w:rsidRPr="0053213D">
        <w:rPr>
          <w:rFonts w:ascii="Calibri" w:eastAsia="Calibri" w:hAnsi="Calibri" w:cs="Times New Roman"/>
        </w:rPr>
        <w:t>ksiho Šeda. V tomto směru byl rok 2020 velmi úspěšný z hlediska rozvoje spolupráce mezi pracovišti 1.</w:t>
      </w:r>
      <w:r w:rsidR="00B3366D">
        <w:rPr>
          <w:rFonts w:ascii="Calibri" w:eastAsia="Calibri" w:hAnsi="Calibri" w:cs="Times New Roman"/>
        </w:rPr>
        <w:t xml:space="preserve"> </w:t>
      </w:r>
      <w:r w:rsidRPr="0053213D">
        <w:rPr>
          <w:rFonts w:ascii="Calibri" w:eastAsia="Calibri" w:hAnsi="Calibri" w:cs="Times New Roman"/>
        </w:rPr>
        <w:t xml:space="preserve">LF a Filozofické a Pedagogické fakulty </w:t>
      </w:r>
      <w:r w:rsidR="00B3366D" w:rsidRPr="0053213D">
        <w:rPr>
          <w:rFonts w:ascii="Calibri" w:eastAsia="Calibri" w:hAnsi="Calibri" w:cs="Times New Roman"/>
        </w:rPr>
        <w:t>Univer</w:t>
      </w:r>
      <w:r w:rsidR="00B3366D">
        <w:rPr>
          <w:rFonts w:ascii="Calibri" w:eastAsia="Calibri" w:hAnsi="Calibri" w:cs="Times New Roman"/>
        </w:rPr>
        <w:t>z</w:t>
      </w:r>
      <w:r w:rsidR="00B3366D" w:rsidRPr="0053213D">
        <w:rPr>
          <w:rFonts w:ascii="Calibri" w:eastAsia="Calibri" w:hAnsi="Calibri" w:cs="Times New Roman"/>
        </w:rPr>
        <w:t xml:space="preserve">ity </w:t>
      </w:r>
      <w:r w:rsidRPr="0053213D">
        <w:rPr>
          <w:rFonts w:ascii="Calibri" w:eastAsia="Calibri" w:hAnsi="Calibri" w:cs="Times New Roman"/>
        </w:rPr>
        <w:t>Karlovy v rámci programu PROGRES Q06. Celkový publikační výsledek nejenže překonal předchozí období, ale současně v tomto roce vznikl koncept 4 nových velkých společných výzkumných projektů</w:t>
      </w:r>
      <w:r w:rsidR="00DE0D3F">
        <w:rPr>
          <w:rFonts w:ascii="Calibri" w:eastAsia="Calibri" w:hAnsi="Calibri" w:cs="Times New Roman"/>
        </w:rPr>
        <w:t>,</w:t>
      </w:r>
      <w:r w:rsidRPr="0053213D">
        <w:rPr>
          <w:rFonts w:ascii="Calibri" w:eastAsia="Calibri" w:hAnsi="Calibri" w:cs="Times New Roman"/>
        </w:rPr>
        <w:t xml:space="preserve"> a ještě v témže roce se podařilo na další z nich získat finanční prostředky</w:t>
      </w:r>
      <w:r w:rsidR="00B3366D">
        <w:rPr>
          <w:rFonts w:ascii="Calibri" w:eastAsia="Calibri" w:hAnsi="Calibri" w:cs="Times New Roman"/>
        </w:rPr>
        <w:t>,</w:t>
      </w:r>
      <w:r w:rsidRPr="0053213D">
        <w:rPr>
          <w:rFonts w:ascii="Calibri" w:eastAsia="Calibri" w:hAnsi="Calibri" w:cs="Times New Roman"/>
        </w:rPr>
        <w:t xml:space="preserve"> např. z tzv. Norských fondů. Jde o vysoce atraktivní koncept spolupráce 3 fakult, který vykazuje nejen vysokou produktivitu, ale také smysluplnost a potenciál. Také z toho </w:t>
      </w:r>
      <w:r w:rsidRPr="0053213D">
        <w:rPr>
          <w:rFonts w:ascii="Calibri" w:eastAsia="Calibri" w:hAnsi="Calibri" w:cs="Times New Roman"/>
        </w:rPr>
        <w:lastRenderedPageBreak/>
        <w:t xml:space="preserve">důvodu byl tento koncept favorizován na konci roku 2020 pro jednání o navazujícím programu </w:t>
      </w:r>
      <w:r w:rsidR="00B3366D" w:rsidRPr="0053213D">
        <w:rPr>
          <w:rFonts w:ascii="Calibri" w:eastAsia="Calibri" w:hAnsi="Calibri" w:cs="Times New Roman"/>
        </w:rPr>
        <w:t>Coopera</w:t>
      </w:r>
      <w:r w:rsidR="00B3366D">
        <w:rPr>
          <w:rFonts w:ascii="Calibri" w:eastAsia="Calibri" w:hAnsi="Calibri" w:cs="Times New Roman"/>
        </w:rPr>
        <w:t>t</w:t>
      </w:r>
      <w:r w:rsidR="00B3366D" w:rsidRPr="0053213D">
        <w:rPr>
          <w:rFonts w:ascii="Calibri" w:eastAsia="Calibri" w:hAnsi="Calibri" w:cs="Times New Roman"/>
        </w:rPr>
        <w:t>io</w:t>
      </w:r>
      <w:r w:rsidRPr="0053213D">
        <w:rPr>
          <w:rFonts w:ascii="Calibri" w:eastAsia="Calibri" w:hAnsi="Calibri" w:cs="Times New Roman"/>
        </w:rPr>
        <w:t>, kde by zapojená pracoviště mohla vědu a výzkum realizovat ve skupině zdravotnických věd. Podobně je tomu pak v úspěšném pokračování Specifického vědeckého výzkumu (SVV) mezi nelékařskými obory na Klinice rehabilitačního lékařství a Klinice adiktologie.</w:t>
      </w:r>
    </w:p>
    <w:p w14:paraId="439F3080" w14:textId="77777777" w:rsidR="0053213D" w:rsidRDefault="0053213D" w:rsidP="0053213D">
      <w:pPr>
        <w:spacing w:after="0" w:line="240" w:lineRule="auto"/>
        <w:rPr>
          <w:b/>
          <w:color w:val="FFC000"/>
        </w:rPr>
      </w:pPr>
    </w:p>
    <w:p w14:paraId="4D1465AE" w14:textId="07C1FB78" w:rsidR="00814264" w:rsidRPr="00814264" w:rsidRDefault="00814264" w:rsidP="00814264">
      <w:pPr>
        <w:spacing w:after="0" w:line="240" w:lineRule="auto"/>
        <w:rPr>
          <w:i/>
        </w:rPr>
      </w:pPr>
      <w:r w:rsidRPr="00814264">
        <w:rPr>
          <w:i/>
        </w:rPr>
        <w:t>prof. PhDr. Michal Miovský, Ph.D.</w:t>
      </w:r>
      <w:r w:rsidR="00B3366D">
        <w:rPr>
          <w:i/>
        </w:rPr>
        <w:t>,</w:t>
      </w:r>
    </w:p>
    <w:p w14:paraId="228DB37B" w14:textId="77777777" w:rsidR="00814264" w:rsidRPr="00814264" w:rsidRDefault="00814264" w:rsidP="00814264">
      <w:pPr>
        <w:spacing w:after="0" w:line="240" w:lineRule="auto"/>
        <w:rPr>
          <w:i/>
        </w:rPr>
      </w:pPr>
      <w:r w:rsidRPr="00814264">
        <w:rPr>
          <w:i/>
        </w:rPr>
        <w:t>proděkan pro nelékařské studijní programy</w:t>
      </w:r>
    </w:p>
    <w:p w14:paraId="312B4569" w14:textId="77777777" w:rsidR="00814264" w:rsidRDefault="00814264" w:rsidP="0053213D">
      <w:pPr>
        <w:spacing w:after="0" w:line="240" w:lineRule="auto"/>
        <w:rPr>
          <w:b/>
          <w:color w:val="FFC000"/>
        </w:rPr>
      </w:pPr>
    </w:p>
    <w:p w14:paraId="64128ACF" w14:textId="77777777" w:rsidR="00814264" w:rsidRPr="00175CF0" w:rsidRDefault="00814264" w:rsidP="0053213D">
      <w:pPr>
        <w:spacing w:after="0" w:line="240" w:lineRule="auto"/>
        <w:rPr>
          <w:b/>
          <w:color w:val="FFC000"/>
        </w:rPr>
      </w:pPr>
    </w:p>
    <w:p w14:paraId="366413D9" w14:textId="77777777" w:rsidR="001D6B3F" w:rsidRPr="00175CF0" w:rsidRDefault="001D6B3F" w:rsidP="00C72976">
      <w:pPr>
        <w:rPr>
          <w:b/>
          <w:color w:val="E36C0A" w:themeColor="accent6" w:themeShade="BF"/>
        </w:rPr>
      </w:pPr>
      <w:r w:rsidRPr="00974902">
        <w:rPr>
          <w:b/>
          <w:color w:val="E36C0A" w:themeColor="accent6" w:themeShade="BF"/>
        </w:rPr>
        <w:t>Zahraniční studenti – samoplátci</w:t>
      </w:r>
      <w:r w:rsidRPr="00175CF0">
        <w:rPr>
          <w:b/>
          <w:color w:val="E36C0A" w:themeColor="accent6" w:themeShade="BF"/>
        </w:rPr>
        <w:t xml:space="preserve"> </w:t>
      </w:r>
      <w:r w:rsidR="00DB63F2">
        <w:rPr>
          <w:b/>
          <w:color w:val="E36C0A" w:themeColor="accent6" w:themeShade="BF"/>
        </w:rPr>
        <w:br/>
        <w:t>(fotky proděkanů)</w:t>
      </w:r>
    </w:p>
    <w:p w14:paraId="385A2DD8" w14:textId="7E1D34A4" w:rsidR="00926E9B" w:rsidRPr="00926E9B" w:rsidRDefault="0053213D" w:rsidP="00926E9B">
      <w:pPr>
        <w:rPr>
          <w:i/>
        </w:rPr>
      </w:pPr>
      <w:r w:rsidRPr="00511327">
        <w:t>V roce 20</w:t>
      </w:r>
      <w:r>
        <w:t>20</w:t>
      </w:r>
      <w:r w:rsidRPr="00511327">
        <w:t xml:space="preserve"> </w:t>
      </w:r>
      <w:r>
        <w:t>celkový počet</w:t>
      </w:r>
      <w:r w:rsidRPr="00511327">
        <w:t xml:space="preserve"> zájemců o studium na naší fakultě v anglickém jazyce </w:t>
      </w:r>
      <w:r>
        <w:t xml:space="preserve">mírně poklesl v důsledku nejistoty spojené s pandemií </w:t>
      </w:r>
      <w:r w:rsidR="00CE6BEB">
        <w:t>covid</w:t>
      </w:r>
      <w:r w:rsidR="00B3366D">
        <w:t>u</w:t>
      </w:r>
      <w:r>
        <w:t>-19. Přesto bylo</w:t>
      </w:r>
      <w:r w:rsidRPr="00511327">
        <w:t xml:space="preserve"> celkem podáno pře</w:t>
      </w:r>
      <w:r w:rsidRPr="0053213D">
        <w:t>s 1200 přihlášek (1195 na všeobecné a 212 na zubní lékařství).</w:t>
      </w:r>
      <w:r w:rsidRPr="00511327">
        <w:t xml:space="preserve"> Díky stabilnímu počtu přijímaných </w:t>
      </w:r>
      <w:r>
        <w:t>a dobré kvalitě i motivaci uchazečů se nakonec zapsalo do</w:t>
      </w:r>
      <w:r w:rsidRPr="00511327">
        <w:t xml:space="preserve"> prvního ročníku v</w:t>
      </w:r>
      <w:r>
        <w:t> </w:t>
      </w:r>
      <w:r w:rsidRPr="00511327">
        <w:t>akademickém roce 20</w:t>
      </w:r>
      <w:r>
        <w:t>20</w:t>
      </w:r>
      <w:r w:rsidRPr="00511327">
        <w:t>/20</w:t>
      </w:r>
      <w:r>
        <w:t>21</w:t>
      </w:r>
      <w:r w:rsidRPr="00511327">
        <w:t xml:space="preserve"> téměř ideálních 1</w:t>
      </w:r>
      <w:r>
        <w:t>52</w:t>
      </w:r>
      <w:r w:rsidRPr="00511327">
        <w:t xml:space="preserve"> studentů v programu Všeobecné lékařství a </w:t>
      </w:r>
      <w:r>
        <w:t>18</w:t>
      </w:r>
      <w:r w:rsidRPr="00511327">
        <w:t xml:space="preserve"> v programu Zubní lékařství. Bohužel přetrvávaly problémy se včasným získáním studijního víza, zejména pro studenty z oblasti Indie a </w:t>
      </w:r>
      <w:r>
        <w:t>Spojených Arabských Emirátů</w:t>
      </w:r>
      <w:r w:rsidRPr="00511327">
        <w:t>.</w:t>
      </w:r>
      <w:r>
        <w:t xml:space="preserve"> S ohledem na tuto situaci, jež byla zapříčiněna uzavřením českých zastupitelských úřadů v těchto místech</w:t>
      </w:r>
      <w:r w:rsidR="00310E17">
        <w:t>,</w:t>
      </w:r>
      <w:r>
        <w:t xml:space="preserve"> jsme byli nuceni k dočasnému zavedení dvou distančních studijních skupin. Pro studenty pak byla v době zimního zkouškového období zorganizována náhradní praktická výuka pro doplnění nezbytných praktických dovedností.</w:t>
      </w:r>
      <w:r w:rsidRPr="00511327">
        <w:t xml:space="preserve"> Většina přijatých studentů (80 %) byla </w:t>
      </w:r>
      <w:r>
        <w:t xml:space="preserve">tradičně </w:t>
      </w:r>
      <w:r w:rsidRPr="00511327">
        <w:t xml:space="preserve">přes </w:t>
      </w:r>
      <w:r>
        <w:t xml:space="preserve">zavedené </w:t>
      </w:r>
      <w:r w:rsidRPr="00511327">
        <w:t>zprostředkovatelské agentury.</w:t>
      </w:r>
      <w:r w:rsidR="00F26E4F">
        <w:br/>
      </w:r>
      <w:r w:rsidR="00F26E4F">
        <w:br/>
      </w:r>
      <w:r w:rsidR="00926E9B" w:rsidRPr="00B432E7">
        <w:rPr>
          <w:iCs/>
        </w:rPr>
        <w:t xml:space="preserve">Země s nejvyšším počtem zastoupených studentů anglických studijních programů na </w:t>
      </w:r>
      <w:r w:rsidR="006800FF" w:rsidRPr="00B432E7">
        <w:rPr>
          <w:iCs/>
        </w:rPr>
        <w:t xml:space="preserve">1. LF UK </w:t>
      </w:r>
    </w:p>
    <w:p w14:paraId="769D9247" w14:textId="77777777" w:rsidR="005016E2" w:rsidRDefault="00926E9B" w:rsidP="00C72976">
      <w:pPr>
        <w:pStyle w:val="Bezmezer"/>
      </w:pPr>
      <w:r>
        <w:rPr>
          <w:noProof/>
        </w:rPr>
        <w:lastRenderedPageBreak/>
        <w:drawing>
          <wp:inline distT="0" distB="0" distL="0" distR="0" wp14:anchorId="35D98315" wp14:editId="74869903">
            <wp:extent cx="5760720" cy="407479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hraniční studenti_vl a zub_2020-page-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4074795"/>
                    </a:xfrm>
                    <a:prstGeom prst="rect">
                      <a:avLst/>
                    </a:prstGeom>
                  </pic:spPr>
                </pic:pic>
              </a:graphicData>
            </a:graphic>
          </wp:inline>
        </w:drawing>
      </w:r>
    </w:p>
    <w:p w14:paraId="1601B3B1" w14:textId="77777777" w:rsidR="00926E9B" w:rsidRDefault="00926E9B" w:rsidP="00C72976">
      <w:pPr>
        <w:pStyle w:val="Bezmezer"/>
      </w:pPr>
    </w:p>
    <w:p w14:paraId="5A57578E" w14:textId="77777777" w:rsidR="005016E2" w:rsidRPr="005016E2" w:rsidRDefault="005016E2" w:rsidP="004E4F2C">
      <w:pPr>
        <w:pStyle w:val="Bezmezer"/>
        <w:spacing w:line="276" w:lineRule="auto"/>
      </w:pPr>
      <w:r w:rsidRPr="005016E2">
        <w:t>Stav setrvalého zájmu o studium na naší fakultě je pozitivní a umožňuje nám díky vysoké selektivitě postupné zvyšování kvality studentů, a následně i absolventů. Ti jsou pak našimi „vyslanci“ ve svých zemích, kde po promoci praktikují, a u přijímacích pohovorů se nejméně ve třetině případů dozvídáme, že jejich pozitivní zkušenost s naší fakultou je jedním z důvodů, proč si ji volí noví studenti. Nemalá část studentů prochází přípravnými kurzy, které jim prohlubují znalosti v předmětech ověřovaných přijímací zkouškou a zvyšují tak jejich šanci na úspěch.</w:t>
      </w:r>
    </w:p>
    <w:p w14:paraId="63C6BCA6" w14:textId="77777777" w:rsidR="005016E2" w:rsidRDefault="005016E2" w:rsidP="004E4F2C">
      <w:pPr>
        <w:pStyle w:val="Bezmezer"/>
        <w:spacing w:line="276" w:lineRule="auto"/>
      </w:pPr>
    </w:p>
    <w:p w14:paraId="5A4012E1" w14:textId="0C46DDC6" w:rsidR="0053213D" w:rsidRDefault="005016E2" w:rsidP="004E4F2C">
      <w:pPr>
        <w:pStyle w:val="Bezmezer"/>
        <w:spacing w:line="276" w:lineRule="auto"/>
        <w:rPr>
          <w:color w:val="000000" w:themeColor="text1"/>
        </w:rPr>
      </w:pPr>
      <w:r w:rsidRPr="00511327">
        <w:t>V roce 20</w:t>
      </w:r>
      <w:r>
        <w:t>20</w:t>
      </w:r>
      <w:r w:rsidRPr="00511327">
        <w:t xml:space="preserve"> </w:t>
      </w:r>
      <w:r>
        <w:t>jsme bohužel byli nuceni zrušit prakticky všechny tradiční akce pro větší počet účastníků – první obětí byl tradiční březnový Jarní ples (Spring Ball) pro absolvující ročník a jejich přátele, stejně jako Den otevřených dveří pro uchazeče o studium v anglickém jazyce</w:t>
      </w:r>
      <w:r w:rsidRPr="00511327">
        <w:t>.</w:t>
      </w:r>
      <w:r>
        <w:t xml:space="preserve"> Další výzvou pak bylo rychlé zorganizování náhradní výuky distanční formou a distanční formy zkoušení – a to jak pro naše současné studenty, tak pro přijímací řízení. Nicméně jsme se těmto výzvám postavili čelem, což se provevilo </w:t>
      </w:r>
      <w:r w:rsidR="005B261C">
        <w:t xml:space="preserve">jak </w:t>
      </w:r>
      <w:r>
        <w:t>absolvováním většiny 6. ročníku v řádném termínu a jejich červencovou promocí v okénku, jež tyto akce umožňovalo, tak i nástupem nových studentů do prvního ročníku v obvyklém počtu</w:t>
      </w:r>
      <w:r w:rsidR="001D6B3F" w:rsidRPr="00175CF0">
        <w:rPr>
          <w:color w:val="000000" w:themeColor="text1"/>
        </w:rPr>
        <w:tab/>
      </w:r>
    </w:p>
    <w:p w14:paraId="67213520" w14:textId="77777777" w:rsidR="0053213D" w:rsidRDefault="0053213D" w:rsidP="004E4F2C">
      <w:pPr>
        <w:pStyle w:val="Bezmezer"/>
        <w:spacing w:line="276" w:lineRule="auto"/>
        <w:rPr>
          <w:color w:val="000000" w:themeColor="text1"/>
        </w:rPr>
      </w:pPr>
    </w:p>
    <w:p w14:paraId="00000257" w14:textId="1B113356" w:rsidR="0053213D" w:rsidRDefault="005016E2" w:rsidP="00DB63F2">
      <w:pPr>
        <w:pStyle w:val="Bezmezer"/>
        <w:spacing w:line="276" w:lineRule="auto"/>
        <w:rPr>
          <w:color w:val="000000" w:themeColor="text1"/>
        </w:rPr>
      </w:pPr>
      <w:r w:rsidRPr="00511327">
        <w:t xml:space="preserve">Výuka v anglickém jazyce je významná pro mezinárodní výměnné programy, což se projevilo v počtu zahraničních studentů, přijíždějících na fakultu v rámci programů IFMSA a Erasmus. Přítomnost výuky v anglickém jazyce na fakultě umožňuje přijíždějícím studentům absolvovat u nás část studií, což pomáhá zvyšovat povědomí o </w:t>
      </w:r>
      <w:r w:rsidR="006800FF">
        <w:t xml:space="preserve">1. LF UK </w:t>
      </w:r>
      <w:r w:rsidRPr="00511327">
        <w:t xml:space="preserve">v zahraničí a současně umožňuje vyjet do zahraničí vyššímu počtu studentů české (i anglické) paralelky, kteří v rámci těchto mezinárodních výměnných programů mohou absolvovat část výuky na některé z participujících zahraničních lékařských fakult. Setrvale také roste zájem našich zahraničních studentů o absolvování části klinické výuky ve svých domovských </w:t>
      </w:r>
      <w:r w:rsidRPr="00511327">
        <w:lastRenderedPageBreak/>
        <w:t>zemích (zejména Izrael, Německo, USA a skandinávské země). Praxe v zemích jejich původu studentům usnadňuje získání pracovního místa po promoci. Díky bilaterálním dohodám se zahraničními univerzitními nemocnicemi se takto podařilo vyhovět mnoha studentům a nově byla uzavřena bilaterální smlouva s Wolfson Institute v Izraeli a partnerství s AMOpportunities pro stáže na míru v USA.</w:t>
      </w:r>
      <w:r>
        <w:t xml:space="preserve"> </w:t>
      </w:r>
      <w:r w:rsidRPr="005016E2">
        <w:rPr>
          <w:color w:val="000000" w:themeColor="text1"/>
        </w:rPr>
        <w:t>Další novinkou, která však díky pandemii ještě nebyla naplněna, je partnerská smlouva s Okayama University v Japonsku.</w:t>
      </w:r>
    </w:p>
    <w:p w14:paraId="1B6684CC" w14:textId="77777777" w:rsidR="009158E6" w:rsidRDefault="009158E6" w:rsidP="004E4F2C">
      <w:pPr>
        <w:pStyle w:val="Bezmezer"/>
        <w:spacing w:line="276" w:lineRule="auto"/>
        <w:rPr>
          <w:color w:val="000000" w:themeColor="text1"/>
        </w:rPr>
      </w:pPr>
    </w:p>
    <w:p w14:paraId="47013AA3" w14:textId="2381F479" w:rsidR="009158E6" w:rsidRDefault="009158E6" w:rsidP="009158E6">
      <w:pPr>
        <w:spacing w:after="0"/>
        <w:rPr>
          <w:i/>
        </w:rPr>
      </w:pPr>
      <w:r w:rsidRPr="00B15C76">
        <w:rPr>
          <w:i/>
        </w:rPr>
        <w:t>prof. MUDr. David Sedmera, Ph.D., DSc.</w:t>
      </w:r>
      <w:r w:rsidR="009C7F6F">
        <w:rPr>
          <w:i/>
        </w:rPr>
        <w:t>,</w:t>
      </w:r>
      <w:r w:rsidRPr="00B15C76">
        <w:rPr>
          <w:i/>
        </w:rPr>
        <w:t xml:space="preserve"> </w:t>
      </w:r>
    </w:p>
    <w:p w14:paraId="15334D25" w14:textId="77777777" w:rsidR="009158E6" w:rsidRDefault="009158E6" w:rsidP="009158E6">
      <w:pPr>
        <w:spacing w:after="0"/>
        <w:rPr>
          <w:i/>
        </w:rPr>
      </w:pPr>
      <w:r w:rsidRPr="00B15C76">
        <w:rPr>
          <w:i/>
        </w:rPr>
        <w:t>proděkan pro zahraniční studenty (do 15.</w:t>
      </w:r>
      <w:r>
        <w:rPr>
          <w:i/>
        </w:rPr>
        <w:t xml:space="preserve"> </w:t>
      </w:r>
      <w:r w:rsidRPr="00B15C76">
        <w:rPr>
          <w:i/>
        </w:rPr>
        <w:t>9.</w:t>
      </w:r>
      <w:r>
        <w:rPr>
          <w:i/>
        </w:rPr>
        <w:t xml:space="preserve"> </w:t>
      </w:r>
      <w:r w:rsidRPr="00B15C76">
        <w:rPr>
          <w:i/>
        </w:rPr>
        <w:t>2020)</w:t>
      </w:r>
    </w:p>
    <w:p w14:paraId="6C233451" w14:textId="77777777" w:rsidR="005016E2" w:rsidRDefault="005016E2" w:rsidP="00C72976">
      <w:pPr>
        <w:pStyle w:val="Bezmezer"/>
        <w:rPr>
          <w:color w:val="000000" w:themeColor="text1"/>
        </w:rPr>
      </w:pPr>
    </w:p>
    <w:p w14:paraId="1D9B0A41" w14:textId="77777777" w:rsidR="00926E9B" w:rsidRPr="00926E9B" w:rsidRDefault="00926E9B" w:rsidP="00926E9B">
      <w:pPr>
        <w:spacing w:after="0" w:line="240" w:lineRule="auto"/>
        <w:rPr>
          <w:i/>
        </w:rPr>
      </w:pPr>
      <w:r w:rsidRPr="00926E9B">
        <w:rPr>
          <w:i/>
        </w:rPr>
        <w:t>MUDr. Eitan Brizman, BDS,</w:t>
      </w:r>
    </w:p>
    <w:p w14:paraId="5FE518C8" w14:textId="77777777" w:rsidR="00926E9B" w:rsidRPr="00926E9B" w:rsidRDefault="00926E9B" w:rsidP="00926E9B">
      <w:pPr>
        <w:spacing w:after="0" w:line="240" w:lineRule="auto"/>
        <w:rPr>
          <w:i/>
        </w:rPr>
      </w:pPr>
      <w:r w:rsidRPr="00926E9B">
        <w:rPr>
          <w:i/>
        </w:rPr>
        <w:t xml:space="preserve">proděkan pro mezinárodní studium v anglickém jazyce </w:t>
      </w:r>
    </w:p>
    <w:p w14:paraId="72F4A132" w14:textId="77777777" w:rsidR="00926E9B" w:rsidRDefault="00926E9B" w:rsidP="00EC6339">
      <w:pPr>
        <w:rPr>
          <w:i/>
          <w:color w:val="FF0000"/>
        </w:rPr>
      </w:pPr>
    </w:p>
    <w:p w14:paraId="2DD8F4A0" w14:textId="77777777" w:rsidR="00DB63F2" w:rsidRDefault="00DB63F2" w:rsidP="00EC6339">
      <w:pPr>
        <w:rPr>
          <w:i/>
          <w:color w:val="FF0000"/>
        </w:rPr>
      </w:pPr>
    </w:p>
    <w:p w14:paraId="772D6288" w14:textId="77777777" w:rsidR="00DB63F2" w:rsidRDefault="00DB63F2" w:rsidP="00EC6339">
      <w:pPr>
        <w:rPr>
          <w:i/>
          <w:color w:val="FF0000"/>
        </w:rPr>
      </w:pPr>
    </w:p>
    <w:p w14:paraId="2329F564" w14:textId="77777777" w:rsidR="00DB63F2" w:rsidRDefault="00DB63F2" w:rsidP="00EC6339">
      <w:pPr>
        <w:rPr>
          <w:i/>
          <w:color w:val="FF0000"/>
        </w:rPr>
      </w:pPr>
    </w:p>
    <w:p w14:paraId="1BB7CC15" w14:textId="77777777" w:rsidR="00DB63F2" w:rsidRDefault="00DB63F2" w:rsidP="00EC6339">
      <w:pPr>
        <w:rPr>
          <w:i/>
          <w:color w:val="FF0000"/>
        </w:rPr>
      </w:pPr>
    </w:p>
    <w:p w14:paraId="751CF16E" w14:textId="77777777" w:rsidR="00DB63F2" w:rsidRDefault="00DB63F2" w:rsidP="00EC6339">
      <w:pPr>
        <w:rPr>
          <w:i/>
          <w:color w:val="FF0000"/>
        </w:rPr>
      </w:pPr>
    </w:p>
    <w:p w14:paraId="726704D1" w14:textId="77777777" w:rsidR="001D6B3F" w:rsidRPr="00974902" w:rsidRDefault="001D6B3F" w:rsidP="001D6B3F">
      <w:pPr>
        <w:pStyle w:val="Bezmezer"/>
        <w:rPr>
          <w:b/>
          <w:color w:val="E36C0A" w:themeColor="accent6" w:themeShade="BF"/>
        </w:rPr>
      </w:pPr>
      <w:r w:rsidRPr="00974902">
        <w:rPr>
          <w:b/>
          <w:color w:val="E36C0A" w:themeColor="accent6" w:themeShade="BF"/>
        </w:rPr>
        <w:t>Elektronická podpora výuky</w:t>
      </w:r>
    </w:p>
    <w:p w14:paraId="7530A981" w14:textId="77777777" w:rsidR="00DB63F2" w:rsidRPr="00CB19CC" w:rsidRDefault="001712A1" w:rsidP="00DB63F2">
      <w:pPr>
        <w:pStyle w:val="Bezmezer"/>
      </w:pPr>
      <w:r>
        <w:t xml:space="preserve">(foto Vejražky) </w:t>
      </w:r>
      <w:r>
        <w:br/>
      </w:r>
    </w:p>
    <w:p w14:paraId="66E3A323" w14:textId="7DEB25CF" w:rsidR="00DB63F2" w:rsidRDefault="00DB63F2" w:rsidP="001712A1">
      <w:pPr>
        <w:pStyle w:val="Bezmezer"/>
        <w:spacing w:line="276" w:lineRule="auto"/>
        <w:rPr>
          <w:rFonts w:cstheme="minorHAnsi"/>
        </w:rPr>
      </w:pPr>
      <w:r>
        <w:t xml:space="preserve">1. </w:t>
      </w:r>
      <w:r w:rsidR="00554C77">
        <w:t>l</w:t>
      </w:r>
      <w:r>
        <w:t xml:space="preserve">ékařská fakulta patří dlouhodobě mezi vedoucí instituce, které systematicky rozvíjejí e-learningové nástroje a nástroje elektronické podpory výuky a přispívají k jejich zavádění v ČR. V roce 2020 se v důsledku omezení souvisejících s koronavirovou pandemií zásadně zvýšily požadavky na elektronické nástroje. Mimořádného a do té doby nečekaného využití se tak dočkaly např. videoservery vyvinuté na 1. LF UK (např. MedicalMedia, </w:t>
      </w:r>
      <w:hyperlink r:id="rId15" w:history="1">
        <w:r w:rsidRPr="00064159">
          <w:rPr>
            <w:rStyle w:val="Hypertextovodkaz"/>
          </w:rPr>
          <w:t>https://www.medicalmedia.eu</w:t>
        </w:r>
      </w:hyperlink>
      <w:r>
        <w:t>), které umožňují bezpečné uchovávání a zpřístupňování videí, včetně klinicky citlivých materiálů. Pro distanční a proktorované zkoušení se začal masivně využívat systém Rog</w:t>
      </w:r>
      <w:r>
        <w:rPr>
          <w:rFonts w:cstheme="minorHAnsi"/>
        </w:rPr>
        <w:t>ō (https://www.rogo.cz)</w:t>
      </w:r>
      <w:r>
        <w:t>, původně vyvinutý na univerzitě v Nottinghamu, jehož lokalizace a implementace proběhla na naší fakultě. Systém Rog</w:t>
      </w:r>
      <w:r>
        <w:rPr>
          <w:rFonts w:cstheme="minorHAnsi"/>
        </w:rPr>
        <w:t>ō byl široce nasazen mimo jiné při přijímacích zkouškách do anglické paralelky a využívá se i na dalších fakultách v ČR a na Slovensku.</w:t>
      </w:r>
    </w:p>
    <w:p w14:paraId="45F6577F" w14:textId="77777777" w:rsidR="00DB63F2" w:rsidRDefault="00DB63F2" w:rsidP="001712A1">
      <w:pPr>
        <w:pStyle w:val="Bezmezer"/>
        <w:spacing w:line="276" w:lineRule="auto"/>
        <w:rPr>
          <w:rFonts w:cstheme="minorHAnsi"/>
        </w:rPr>
      </w:pPr>
      <w:r>
        <w:rPr>
          <w:rFonts w:cstheme="minorHAnsi"/>
        </w:rPr>
        <w:t xml:space="preserve">Nově byly na 1. LF zavedeny a potřebám fakulty přizpůsobeny nástroje pro týmovou spolupráci a komunikaci. Mezi základní nástroje pro elektronickou podporu výuky tak dnes patří MS Teams a MOODLE, které jsou oba propojené se studijním informačním systémem a usnadňují tak organizaci distanční výuky. Kromě toho vznikl jednoduchý videokonferenční systém </w:t>
      </w:r>
      <w:hyperlink r:id="rId16" w:history="1">
        <w:r w:rsidRPr="00064159">
          <w:rPr>
            <w:rStyle w:val="Hypertextovodkaz"/>
            <w:rFonts w:cstheme="minorHAnsi"/>
          </w:rPr>
          <w:t>https://meet.lf1.cuni.cz</w:t>
        </w:r>
      </w:hyperlink>
      <w:r>
        <w:rPr>
          <w:rFonts w:cstheme="minorHAnsi"/>
        </w:rPr>
        <w:t xml:space="preserve"> založený na Jitsi, který umožňuje okamžité zahájení videohovoru, aniž by bylo potřeba cokoli instalovat nebo se složitě přihlašovat. Nově byly také vytvořené pomocné nástroje pro distanční zkoušení, například pro bezpečné a protokolované losování otázek při distančním zkoušení (</w:t>
      </w:r>
      <w:hyperlink r:id="rId17" w:history="1">
        <w:r w:rsidRPr="00064159">
          <w:rPr>
            <w:rStyle w:val="Hypertextovodkaz"/>
            <w:rFonts w:cstheme="minorHAnsi"/>
          </w:rPr>
          <w:t>https://los.lf1.cuni.cz</w:t>
        </w:r>
      </w:hyperlink>
      <w:r>
        <w:rPr>
          <w:rFonts w:cstheme="minorHAnsi"/>
        </w:rPr>
        <w:t>).</w:t>
      </w:r>
    </w:p>
    <w:p w14:paraId="16877E8D" w14:textId="77777777" w:rsidR="00DB63F2" w:rsidRPr="00CB19CC" w:rsidRDefault="00DB63F2" w:rsidP="001712A1">
      <w:pPr>
        <w:pStyle w:val="Bezmezer"/>
        <w:spacing w:line="276" w:lineRule="auto"/>
      </w:pPr>
      <w:r>
        <w:rPr>
          <w:rFonts w:cstheme="minorHAnsi"/>
        </w:rPr>
        <w:t xml:space="preserve">Mimořádně využívaným webem pro podporu výuky už po deset let zůstávají WikiSkripta </w:t>
      </w:r>
      <w:r>
        <w:t>(</w:t>
      </w:r>
      <w:hyperlink r:id="rId18" w:history="1">
        <w:r w:rsidRPr="00064159">
          <w:rPr>
            <w:rStyle w:val="Hypertextovodkaz"/>
          </w:rPr>
          <w:t>https://www.wikiskripta.eu</w:t>
        </w:r>
      </w:hyperlink>
      <w:r>
        <w:t xml:space="preserve">). Denní návštěvnost setrvale přesahuje 50 tisíc uživatelů a WikiSkripta </w:t>
      </w:r>
      <w:r>
        <w:lastRenderedPageBreak/>
        <w:t xml:space="preserve">jsou tak vůbec </w:t>
      </w:r>
      <w:r w:rsidRPr="00CB19CC">
        <w:t>nejnavštěvovanější</w:t>
      </w:r>
      <w:r>
        <w:t>m</w:t>
      </w:r>
      <w:r w:rsidRPr="00CB19CC">
        <w:t xml:space="preserve"> web</w:t>
      </w:r>
      <w:r>
        <w:t>em</w:t>
      </w:r>
      <w:r w:rsidRPr="00CB19CC">
        <w:t xml:space="preserve"> pro podporu pregraduální výuky lékařství v ČR. </w:t>
      </w:r>
      <w:r>
        <w:t xml:space="preserve">WikiSkripta navíc </w:t>
      </w:r>
      <w:r w:rsidRPr="00CB19CC">
        <w:t>přitahuj</w:t>
      </w:r>
      <w:r>
        <w:t>í nadané studenty a pomáhají</w:t>
      </w:r>
      <w:r w:rsidRPr="00CB19CC">
        <w:t xml:space="preserve"> je aktivněji zapojovat do výuky.</w:t>
      </w:r>
      <w:r>
        <w:t xml:space="preserve"> </w:t>
      </w:r>
    </w:p>
    <w:p w14:paraId="670EB1C6" w14:textId="77777777" w:rsidR="00DB63F2" w:rsidRDefault="00DB63F2" w:rsidP="001712A1">
      <w:pPr>
        <w:spacing w:after="0"/>
      </w:pPr>
    </w:p>
    <w:p w14:paraId="39C6EEDE" w14:textId="77777777" w:rsidR="001712A1" w:rsidRDefault="001712A1" w:rsidP="001712A1">
      <w:pPr>
        <w:spacing w:after="0"/>
      </w:pPr>
    </w:p>
    <w:p w14:paraId="1FC690BE" w14:textId="77777777" w:rsidR="00DB63F2" w:rsidRPr="00974902" w:rsidRDefault="00DB63F2" w:rsidP="00DB63F2">
      <w:pPr>
        <w:pStyle w:val="Bezmezer"/>
        <w:rPr>
          <w:rFonts w:cs="Arial"/>
          <w:color w:val="E36C0A" w:themeColor="accent6" w:themeShade="BF"/>
        </w:rPr>
      </w:pPr>
      <w:r w:rsidRPr="00974902">
        <w:rPr>
          <w:b/>
          <w:color w:val="E36C0A" w:themeColor="accent6" w:themeShade="BF"/>
        </w:rPr>
        <w:t>Hodnocení výuky studenty</w:t>
      </w:r>
      <w:r w:rsidRPr="00974902">
        <w:rPr>
          <w:b/>
          <w:color w:val="E36C0A" w:themeColor="accent6" w:themeShade="BF"/>
        </w:rPr>
        <w:br/>
      </w:r>
    </w:p>
    <w:p w14:paraId="1FAB978D" w14:textId="77777777" w:rsidR="00DB63F2" w:rsidRDefault="00DB63F2" w:rsidP="00DB63F2">
      <w:r>
        <w:t>Hodnocení výuky studenty probíhá na 1. LF UK systematicky a každoročně již více než 15 let. Data se sbírají elektronicky pomocí studijního informačního systému (SIS). Sběr dat trvá vždy celý akademický rok, zahajuje a ukončuje se vždy na přelomu září a října. Výsledky hodnocení zpracovává komise pro hodnocení výuky, která je předává kolegiu děkana a akademickému senátu. Kromě toho hodnocení své výuky dostávají všechna pracoviště. Širší akademické obci jsou výsledky hodnocení dostupné v</w:t>
      </w:r>
      <w:r w:rsidR="001712A1">
        <w:t> </w:t>
      </w:r>
      <w:r>
        <w:t>SIS, zkrácené informace se zveřejňují na webu fakulty i sociálních sítích.</w:t>
      </w:r>
    </w:p>
    <w:p w14:paraId="14E1BD7D" w14:textId="125C66B0" w:rsidR="00DB63F2" w:rsidRDefault="00DB63F2" w:rsidP="00DB63F2">
      <w:r>
        <w:t>Nad rámec tohoto centrálně probíhajícího šetření některá pracoviště používají i své vlastní dotazníky. Na rozdíl od celofakultního hodnocení, které umožňuje meziroční srovnávání výsledků, jsou tyto průzkumy operativnější a umožňují rychleji reagovat na případné aktuální problémy. Další hodnocení se systematicky sbírá od absolventů fakulty při ukončení studia. Ankety, které hodnotí výuku, organizují i sami studenti. Fakulta a její hodnotící komise se snaží výsledky všech těchto aktivit spojovat, aby poskytovaly co nejpřesnější obraz a dávaly tak co nejlepší podklad pro zlepšování výuky.</w:t>
      </w:r>
      <w:r>
        <w:br/>
      </w:r>
      <w:r>
        <w:br/>
        <w:t>Paramet</w:t>
      </w:r>
      <w:r w:rsidR="00150396">
        <w:t>r</w:t>
      </w:r>
      <w:r>
        <w:t>y ankety za rok 2019/2020</w:t>
      </w:r>
    </w:p>
    <w:p w14:paraId="332F1FE8" w14:textId="77777777" w:rsidR="00DB63F2" w:rsidRDefault="00DB63F2" w:rsidP="00DB63F2">
      <w:r>
        <w:br/>
      </w:r>
      <w:r>
        <w:rPr>
          <w:noProof/>
        </w:rPr>
        <w:drawing>
          <wp:inline distT="0" distB="0" distL="0" distR="0" wp14:anchorId="6AA906DE" wp14:editId="7179595F">
            <wp:extent cx="5986780" cy="3260035"/>
            <wp:effectExtent l="0" t="0" r="13970" b="17145"/>
            <wp:docPr id="11" name="Graf 1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E7C34D" w14:textId="77777777" w:rsidR="00DB63F2" w:rsidRPr="00B432E7" w:rsidRDefault="00DB63F2" w:rsidP="00DB63F2">
      <w:pPr>
        <w:rPr>
          <w:bCs/>
          <w:color w:val="F79646" w:themeColor="accent6"/>
        </w:rPr>
      </w:pPr>
      <w:r w:rsidRPr="00B432E7">
        <w:rPr>
          <w:bCs/>
          <w:color w:val="F79646" w:themeColor="accent6"/>
        </w:rPr>
        <w:t>Vyhodnocení celkových výsledků ankety za rok 2019/2020</w:t>
      </w:r>
    </w:p>
    <w:p w14:paraId="233C2768" w14:textId="7DDC25D5" w:rsidR="00DB63F2" w:rsidRDefault="00DB63F2" w:rsidP="00DB63F2">
      <w:r>
        <w:t>Celkově se hodnocení výuky zúčastnilo 648 studentů, což je méně než v</w:t>
      </w:r>
      <w:r w:rsidR="001712A1">
        <w:t> </w:t>
      </w:r>
      <w:r>
        <w:t xml:space="preserve">předchozích letech. Klesl také počet slovních připomínek, shromáždilo se jich celkem 2065. Celkové hodnocení výuky je dobré, na čtyřstupňové škále tvoří více než polovinu hodnocení ve všech oblastech jedničky. Počty čtyřek jsou u </w:t>
      </w:r>
      <w:r>
        <w:lastRenderedPageBreak/>
        <w:t>všech otázek hluboko pod 10 %. Jedinou výjimkou je otázka, zda počet pacientů během výuky byl dostatečný. V</w:t>
      </w:r>
      <w:r w:rsidR="001712A1">
        <w:t> </w:t>
      </w:r>
      <w:r>
        <w:t>tomto případě je však hodnocení nepochybně poznamenané restrikcemi a omezením prezenčních forem výuky v</w:t>
      </w:r>
      <w:r w:rsidR="001712A1">
        <w:t> </w:t>
      </w:r>
      <w:r>
        <w:t xml:space="preserve">době pandemie </w:t>
      </w:r>
      <w:r w:rsidR="00974902">
        <w:t>covidu</w:t>
      </w:r>
      <w:r>
        <w:t>-19.</w:t>
      </w:r>
    </w:p>
    <w:p w14:paraId="55C090BB" w14:textId="77777777" w:rsidR="00DB63F2" w:rsidRDefault="00DB63F2" w:rsidP="00DB63F2">
      <w:r>
        <w:t>Výuka v</w:t>
      </w:r>
      <w:r w:rsidR="001712A1">
        <w:t> </w:t>
      </w:r>
      <w:r>
        <w:t>preklinických ročnících je převážně hodnocená dobře, v</w:t>
      </w:r>
      <w:r w:rsidR="001712A1">
        <w:t> </w:t>
      </w:r>
      <w:r>
        <w:t>jednotlivých případech se objevují stížnosti na komunikaci některých pracovišť při přechodu na distanční výuku. Rozkolísanější jsou hodnocení výuky v</w:t>
      </w:r>
      <w:r w:rsidR="001712A1">
        <w:t> </w:t>
      </w:r>
      <w:r>
        <w:t>klinických ročnících. Opakovaně se objevují stesky, že klinická výuka na některých pracovištích je příliš teoreticky zaměřená. Problémem hodnocení výuky studenty zůstávají malé počty hodnotících zejména v</w:t>
      </w:r>
      <w:r w:rsidR="001712A1">
        <w:t> </w:t>
      </w:r>
      <w:r>
        <w:t>klinických ročnících.</w:t>
      </w:r>
    </w:p>
    <w:p w14:paraId="577D2881" w14:textId="629F3A1D" w:rsidR="00DB63F2" w:rsidRDefault="00DB63F2" w:rsidP="00DB63F2">
      <w:r>
        <w:t>Jako každý rok byly výsledky hodnocení zaslány všem pracovištím a přednostové měli možnost se k</w:t>
      </w:r>
      <w:r w:rsidR="001712A1">
        <w:t> </w:t>
      </w:r>
      <w:r>
        <w:t>nim vyjádřit. Z</w:t>
      </w:r>
      <w:r w:rsidR="001712A1">
        <w:t> </w:t>
      </w:r>
      <w:r>
        <w:t>reakcí je zřejmé, že se pracoviště podněty studentů zabývají a snaží se upravovat a zkvalitňovat výuku. V</w:t>
      </w:r>
      <w:r w:rsidR="001712A1">
        <w:t> </w:t>
      </w:r>
      <w:r>
        <w:t>meziročním srovnání lze jednoznačně pozorovat postupné zlepšování jak písemných, tak slovních hodnocení.</w:t>
      </w:r>
    </w:p>
    <w:p w14:paraId="7787BD25" w14:textId="01A4498E" w:rsidR="00DB63F2" w:rsidRPr="004F3C3B" w:rsidRDefault="001712A1" w:rsidP="00DB63F2">
      <w:pPr>
        <w:spacing w:after="0" w:line="240" w:lineRule="auto"/>
        <w:rPr>
          <w:rFonts w:cs="Arial"/>
          <w:i/>
        </w:rPr>
      </w:pPr>
      <w:r w:rsidRPr="004F3C3B">
        <w:rPr>
          <w:rFonts w:cs="Arial"/>
          <w:i/>
        </w:rPr>
        <w:t>MUDr. Martin Vejražka, Ph.D.</w:t>
      </w:r>
      <w:r w:rsidR="00263821">
        <w:rPr>
          <w:rFonts w:cs="Arial"/>
          <w:i/>
        </w:rPr>
        <w:t>,</w:t>
      </w:r>
      <w:r w:rsidRPr="004F3C3B">
        <w:rPr>
          <w:rFonts w:cs="Arial"/>
          <w:i/>
        </w:rPr>
        <w:br/>
        <w:t xml:space="preserve">člen </w:t>
      </w:r>
      <w:r w:rsidR="007009AB">
        <w:rPr>
          <w:rFonts w:cs="Arial"/>
          <w:i/>
        </w:rPr>
        <w:t>K</w:t>
      </w:r>
      <w:r w:rsidRPr="004F3C3B">
        <w:rPr>
          <w:rFonts w:cs="Arial"/>
          <w:i/>
        </w:rPr>
        <w:t xml:space="preserve">olegia děkana </w:t>
      </w:r>
    </w:p>
    <w:p w14:paraId="2D701DF1" w14:textId="77777777" w:rsidR="00DB63F2" w:rsidRDefault="00DB63F2" w:rsidP="00DB63F2"/>
    <w:p w14:paraId="413976CD" w14:textId="77777777" w:rsidR="004F3C3B" w:rsidRDefault="004F3C3B" w:rsidP="00DB63F2"/>
    <w:p w14:paraId="548F5E8E" w14:textId="77777777" w:rsidR="004F3C3B" w:rsidRDefault="004F3C3B" w:rsidP="00DB63F2"/>
    <w:p w14:paraId="1B2B3D63" w14:textId="77777777" w:rsidR="004E4F2C" w:rsidRDefault="004E4F2C" w:rsidP="004E4F2C">
      <w:pPr>
        <w:pStyle w:val="gmail-msonospacing"/>
        <w:spacing w:before="0" w:beforeAutospacing="0" w:after="0" w:afterAutospacing="0" w:line="276" w:lineRule="auto"/>
        <w:rPr>
          <w:rFonts w:ascii="Calibri" w:hAnsi="Calibri"/>
          <w:sz w:val="22"/>
          <w:szCs w:val="22"/>
        </w:rPr>
      </w:pPr>
    </w:p>
    <w:p w14:paraId="64DEC399" w14:textId="16A672BA" w:rsidR="0008692F" w:rsidRPr="0008692F" w:rsidRDefault="001D6B3F" w:rsidP="004E4F2C">
      <w:pPr>
        <w:pStyle w:val="Bezmezer"/>
        <w:spacing w:line="276" w:lineRule="auto"/>
      </w:pPr>
      <w:r w:rsidRPr="00175CF0">
        <w:rPr>
          <w:b/>
          <w:color w:val="E36C0A" w:themeColor="accent6" w:themeShade="BF"/>
        </w:rPr>
        <w:t>Specializační a celoživotní vzdělávání zdravotnických pracovníků</w:t>
      </w:r>
      <w:r w:rsidRPr="00175CF0">
        <w:br/>
      </w:r>
      <w:r w:rsidR="0008692F" w:rsidRPr="0008692F">
        <w:t>Oddělení specializačního a celoživotního vzdělávání (OSCV) organizovalo v roce 2020 kurzy, semináře, workshopy a přednášky jak v rámci povinného specializačního vzdělávání lékařů a zubních lékařů, tak i celoživotního vzdělávání určeného nejen pro lékaře a zubní lékaře, ale i pro další zdravotnické</w:t>
      </w:r>
      <w:r w:rsidR="00263821">
        <w:t>,</w:t>
      </w:r>
      <w:r w:rsidR="0008692F" w:rsidRPr="0008692F">
        <w:t xml:space="preserve"> event. nezdravotnické profese (adiktology, fyzioterapeuty, ergoterapeuty, laboratorní pracovníky, pedagogické pracovníky).</w:t>
      </w:r>
    </w:p>
    <w:p w14:paraId="5102AD1B" w14:textId="77777777" w:rsidR="001D6B3F" w:rsidRPr="00175CF0" w:rsidRDefault="001D6B3F" w:rsidP="004E4F2C">
      <w:pPr>
        <w:pStyle w:val="Bezmezer"/>
        <w:spacing w:line="276" w:lineRule="auto"/>
      </w:pPr>
    </w:p>
    <w:p w14:paraId="6EB7CD8E" w14:textId="77777777" w:rsidR="001D6B3F" w:rsidRPr="00B432E7" w:rsidRDefault="001D6B3F" w:rsidP="004E4F2C">
      <w:pPr>
        <w:spacing w:after="0"/>
        <w:rPr>
          <w:rFonts w:cs="Arial"/>
          <w:b/>
          <w:iCs/>
          <w:color w:val="E36C0A" w:themeColor="accent6" w:themeShade="BF"/>
        </w:rPr>
      </w:pPr>
      <w:r w:rsidRPr="00B432E7">
        <w:rPr>
          <w:rFonts w:cs="Arial"/>
          <w:b/>
          <w:iCs/>
          <w:color w:val="E36C0A" w:themeColor="accent6" w:themeShade="BF"/>
        </w:rPr>
        <w:t>Specializační vzdělávání lékařů a zubních lékařů</w:t>
      </w:r>
    </w:p>
    <w:p w14:paraId="1C55BE3E" w14:textId="0A8C0E82" w:rsidR="0008692F" w:rsidRPr="0008692F" w:rsidRDefault="0008692F" w:rsidP="004E4F2C">
      <w:pPr>
        <w:pStyle w:val="Bezmezer"/>
        <w:spacing w:line="276" w:lineRule="auto"/>
      </w:pPr>
      <w:r w:rsidRPr="0008692F">
        <w:t xml:space="preserve">Za specializační vzdělávání na naší fakultě zodpovídá prof. MUDr. Jan Škrha, DrSc., MBA, jenž zastupuje </w:t>
      </w:r>
      <w:r w:rsidR="006800FF">
        <w:t xml:space="preserve">1. LF UK </w:t>
      </w:r>
      <w:r w:rsidRPr="0008692F">
        <w:t>v Koordinační radě všech 8 LF a společně s odbornými garanty 46 specializačních oborů a pracovnicemi OSCV zajišťují specializační vzdělávání. Specializační vzdělávání v tomto roce bylo značně ovlivňováno jen postupně vydávanými prováděcími předpisy k novele zákona č. 95/2004 Sb., platné od 1.</w:t>
      </w:r>
      <w:r w:rsidR="00F06E34">
        <w:t xml:space="preserve"> </w:t>
      </w:r>
      <w:r w:rsidRPr="0008692F">
        <w:t>7.</w:t>
      </w:r>
      <w:r w:rsidR="00F06E34">
        <w:t xml:space="preserve"> </w:t>
      </w:r>
      <w:r w:rsidRPr="0008692F">
        <w:t xml:space="preserve">2017 a poté epidemiologickou situací. </w:t>
      </w:r>
    </w:p>
    <w:p w14:paraId="20701B87" w14:textId="77777777" w:rsidR="0008692F" w:rsidRPr="0008692F" w:rsidRDefault="0008692F" w:rsidP="004E4F2C">
      <w:pPr>
        <w:pStyle w:val="Bezmezer"/>
        <w:spacing w:line="276" w:lineRule="auto"/>
      </w:pPr>
      <w:r w:rsidRPr="0008692F">
        <w:t>Činnosti spojené se specializačním vzděláváním se týkají především zařazování do specializačního oboru, uznávání odborné praxe absolvované v jiném oboru, vydávání certifikátů a zejména organizace a koordinace nových zkoušek po ukončení kmene, atestačních zkoušek a povinných předatestačních či specializačních kurzů, včetně zajištění akreditace MZ ČR pro jejich pořádání. MZ jen postupně vydávalo nové vzdělávací programy, přesto se podařilo požádat o akreditace povinných kurzů ve všech specializačních oborech a získat akreditace na všechny základní kmeny. Bohužel akreditaci kurzů pro specializovaný výcvik fakulta obdržela zatím jen pro několik oborů.</w:t>
      </w:r>
    </w:p>
    <w:p w14:paraId="07DCDD11" w14:textId="77777777" w:rsidR="0008692F" w:rsidRPr="0008692F" w:rsidRDefault="0008692F" w:rsidP="004E4F2C">
      <w:pPr>
        <w:pStyle w:val="Bezmezer"/>
        <w:spacing w:line="276" w:lineRule="auto"/>
      </w:pPr>
      <w:r w:rsidRPr="0008692F">
        <w:rPr>
          <w:b/>
        </w:rPr>
        <w:t>Evidence lékařů a zubních lékařů</w:t>
      </w:r>
      <w:r w:rsidRPr="0008692F">
        <w:t xml:space="preserve"> ve specializačním vzdělávání se provádí prostřednictvím webové aplikace Ministerstva zdravotnictví (EZP). K 15. 12. 2020 bylo na naší LF evidováno 2431 lékařů a zubních lékařů. </w:t>
      </w:r>
    </w:p>
    <w:p w14:paraId="3F19928B" w14:textId="292C0A43" w:rsidR="0008692F" w:rsidRPr="0008692F" w:rsidRDefault="0008692F" w:rsidP="004E4F2C">
      <w:pPr>
        <w:pStyle w:val="Bezmezer"/>
        <w:spacing w:line="276" w:lineRule="auto"/>
      </w:pPr>
      <w:r w:rsidRPr="0008692F">
        <w:rPr>
          <w:b/>
        </w:rPr>
        <w:lastRenderedPageBreak/>
        <w:t xml:space="preserve">Povinné kurzy </w:t>
      </w:r>
      <w:r w:rsidRPr="0008692F">
        <w:t>se vždy konají na základě mezifakultní rotace na všech LF. Organizace kurzů v tomto roce byla značnou měrou narušena proticovidovými opatřeními, čímž došlo k přesunu formy prezenční na distanční. Distanční forma však zpřístupnila kurzy pro dvojnásobek účastníků</w:t>
      </w:r>
      <w:r w:rsidR="00B432E7">
        <w:t>,</w:t>
      </w:r>
      <w:r w:rsidRPr="0008692F">
        <w:t xml:space="preserve"> než </w:t>
      </w:r>
      <w:r w:rsidR="005338F1">
        <w:t>jich</w:t>
      </w:r>
      <w:r w:rsidR="005338F1" w:rsidRPr="0008692F">
        <w:t xml:space="preserve"> </w:t>
      </w:r>
      <w:r w:rsidRPr="0008692F">
        <w:t xml:space="preserve">bylo v roce 2019. I přes koordinaci kurzů mezi LF i nadále zůstává z ekonomického hlediska problematická organizace povinných kurzů v „malých“ specializačních oborech. Z plánovaných 62 kurzů na </w:t>
      </w:r>
      <w:r w:rsidR="006800FF">
        <w:t xml:space="preserve">1. LF UK </w:t>
      </w:r>
      <w:r w:rsidRPr="0008692F">
        <w:t>bylo realizováno 56 kurzů, jichž se zúčastnilo 1521 lékařů a zubních lékařů.</w:t>
      </w:r>
    </w:p>
    <w:p w14:paraId="5317AF45" w14:textId="0629EF5A" w:rsidR="001D6B3F" w:rsidRDefault="0008692F" w:rsidP="0008692F">
      <w:pPr>
        <w:pStyle w:val="Bezmezer"/>
        <w:rPr>
          <w:rFonts w:cs="Arial"/>
        </w:rPr>
      </w:pPr>
      <w:r w:rsidRPr="0008692F">
        <w:rPr>
          <w:b/>
        </w:rPr>
        <w:t xml:space="preserve">Zkoušky po ukončení kmene </w:t>
      </w:r>
      <w:r w:rsidRPr="0008692F">
        <w:t xml:space="preserve">se konaly na </w:t>
      </w:r>
      <w:r w:rsidR="006800FF">
        <w:t xml:space="preserve">1. LF UK </w:t>
      </w:r>
      <w:r w:rsidRPr="0008692F">
        <w:t xml:space="preserve">poprvé a nízký zájem byl zřejmě způsoben vytížeností lékařů v nemocnici. Největší zájem byl o interní, otorinolaryngologický a anesteziologický kmen. </w:t>
      </w:r>
      <w:r w:rsidRPr="0008692F">
        <w:rPr>
          <w:b/>
        </w:rPr>
        <w:t xml:space="preserve">Atestační zkoušky </w:t>
      </w:r>
      <w:r w:rsidRPr="0008692F">
        <w:t xml:space="preserve">se konaly v 18 oborech, nejvíce uchazečů </w:t>
      </w:r>
      <w:r w:rsidR="005338F1">
        <w:t xml:space="preserve">se </w:t>
      </w:r>
      <w:r w:rsidRPr="0008692F">
        <w:t>atestovalo v oborech neurologie, rehabilitační a fyzikální medicína, psychiatrie, ORL a dětské lékařství.</w:t>
      </w:r>
    </w:p>
    <w:p w14:paraId="4EABBC90" w14:textId="77777777" w:rsidR="004F3C3B" w:rsidRPr="00175CF0" w:rsidRDefault="004F3C3B" w:rsidP="0008692F">
      <w:pPr>
        <w:pStyle w:val="Bezmezer"/>
        <w:rPr>
          <w:rFonts w:cs="Arial"/>
        </w:rPr>
      </w:pPr>
    </w:p>
    <w:p w14:paraId="2D6DB9A1" w14:textId="77777777" w:rsidR="001D6B3F" w:rsidRDefault="001D6B3F" w:rsidP="001D6B3F">
      <w:pPr>
        <w:pStyle w:val="Bezmezer"/>
      </w:pPr>
      <w:r w:rsidRPr="00175CF0">
        <w:t>Přehled povinných specializačních kurzů a atestačn</w:t>
      </w:r>
      <w:r w:rsidR="0008692F">
        <w:t xml:space="preserve">ích zkoušek na </w:t>
      </w:r>
      <w:r w:rsidR="006800FF">
        <w:t xml:space="preserve">1. LF UK </w:t>
      </w:r>
      <w:r w:rsidR="0008692F">
        <w:t>v roce 2020</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2267"/>
        <w:gridCol w:w="1675"/>
        <w:gridCol w:w="2765"/>
        <w:gridCol w:w="2264"/>
      </w:tblGrid>
      <w:tr w:rsidR="0075449B" w:rsidRPr="00175CF0" w14:paraId="735C1AC3" w14:textId="77777777" w:rsidTr="00AC5E62">
        <w:trPr>
          <w:trHeight w:val="68"/>
        </w:trPr>
        <w:tc>
          <w:tcPr>
            <w:tcW w:w="1263" w:type="pct"/>
            <w:shd w:val="clear" w:color="auto" w:fill="F2F2F2" w:themeFill="background1" w:themeFillShade="F2"/>
          </w:tcPr>
          <w:p w14:paraId="65771CBE" w14:textId="77777777" w:rsidR="0075449B" w:rsidRPr="00175CF0" w:rsidRDefault="0075449B" w:rsidP="00AC5E62">
            <w:pPr>
              <w:spacing w:after="0" w:line="240" w:lineRule="auto"/>
              <w:rPr>
                <w:rFonts w:ascii="Arial Narrow" w:hAnsi="Arial Narrow" w:cs="Arial"/>
                <w:sz w:val="20"/>
                <w:szCs w:val="20"/>
              </w:rPr>
            </w:pPr>
          </w:p>
        </w:tc>
        <w:tc>
          <w:tcPr>
            <w:tcW w:w="933" w:type="pct"/>
            <w:shd w:val="clear" w:color="auto" w:fill="F2F2F2" w:themeFill="background1" w:themeFillShade="F2"/>
          </w:tcPr>
          <w:p w14:paraId="25969B43" w14:textId="77777777" w:rsidR="0075449B" w:rsidRPr="00175CF0" w:rsidRDefault="0075449B" w:rsidP="00AC5E62">
            <w:pPr>
              <w:spacing w:after="0" w:line="240" w:lineRule="auto"/>
              <w:rPr>
                <w:rFonts w:ascii="Arial Narrow" w:hAnsi="Arial Narrow" w:cs="Arial"/>
                <w:b/>
                <w:sz w:val="20"/>
                <w:szCs w:val="20"/>
              </w:rPr>
            </w:pPr>
            <w:r w:rsidRPr="001B1E44">
              <w:rPr>
                <w:b/>
                <w:sz w:val="24"/>
                <w:szCs w:val="24"/>
              </w:rPr>
              <w:t>Specializační kurzy</w:t>
            </w:r>
          </w:p>
        </w:tc>
        <w:tc>
          <w:tcPr>
            <w:tcW w:w="1541" w:type="pct"/>
            <w:shd w:val="clear" w:color="auto" w:fill="F2F2F2" w:themeFill="background1" w:themeFillShade="F2"/>
          </w:tcPr>
          <w:p w14:paraId="1DCF24F2" w14:textId="77777777" w:rsidR="0075449B" w:rsidRPr="00175CF0" w:rsidRDefault="0075449B" w:rsidP="00AC5E62">
            <w:pPr>
              <w:spacing w:after="0" w:line="240" w:lineRule="auto"/>
              <w:rPr>
                <w:rFonts w:ascii="Arial Narrow" w:hAnsi="Arial Narrow" w:cs="Arial"/>
                <w:b/>
                <w:sz w:val="20"/>
                <w:szCs w:val="20"/>
              </w:rPr>
            </w:pPr>
            <w:r w:rsidRPr="001B1E44">
              <w:rPr>
                <w:b/>
                <w:sz w:val="24"/>
                <w:szCs w:val="24"/>
              </w:rPr>
              <w:t>Atestační zkoušky</w:t>
            </w:r>
          </w:p>
        </w:tc>
        <w:tc>
          <w:tcPr>
            <w:tcW w:w="1262" w:type="pct"/>
            <w:shd w:val="clear" w:color="auto" w:fill="F2F2F2" w:themeFill="background1" w:themeFillShade="F2"/>
          </w:tcPr>
          <w:p w14:paraId="2EC915F5" w14:textId="77777777" w:rsidR="0075449B" w:rsidRPr="00175CF0" w:rsidRDefault="0075449B" w:rsidP="00AC5E62">
            <w:pPr>
              <w:spacing w:after="0" w:line="240" w:lineRule="auto"/>
              <w:rPr>
                <w:rFonts w:ascii="Arial Narrow" w:hAnsi="Arial Narrow" w:cs="Arial"/>
                <w:b/>
                <w:sz w:val="20"/>
                <w:szCs w:val="20"/>
              </w:rPr>
            </w:pPr>
            <w:r>
              <w:rPr>
                <w:b/>
                <w:sz w:val="24"/>
                <w:szCs w:val="24"/>
              </w:rPr>
              <w:t>Kmenové zkoušky</w:t>
            </w:r>
          </w:p>
        </w:tc>
      </w:tr>
      <w:tr w:rsidR="0075449B" w:rsidRPr="00175CF0" w14:paraId="02B0DB33" w14:textId="77777777" w:rsidTr="00AC5E62">
        <w:trPr>
          <w:trHeight w:val="68"/>
        </w:trPr>
        <w:tc>
          <w:tcPr>
            <w:tcW w:w="1263" w:type="pct"/>
            <w:shd w:val="clear" w:color="auto" w:fill="auto"/>
          </w:tcPr>
          <w:p w14:paraId="2F7BA4F9" w14:textId="77777777" w:rsidR="0075449B" w:rsidRPr="00C66522" w:rsidRDefault="0075449B" w:rsidP="00AC5E62">
            <w:pPr>
              <w:spacing w:after="0" w:line="240" w:lineRule="auto"/>
              <w:rPr>
                <w:rFonts w:ascii="Arial Narrow" w:hAnsi="Arial Narrow" w:cs="Arial"/>
                <w:bCs/>
                <w:sz w:val="20"/>
                <w:szCs w:val="20"/>
              </w:rPr>
            </w:pPr>
            <w:r w:rsidRPr="00B432E7">
              <w:rPr>
                <w:bCs/>
                <w:sz w:val="24"/>
                <w:szCs w:val="24"/>
              </w:rPr>
              <w:t>Počet akcí</w:t>
            </w:r>
          </w:p>
        </w:tc>
        <w:tc>
          <w:tcPr>
            <w:tcW w:w="933" w:type="pct"/>
            <w:shd w:val="clear" w:color="auto" w:fill="auto"/>
          </w:tcPr>
          <w:p w14:paraId="3574C14B" w14:textId="77777777" w:rsidR="0075449B" w:rsidRPr="00C66522" w:rsidRDefault="0075449B" w:rsidP="00B432E7">
            <w:pPr>
              <w:spacing w:after="0" w:line="240" w:lineRule="auto"/>
              <w:jc w:val="right"/>
              <w:rPr>
                <w:rFonts w:ascii="Arial Narrow" w:hAnsi="Arial Narrow" w:cs="Arial"/>
                <w:bCs/>
                <w:sz w:val="20"/>
                <w:szCs w:val="20"/>
              </w:rPr>
            </w:pPr>
            <w:r w:rsidRPr="00B432E7">
              <w:rPr>
                <w:bCs/>
                <w:sz w:val="24"/>
                <w:szCs w:val="24"/>
              </w:rPr>
              <w:t>56</w:t>
            </w:r>
          </w:p>
        </w:tc>
        <w:tc>
          <w:tcPr>
            <w:tcW w:w="1541" w:type="pct"/>
            <w:shd w:val="clear" w:color="auto" w:fill="auto"/>
          </w:tcPr>
          <w:p w14:paraId="5B28361B" w14:textId="77777777" w:rsidR="0075449B" w:rsidRPr="00C66522" w:rsidRDefault="0075449B" w:rsidP="00B432E7">
            <w:pPr>
              <w:spacing w:after="0" w:line="240" w:lineRule="auto"/>
              <w:jc w:val="right"/>
              <w:rPr>
                <w:rFonts w:ascii="Arial Narrow" w:hAnsi="Arial Narrow" w:cs="Arial"/>
                <w:bCs/>
                <w:sz w:val="20"/>
                <w:szCs w:val="20"/>
              </w:rPr>
            </w:pPr>
            <w:r w:rsidRPr="00B432E7">
              <w:rPr>
                <w:bCs/>
                <w:sz w:val="24"/>
                <w:szCs w:val="24"/>
              </w:rPr>
              <w:t>18</w:t>
            </w:r>
          </w:p>
        </w:tc>
        <w:tc>
          <w:tcPr>
            <w:tcW w:w="1262" w:type="pct"/>
            <w:shd w:val="clear" w:color="auto" w:fill="auto"/>
          </w:tcPr>
          <w:p w14:paraId="30B09E2C" w14:textId="77777777" w:rsidR="0075449B" w:rsidRPr="00175CF0" w:rsidRDefault="0075449B" w:rsidP="00B432E7">
            <w:pPr>
              <w:spacing w:after="0" w:line="240" w:lineRule="auto"/>
              <w:jc w:val="right"/>
              <w:rPr>
                <w:rFonts w:ascii="Arial Narrow" w:hAnsi="Arial Narrow" w:cs="Arial"/>
                <w:sz w:val="20"/>
                <w:szCs w:val="20"/>
              </w:rPr>
            </w:pPr>
            <w:r>
              <w:rPr>
                <w:rFonts w:ascii="Arial Narrow" w:hAnsi="Arial Narrow" w:cs="Arial"/>
                <w:sz w:val="20"/>
                <w:szCs w:val="20"/>
              </w:rPr>
              <w:t>11</w:t>
            </w:r>
          </w:p>
        </w:tc>
      </w:tr>
      <w:tr w:rsidR="0075449B" w:rsidRPr="00175CF0" w14:paraId="76677691" w14:textId="77777777" w:rsidTr="00AC5E62">
        <w:trPr>
          <w:trHeight w:val="68"/>
        </w:trPr>
        <w:tc>
          <w:tcPr>
            <w:tcW w:w="1263" w:type="pct"/>
            <w:shd w:val="clear" w:color="auto" w:fill="auto"/>
          </w:tcPr>
          <w:p w14:paraId="55D5E581" w14:textId="77777777" w:rsidR="0075449B" w:rsidRPr="00C66522" w:rsidRDefault="0075449B" w:rsidP="00AC5E62">
            <w:pPr>
              <w:spacing w:after="0" w:line="240" w:lineRule="auto"/>
              <w:rPr>
                <w:rFonts w:ascii="Arial Narrow" w:hAnsi="Arial Narrow" w:cs="Arial"/>
                <w:bCs/>
                <w:sz w:val="20"/>
                <w:szCs w:val="20"/>
                <w:vertAlign w:val="superscript"/>
              </w:rPr>
            </w:pPr>
            <w:r w:rsidRPr="00B432E7">
              <w:rPr>
                <w:bCs/>
                <w:sz w:val="24"/>
                <w:szCs w:val="24"/>
              </w:rPr>
              <w:t>Počet účastníků</w:t>
            </w:r>
          </w:p>
        </w:tc>
        <w:tc>
          <w:tcPr>
            <w:tcW w:w="933" w:type="pct"/>
            <w:shd w:val="clear" w:color="auto" w:fill="auto"/>
          </w:tcPr>
          <w:p w14:paraId="09D265A1" w14:textId="77777777" w:rsidR="0075449B" w:rsidRPr="00C66522" w:rsidRDefault="0075449B" w:rsidP="00B432E7">
            <w:pPr>
              <w:spacing w:after="0" w:line="240" w:lineRule="auto"/>
              <w:jc w:val="right"/>
              <w:rPr>
                <w:rFonts w:ascii="Arial Narrow" w:hAnsi="Arial Narrow" w:cs="Arial"/>
                <w:bCs/>
                <w:sz w:val="20"/>
                <w:szCs w:val="20"/>
              </w:rPr>
            </w:pPr>
            <w:r w:rsidRPr="00B432E7">
              <w:rPr>
                <w:bCs/>
                <w:sz w:val="24"/>
                <w:szCs w:val="24"/>
              </w:rPr>
              <w:t>1521</w:t>
            </w:r>
          </w:p>
        </w:tc>
        <w:tc>
          <w:tcPr>
            <w:tcW w:w="1541" w:type="pct"/>
            <w:shd w:val="clear" w:color="auto" w:fill="auto"/>
          </w:tcPr>
          <w:p w14:paraId="67917AD9" w14:textId="77777777" w:rsidR="0075449B" w:rsidRPr="00C66522" w:rsidRDefault="0075449B" w:rsidP="00B432E7">
            <w:pPr>
              <w:spacing w:after="0" w:line="240" w:lineRule="auto"/>
              <w:jc w:val="right"/>
              <w:rPr>
                <w:rFonts w:ascii="Arial Narrow" w:hAnsi="Arial Narrow" w:cs="Arial"/>
                <w:bCs/>
                <w:sz w:val="20"/>
                <w:szCs w:val="20"/>
                <w:vertAlign w:val="superscript"/>
              </w:rPr>
            </w:pPr>
            <w:r w:rsidRPr="00B432E7">
              <w:rPr>
                <w:bCs/>
                <w:sz w:val="24"/>
                <w:szCs w:val="24"/>
              </w:rPr>
              <w:t>152</w:t>
            </w:r>
          </w:p>
        </w:tc>
        <w:tc>
          <w:tcPr>
            <w:tcW w:w="1262" w:type="pct"/>
            <w:shd w:val="clear" w:color="auto" w:fill="auto"/>
          </w:tcPr>
          <w:p w14:paraId="5322BADC" w14:textId="77777777" w:rsidR="0075449B" w:rsidRPr="00175CF0" w:rsidRDefault="0075449B" w:rsidP="00B432E7">
            <w:pPr>
              <w:spacing w:after="0" w:line="240" w:lineRule="auto"/>
              <w:jc w:val="right"/>
              <w:rPr>
                <w:rFonts w:ascii="Arial Narrow" w:hAnsi="Arial Narrow" w:cs="Arial"/>
                <w:sz w:val="20"/>
                <w:szCs w:val="20"/>
                <w:vertAlign w:val="superscript"/>
              </w:rPr>
            </w:pPr>
            <w:r>
              <w:rPr>
                <w:rFonts w:ascii="Arial Narrow" w:hAnsi="Arial Narrow" w:cs="Arial"/>
                <w:sz w:val="20"/>
                <w:szCs w:val="20"/>
              </w:rPr>
              <w:t>53</w:t>
            </w:r>
          </w:p>
        </w:tc>
      </w:tr>
    </w:tbl>
    <w:p w14:paraId="7A3C810C" w14:textId="77777777" w:rsidR="001D6B3F" w:rsidRPr="00B432E7" w:rsidRDefault="009158E6" w:rsidP="00C31EF6">
      <w:pPr>
        <w:rPr>
          <w:iCs/>
          <w:color w:val="FFC000"/>
        </w:rPr>
      </w:pPr>
      <w:r>
        <w:rPr>
          <w:rFonts w:cs="Arial"/>
          <w:b/>
          <w:i/>
          <w:color w:val="E36C0A" w:themeColor="accent6" w:themeShade="BF"/>
        </w:rPr>
        <w:br/>
      </w:r>
      <w:r w:rsidR="001D6B3F" w:rsidRPr="00B432E7">
        <w:rPr>
          <w:rFonts w:cs="Arial"/>
          <w:b/>
          <w:iCs/>
          <w:color w:val="E36C0A" w:themeColor="accent6" w:themeShade="BF"/>
        </w:rPr>
        <w:t>Celoživotní vzdělávání lékařů, zubních lékařů a nelékařských pracovníků</w:t>
      </w:r>
    </w:p>
    <w:p w14:paraId="7E2FAA9B" w14:textId="77777777" w:rsidR="0008692F" w:rsidRPr="0008692F" w:rsidRDefault="0008692F" w:rsidP="0008692F">
      <w:pPr>
        <w:pStyle w:val="Bezmezer"/>
        <w:spacing w:line="276" w:lineRule="auto"/>
      </w:pPr>
      <w:r w:rsidRPr="0008692F">
        <w:t>V roce 2020 bylo realizováno celkem 24 zájmových vzdělávacích akcí celoživotního</w:t>
      </w:r>
      <w:r w:rsidRPr="0008692F">
        <w:rPr>
          <w:b/>
        </w:rPr>
        <w:t xml:space="preserve"> </w:t>
      </w:r>
      <w:r w:rsidRPr="0008692F">
        <w:t>vzdělávání</w:t>
      </w:r>
      <w:r w:rsidRPr="0008692F">
        <w:rPr>
          <w:b/>
        </w:rPr>
        <w:t xml:space="preserve"> </w:t>
      </w:r>
      <w:r w:rsidRPr="0008692F">
        <w:t xml:space="preserve">s 814 účastníky kurzů, seminářů, včetně klinických seminářů pro lékaře, které se konaly na klinikách a ústavech </w:t>
      </w:r>
      <w:r w:rsidR="006800FF">
        <w:t>1. LF UK</w:t>
      </w:r>
      <w:r w:rsidRPr="0008692F">
        <w:t>. V důsledku epidemiologických opatření bylo zrušeno celkem 27 vzdělávacích akcí.</w:t>
      </w:r>
    </w:p>
    <w:p w14:paraId="05B10941" w14:textId="2052DC83" w:rsidR="0008692F" w:rsidRPr="0008692F" w:rsidRDefault="0008692F" w:rsidP="0008692F">
      <w:pPr>
        <w:pStyle w:val="Bezmezer"/>
        <w:spacing w:after="200" w:line="276" w:lineRule="auto"/>
      </w:pPr>
      <w:r w:rsidRPr="0008692F">
        <w:t xml:space="preserve">Vzdělávací akce celoživotního vzdělávání na výkon povolání proběhly </w:t>
      </w:r>
      <w:commentRangeStart w:id="3"/>
      <w:r w:rsidRPr="0008692F">
        <w:t>celkem</w:t>
      </w:r>
      <w:commentRangeEnd w:id="3"/>
      <w:r w:rsidR="00D462C3">
        <w:rPr>
          <w:rStyle w:val="Odkaznakoment"/>
        </w:rPr>
        <w:commentReference w:id="3"/>
      </w:r>
      <w:r w:rsidRPr="0008692F">
        <w:t>, z toho 2 akce s akreditací MZ ČR. Byl ukončen certifikovaný kurz Klinická neuropsychologie dospělých (2018</w:t>
      </w:r>
      <w:r w:rsidR="001079E5">
        <w:t>–</w:t>
      </w:r>
      <w:r w:rsidRPr="0008692F">
        <w:t>2020) s 18 absolventy a zahájen akreditovaný kvalifikační kurz Logoped ve zdravotnictví (2020</w:t>
      </w:r>
      <w:r w:rsidR="00674396">
        <w:t>–</w:t>
      </w:r>
      <w:r w:rsidRPr="0008692F">
        <w:t>2021) s 20 účastníky.</w:t>
      </w:r>
    </w:p>
    <w:p w14:paraId="73BCA959" w14:textId="77777777" w:rsidR="0008692F" w:rsidRPr="0008692F" w:rsidRDefault="0008692F" w:rsidP="0008692F">
      <w:pPr>
        <w:pStyle w:val="Bezmezer"/>
        <w:spacing w:after="200" w:line="276" w:lineRule="auto"/>
      </w:pPr>
      <w:r w:rsidRPr="0008692F">
        <w:t>S akreditací Ministerstva zemědělství ČR se konaly dva Kurzy odborné přípravy pro práci k získání kvalifikace a odborné způsobilosti na úseku pokusných zvířat v českém jazyce s 30 absolventy a v anglickém jazyce s 28 absolventy.</w:t>
      </w:r>
    </w:p>
    <w:p w14:paraId="27B9B804" w14:textId="77777777" w:rsidR="0008692F" w:rsidRPr="0008692F" w:rsidRDefault="0008692F" w:rsidP="0008692F">
      <w:pPr>
        <w:pStyle w:val="Bezmezer"/>
        <w:spacing w:after="200" w:line="276" w:lineRule="auto"/>
      </w:pPr>
      <w:r w:rsidRPr="0008692F">
        <w:t xml:space="preserve">V režimu doplňkové činnosti, tj. ve spolupráci s komerčními subjekty bylo realizováno 24 vzdělávacích akcí pro lékaře různých specializací s 1586 účastníky. </w:t>
      </w:r>
    </w:p>
    <w:p w14:paraId="1AD52E86" w14:textId="77777777" w:rsidR="003E7750" w:rsidRPr="00175CF0" w:rsidRDefault="003E7750" w:rsidP="00C31EF6">
      <w:pPr>
        <w:pStyle w:val="Bezmezer"/>
        <w:spacing w:after="200" w:line="276" w:lineRule="auto"/>
      </w:pPr>
    </w:p>
    <w:p w14:paraId="7F667F93" w14:textId="77777777" w:rsidR="001D6B3F" w:rsidRPr="00175CF0" w:rsidRDefault="001D6B3F" w:rsidP="001D6B3F">
      <w:pPr>
        <w:pStyle w:val="Bezmezer"/>
      </w:pPr>
      <w:r w:rsidRPr="00175CF0">
        <w:t>Přehled kurzů a seminářů CŽV us</w:t>
      </w:r>
      <w:r w:rsidR="0008692F">
        <w:t xml:space="preserve">kutečněných na </w:t>
      </w:r>
      <w:r w:rsidR="006800FF">
        <w:t xml:space="preserve">1. LF UK </w:t>
      </w:r>
      <w:r w:rsidR="0008692F">
        <w:t>v roce 2020</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2267"/>
        <w:gridCol w:w="1675"/>
        <w:gridCol w:w="2765"/>
        <w:gridCol w:w="2264"/>
      </w:tblGrid>
      <w:tr w:rsidR="001D6B3F" w:rsidRPr="00175CF0" w14:paraId="774BD453" w14:textId="77777777" w:rsidTr="00BB0418">
        <w:trPr>
          <w:trHeight w:val="68"/>
        </w:trPr>
        <w:tc>
          <w:tcPr>
            <w:tcW w:w="1263" w:type="pct"/>
            <w:shd w:val="clear" w:color="auto" w:fill="F2F2F2" w:themeFill="background1" w:themeFillShade="F2"/>
          </w:tcPr>
          <w:p w14:paraId="1A3933C0" w14:textId="77777777" w:rsidR="001D6B3F" w:rsidRPr="00175CF0" w:rsidRDefault="001D6B3F" w:rsidP="009B1D9B">
            <w:pPr>
              <w:spacing w:after="0" w:line="240" w:lineRule="auto"/>
              <w:rPr>
                <w:rFonts w:ascii="Arial Narrow" w:hAnsi="Arial Narrow" w:cs="Arial"/>
                <w:sz w:val="20"/>
                <w:szCs w:val="20"/>
              </w:rPr>
            </w:pPr>
          </w:p>
        </w:tc>
        <w:tc>
          <w:tcPr>
            <w:tcW w:w="933" w:type="pct"/>
            <w:shd w:val="clear" w:color="auto" w:fill="F2F2F2" w:themeFill="background1" w:themeFillShade="F2"/>
          </w:tcPr>
          <w:p w14:paraId="1F82FE48" w14:textId="77777777" w:rsidR="001D6B3F" w:rsidRPr="00175CF0" w:rsidRDefault="00BB0418" w:rsidP="009B1D9B">
            <w:pPr>
              <w:spacing w:after="0" w:line="240" w:lineRule="auto"/>
              <w:rPr>
                <w:rFonts w:ascii="Arial Narrow" w:hAnsi="Arial Narrow" w:cs="Arial"/>
                <w:b/>
                <w:sz w:val="20"/>
                <w:szCs w:val="20"/>
              </w:rPr>
            </w:pPr>
            <w:r w:rsidRPr="00175CF0">
              <w:rPr>
                <w:rFonts w:ascii="Arial Narrow" w:hAnsi="Arial Narrow" w:cs="Arial"/>
                <w:b/>
                <w:sz w:val="20"/>
                <w:szCs w:val="20"/>
              </w:rPr>
              <w:t>k</w:t>
            </w:r>
            <w:r w:rsidR="001D6B3F" w:rsidRPr="00175CF0">
              <w:rPr>
                <w:rFonts w:ascii="Arial Narrow" w:hAnsi="Arial Narrow" w:cs="Arial"/>
                <w:b/>
                <w:sz w:val="20"/>
                <w:szCs w:val="20"/>
              </w:rPr>
              <w:t>urzy, semináře lékaři</w:t>
            </w:r>
          </w:p>
        </w:tc>
        <w:tc>
          <w:tcPr>
            <w:tcW w:w="1541" w:type="pct"/>
            <w:shd w:val="clear" w:color="auto" w:fill="F2F2F2" w:themeFill="background1" w:themeFillShade="F2"/>
          </w:tcPr>
          <w:p w14:paraId="7F61C61A" w14:textId="77777777" w:rsidR="001D6B3F" w:rsidRPr="00175CF0" w:rsidRDefault="00BB0418" w:rsidP="009B1D9B">
            <w:pPr>
              <w:spacing w:after="0" w:line="240" w:lineRule="auto"/>
              <w:rPr>
                <w:rFonts w:ascii="Arial Narrow" w:hAnsi="Arial Narrow" w:cs="Arial"/>
                <w:b/>
                <w:sz w:val="20"/>
                <w:szCs w:val="20"/>
              </w:rPr>
            </w:pPr>
            <w:r w:rsidRPr="00175CF0">
              <w:rPr>
                <w:rFonts w:ascii="Arial Narrow" w:hAnsi="Arial Narrow" w:cs="Arial"/>
                <w:b/>
                <w:sz w:val="20"/>
                <w:szCs w:val="20"/>
              </w:rPr>
              <w:t>k</w:t>
            </w:r>
            <w:r w:rsidR="001D6B3F" w:rsidRPr="00175CF0">
              <w:rPr>
                <w:rFonts w:ascii="Arial Narrow" w:hAnsi="Arial Narrow" w:cs="Arial"/>
                <w:b/>
                <w:sz w:val="20"/>
                <w:szCs w:val="20"/>
              </w:rPr>
              <w:t xml:space="preserve">urzy CŽV </w:t>
            </w:r>
          </w:p>
          <w:p w14:paraId="64F9CB41" w14:textId="77777777" w:rsidR="001D6B3F" w:rsidRPr="00175CF0" w:rsidRDefault="001D6B3F" w:rsidP="009B1D9B">
            <w:pPr>
              <w:spacing w:after="0" w:line="240" w:lineRule="auto"/>
              <w:rPr>
                <w:rFonts w:ascii="Arial Narrow" w:hAnsi="Arial Narrow" w:cs="Arial"/>
                <w:b/>
                <w:sz w:val="20"/>
                <w:szCs w:val="20"/>
              </w:rPr>
            </w:pPr>
            <w:r w:rsidRPr="00175CF0">
              <w:rPr>
                <w:rFonts w:ascii="Arial Narrow" w:hAnsi="Arial Narrow" w:cs="Arial"/>
                <w:b/>
                <w:sz w:val="20"/>
                <w:szCs w:val="20"/>
              </w:rPr>
              <w:t>ve spolupráci s komerčními subjekty</w:t>
            </w:r>
          </w:p>
        </w:tc>
        <w:tc>
          <w:tcPr>
            <w:tcW w:w="1262" w:type="pct"/>
            <w:shd w:val="clear" w:color="auto" w:fill="F2F2F2" w:themeFill="background1" w:themeFillShade="F2"/>
          </w:tcPr>
          <w:p w14:paraId="5DF76789" w14:textId="77777777" w:rsidR="001D6B3F" w:rsidRPr="00175CF0" w:rsidRDefault="00BB0418" w:rsidP="009B1D9B">
            <w:pPr>
              <w:spacing w:after="0" w:line="240" w:lineRule="auto"/>
              <w:rPr>
                <w:rFonts w:ascii="Arial Narrow" w:hAnsi="Arial Narrow" w:cs="Arial"/>
                <w:b/>
                <w:sz w:val="20"/>
                <w:szCs w:val="20"/>
              </w:rPr>
            </w:pPr>
            <w:r w:rsidRPr="00175CF0">
              <w:rPr>
                <w:rFonts w:ascii="Arial Narrow" w:hAnsi="Arial Narrow" w:cs="Arial"/>
                <w:b/>
                <w:sz w:val="20"/>
                <w:szCs w:val="20"/>
              </w:rPr>
              <w:t>c</w:t>
            </w:r>
            <w:r w:rsidR="001D6B3F" w:rsidRPr="00175CF0">
              <w:rPr>
                <w:rFonts w:ascii="Arial Narrow" w:hAnsi="Arial Narrow" w:cs="Arial"/>
                <w:b/>
                <w:sz w:val="20"/>
                <w:szCs w:val="20"/>
              </w:rPr>
              <w:t>elkem</w:t>
            </w:r>
          </w:p>
        </w:tc>
      </w:tr>
      <w:tr w:rsidR="001D6B3F" w:rsidRPr="00175CF0" w14:paraId="4B442CFE" w14:textId="77777777" w:rsidTr="009B1D9B">
        <w:trPr>
          <w:trHeight w:val="68"/>
        </w:trPr>
        <w:tc>
          <w:tcPr>
            <w:tcW w:w="1263" w:type="pct"/>
            <w:shd w:val="clear" w:color="auto" w:fill="auto"/>
          </w:tcPr>
          <w:p w14:paraId="331D6106" w14:textId="77777777" w:rsidR="001D6B3F" w:rsidRPr="00175CF0" w:rsidRDefault="001D6B3F" w:rsidP="009B1D9B">
            <w:pPr>
              <w:spacing w:after="0" w:line="240" w:lineRule="auto"/>
              <w:rPr>
                <w:rFonts w:ascii="Arial Narrow" w:hAnsi="Arial Narrow" w:cs="Arial"/>
                <w:sz w:val="20"/>
                <w:szCs w:val="20"/>
              </w:rPr>
            </w:pPr>
            <w:r w:rsidRPr="00175CF0">
              <w:rPr>
                <w:rFonts w:ascii="Arial Narrow" w:hAnsi="Arial Narrow" w:cs="Arial"/>
                <w:sz w:val="20"/>
                <w:szCs w:val="20"/>
              </w:rPr>
              <w:t>Počet akcí</w:t>
            </w:r>
          </w:p>
        </w:tc>
        <w:tc>
          <w:tcPr>
            <w:tcW w:w="933" w:type="pct"/>
            <w:shd w:val="clear" w:color="auto" w:fill="auto"/>
          </w:tcPr>
          <w:p w14:paraId="091FFA2D" w14:textId="77777777" w:rsidR="001D6B3F" w:rsidRPr="00175CF0" w:rsidRDefault="0008692F" w:rsidP="00B432E7">
            <w:pPr>
              <w:spacing w:after="0" w:line="240" w:lineRule="auto"/>
              <w:jc w:val="right"/>
              <w:rPr>
                <w:rFonts w:ascii="Arial Narrow" w:hAnsi="Arial Narrow" w:cs="Arial"/>
                <w:sz w:val="20"/>
                <w:szCs w:val="20"/>
              </w:rPr>
            </w:pPr>
            <w:r>
              <w:rPr>
                <w:rFonts w:ascii="Arial Narrow" w:hAnsi="Arial Narrow" w:cs="Arial"/>
                <w:sz w:val="20"/>
                <w:szCs w:val="20"/>
              </w:rPr>
              <w:t>28</w:t>
            </w:r>
          </w:p>
        </w:tc>
        <w:tc>
          <w:tcPr>
            <w:tcW w:w="1541" w:type="pct"/>
            <w:shd w:val="clear" w:color="auto" w:fill="auto"/>
          </w:tcPr>
          <w:p w14:paraId="2ACD3F67" w14:textId="77777777" w:rsidR="001D6B3F" w:rsidRPr="00175CF0" w:rsidRDefault="0008692F" w:rsidP="00B432E7">
            <w:pPr>
              <w:spacing w:after="0" w:line="240" w:lineRule="auto"/>
              <w:jc w:val="right"/>
              <w:rPr>
                <w:rFonts w:ascii="Arial Narrow" w:hAnsi="Arial Narrow" w:cs="Arial"/>
                <w:sz w:val="20"/>
                <w:szCs w:val="20"/>
              </w:rPr>
            </w:pPr>
            <w:r>
              <w:rPr>
                <w:rFonts w:ascii="Arial Narrow" w:hAnsi="Arial Narrow" w:cs="Arial"/>
                <w:sz w:val="20"/>
                <w:szCs w:val="20"/>
              </w:rPr>
              <w:t>24</w:t>
            </w:r>
          </w:p>
        </w:tc>
        <w:tc>
          <w:tcPr>
            <w:tcW w:w="1262" w:type="pct"/>
            <w:shd w:val="clear" w:color="auto" w:fill="auto"/>
          </w:tcPr>
          <w:p w14:paraId="1F062EF5" w14:textId="77777777" w:rsidR="001D6B3F" w:rsidRPr="00175CF0" w:rsidRDefault="0008692F" w:rsidP="00B432E7">
            <w:pPr>
              <w:spacing w:after="0" w:line="240" w:lineRule="auto"/>
              <w:jc w:val="right"/>
              <w:rPr>
                <w:rFonts w:ascii="Arial Narrow" w:hAnsi="Arial Narrow" w:cs="Arial"/>
                <w:sz w:val="20"/>
                <w:szCs w:val="20"/>
              </w:rPr>
            </w:pPr>
            <w:r>
              <w:rPr>
                <w:rFonts w:ascii="Arial Narrow" w:hAnsi="Arial Narrow" w:cs="Arial"/>
                <w:sz w:val="20"/>
                <w:szCs w:val="20"/>
              </w:rPr>
              <w:t>52</w:t>
            </w:r>
          </w:p>
        </w:tc>
      </w:tr>
      <w:tr w:rsidR="001D6B3F" w:rsidRPr="00175CF0" w14:paraId="1C980041" w14:textId="77777777" w:rsidTr="009B1D9B">
        <w:trPr>
          <w:trHeight w:val="68"/>
        </w:trPr>
        <w:tc>
          <w:tcPr>
            <w:tcW w:w="1263" w:type="pct"/>
            <w:shd w:val="clear" w:color="auto" w:fill="auto"/>
          </w:tcPr>
          <w:p w14:paraId="117EEAC3" w14:textId="77777777" w:rsidR="001D6B3F" w:rsidRPr="00175CF0" w:rsidRDefault="001D6B3F" w:rsidP="009B1D9B">
            <w:pPr>
              <w:spacing w:after="0" w:line="240" w:lineRule="auto"/>
              <w:rPr>
                <w:rFonts w:ascii="Arial Narrow" w:hAnsi="Arial Narrow" w:cs="Arial"/>
                <w:sz w:val="20"/>
                <w:szCs w:val="20"/>
                <w:vertAlign w:val="superscript"/>
              </w:rPr>
            </w:pPr>
            <w:r w:rsidRPr="00175CF0">
              <w:rPr>
                <w:rFonts w:ascii="Arial Narrow" w:hAnsi="Arial Narrow" w:cs="Arial"/>
                <w:sz w:val="20"/>
                <w:szCs w:val="20"/>
              </w:rPr>
              <w:t>Počet účastníků</w:t>
            </w:r>
          </w:p>
        </w:tc>
        <w:tc>
          <w:tcPr>
            <w:tcW w:w="933" w:type="pct"/>
            <w:shd w:val="clear" w:color="auto" w:fill="auto"/>
          </w:tcPr>
          <w:p w14:paraId="4D00F030" w14:textId="77777777" w:rsidR="001D6B3F" w:rsidRPr="00175CF0" w:rsidRDefault="0008692F" w:rsidP="00B432E7">
            <w:pPr>
              <w:spacing w:after="0" w:line="240" w:lineRule="auto"/>
              <w:jc w:val="right"/>
              <w:rPr>
                <w:rFonts w:ascii="Arial Narrow" w:hAnsi="Arial Narrow" w:cs="Arial"/>
                <w:sz w:val="20"/>
                <w:szCs w:val="20"/>
              </w:rPr>
            </w:pPr>
            <w:r>
              <w:rPr>
                <w:rFonts w:ascii="Arial Narrow" w:hAnsi="Arial Narrow" w:cs="Arial"/>
                <w:sz w:val="20"/>
                <w:szCs w:val="20"/>
              </w:rPr>
              <w:t>910</w:t>
            </w:r>
          </w:p>
        </w:tc>
        <w:tc>
          <w:tcPr>
            <w:tcW w:w="1541" w:type="pct"/>
            <w:shd w:val="clear" w:color="auto" w:fill="auto"/>
          </w:tcPr>
          <w:p w14:paraId="380B47DE" w14:textId="77777777" w:rsidR="001D6B3F" w:rsidRPr="00175CF0" w:rsidRDefault="0008692F" w:rsidP="00B432E7">
            <w:pPr>
              <w:spacing w:after="0" w:line="240" w:lineRule="auto"/>
              <w:jc w:val="right"/>
              <w:rPr>
                <w:rFonts w:ascii="Arial Narrow" w:hAnsi="Arial Narrow" w:cs="Arial"/>
                <w:sz w:val="20"/>
                <w:szCs w:val="20"/>
                <w:vertAlign w:val="superscript"/>
              </w:rPr>
            </w:pPr>
            <w:r>
              <w:rPr>
                <w:rFonts w:ascii="Arial Narrow" w:hAnsi="Arial Narrow" w:cs="Arial"/>
                <w:sz w:val="20"/>
                <w:szCs w:val="20"/>
              </w:rPr>
              <w:t>1586</w:t>
            </w:r>
          </w:p>
        </w:tc>
        <w:tc>
          <w:tcPr>
            <w:tcW w:w="1262" w:type="pct"/>
            <w:shd w:val="clear" w:color="auto" w:fill="auto"/>
          </w:tcPr>
          <w:p w14:paraId="23D0CEBD" w14:textId="77777777" w:rsidR="001D6B3F" w:rsidRPr="00175CF0" w:rsidRDefault="0008692F" w:rsidP="00B432E7">
            <w:pPr>
              <w:spacing w:after="0" w:line="240" w:lineRule="auto"/>
              <w:jc w:val="right"/>
              <w:rPr>
                <w:rFonts w:ascii="Arial Narrow" w:hAnsi="Arial Narrow" w:cs="Arial"/>
                <w:sz w:val="20"/>
                <w:szCs w:val="20"/>
                <w:vertAlign w:val="superscript"/>
              </w:rPr>
            </w:pPr>
            <w:r>
              <w:rPr>
                <w:rFonts w:ascii="Arial Narrow" w:hAnsi="Arial Narrow" w:cs="Arial"/>
                <w:sz w:val="20"/>
                <w:szCs w:val="20"/>
              </w:rPr>
              <w:t>2496</w:t>
            </w:r>
          </w:p>
        </w:tc>
      </w:tr>
    </w:tbl>
    <w:p w14:paraId="0E4E7E0E" w14:textId="77777777" w:rsidR="001D6B3F" w:rsidRPr="00175CF0" w:rsidRDefault="001D6B3F" w:rsidP="001D6B3F">
      <w:pPr>
        <w:spacing w:after="0" w:line="240" w:lineRule="auto"/>
        <w:ind w:right="-648"/>
        <w:outlineLvl w:val="0"/>
        <w:rPr>
          <w:rFonts w:cs="Arial"/>
        </w:rPr>
      </w:pPr>
    </w:p>
    <w:p w14:paraId="74469AA7" w14:textId="25E25872" w:rsidR="0008692F" w:rsidRPr="0008692F" w:rsidRDefault="0008692F" w:rsidP="0008692F">
      <w:pPr>
        <w:pStyle w:val="Bezmezer"/>
      </w:pPr>
      <w:r w:rsidRPr="0008692F">
        <w:t xml:space="preserve">OSCV poskytuje aktuální informace o specializačním a celoživotním vzdělávání lékařů a zubních lékařů na webové stránce </w:t>
      </w:r>
      <w:r w:rsidR="006800FF">
        <w:t xml:space="preserve">1. LF UK </w:t>
      </w:r>
      <w:r w:rsidRPr="0008692F">
        <w:t>(</w:t>
      </w:r>
      <w:hyperlink r:id="rId20" w:history="1">
        <w:r w:rsidRPr="0008692F">
          <w:rPr>
            <w:rStyle w:val="Hypertextovodkaz"/>
          </w:rPr>
          <w:t>http://www.lf1.cuni.cz/dalsi-vzdelavani</w:t>
        </w:r>
      </w:hyperlink>
      <w:r w:rsidRPr="0008692F">
        <w:t xml:space="preserve">), dále prostřednictvím elektronických, telefonických i osobních konzultací. </w:t>
      </w:r>
    </w:p>
    <w:p w14:paraId="53A7E204" w14:textId="77777777" w:rsidR="0008692F" w:rsidRDefault="0008692F" w:rsidP="0008692F">
      <w:pPr>
        <w:pStyle w:val="Bezmezer"/>
      </w:pPr>
    </w:p>
    <w:p w14:paraId="6A969C47" w14:textId="77777777" w:rsidR="00F51381" w:rsidRDefault="00F51381" w:rsidP="0008692F">
      <w:pPr>
        <w:pStyle w:val="Bezmezer"/>
      </w:pPr>
    </w:p>
    <w:p w14:paraId="2EF62E0E" w14:textId="77777777" w:rsidR="001D6B3F" w:rsidRPr="00175CF0" w:rsidRDefault="001D6B3F" w:rsidP="001D6B3F">
      <w:pPr>
        <w:pStyle w:val="Bezmezer"/>
      </w:pPr>
      <w:r w:rsidRPr="00175CF0">
        <w:br w:type="page"/>
      </w:r>
    </w:p>
    <w:p w14:paraId="355195E5" w14:textId="77777777" w:rsidR="001D6B3F" w:rsidRPr="00175CF0" w:rsidRDefault="001D6B3F" w:rsidP="00E07351">
      <w:pPr>
        <w:pStyle w:val="Bezmezer"/>
      </w:pPr>
      <w:r w:rsidRPr="00175CF0">
        <w:rPr>
          <w:b/>
          <w:color w:val="E36C0A" w:themeColor="accent6" w:themeShade="BF"/>
        </w:rPr>
        <w:lastRenderedPageBreak/>
        <w:t>DOKTORSKÉ STUDIUM V</w:t>
      </w:r>
      <w:r w:rsidR="00705CA1">
        <w:rPr>
          <w:b/>
          <w:color w:val="E36C0A" w:themeColor="accent6" w:themeShade="BF"/>
        </w:rPr>
        <w:t> </w:t>
      </w:r>
      <w:r w:rsidRPr="00175CF0">
        <w:rPr>
          <w:b/>
          <w:color w:val="E36C0A" w:themeColor="accent6" w:themeShade="BF"/>
        </w:rPr>
        <w:t>BIOMEDICÍNĚ</w:t>
      </w:r>
      <w:r w:rsidR="00705CA1">
        <w:rPr>
          <w:b/>
          <w:color w:val="E36C0A" w:themeColor="accent6" w:themeShade="BF"/>
        </w:rPr>
        <w:t xml:space="preserve"> </w:t>
      </w:r>
      <w:r w:rsidR="009158E6">
        <w:rPr>
          <w:b/>
          <w:color w:val="E36C0A" w:themeColor="accent6" w:themeShade="BF"/>
        </w:rPr>
        <w:br/>
      </w:r>
    </w:p>
    <w:p w14:paraId="15F03E9F" w14:textId="77777777" w:rsidR="00705CA1" w:rsidRDefault="006800FF" w:rsidP="00DE0D3F">
      <w:pPr>
        <w:rPr>
          <w:rFonts w:ascii="Calibri" w:eastAsia="Calibri" w:hAnsi="Calibri" w:cs="Calibri"/>
        </w:rPr>
      </w:pPr>
      <w:r>
        <w:rPr>
          <w:rFonts w:ascii="Calibri" w:eastAsia="Calibri" w:hAnsi="Calibri" w:cs="Calibri"/>
        </w:rPr>
        <w:t xml:space="preserve">1. LF UK </w:t>
      </w:r>
      <w:r w:rsidR="00705CA1">
        <w:rPr>
          <w:rFonts w:ascii="Calibri" w:eastAsia="Calibri" w:hAnsi="Calibri" w:cs="Calibri"/>
        </w:rPr>
        <w:t xml:space="preserve">zajišťuje 22 doktorských studijních programů (dále jen DSP) v českém i anglickém jazyce, přičemž 17 z nich je uskutečňováno v rámci doktorských studijních programů v biomedicíně (dále jen DSPB). Tyto programy vznikly v roce 1992 na základě dohody tří pražských lékařských fakult, tj. </w:t>
      </w:r>
      <w:r>
        <w:rPr>
          <w:rFonts w:ascii="Calibri" w:eastAsia="Calibri" w:hAnsi="Calibri" w:cs="Calibri"/>
        </w:rPr>
        <w:t>1. LF UK</w:t>
      </w:r>
      <w:r w:rsidR="00705CA1">
        <w:rPr>
          <w:rFonts w:ascii="Calibri" w:eastAsia="Calibri" w:hAnsi="Calibri" w:cs="Calibri"/>
        </w:rPr>
        <w:t xml:space="preserve">, 2. LF UK, 3. LF UK, Přírodovědecké fakulty UK (PřF UK) a Akademie věd ČR (AV ČR). </w:t>
      </w:r>
    </w:p>
    <w:p w14:paraId="3C9F17BA" w14:textId="77777777" w:rsidR="00705CA1" w:rsidRPr="00AD1D33" w:rsidRDefault="00705CA1" w:rsidP="00DE0D3F">
      <w:pPr>
        <w:rPr>
          <w:rFonts w:ascii="Calibri" w:eastAsia="Calibri" w:hAnsi="Calibri" w:cs="Calibri"/>
        </w:rPr>
      </w:pPr>
      <w:r>
        <w:rPr>
          <w:rFonts w:ascii="Calibri" w:eastAsia="Calibri" w:hAnsi="Calibri" w:cs="Calibri"/>
        </w:rPr>
        <w:t xml:space="preserve">DSPB se realizují v souladu se zákonem o vysokých školách, řídí se vnitřními předpisy Univerzity Karlovy a jejích fakult a dodržují body Rámcové smlouvy o spolupráci při realizaci studijních programů z 23. 4. 1997 a Smlouvy o sdružení mezi Univerzitou Karlovou a Akademií věd ČR z 26. 6. 1997. </w:t>
      </w:r>
      <w:r w:rsidRPr="00F82728">
        <w:rPr>
          <w:rFonts w:ascii="Calibri" w:eastAsia="Calibri" w:hAnsi="Calibri" w:cs="Calibri"/>
        </w:rPr>
        <w:t>Dne</w:t>
      </w:r>
      <w:r>
        <w:rPr>
          <w:rFonts w:ascii="Calibri" w:eastAsia="Calibri" w:hAnsi="Calibri" w:cs="Calibri"/>
        </w:rPr>
        <w:t xml:space="preserve"> 28. 5. 2018</w:t>
      </w:r>
      <w:r w:rsidRPr="00F82728">
        <w:rPr>
          <w:rFonts w:ascii="Calibri" w:eastAsia="Calibri" w:hAnsi="Calibri" w:cs="Calibri"/>
        </w:rPr>
        <w:t xml:space="preserve"> </w:t>
      </w:r>
      <w:r>
        <w:rPr>
          <w:rFonts w:ascii="Calibri" w:eastAsia="Calibri" w:hAnsi="Calibri" w:cs="Calibri"/>
        </w:rPr>
        <w:t xml:space="preserve">byla podepsána nová Smlouva o spolupráci v rámci doktorských studijních programů mezi Univerzitou Karlovou a Akademií věd ČR, na jejímž základě jsou uzavírány dohody o vzájemné spolupráci při uskutečňování nově akreditovaných doktorských studijních programů. </w:t>
      </w:r>
    </w:p>
    <w:p w14:paraId="3E5E1CBA" w14:textId="77777777" w:rsidR="001D6B3F" w:rsidRPr="00175CF0" w:rsidRDefault="001D6B3F" w:rsidP="005815B1">
      <w:pPr>
        <w:pStyle w:val="Bezmezer"/>
        <w:rPr>
          <w:b/>
          <w:color w:val="E36C0A" w:themeColor="accent6" w:themeShade="BF"/>
        </w:rPr>
      </w:pPr>
      <w:r w:rsidRPr="00175CF0">
        <w:rPr>
          <w:b/>
          <w:color w:val="E36C0A" w:themeColor="accent6" w:themeShade="BF"/>
        </w:rPr>
        <w:t xml:space="preserve">Doktorské studijní programy uskutečňované na </w:t>
      </w:r>
      <w:r w:rsidR="006800FF">
        <w:rPr>
          <w:b/>
          <w:color w:val="E36C0A" w:themeColor="accent6" w:themeShade="BF"/>
        </w:rPr>
        <w:t xml:space="preserve">1. LF UK </w:t>
      </w:r>
      <w:r w:rsidRPr="00175CF0">
        <w:rPr>
          <w:b/>
          <w:color w:val="E36C0A" w:themeColor="accent6" w:themeShade="BF"/>
        </w:rPr>
        <w:t>a předsedové přísl</w:t>
      </w:r>
      <w:r w:rsidR="00705CA1">
        <w:rPr>
          <w:b/>
          <w:color w:val="E36C0A" w:themeColor="accent6" w:themeShade="BF"/>
        </w:rPr>
        <w:t>ušných oborových rad v roce 2020</w:t>
      </w:r>
    </w:p>
    <w:p w14:paraId="3B80E376" w14:textId="77777777" w:rsidR="001D6B3F" w:rsidRPr="00175CF0" w:rsidRDefault="001D6B3F" w:rsidP="001D6B3F">
      <w:pPr>
        <w:pStyle w:val="Bezmezer"/>
        <w:ind w:left="708"/>
      </w:pPr>
    </w:p>
    <w:p w14:paraId="5AA3022D" w14:textId="77777777" w:rsidR="00705CA1" w:rsidRPr="007A39EE" w:rsidRDefault="00705CA1" w:rsidP="00705CA1">
      <w:pPr>
        <w:pStyle w:val="Bezmezer"/>
        <w:ind w:left="708"/>
      </w:pPr>
      <w:r w:rsidRPr="003109D3">
        <w:rPr>
          <w:b/>
        </w:rPr>
        <w:t>Adiktologie: Specializace ve zdravotnictví</w:t>
      </w:r>
      <w:r>
        <w:rPr>
          <w:rStyle w:val="Znakapoznpodarou"/>
          <w:b/>
        </w:rPr>
        <w:footnoteReference w:id="1"/>
      </w:r>
      <w:r w:rsidRPr="003109D3">
        <w:rPr>
          <w:b/>
        </w:rPr>
        <w:t xml:space="preserve"> </w:t>
      </w:r>
      <w:r w:rsidRPr="003109D3">
        <w:rPr>
          <w:b/>
        </w:rPr>
        <w:tab/>
      </w:r>
      <w:r w:rsidRPr="003109D3">
        <w:t xml:space="preserve">prof. PhDr. Michal Miovský, Ph.D., </w:t>
      </w:r>
      <w:r w:rsidR="006800FF">
        <w:t xml:space="preserve">1. LF </w:t>
      </w:r>
      <w:r w:rsidRPr="003109D3">
        <w:t>UK</w:t>
      </w:r>
    </w:p>
    <w:p w14:paraId="3A977029" w14:textId="77777777" w:rsidR="00705CA1" w:rsidRPr="00AD1D33" w:rsidRDefault="00705CA1" w:rsidP="00705CA1">
      <w:pPr>
        <w:pStyle w:val="Bezmezer"/>
        <w:tabs>
          <w:tab w:val="left" w:pos="0"/>
        </w:tabs>
        <w:ind w:firstLine="708"/>
      </w:pPr>
      <w:r w:rsidRPr="00417D65">
        <w:rPr>
          <w:b/>
          <w:bCs/>
        </w:rPr>
        <w:t>Bioetika</w:t>
      </w:r>
      <w:r w:rsidRPr="00417D65">
        <w:rPr>
          <w:b/>
          <w:bCs/>
        </w:rPr>
        <w:tab/>
      </w:r>
      <w:r w:rsidRPr="00417D65">
        <w:t xml:space="preserve"> </w:t>
      </w:r>
      <w:r w:rsidRPr="00417D65">
        <w:tab/>
      </w:r>
      <w:r w:rsidRPr="00417D65">
        <w:tab/>
      </w:r>
      <w:r w:rsidRPr="00417D65">
        <w:tab/>
      </w:r>
      <w:r w:rsidRPr="00417D65">
        <w:tab/>
        <w:t>doc. MUDr. PhDr. Jan Payne, Ph.D.</w:t>
      </w:r>
      <w:r>
        <w:t>,</w:t>
      </w:r>
      <w:r w:rsidRPr="00417D65">
        <w:t xml:space="preserve"> </w:t>
      </w:r>
      <w:r w:rsidR="006800FF">
        <w:t xml:space="preserve">1. LF UK </w:t>
      </w:r>
    </w:p>
    <w:p w14:paraId="5EB69961" w14:textId="77777777" w:rsidR="00705CA1" w:rsidRPr="00AD1D33" w:rsidRDefault="00705CA1" w:rsidP="00705CA1">
      <w:pPr>
        <w:pStyle w:val="Bezmezer"/>
        <w:ind w:left="708"/>
      </w:pPr>
      <w:r w:rsidRPr="00417D65">
        <w:rPr>
          <w:b/>
        </w:rPr>
        <w:t>Biochemie a patobiochemie</w:t>
      </w:r>
      <w:r w:rsidRPr="00417D65">
        <w:t xml:space="preserve"> </w:t>
      </w:r>
      <w:r w:rsidRPr="00417D65">
        <w:tab/>
      </w:r>
      <w:r w:rsidRPr="00417D65">
        <w:tab/>
      </w:r>
      <w:r>
        <w:tab/>
      </w:r>
      <w:r w:rsidRPr="00AD1D33">
        <w:t xml:space="preserve">prof. MUDr. Libor Vítek, Ph.D., MBA, </w:t>
      </w:r>
      <w:r w:rsidR="006800FF">
        <w:t xml:space="preserve">1. LF </w:t>
      </w:r>
      <w:r w:rsidRPr="00AD1D33">
        <w:t>UK</w:t>
      </w:r>
    </w:p>
    <w:p w14:paraId="1E26F8D4" w14:textId="77777777" w:rsidR="00705CA1" w:rsidRPr="00AD1D33" w:rsidRDefault="00705CA1" w:rsidP="00705CA1">
      <w:pPr>
        <w:pStyle w:val="Bezmezer"/>
        <w:ind w:left="3540" w:hanging="2832"/>
      </w:pPr>
      <w:r w:rsidRPr="00AD1D33">
        <w:rPr>
          <w:b/>
        </w:rPr>
        <w:t>Biologie a patologie buňky</w:t>
      </w:r>
      <w:r w:rsidRPr="00AD1D33">
        <w:t xml:space="preserve"> </w:t>
      </w:r>
      <w:r w:rsidRPr="00AD1D33">
        <w:tab/>
      </w:r>
      <w:r w:rsidRPr="00AD1D33">
        <w:tab/>
      </w:r>
      <w:r w:rsidRPr="00AD1D33">
        <w:tab/>
        <w:t xml:space="preserve">doc. MUDr. Tomáš Kučera, Ph.D., </w:t>
      </w:r>
      <w:r w:rsidR="006800FF">
        <w:t xml:space="preserve">1. LF UK </w:t>
      </w:r>
    </w:p>
    <w:p w14:paraId="5824A7A5" w14:textId="77777777" w:rsidR="00705CA1" w:rsidRPr="00AD1D33" w:rsidRDefault="00705CA1" w:rsidP="00705CA1">
      <w:pPr>
        <w:pStyle w:val="Bezmezer"/>
        <w:ind w:left="708"/>
      </w:pPr>
      <w:r w:rsidRPr="00AD1D33">
        <w:rPr>
          <w:b/>
        </w:rPr>
        <w:t>Biomedicínská informatika</w:t>
      </w:r>
      <w:r w:rsidRPr="00AD1D33">
        <w:t xml:space="preserve"> </w:t>
      </w:r>
      <w:r w:rsidRPr="00AD1D33">
        <w:tab/>
      </w:r>
      <w:r w:rsidRPr="00AD1D33">
        <w:tab/>
      </w:r>
      <w:r w:rsidRPr="00AD1D33">
        <w:tab/>
        <w:t xml:space="preserve">prof. MUDr. Štěpán Svačina, DrSc., </w:t>
      </w:r>
      <w:r w:rsidR="006800FF">
        <w:t xml:space="preserve">1. LF UK </w:t>
      </w:r>
    </w:p>
    <w:p w14:paraId="11403B7D" w14:textId="77777777" w:rsidR="00705CA1" w:rsidRPr="00AD1D33" w:rsidRDefault="00705CA1" w:rsidP="00705CA1">
      <w:pPr>
        <w:pStyle w:val="Bezmezer"/>
        <w:ind w:left="708"/>
      </w:pPr>
      <w:r w:rsidRPr="00D3492C">
        <w:rPr>
          <w:b/>
        </w:rPr>
        <w:t>Biomechanika</w:t>
      </w:r>
      <w:r w:rsidR="006800FF">
        <w:rPr>
          <w:b/>
        </w:rPr>
        <w:t xml:space="preserve"> </w:t>
      </w:r>
      <w:r w:rsidRPr="00D3492C">
        <w:rPr>
          <w:b/>
        </w:rPr>
        <w:tab/>
      </w:r>
      <w:r w:rsidRPr="00D3492C">
        <w:rPr>
          <w:b/>
        </w:rPr>
        <w:tab/>
      </w:r>
      <w:r w:rsidRPr="00D3492C">
        <w:rPr>
          <w:b/>
        </w:rPr>
        <w:tab/>
      </w:r>
      <w:r w:rsidRPr="00D3492C">
        <w:tab/>
      </w:r>
      <w:r w:rsidRPr="00D3492C">
        <w:tab/>
        <w:t>doc. PaedDr. Karel Jelen, CSc., FTVS UK</w:t>
      </w:r>
    </w:p>
    <w:p w14:paraId="6836D604" w14:textId="77777777" w:rsidR="00705CA1" w:rsidRPr="00AD1D33" w:rsidRDefault="00705CA1" w:rsidP="00705CA1">
      <w:pPr>
        <w:pStyle w:val="Bezmezer"/>
        <w:ind w:left="708"/>
      </w:pPr>
      <w:r w:rsidRPr="00AD1D33">
        <w:rPr>
          <w:b/>
        </w:rPr>
        <w:t>Dějiny lékařství</w:t>
      </w:r>
      <w:r w:rsidRPr="00AD1D33">
        <w:t xml:space="preserve"> </w:t>
      </w:r>
      <w:r w:rsidRPr="00AD1D33">
        <w:tab/>
      </w:r>
      <w:r w:rsidRPr="00AD1D33">
        <w:tab/>
      </w:r>
      <w:r w:rsidRPr="00AD1D33">
        <w:tab/>
      </w:r>
      <w:r w:rsidRPr="00AD1D33">
        <w:tab/>
        <w:t xml:space="preserve">doc. Mgr. Karel Černý, Ph.D., </w:t>
      </w:r>
      <w:r w:rsidR="006800FF">
        <w:t xml:space="preserve">1. LF UK </w:t>
      </w:r>
    </w:p>
    <w:p w14:paraId="1ABD4CB8" w14:textId="77777777" w:rsidR="00705CA1" w:rsidRPr="00AD1D33" w:rsidRDefault="00705CA1" w:rsidP="00705CA1">
      <w:pPr>
        <w:pStyle w:val="Bezmezer"/>
        <w:ind w:left="4953" w:hanging="4245"/>
      </w:pPr>
      <w:r w:rsidRPr="00AD1D33">
        <w:rPr>
          <w:b/>
        </w:rPr>
        <w:t>Experimentální chirurgie</w:t>
      </w:r>
      <w:r w:rsidRPr="00AD1D33">
        <w:t xml:space="preserve"> </w:t>
      </w:r>
      <w:r w:rsidRPr="00AD1D33">
        <w:tab/>
        <w:t xml:space="preserve">prof. MUDr. Zdeněk Krška, DrSc., </w:t>
      </w:r>
      <w:r w:rsidR="006800FF">
        <w:t xml:space="preserve">1. LF UK </w:t>
      </w:r>
    </w:p>
    <w:p w14:paraId="6B34EC95" w14:textId="77777777" w:rsidR="00705CA1" w:rsidRPr="00AD1D33" w:rsidRDefault="00705CA1" w:rsidP="00705CA1">
      <w:pPr>
        <w:pStyle w:val="Bezmezer"/>
        <w:ind w:left="708"/>
      </w:pPr>
      <w:r w:rsidRPr="00AD1D33">
        <w:rPr>
          <w:b/>
        </w:rPr>
        <w:t>Farmakologie a toxikologie</w:t>
      </w:r>
      <w:r w:rsidRPr="00AD1D33">
        <w:t xml:space="preserve"> </w:t>
      </w:r>
      <w:r w:rsidRPr="00AD1D33">
        <w:tab/>
      </w:r>
      <w:r w:rsidRPr="00AD1D33">
        <w:tab/>
      </w:r>
      <w:r w:rsidRPr="00AD1D33">
        <w:tab/>
        <w:t xml:space="preserve">prof. MUDr. Ondřej Slanař, Ph.D., </w:t>
      </w:r>
      <w:r w:rsidR="006800FF">
        <w:t xml:space="preserve">1. LF UK </w:t>
      </w:r>
    </w:p>
    <w:p w14:paraId="686503BE" w14:textId="77777777" w:rsidR="00705CA1" w:rsidRPr="00AD1D33" w:rsidRDefault="00705CA1" w:rsidP="00705CA1">
      <w:pPr>
        <w:pStyle w:val="Bezmezer"/>
        <w:ind w:left="4953" w:right="-284" w:hanging="4245"/>
      </w:pPr>
      <w:r w:rsidRPr="00AD1D33">
        <w:rPr>
          <w:b/>
        </w:rPr>
        <w:t>Fyziologie a patofyziologie člověka</w:t>
      </w:r>
      <w:r w:rsidRPr="00AD1D33">
        <w:tab/>
      </w:r>
      <w:r w:rsidRPr="00AD1D33">
        <w:tab/>
        <w:t xml:space="preserve">prof. MUDr. Otomar Kittnar, CSc., MBA, </w:t>
      </w:r>
      <w:r w:rsidR="006800FF">
        <w:t xml:space="preserve">1. LF UK </w:t>
      </w:r>
    </w:p>
    <w:p w14:paraId="064D745B" w14:textId="77777777" w:rsidR="00705CA1" w:rsidRPr="005A309A" w:rsidRDefault="00705CA1" w:rsidP="00705CA1">
      <w:pPr>
        <w:pStyle w:val="Bezmezer"/>
        <w:ind w:left="708"/>
      </w:pPr>
      <w:r w:rsidRPr="00AD1D33">
        <w:rPr>
          <w:b/>
        </w:rPr>
        <w:t>Gerontologie</w:t>
      </w:r>
      <w:r w:rsidRPr="00AD1D33">
        <w:t xml:space="preserve"> </w:t>
      </w:r>
      <w:r w:rsidRPr="00AD1D33">
        <w:tab/>
      </w:r>
      <w:r w:rsidRPr="00AD1D33">
        <w:tab/>
      </w:r>
      <w:r w:rsidRPr="00AD1D33">
        <w:tab/>
      </w:r>
      <w:r w:rsidRPr="00AD1D33">
        <w:tab/>
      </w:r>
      <w:r w:rsidRPr="00AD1D33">
        <w:tab/>
        <w:t>prof. MUDr. Eva Topinková, CSc</w:t>
      </w:r>
      <w:r w:rsidRPr="00417D65">
        <w:t xml:space="preserve">., </w:t>
      </w:r>
      <w:r w:rsidR="006800FF">
        <w:t xml:space="preserve">1. LF UK </w:t>
      </w:r>
    </w:p>
    <w:p w14:paraId="647582D9" w14:textId="77777777" w:rsidR="00705CA1" w:rsidRPr="00FA1802" w:rsidRDefault="00705CA1" w:rsidP="00705CA1">
      <w:pPr>
        <w:pStyle w:val="Bezmezer"/>
        <w:ind w:left="708"/>
      </w:pPr>
      <w:r w:rsidRPr="00FA1802">
        <w:rPr>
          <w:b/>
        </w:rPr>
        <w:t>Imunologie</w:t>
      </w:r>
      <w:r w:rsidRPr="00FA1802">
        <w:t xml:space="preserve"> </w:t>
      </w:r>
      <w:r w:rsidRPr="00FA1802">
        <w:tab/>
      </w:r>
      <w:r w:rsidRPr="00FA1802">
        <w:tab/>
      </w:r>
      <w:r w:rsidRPr="00FA1802">
        <w:tab/>
      </w:r>
      <w:r w:rsidRPr="00FA1802">
        <w:tab/>
      </w:r>
      <w:r w:rsidRPr="00FA1802">
        <w:tab/>
        <w:t>prof. RNDr. Jan Černý, Ph.D., PřF UK</w:t>
      </w:r>
      <w:r w:rsidR="006800FF">
        <w:t xml:space="preserve"> </w:t>
      </w:r>
    </w:p>
    <w:p w14:paraId="0B29BD17" w14:textId="77777777" w:rsidR="00705CA1" w:rsidRPr="007D3C48" w:rsidRDefault="00705CA1" w:rsidP="00705CA1">
      <w:pPr>
        <w:pStyle w:val="Bezmezer"/>
        <w:ind w:left="4953" w:hanging="4245"/>
      </w:pPr>
      <w:r w:rsidRPr="00FA1802">
        <w:rPr>
          <w:b/>
        </w:rPr>
        <w:tab/>
      </w:r>
      <w:r w:rsidRPr="00FA1802">
        <w:t xml:space="preserve">doc. RNDr. Magdaléna Krulová, Ph.D., PřF UK </w:t>
      </w:r>
      <w:r w:rsidRPr="00FA1802">
        <w:br/>
        <w:t>(pro nov</w:t>
      </w:r>
      <w:r w:rsidR="009158E6">
        <w:t>ou</w:t>
      </w:r>
      <w:r w:rsidRPr="00FA1802">
        <w:t xml:space="preserve"> akreditaci)</w:t>
      </w:r>
    </w:p>
    <w:p w14:paraId="5B47D14D" w14:textId="77777777" w:rsidR="00705CA1" w:rsidRDefault="00705CA1" w:rsidP="00705CA1">
      <w:pPr>
        <w:pStyle w:val="Bezmezer"/>
        <w:ind w:left="708"/>
      </w:pPr>
      <w:r w:rsidRPr="00417D65">
        <w:rPr>
          <w:b/>
        </w:rPr>
        <w:t>Lékařská biofyzika</w:t>
      </w:r>
      <w:r w:rsidRPr="00417D65">
        <w:t xml:space="preserve"> </w:t>
      </w:r>
      <w:r w:rsidRPr="00417D65">
        <w:tab/>
      </w:r>
      <w:r w:rsidRPr="00417D65">
        <w:tab/>
      </w:r>
      <w:r w:rsidRPr="00417D65">
        <w:tab/>
      </w:r>
      <w:r w:rsidRPr="00417D65">
        <w:tab/>
      </w:r>
      <w:r>
        <w:t xml:space="preserve">prof. MUDr. </w:t>
      </w:r>
      <w:r w:rsidRPr="00417D65">
        <w:t xml:space="preserve">RNDr. Jiří Beneš, CSc., </w:t>
      </w:r>
      <w:r w:rsidR="006800FF">
        <w:t xml:space="preserve">1. LF UK </w:t>
      </w:r>
    </w:p>
    <w:p w14:paraId="6D356EC8" w14:textId="77777777" w:rsidR="00705CA1" w:rsidRPr="00417D65" w:rsidRDefault="00705CA1" w:rsidP="00705CA1">
      <w:pPr>
        <w:pStyle w:val="Bezmezer"/>
        <w:ind w:left="708"/>
      </w:pPr>
      <w:r w:rsidRPr="00FA1802">
        <w:rPr>
          <w:b/>
        </w:rPr>
        <w:t>Lékařská psychologie a psychopatologie</w:t>
      </w:r>
      <w:r>
        <w:rPr>
          <w:rStyle w:val="Znakapoznpodarou"/>
          <w:b/>
        </w:rPr>
        <w:footnoteReference w:id="2"/>
      </w:r>
      <w:r w:rsidRPr="00FA1802">
        <w:tab/>
        <w:t xml:space="preserve">prof. MUDr. Jiří Raboch, DrSc., </w:t>
      </w:r>
      <w:r w:rsidR="006800FF">
        <w:t xml:space="preserve">1. LF UK </w:t>
      </w:r>
    </w:p>
    <w:p w14:paraId="35E7D981" w14:textId="77777777" w:rsidR="00705CA1" w:rsidRPr="00417D65" w:rsidRDefault="00705CA1" w:rsidP="00705CA1">
      <w:pPr>
        <w:pStyle w:val="Bezmezer"/>
        <w:ind w:left="708"/>
      </w:pPr>
      <w:r w:rsidRPr="00417D65">
        <w:rPr>
          <w:b/>
        </w:rPr>
        <w:t>Mikrobiologie</w:t>
      </w:r>
      <w:r w:rsidRPr="00417D65">
        <w:t xml:space="preserve"> </w:t>
      </w:r>
      <w:r w:rsidRPr="00417D65">
        <w:tab/>
      </w:r>
      <w:r w:rsidRPr="00417D65">
        <w:tab/>
      </w:r>
      <w:r w:rsidRPr="00417D65">
        <w:tab/>
      </w:r>
      <w:r w:rsidRPr="00417D65">
        <w:tab/>
      </w:r>
      <w:r>
        <w:tab/>
      </w:r>
      <w:r w:rsidRPr="00417D65">
        <w:t xml:space="preserve">doc. RNDr. Ivo Konopásek, CSc., PřF UK </w:t>
      </w:r>
    </w:p>
    <w:p w14:paraId="1A90049B" w14:textId="77777777" w:rsidR="00705CA1" w:rsidRPr="00417D65" w:rsidRDefault="00705CA1" w:rsidP="00705CA1">
      <w:pPr>
        <w:pStyle w:val="Bezmezer"/>
        <w:ind w:left="708"/>
        <w:rPr>
          <w:b/>
        </w:rPr>
      </w:pPr>
      <w:r w:rsidRPr="00417D65">
        <w:rPr>
          <w:b/>
        </w:rPr>
        <w:t xml:space="preserve">Molekulární a buněčná biologie, </w:t>
      </w:r>
      <w:r>
        <w:rPr>
          <w:b/>
        </w:rPr>
        <w:tab/>
      </w:r>
      <w:r>
        <w:rPr>
          <w:b/>
        </w:rPr>
        <w:tab/>
      </w:r>
      <w:r w:rsidRPr="00417D65">
        <w:t>doc. RNDr. D</w:t>
      </w:r>
      <w:r>
        <w:t xml:space="preserve">ana Holá, Ph.D., PřF UK </w:t>
      </w:r>
    </w:p>
    <w:p w14:paraId="220D6083" w14:textId="77777777" w:rsidR="00705CA1" w:rsidRDefault="00705CA1" w:rsidP="00705CA1">
      <w:pPr>
        <w:pStyle w:val="Bezmezer"/>
        <w:ind w:left="708"/>
        <w:rPr>
          <w:b/>
        </w:rPr>
      </w:pPr>
      <w:r w:rsidRPr="00417D65">
        <w:rPr>
          <w:b/>
        </w:rPr>
        <w:t>genetika a virologie</w:t>
      </w:r>
      <w:r w:rsidRPr="00417D65">
        <w:t xml:space="preserve"> </w:t>
      </w:r>
      <w:r w:rsidRPr="00417D65">
        <w:tab/>
      </w:r>
      <w:r w:rsidRPr="00417D65">
        <w:tab/>
      </w:r>
      <w:r w:rsidRPr="00417D65">
        <w:tab/>
      </w:r>
      <w:r w:rsidRPr="00417D65">
        <w:tab/>
      </w:r>
      <w:r>
        <w:t xml:space="preserve"> </w:t>
      </w:r>
    </w:p>
    <w:p w14:paraId="763C4FE3" w14:textId="77777777" w:rsidR="00705CA1" w:rsidRDefault="00705CA1" w:rsidP="00705CA1">
      <w:pPr>
        <w:pStyle w:val="Bezmezer"/>
        <w:ind w:left="708"/>
      </w:pPr>
      <w:r w:rsidRPr="00417D65">
        <w:rPr>
          <w:b/>
        </w:rPr>
        <w:t>Neurovědy</w:t>
      </w:r>
      <w:r w:rsidRPr="00417D65">
        <w:t xml:space="preserve"> </w:t>
      </w:r>
      <w:r w:rsidRPr="00417D65">
        <w:tab/>
      </w:r>
      <w:r w:rsidRPr="00417D65">
        <w:tab/>
      </w:r>
      <w:r w:rsidRPr="00417D65">
        <w:tab/>
      </w:r>
      <w:r w:rsidRPr="00417D65">
        <w:tab/>
      </w:r>
      <w:r w:rsidRPr="00417D65">
        <w:tab/>
        <w:t xml:space="preserve">prof. MUDr. Karel Šonka, DrSc., </w:t>
      </w:r>
      <w:r w:rsidR="006800FF">
        <w:t xml:space="preserve">1. LF UK </w:t>
      </w:r>
    </w:p>
    <w:p w14:paraId="02D1B08E" w14:textId="77777777" w:rsidR="00705CA1" w:rsidRDefault="00705CA1" w:rsidP="00705CA1">
      <w:pPr>
        <w:pStyle w:val="Bezmezer"/>
        <w:ind w:left="708"/>
      </w:pPr>
      <w:r>
        <w:rPr>
          <w:b/>
        </w:rPr>
        <w:tab/>
      </w:r>
      <w:r>
        <w:rPr>
          <w:b/>
        </w:rPr>
        <w:tab/>
      </w:r>
      <w:r>
        <w:rPr>
          <w:b/>
        </w:rPr>
        <w:tab/>
      </w:r>
      <w:r>
        <w:rPr>
          <w:b/>
        </w:rPr>
        <w:tab/>
      </w:r>
      <w:r>
        <w:rPr>
          <w:b/>
        </w:rPr>
        <w:tab/>
      </w:r>
      <w:r>
        <w:rPr>
          <w:b/>
        </w:rPr>
        <w:tab/>
      </w:r>
      <w:r w:rsidRPr="00402189">
        <w:t>prof. MUDr. Jan Laczó, Ph.D.</w:t>
      </w:r>
      <w:r>
        <w:t>, 2. LF UK</w:t>
      </w:r>
      <w:r w:rsidRPr="00402189">
        <w:t xml:space="preserve"> </w:t>
      </w:r>
      <w:r>
        <w:tab/>
      </w:r>
      <w:r>
        <w:tab/>
      </w:r>
      <w:r>
        <w:tab/>
      </w:r>
      <w:r>
        <w:tab/>
      </w:r>
      <w:r>
        <w:tab/>
      </w:r>
      <w:r>
        <w:tab/>
      </w:r>
      <w:r>
        <w:tab/>
      </w:r>
      <w:r w:rsidRPr="00402189">
        <w:t>(od 19. 2. 2020)</w:t>
      </w:r>
    </w:p>
    <w:p w14:paraId="416ED914" w14:textId="77777777" w:rsidR="00705CA1" w:rsidRPr="00417D65" w:rsidRDefault="00705CA1" w:rsidP="00705CA1">
      <w:pPr>
        <w:pStyle w:val="Bezmezer"/>
        <w:ind w:left="708"/>
      </w:pPr>
      <w:r w:rsidRPr="00417D65">
        <w:rPr>
          <w:b/>
        </w:rPr>
        <w:t>Parazitologie</w:t>
      </w:r>
      <w:r w:rsidRPr="00417D65">
        <w:t xml:space="preserve"> </w:t>
      </w:r>
      <w:r w:rsidRPr="00417D65">
        <w:tab/>
      </w:r>
      <w:r w:rsidRPr="00417D65">
        <w:tab/>
      </w:r>
      <w:r w:rsidRPr="00417D65">
        <w:tab/>
      </w:r>
      <w:r w:rsidRPr="00417D65">
        <w:tab/>
      </w:r>
      <w:r w:rsidRPr="00417D65">
        <w:tab/>
      </w:r>
      <w:r>
        <w:t xml:space="preserve">doc. </w:t>
      </w:r>
      <w:r w:rsidRPr="00417D65">
        <w:t xml:space="preserve">RNDr. Jan Votýpka, Ph.D., PřF UK </w:t>
      </w:r>
    </w:p>
    <w:p w14:paraId="548AB586" w14:textId="77777777" w:rsidR="00705CA1" w:rsidRPr="00FA1802" w:rsidRDefault="00705CA1" w:rsidP="00705CA1">
      <w:pPr>
        <w:pStyle w:val="Bezmezer"/>
        <w:ind w:left="708"/>
      </w:pPr>
      <w:r w:rsidRPr="00FA1802">
        <w:rPr>
          <w:b/>
        </w:rPr>
        <w:t>Preventivní medicína</w:t>
      </w:r>
      <w:r w:rsidRPr="00FA1802">
        <w:t xml:space="preserve"> </w:t>
      </w:r>
      <w:r w:rsidRPr="00FA1802">
        <w:rPr>
          <w:b/>
        </w:rPr>
        <w:t>a epidemiologie</w:t>
      </w:r>
      <w:r>
        <w:rPr>
          <w:rStyle w:val="Znakapoznpodarou"/>
          <w:b/>
        </w:rPr>
        <w:footnoteReference w:id="3"/>
      </w:r>
      <w:r w:rsidRPr="00FA1802">
        <w:rPr>
          <w:b/>
        </w:rPr>
        <w:tab/>
      </w:r>
      <w:r w:rsidRPr="00FA1802">
        <w:tab/>
        <w:t>doc. MUDr. Alexander M. Čelko, CSc., 3. LF UK</w:t>
      </w:r>
      <w:r w:rsidRPr="00FA1802">
        <w:rPr>
          <w:b/>
        </w:rPr>
        <w:tab/>
      </w:r>
      <w:r w:rsidRPr="00FA1802">
        <w:rPr>
          <w:b/>
        </w:rPr>
        <w:tab/>
      </w:r>
      <w:r w:rsidRPr="00FA1802">
        <w:rPr>
          <w:b/>
        </w:rPr>
        <w:tab/>
      </w:r>
      <w:r w:rsidRPr="00FA1802">
        <w:rPr>
          <w:b/>
        </w:rPr>
        <w:tab/>
      </w:r>
      <w:r w:rsidRPr="00FA1802">
        <w:rPr>
          <w:b/>
        </w:rPr>
        <w:tab/>
      </w:r>
      <w:r w:rsidRPr="00FA1802">
        <w:rPr>
          <w:b/>
        </w:rPr>
        <w:tab/>
      </w:r>
      <w:r w:rsidRPr="00FA1802">
        <w:t xml:space="preserve">doc. MUDr. Jan Polák, Ph.D., 3. LF UK </w:t>
      </w:r>
      <w:r w:rsidRPr="00FA1802">
        <w:tab/>
      </w:r>
      <w:r w:rsidRPr="00FA1802">
        <w:tab/>
      </w:r>
      <w:r w:rsidRPr="00FA1802">
        <w:tab/>
      </w:r>
      <w:r w:rsidRPr="00FA1802">
        <w:tab/>
      </w:r>
      <w:r w:rsidRPr="00FA1802">
        <w:tab/>
      </w:r>
      <w:r w:rsidRPr="00FA1802">
        <w:tab/>
      </w:r>
      <w:r w:rsidRPr="00FA1802">
        <w:tab/>
        <w:t>(pro novou akreditaci, od 17. 1. 2020)</w:t>
      </w:r>
    </w:p>
    <w:p w14:paraId="6862BDAE" w14:textId="77777777" w:rsidR="00705CA1" w:rsidRPr="00FA1802" w:rsidRDefault="00705CA1" w:rsidP="00705CA1">
      <w:pPr>
        <w:pStyle w:val="Bezmezer"/>
        <w:ind w:left="4953" w:hanging="4245"/>
      </w:pPr>
      <w:r w:rsidRPr="00FA1802">
        <w:rPr>
          <w:b/>
        </w:rPr>
        <w:t>Vývojová a buněčná biologie</w:t>
      </w:r>
      <w:r w:rsidRPr="00FA1802">
        <w:t xml:space="preserve"> </w:t>
      </w:r>
      <w:r w:rsidRPr="00FA1802">
        <w:tab/>
      </w:r>
      <w:r w:rsidRPr="00FA1802">
        <w:tab/>
        <w:t xml:space="preserve">doc. RNDr. Petr Folk, CSc., PřF UK </w:t>
      </w:r>
    </w:p>
    <w:p w14:paraId="2F139A8C" w14:textId="77777777" w:rsidR="00705CA1" w:rsidRPr="0053795A" w:rsidRDefault="00705CA1" w:rsidP="00705CA1">
      <w:pPr>
        <w:pStyle w:val="Bezmezer"/>
        <w:ind w:left="4953" w:hanging="4245"/>
        <w:rPr>
          <w:b/>
        </w:rPr>
      </w:pPr>
      <w:r w:rsidRPr="00FA1802">
        <w:rPr>
          <w:b/>
        </w:rPr>
        <w:tab/>
      </w:r>
      <w:r w:rsidRPr="00FA1802">
        <w:t>prof. RNDr. Jan Černý, Ph.D., PřF UK</w:t>
      </w:r>
      <w:r w:rsidRPr="00FA1802">
        <w:br/>
        <w:t>(pro novou akreditaci)</w:t>
      </w:r>
    </w:p>
    <w:p w14:paraId="1E1CBAA3" w14:textId="77777777" w:rsidR="00705CA1" w:rsidRDefault="00705CA1" w:rsidP="00705CA1">
      <w:pPr>
        <w:pStyle w:val="Bezmezer"/>
        <w:ind w:left="4953" w:hanging="4245"/>
      </w:pPr>
      <w:r w:rsidRPr="00417D65">
        <w:rPr>
          <w:b/>
        </w:rPr>
        <w:lastRenderedPageBreak/>
        <w:t xml:space="preserve">Zobrazovací metody v lékařství </w:t>
      </w:r>
      <w:r w:rsidRPr="00417D65">
        <w:rPr>
          <w:b/>
        </w:rPr>
        <w:tab/>
      </w:r>
      <w:r w:rsidRPr="00417D65">
        <w:rPr>
          <w:b/>
        </w:rPr>
        <w:tab/>
      </w:r>
      <w:r w:rsidRPr="00417D65">
        <w:t>doc. MUD</w:t>
      </w:r>
      <w:r>
        <w:t xml:space="preserve">r. Andrea Burgetová, Ph.D., MBA, </w:t>
      </w:r>
      <w:r>
        <w:br/>
      </w:r>
      <w:r w:rsidR="006800FF">
        <w:t>1. LF U</w:t>
      </w:r>
      <w:r>
        <w:t>K</w:t>
      </w:r>
    </w:p>
    <w:p w14:paraId="4F30C785" w14:textId="77777777" w:rsidR="00F51381" w:rsidRDefault="00F51381" w:rsidP="00705CA1">
      <w:pPr>
        <w:ind w:firstLine="708"/>
        <w:jc w:val="both"/>
      </w:pPr>
    </w:p>
    <w:p w14:paraId="1D631E06" w14:textId="77777777" w:rsidR="00705CA1" w:rsidRDefault="00705CA1" w:rsidP="00B432E7">
      <w:pPr>
        <w:rPr>
          <w:rFonts w:ascii="Calibri" w:eastAsia="Calibri" w:hAnsi="Calibri" w:cs="Calibri"/>
        </w:rPr>
      </w:pPr>
      <w:r>
        <w:rPr>
          <w:rFonts w:ascii="Calibri" w:eastAsia="Calibri" w:hAnsi="Calibri" w:cs="Calibri"/>
        </w:rPr>
        <w:t xml:space="preserve">Náplň a organizaci studia v jednotlivých studijních programech zajišťují společné oborové rady (dále jen OR), které garantují kvalitu jednotlivých studijních programů </w:t>
      </w:r>
      <w:r w:rsidRPr="00644A73">
        <w:rPr>
          <w:rFonts w:ascii="Calibri" w:eastAsia="Calibri" w:hAnsi="Calibri" w:cs="Calibri"/>
        </w:rPr>
        <w:t>DSP</w:t>
      </w:r>
      <w:r>
        <w:rPr>
          <w:rFonts w:ascii="Calibri" w:eastAsia="Calibri" w:hAnsi="Calibri" w:cs="Calibri"/>
        </w:rPr>
        <w:t>. Garanta studijního programu a členy oborové rady jmenuje rektor na návrh děkanů fakult a zúčastněných mimouniverzitních školicích institucí. Garant vykonává funkci předsedy OR příslušného programu.</w:t>
      </w:r>
      <w:r w:rsidR="006800FF">
        <w:rPr>
          <w:rFonts w:ascii="Calibri" w:eastAsia="Calibri" w:hAnsi="Calibri" w:cs="Calibri"/>
        </w:rPr>
        <w:t xml:space="preserve"> </w:t>
      </w:r>
      <w:r>
        <w:rPr>
          <w:rFonts w:ascii="Calibri" w:eastAsia="Calibri" w:hAnsi="Calibri" w:cs="Calibri"/>
        </w:rPr>
        <w:t>DSPB jsou řízeny Koordinační radou (KOR). Členy KOR DSPB jmenují a odvolávají společně rektor UK a předseda AV ČR na základě návrhů děkanů jednotlivých fakult UK a ředitelů zúčastněných pracovišť. Dalšími členy KOR jsou předsedové OR. Předsedu a místopředsedu KOR DSPB volí ze svého středu její členové.</w:t>
      </w:r>
    </w:p>
    <w:p w14:paraId="7E838473" w14:textId="77777777" w:rsidR="00705CA1" w:rsidRDefault="00705CA1" w:rsidP="00B432E7">
      <w:pPr>
        <w:rPr>
          <w:rFonts w:ascii="Calibri" w:eastAsia="Calibri" w:hAnsi="Calibri" w:cs="Calibri"/>
        </w:rPr>
      </w:pPr>
      <w:r>
        <w:rPr>
          <w:rFonts w:ascii="Calibri" w:eastAsia="Calibri" w:hAnsi="Calibri" w:cs="Calibri"/>
        </w:rPr>
        <w:t>Předseda svolává a řídí jednání OR a zastupuje ji při jednání s orgány příslušné fakulty a na zasedáních KOR DSPB. Kompetence OR vyplývají ze znění platného zákona o vysokých školách.</w:t>
      </w:r>
    </w:p>
    <w:p w14:paraId="167D196E" w14:textId="695DD18F" w:rsidR="001D6B3F" w:rsidRPr="00175CF0" w:rsidRDefault="00705CA1" w:rsidP="004F3C3B">
      <w:r w:rsidRPr="0046543F">
        <w:rPr>
          <w:rFonts w:ascii="Calibri" w:eastAsia="Calibri" w:hAnsi="Calibri" w:cs="Calibri"/>
        </w:rPr>
        <w:t>Následující text uvádí přehled akreditovaných DSP v jazyce českém a anglickém, včetně doby platnosti akreditace. Za rok 20</w:t>
      </w:r>
      <w:r>
        <w:rPr>
          <w:rFonts w:ascii="Calibri" w:eastAsia="Calibri" w:hAnsi="Calibri" w:cs="Calibri"/>
        </w:rPr>
        <w:t>20</w:t>
      </w:r>
      <w:r w:rsidRPr="0046543F">
        <w:rPr>
          <w:rFonts w:ascii="Calibri" w:eastAsia="Calibri" w:hAnsi="Calibri" w:cs="Calibri"/>
        </w:rPr>
        <w:t xml:space="preserve"> je uveden přehled počtu studentů DSP na pracovištích 1. L</w:t>
      </w:r>
      <w:r w:rsidR="00DE0D3F">
        <w:rPr>
          <w:rFonts w:ascii="Calibri" w:eastAsia="Calibri" w:hAnsi="Calibri" w:cs="Calibri"/>
        </w:rPr>
        <w:t>F UK</w:t>
      </w:r>
      <w:r w:rsidRPr="0046543F">
        <w:rPr>
          <w:rFonts w:ascii="Calibri" w:eastAsia="Calibri" w:hAnsi="Calibri" w:cs="Calibri"/>
        </w:rPr>
        <w:t>, složených státních doktorských zkouš</w:t>
      </w:r>
      <w:r>
        <w:rPr>
          <w:rFonts w:ascii="Calibri" w:eastAsia="Calibri" w:hAnsi="Calibri" w:cs="Calibri"/>
        </w:rPr>
        <w:t>ek</w:t>
      </w:r>
      <w:r w:rsidRPr="0046543F">
        <w:rPr>
          <w:rFonts w:ascii="Calibri" w:eastAsia="Calibri" w:hAnsi="Calibri" w:cs="Calibri"/>
        </w:rPr>
        <w:t xml:space="preserve"> a obhájených dizertačních prací. Následují kumulativní údaje o počtech přijatých studentů a obhájených dizertačních prací</w:t>
      </w:r>
      <w:r w:rsidR="00513513">
        <w:rPr>
          <w:rFonts w:ascii="Calibri" w:eastAsia="Calibri" w:hAnsi="Calibri" w:cs="Calibri"/>
        </w:rPr>
        <w:t>ch</w:t>
      </w:r>
      <w:r w:rsidRPr="0046543F">
        <w:rPr>
          <w:rFonts w:ascii="Calibri" w:eastAsia="Calibri" w:hAnsi="Calibri" w:cs="Calibri"/>
        </w:rPr>
        <w:t xml:space="preserve"> DSP na </w:t>
      </w:r>
      <w:r w:rsidR="006800FF">
        <w:rPr>
          <w:rFonts w:ascii="Calibri" w:eastAsia="Calibri" w:hAnsi="Calibri" w:cs="Calibri"/>
        </w:rPr>
        <w:t xml:space="preserve">1. LF UK </w:t>
      </w:r>
      <w:r w:rsidRPr="0046543F">
        <w:rPr>
          <w:rFonts w:ascii="Calibri" w:eastAsia="Calibri" w:hAnsi="Calibri" w:cs="Calibri"/>
        </w:rPr>
        <w:t>za posledních</w:t>
      </w:r>
      <w:r>
        <w:rPr>
          <w:rFonts w:ascii="Calibri" w:eastAsia="Calibri" w:hAnsi="Calibri" w:cs="Calibri"/>
        </w:rPr>
        <w:t xml:space="preserve"> 5 let (2016–2020)</w:t>
      </w:r>
      <w:r w:rsidRPr="0046543F">
        <w:rPr>
          <w:rFonts w:ascii="Calibri" w:eastAsia="Calibri" w:hAnsi="Calibri" w:cs="Calibri"/>
        </w:rPr>
        <w:t xml:space="preserve"> a </w:t>
      </w:r>
      <w:r>
        <w:rPr>
          <w:rFonts w:ascii="Calibri" w:eastAsia="Calibri" w:hAnsi="Calibri" w:cs="Calibri"/>
        </w:rPr>
        <w:t xml:space="preserve">specifikace </w:t>
      </w:r>
      <w:r w:rsidRPr="0046543F">
        <w:rPr>
          <w:rFonts w:ascii="Calibri" w:eastAsia="Calibri" w:hAnsi="Calibri" w:cs="Calibri"/>
        </w:rPr>
        <w:t>podmínek pro přijetí do DSP.</w:t>
      </w:r>
    </w:p>
    <w:p w14:paraId="584548EE" w14:textId="77777777" w:rsidR="001D6B3F" w:rsidRPr="00B432E7" w:rsidRDefault="001D6B3F" w:rsidP="001D6B3F">
      <w:pPr>
        <w:pStyle w:val="Bezmezer"/>
        <w:rPr>
          <w:bCs/>
          <w:color w:val="E36C0A" w:themeColor="accent6" w:themeShade="BF"/>
        </w:rPr>
      </w:pPr>
      <w:r w:rsidRPr="00B432E7">
        <w:rPr>
          <w:bCs/>
        </w:rPr>
        <w:t>Akreditované doktorské studijní programy v českém jazyce a doba platnosti akreditace</w:t>
      </w:r>
    </w:p>
    <w:p w14:paraId="750BC699" w14:textId="77777777" w:rsidR="001D6B3F" w:rsidRPr="00175CF0" w:rsidRDefault="001D6B3F" w:rsidP="001D6B3F">
      <w:pPr>
        <w:pStyle w:val="Bezmezer"/>
        <w:rPr>
          <w:b/>
          <w:color w:val="FFC000"/>
        </w:rPr>
      </w:pPr>
    </w:p>
    <w:tbl>
      <w:tblPr>
        <w:tblW w:w="9106" w:type="dxa"/>
        <w:tblInd w:w="108" w:type="dxa"/>
        <w:tblCellMar>
          <w:left w:w="10" w:type="dxa"/>
          <w:right w:w="10" w:type="dxa"/>
        </w:tblCellMar>
        <w:tblLook w:val="0000" w:firstRow="0" w:lastRow="0" w:firstColumn="0" w:lastColumn="0" w:noHBand="0" w:noVBand="0"/>
      </w:tblPr>
      <w:tblGrid>
        <w:gridCol w:w="5137"/>
        <w:gridCol w:w="1559"/>
        <w:gridCol w:w="2410"/>
      </w:tblGrid>
      <w:tr w:rsidR="00705CA1" w14:paraId="4E1CA8F8"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CECA40" w14:textId="77777777" w:rsidR="00705CA1" w:rsidRPr="00891B10" w:rsidRDefault="00705CA1" w:rsidP="00DE6A74">
            <w:pPr>
              <w:spacing w:after="0" w:line="240" w:lineRule="auto"/>
              <w:rPr>
                <w:rFonts w:ascii="Calibri" w:eastAsia="Calibri" w:hAnsi="Calibri" w:cs="Calibri"/>
                <w:b/>
              </w:rPr>
            </w:pPr>
            <w:r w:rsidRPr="00891B10">
              <w:rPr>
                <w:rFonts w:ascii="Calibri" w:eastAsia="Calibri" w:hAnsi="Calibri" w:cs="Calibri"/>
                <w:b/>
              </w:rPr>
              <w:t>Studijní program</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31DE08" w14:textId="7767D27F" w:rsidR="00705CA1" w:rsidRPr="00891B10" w:rsidRDefault="00513513" w:rsidP="00DE6A74">
            <w:pPr>
              <w:spacing w:after="0" w:line="240" w:lineRule="auto"/>
              <w:rPr>
                <w:rFonts w:ascii="Calibri" w:eastAsia="Calibri" w:hAnsi="Calibri" w:cs="Calibri"/>
                <w:b/>
              </w:rPr>
            </w:pPr>
            <w:r>
              <w:rPr>
                <w:rFonts w:ascii="Calibri" w:eastAsia="Calibri" w:hAnsi="Calibri" w:cs="Calibri"/>
                <w:b/>
              </w:rPr>
              <w:t>A</w:t>
            </w:r>
            <w:r w:rsidRPr="00891B10">
              <w:rPr>
                <w:rFonts w:ascii="Calibri" w:eastAsia="Calibri" w:hAnsi="Calibri" w:cs="Calibri"/>
                <w:b/>
              </w:rPr>
              <w:t>kreditováno</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1F9825" w14:textId="77777777" w:rsidR="00705CA1" w:rsidRDefault="00705CA1" w:rsidP="00DE6A74">
            <w:pPr>
              <w:spacing w:after="0" w:line="240" w:lineRule="auto"/>
              <w:rPr>
                <w:rFonts w:ascii="Calibri" w:eastAsia="Calibri" w:hAnsi="Calibri" w:cs="Calibri"/>
              </w:rPr>
            </w:pPr>
          </w:p>
        </w:tc>
      </w:tr>
      <w:tr w:rsidR="00705CA1" w14:paraId="7FFBEC0A"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8B10A7" w14:textId="77777777" w:rsidR="00705CA1" w:rsidRDefault="00705CA1" w:rsidP="00DE6A74">
            <w:pPr>
              <w:spacing w:after="0" w:line="240" w:lineRule="auto"/>
              <w:rPr>
                <w:rFonts w:ascii="Calibri" w:eastAsia="Calibri" w:hAnsi="Calibri" w:cs="Calibri"/>
              </w:rPr>
            </w:pPr>
            <w:r>
              <w:rPr>
                <w:rFonts w:ascii="Calibri" w:eastAsia="Calibri" w:hAnsi="Calibri" w:cs="Calibri"/>
              </w:rPr>
              <w:t>Adiktologie: Specializace ve zdravotnictví</w:t>
            </w:r>
            <w:r>
              <w:rPr>
                <w:rStyle w:val="Znakapoznpodarou"/>
                <w:rFonts w:ascii="Calibri" w:eastAsia="Calibri" w:hAnsi="Calibri" w:cs="Calibri"/>
              </w:rPr>
              <w:footnoteReference w:id="4"/>
            </w:r>
            <w:bookmarkStart w:id="5" w:name="_Ref63755430"/>
            <w:r>
              <w:rPr>
                <w:rFonts w:ascii="Calibri" w:eastAsia="Calibri" w:hAnsi="Calibri" w:cs="Calibri"/>
                <w:vertAlign w:val="superscript"/>
              </w:rPr>
              <w:t>,</w:t>
            </w:r>
            <w:bookmarkStart w:id="6" w:name="_Ref63756838"/>
            <w:r>
              <w:rPr>
                <w:rStyle w:val="Znakapoznpodarou"/>
                <w:rFonts w:ascii="Calibri" w:eastAsia="Calibri" w:hAnsi="Calibri" w:cs="Calibri"/>
              </w:rPr>
              <w:footnoteReference w:id="5"/>
            </w:r>
            <w:bookmarkEnd w:id="5"/>
            <w:bookmarkEnd w:id="6"/>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E0AB959" w14:textId="77777777" w:rsidR="00705CA1" w:rsidRDefault="00705CA1" w:rsidP="00DE6A74">
            <w:pPr>
              <w:spacing w:after="0" w:line="240" w:lineRule="auto"/>
              <w:rPr>
                <w:rFonts w:ascii="Calibri" w:eastAsia="Calibri" w:hAnsi="Calibri" w:cs="Calibri"/>
              </w:rPr>
            </w:pPr>
            <w:r w:rsidRPr="0022333F">
              <w:rPr>
                <w:rFonts w:ascii="Calibri" w:eastAsia="Calibri" w:hAnsi="Calibri" w:cs="Calibri"/>
              </w:rPr>
              <w:t>1.</w:t>
            </w:r>
            <w:r>
              <w:rPr>
                <w:rFonts w:ascii="Calibri" w:eastAsia="Calibri" w:hAnsi="Calibri" w:cs="Calibri"/>
              </w:rPr>
              <w:t xml:space="preserve"> </w:t>
            </w:r>
            <w:r w:rsidRPr="0022333F">
              <w:rPr>
                <w:rFonts w:ascii="Calibri" w:eastAsia="Calibri" w:hAnsi="Calibri" w:cs="Calibri"/>
              </w:rPr>
              <w:t>9. 2030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756DA3" w14:textId="77777777" w:rsidR="00705CA1" w:rsidRDefault="00705CA1" w:rsidP="00DE6A74">
            <w:pPr>
              <w:spacing w:after="0" w:line="240" w:lineRule="auto"/>
              <w:rPr>
                <w:rFonts w:ascii="Calibri" w:eastAsia="Calibri" w:hAnsi="Calibri" w:cs="Calibri"/>
              </w:rPr>
            </w:pPr>
          </w:p>
        </w:tc>
      </w:tr>
      <w:tr w:rsidR="00705CA1" w14:paraId="4DF22AD1"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9B3610" w14:textId="77777777" w:rsidR="00705CA1" w:rsidRDefault="00705CA1" w:rsidP="00DE6A74">
            <w:pPr>
              <w:spacing w:after="0" w:line="240" w:lineRule="auto"/>
              <w:rPr>
                <w:rFonts w:ascii="Calibri" w:eastAsia="Calibri" w:hAnsi="Calibri" w:cs="Calibri"/>
              </w:rPr>
            </w:pPr>
            <w:r>
              <w:rPr>
                <w:rFonts w:ascii="Calibri" w:eastAsia="Calibri" w:hAnsi="Calibri" w:cs="Calibri"/>
              </w:rPr>
              <w:t>Bioetika</w:t>
            </w:r>
            <w:r w:rsidR="00E402DF">
              <w:rPr>
                <w:rFonts w:ascii="Calibri" w:eastAsia="Calibri" w:hAnsi="Calibri" w:cs="Calibri"/>
              </w:rPr>
              <w:fldChar w:fldCharType="begin"/>
            </w:r>
            <w:r>
              <w:rPr>
                <w:rFonts w:ascii="Calibri" w:eastAsia="Calibri" w:hAnsi="Calibri" w:cs="Calibri"/>
              </w:rPr>
              <w:instrText xml:space="preserve"> NOTEREF _Ref63755430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5</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75FC86" w14:textId="77777777" w:rsidR="00705CA1" w:rsidRDefault="00705CA1" w:rsidP="00DE6A74">
            <w:pPr>
              <w:spacing w:after="0" w:line="240" w:lineRule="auto"/>
              <w:rPr>
                <w:rFonts w:ascii="Calibri" w:eastAsia="Calibri" w:hAnsi="Calibri" w:cs="Calibri"/>
              </w:rPr>
            </w:pPr>
            <w:r>
              <w:rPr>
                <w:rFonts w:ascii="Calibri" w:eastAsia="Calibri" w:hAnsi="Calibri" w:cs="Calibri"/>
              </w:rPr>
              <w:t>23. 9. 2025</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656C23" w14:textId="77777777" w:rsidR="00705CA1" w:rsidRDefault="00705CA1" w:rsidP="00DE6A74">
            <w:pPr>
              <w:spacing w:after="0" w:line="240" w:lineRule="auto"/>
              <w:rPr>
                <w:rFonts w:ascii="Calibri" w:eastAsia="Calibri" w:hAnsi="Calibri" w:cs="Calibri"/>
              </w:rPr>
            </w:pPr>
          </w:p>
        </w:tc>
      </w:tr>
      <w:tr w:rsidR="00705CA1" w14:paraId="34CB4B1B"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61854B" w14:textId="77777777" w:rsidR="00705CA1" w:rsidRDefault="00705CA1" w:rsidP="00DE6A74">
            <w:pPr>
              <w:spacing w:after="0" w:line="240" w:lineRule="auto"/>
              <w:rPr>
                <w:rFonts w:ascii="Calibri" w:eastAsia="Calibri" w:hAnsi="Calibri" w:cs="Calibri"/>
              </w:rPr>
            </w:pPr>
            <w:r>
              <w:rPr>
                <w:rFonts w:ascii="Calibri" w:eastAsia="Calibri" w:hAnsi="Calibri" w:cs="Calibri"/>
              </w:rPr>
              <w:t>Biochemie a patobiochemie</w:t>
            </w:r>
            <w:bookmarkStart w:id="7" w:name="_Ref63756225"/>
            <w:r>
              <w:rPr>
                <w:rStyle w:val="Znakapoznpodarou"/>
                <w:rFonts w:ascii="Calibri" w:eastAsia="Calibri" w:hAnsi="Calibri" w:cs="Calibri"/>
              </w:rPr>
              <w:footnoteReference w:id="6"/>
            </w:r>
            <w:bookmarkEnd w:id="7"/>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436FA7" w14:textId="77777777" w:rsidR="00705CA1" w:rsidRDefault="00705CA1" w:rsidP="00DE6A74">
            <w:pPr>
              <w:spacing w:after="0" w:line="240" w:lineRule="auto"/>
              <w:rPr>
                <w:rFonts w:ascii="Calibri" w:eastAsia="Calibri" w:hAnsi="Calibri" w:cs="Calibri"/>
              </w:rPr>
            </w:pPr>
            <w:r>
              <w:rPr>
                <w:rFonts w:ascii="Calibri" w:eastAsia="Calibri" w:hAnsi="Calibri" w:cs="Calibri"/>
              </w:rPr>
              <w:t>28. 11. 2028</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1F389A" w14:textId="77777777" w:rsidR="00705CA1" w:rsidRDefault="00705CA1" w:rsidP="00DE6A74">
            <w:pPr>
              <w:spacing w:after="0" w:line="240" w:lineRule="auto"/>
              <w:rPr>
                <w:rFonts w:ascii="Calibri" w:eastAsia="Calibri" w:hAnsi="Calibri" w:cs="Calibri"/>
              </w:rPr>
            </w:pPr>
          </w:p>
        </w:tc>
      </w:tr>
      <w:tr w:rsidR="00705CA1" w14:paraId="4F97E212"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0D1882" w14:textId="77777777" w:rsidR="00705CA1" w:rsidRDefault="00705CA1" w:rsidP="00DE6A74">
            <w:pPr>
              <w:spacing w:after="0" w:line="240" w:lineRule="auto"/>
              <w:rPr>
                <w:rFonts w:ascii="Calibri" w:eastAsia="Calibri" w:hAnsi="Calibri" w:cs="Calibri"/>
              </w:rPr>
            </w:pPr>
            <w:r>
              <w:rPr>
                <w:rFonts w:ascii="Calibri" w:eastAsia="Calibri" w:hAnsi="Calibri" w:cs="Calibri"/>
              </w:rPr>
              <w:t>Biologie a patologie buňky</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721AED"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7FDEED" w14:textId="77777777" w:rsidR="00705CA1" w:rsidRDefault="00705CA1" w:rsidP="00DE6A74">
            <w:pPr>
              <w:spacing w:after="0" w:line="240" w:lineRule="auto"/>
              <w:rPr>
                <w:rFonts w:ascii="Calibri" w:eastAsia="Calibri" w:hAnsi="Calibri" w:cs="Calibri"/>
              </w:rPr>
            </w:pPr>
          </w:p>
        </w:tc>
      </w:tr>
      <w:tr w:rsidR="00705CA1" w14:paraId="0708D2DA"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C89A51" w14:textId="77777777" w:rsidR="00705CA1" w:rsidRDefault="00705CA1" w:rsidP="00DE6A74">
            <w:pPr>
              <w:spacing w:after="0" w:line="240" w:lineRule="auto"/>
              <w:rPr>
                <w:rFonts w:ascii="Calibri" w:eastAsia="Calibri" w:hAnsi="Calibri" w:cs="Calibri"/>
              </w:rPr>
            </w:pPr>
            <w:r>
              <w:rPr>
                <w:rFonts w:ascii="Calibri" w:eastAsia="Calibri" w:hAnsi="Calibri" w:cs="Calibri"/>
              </w:rPr>
              <w:t>Biomedicínská informatika</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D4DDBA" w14:textId="77777777" w:rsidR="00705CA1" w:rsidRDefault="00705CA1" w:rsidP="00DE6A74">
            <w:pPr>
              <w:spacing w:after="0" w:line="240" w:lineRule="auto"/>
              <w:rPr>
                <w:rFonts w:ascii="Calibri" w:eastAsia="Calibri" w:hAnsi="Calibri" w:cs="Calibri"/>
              </w:rPr>
            </w:pPr>
            <w:r>
              <w:rPr>
                <w:rFonts w:ascii="Calibri" w:eastAsia="Calibri" w:hAnsi="Calibri" w:cs="Calibri"/>
              </w:rPr>
              <w:t>22. 4. 2025</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4B33A3" w14:textId="77777777" w:rsidR="00705CA1" w:rsidRDefault="00705CA1" w:rsidP="00DE6A74">
            <w:pPr>
              <w:spacing w:after="0" w:line="240" w:lineRule="auto"/>
              <w:rPr>
                <w:rFonts w:ascii="Calibri" w:eastAsia="Calibri" w:hAnsi="Calibri" w:cs="Calibri"/>
              </w:rPr>
            </w:pPr>
          </w:p>
        </w:tc>
      </w:tr>
      <w:tr w:rsidR="00705CA1" w14:paraId="2A64E1B1"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88DB87A" w14:textId="77777777" w:rsidR="00705CA1" w:rsidRDefault="00705CA1" w:rsidP="00DE6A74">
            <w:pPr>
              <w:spacing w:after="0" w:line="240" w:lineRule="auto"/>
              <w:rPr>
                <w:rFonts w:ascii="Calibri" w:eastAsia="Calibri" w:hAnsi="Calibri" w:cs="Calibri"/>
              </w:rPr>
            </w:pPr>
            <w:r>
              <w:rPr>
                <w:rFonts w:ascii="Calibri" w:eastAsia="Calibri" w:hAnsi="Calibri" w:cs="Calibri"/>
              </w:rPr>
              <w:t>Biomechanika</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EB24DE" w14:textId="77777777" w:rsidR="00705CA1" w:rsidRDefault="00705CA1" w:rsidP="00DE6A74">
            <w:pPr>
              <w:spacing w:after="0" w:line="240" w:lineRule="auto"/>
              <w:rPr>
                <w:rFonts w:ascii="Calibri" w:eastAsia="Calibri" w:hAnsi="Calibri" w:cs="Calibri"/>
              </w:rPr>
            </w:pPr>
            <w:r>
              <w:rPr>
                <w:rFonts w:ascii="Calibri" w:eastAsia="Calibri" w:hAnsi="Calibri" w:cs="Calibri"/>
              </w:rPr>
              <w:t>31. 12. 2024</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F23EED" w14:textId="77777777" w:rsidR="00705CA1" w:rsidRDefault="00705CA1" w:rsidP="00DE6A74">
            <w:pPr>
              <w:spacing w:after="0" w:line="240" w:lineRule="auto"/>
              <w:rPr>
                <w:rFonts w:ascii="Calibri" w:eastAsia="Calibri" w:hAnsi="Calibri" w:cs="Calibri"/>
              </w:rPr>
            </w:pPr>
            <w:r>
              <w:rPr>
                <w:rFonts w:ascii="Calibri" w:eastAsia="Calibri" w:hAnsi="Calibri" w:cs="Calibri"/>
              </w:rPr>
              <w:t>(pouze na dostudování)</w:t>
            </w:r>
          </w:p>
        </w:tc>
      </w:tr>
      <w:tr w:rsidR="00705CA1" w14:paraId="03919884"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3303BC" w14:textId="77777777" w:rsidR="00705CA1" w:rsidRDefault="00705CA1" w:rsidP="00DE6A74">
            <w:pPr>
              <w:spacing w:after="0" w:line="240" w:lineRule="auto"/>
              <w:rPr>
                <w:rFonts w:ascii="Calibri" w:eastAsia="Calibri" w:hAnsi="Calibri" w:cs="Calibri"/>
              </w:rPr>
            </w:pPr>
            <w:r>
              <w:rPr>
                <w:rFonts w:ascii="Calibri" w:eastAsia="Calibri" w:hAnsi="Calibri" w:cs="Calibri"/>
              </w:rPr>
              <w:t>Dějiny lékařství</w:t>
            </w:r>
            <w:r w:rsidR="00E402DF">
              <w:rPr>
                <w:rFonts w:ascii="Calibri" w:eastAsia="Calibri" w:hAnsi="Calibri" w:cs="Calibri"/>
              </w:rPr>
              <w:fldChar w:fldCharType="begin"/>
            </w:r>
            <w:r>
              <w:rPr>
                <w:rFonts w:ascii="Calibri" w:eastAsia="Calibri" w:hAnsi="Calibri" w:cs="Calibri"/>
              </w:rPr>
              <w:instrText xml:space="preserve"> NOTEREF _Ref63755430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5</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234B97" w14:textId="77777777" w:rsidR="00705CA1" w:rsidRPr="0022333F" w:rsidRDefault="00705CA1" w:rsidP="00DE6A74">
            <w:pPr>
              <w:spacing w:after="0" w:line="240" w:lineRule="auto"/>
              <w:rPr>
                <w:rFonts w:ascii="Calibri" w:eastAsia="Calibri" w:hAnsi="Calibri" w:cs="Calibri"/>
              </w:rPr>
            </w:pPr>
            <w:r w:rsidRPr="0022333F">
              <w:rPr>
                <w:rFonts w:ascii="Calibri" w:eastAsia="Calibri" w:hAnsi="Calibri" w:cs="Calibri"/>
              </w:rPr>
              <w:t>1.</w:t>
            </w:r>
            <w:r>
              <w:rPr>
                <w:rFonts w:ascii="Calibri" w:eastAsia="Calibri" w:hAnsi="Calibri" w:cs="Calibri"/>
              </w:rPr>
              <w:t xml:space="preserve"> </w:t>
            </w:r>
            <w:r w:rsidRPr="0022333F">
              <w:rPr>
                <w:rFonts w:ascii="Calibri" w:eastAsia="Calibri" w:hAnsi="Calibri" w:cs="Calibri"/>
              </w:rPr>
              <w:t>9. 2030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17C948" w14:textId="77777777" w:rsidR="00705CA1" w:rsidRDefault="00705CA1" w:rsidP="00DE6A74">
            <w:pPr>
              <w:spacing w:after="0" w:line="240" w:lineRule="auto"/>
              <w:rPr>
                <w:rFonts w:ascii="Calibri" w:eastAsia="Calibri" w:hAnsi="Calibri" w:cs="Calibri"/>
              </w:rPr>
            </w:pPr>
          </w:p>
        </w:tc>
      </w:tr>
      <w:tr w:rsidR="00705CA1" w14:paraId="7A64CAB3"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94ACC4" w14:textId="77777777" w:rsidR="00705CA1" w:rsidRDefault="00705CA1" w:rsidP="00DE6A74">
            <w:pPr>
              <w:spacing w:after="0" w:line="240" w:lineRule="auto"/>
              <w:rPr>
                <w:rFonts w:ascii="Calibri" w:eastAsia="Calibri" w:hAnsi="Calibri" w:cs="Calibri"/>
              </w:rPr>
            </w:pPr>
            <w:r>
              <w:rPr>
                <w:rFonts w:ascii="Calibri" w:eastAsia="Calibri" w:hAnsi="Calibri" w:cs="Calibri"/>
              </w:rPr>
              <w:t>Experimentální chirurgie</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B48024"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A4D3F9" w14:textId="77777777" w:rsidR="00705CA1" w:rsidRDefault="00705CA1" w:rsidP="00DE6A74">
            <w:pPr>
              <w:spacing w:after="0" w:line="240" w:lineRule="auto"/>
              <w:rPr>
                <w:rFonts w:ascii="Calibri" w:eastAsia="Calibri" w:hAnsi="Calibri" w:cs="Calibri"/>
              </w:rPr>
            </w:pPr>
          </w:p>
        </w:tc>
      </w:tr>
      <w:tr w:rsidR="00705CA1" w14:paraId="219B8D0E"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C12DAA" w14:textId="77777777" w:rsidR="00705CA1" w:rsidRDefault="00705CA1" w:rsidP="00DE6A74">
            <w:pPr>
              <w:spacing w:after="0" w:line="240" w:lineRule="auto"/>
              <w:rPr>
                <w:rFonts w:ascii="Calibri" w:eastAsia="Calibri" w:hAnsi="Calibri" w:cs="Calibri"/>
              </w:rPr>
            </w:pPr>
            <w:r>
              <w:rPr>
                <w:rFonts w:ascii="Calibri" w:eastAsia="Calibri" w:hAnsi="Calibri" w:cs="Calibri"/>
              </w:rPr>
              <w:t>Farmakologie a toxikologie</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019752" w14:textId="77777777" w:rsidR="00705CA1" w:rsidRDefault="00705CA1" w:rsidP="00DE6A74">
            <w:pPr>
              <w:spacing w:after="0" w:line="240" w:lineRule="auto"/>
              <w:rPr>
                <w:rFonts w:ascii="Calibri" w:eastAsia="Calibri" w:hAnsi="Calibri" w:cs="Calibri"/>
              </w:rPr>
            </w:pPr>
            <w:r>
              <w:rPr>
                <w:rFonts w:ascii="Calibri" w:eastAsia="Calibri" w:hAnsi="Calibri" w:cs="Calibri"/>
              </w:rPr>
              <w:t>11. 12. 2029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16DFFB" w14:textId="77777777" w:rsidR="00705CA1" w:rsidRDefault="00705CA1" w:rsidP="00DE6A74">
            <w:pPr>
              <w:spacing w:after="0" w:line="240" w:lineRule="auto"/>
              <w:rPr>
                <w:rFonts w:ascii="Calibri" w:eastAsia="Calibri" w:hAnsi="Calibri" w:cs="Calibri"/>
              </w:rPr>
            </w:pPr>
          </w:p>
        </w:tc>
      </w:tr>
      <w:tr w:rsidR="00705CA1" w14:paraId="08FD5787"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7F2913" w14:textId="77777777" w:rsidR="00705CA1" w:rsidRDefault="00705CA1" w:rsidP="00DE6A74">
            <w:pPr>
              <w:spacing w:after="0" w:line="240" w:lineRule="auto"/>
              <w:rPr>
                <w:rFonts w:ascii="Calibri" w:eastAsia="Calibri" w:hAnsi="Calibri" w:cs="Calibri"/>
              </w:rPr>
            </w:pPr>
            <w:r>
              <w:rPr>
                <w:rFonts w:ascii="Calibri" w:eastAsia="Calibri" w:hAnsi="Calibri" w:cs="Calibri"/>
              </w:rPr>
              <w:t>Fyziologie a patofyziologie člověka</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57B9B0"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7B4B1D" w14:textId="77777777" w:rsidR="00705CA1" w:rsidRDefault="00705CA1" w:rsidP="00DE6A74">
            <w:pPr>
              <w:spacing w:after="0" w:line="240" w:lineRule="auto"/>
              <w:rPr>
                <w:rFonts w:ascii="Calibri" w:eastAsia="Calibri" w:hAnsi="Calibri" w:cs="Calibri"/>
              </w:rPr>
            </w:pPr>
          </w:p>
        </w:tc>
      </w:tr>
      <w:tr w:rsidR="00705CA1" w14:paraId="5D193FC5"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138E29" w14:textId="77777777" w:rsidR="00705CA1" w:rsidRDefault="00705CA1" w:rsidP="00DE6A74">
            <w:pPr>
              <w:spacing w:after="0" w:line="240" w:lineRule="auto"/>
              <w:rPr>
                <w:rFonts w:ascii="Calibri" w:eastAsia="Calibri" w:hAnsi="Calibri" w:cs="Calibri"/>
              </w:rPr>
            </w:pPr>
            <w:r>
              <w:rPr>
                <w:rFonts w:ascii="Calibri" w:eastAsia="Calibri" w:hAnsi="Calibri" w:cs="Calibri"/>
              </w:rPr>
              <w:t>Gerontologie</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41BCF8" w14:textId="77777777" w:rsidR="00705CA1" w:rsidRDefault="00705CA1" w:rsidP="00DE6A74">
            <w:pPr>
              <w:spacing w:after="0" w:line="240" w:lineRule="auto"/>
              <w:rPr>
                <w:rFonts w:ascii="Calibri" w:eastAsia="Calibri" w:hAnsi="Calibri" w:cs="Calibri"/>
              </w:rPr>
            </w:pPr>
            <w:r>
              <w:rPr>
                <w:rFonts w:ascii="Calibri" w:eastAsia="Calibri" w:hAnsi="Calibri" w:cs="Calibri"/>
              </w:rPr>
              <w:t>31. 12. 2024</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FB5C86" w14:textId="77777777" w:rsidR="00705CA1" w:rsidRDefault="00705CA1" w:rsidP="00DE6A74">
            <w:pPr>
              <w:spacing w:after="0" w:line="240" w:lineRule="auto"/>
              <w:rPr>
                <w:rFonts w:ascii="Calibri" w:eastAsia="Calibri" w:hAnsi="Calibri" w:cs="Calibri"/>
              </w:rPr>
            </w:pPr>
            <w:r>
              <w:rPr>
                <w:rFonts w:ascii="Calibri" w:eastAsia="Calibri" w:hAnsi="Calibri" w:cs="Calibri"/>
              </w:rPr>
              <w:t>(pouze na dostudování)</w:t>
            </w:r>
          </w:p>
        </w:tc>
      </w:tr>
      <w:tr w:rsidR="00705CA1" w14:paraId="2246618D"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CB04029" w14:textId="77777777" w:rsidR="00705CA1" w:rsidRDefault="00705CA1" w:rsidP="00DE6A74">
            <w:pPr>
              <w:spacing w:after="0" w:line="240" w:lineRule="auto"/>
              <w:rPr>
                <w:rFonts w:ascii="Calibri" w:eastAsia="Calibri" w:hAnsi="Calibri" w:cs="Calibri"/>
              </w:rPr>
            </w:pPr>
            <w:r>
              <w:rPr>
                <w:rFonts w:ascii="Calibri" w:eastAsia="Calibri" w:hAnsi="Calibri" w:cs="Calibri"/>
              </w:rPr>
              <w:t>Imunologie</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9A2556"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970FD0" w14:textId="77777777" w:rsidR="00705CA1" w:rsidRDefault="00705CA1" w:rsidP="00DE6A74">
            <w:pPr>
              <w:spacing w:after="0" w:line="240" w:lineRule="auto"/>
              <w:rPr>
                <w:rFonts w:ascii="Calibri" w:eastAsia="Calibri" w:hAnsi="Calibri" w:cs="Calibri"/>
              </w:rPr>
            </w:pPr>
          </w:p>
        </w:tc>
      </w:tr>
      <w:tr w:rsidR="00705CA1" w14:paraId="334F96DF"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192C0A" w14:textId="77777777" w:rsidR="00705CA1" w:rsidRDefault="00705CA1" w:rsidP="00DE6A74">
            <w:pPr>
              <w:spacing w:after="0" w:line="240" w:lineRule="auto"/>
              <w:rPr>
                <w:rFonts w:ascii="Calibri" w:eastAsia="Calibri" w:hAnsi="Calibri" w:cs="Calibri"/>
              </w:rPr>
            </w:pPr>
            <w:r>
              <w:rPr>
                <w:rFonts w:ascii="Calibri" w:eastAsia="Calibri" w:hAnsi="Calibri" w:cs="Calibri"/>
              </w:rPr>
              <w:t>Lékařská biofyzika</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BB343E"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CFFDFC" w14:textId="77777777" w:rsidR="00705CA1" w:rsidRDefault="00705CA1" w:rsidP="00DE6A74">
            <w:pPr>
              <w:spacing w:after="0" w:line="240" w:lineRule="auto"/>
              <w:rPr>
                <w:rFonts w:ascii="Calibri" w:eastAsia="Calibri" w:hAnsi="Calibri" w:cs="Calibri"/>
              </w:rPr>
            </w:pPr>
          </w:p>
        </w:tc>
      </w:tr>
      <w:tr w:rsidR="00705CA1" w14:paraId="7B6BEFB3"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5BB930" w14:textId="77777777" w:rsidR="00705CA1" w:rsidRDefault="00705CA1" w:rsidP="00DE6A74">
            <w:pPr>
              <w:spacing w:after="0" w:line="240" w:lineRule="auto"/>
              <w:rPr>
                <w:rFonts w:ascii="Calibri" w:eastAsia="Calibri" w:hAnsi="Calibri" w:cs="Calibri"/>
              </w:rPr>
            </w:pPr>
            <w:r>
              <w:rPr>
                <w:rFonts w:ascii="Calibri" w:eastAsia="Calibri" w:hAnsi="Calibri" w:cs="Calibri"/>
              </w:rPr>
              <w:t>Lékařská psychologie a psychopatologie</w:t>
            </w:r>
            <w:r>
              <w:rPr>
                <w:rStyle w:val="Znakapoznpodarou"/>
                <w:rFonts w:ascii="Calibri" w:eastAsia="Calibri" w:hAnsi="Calibri" w:cs="Calibri"/>
              </w:rPr>
              <w:footnoteReference w:id="7"/>
            </w:r>
            <w:r>
              <w:rPr>
                <w:rFonts w:ascii="Calibri" w:eastAsia="Calibri" w:hAnsi="Calibri" w:cs="Calibri"/>
                <w:vertAlign w:val="superscript"/>
              </w:rPr>
              <w:t>,</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DC278D" w14:textId="77777777" w:rsidR="00705CA1" w:rsidRDefault="00705CA1" w:rsidP="00DE6A74">
            <w:pPr>
              <w:spacing w:after="0" w:line="240" w:lineRule="auto"/>
              <w:rPr>
                <w:rFonts w:ascii="Calibri" w:eastAsia="Calibri" w:hAnsi="Calibri" w:cs="Calibri"/>
              </w:rPr>
            </w:pPr>
            <w:r>
              <w:rPr>
                <w:rFonts w:ascii="Calibri" w:eastAsia="Calibri" w:hAnsi="Calibri" w:cs="Calibri"/>
              </w:rPr>
              <w:t>23. 10. 2024</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E62025" w14:textId="77777777" w:rsidR="00705CA1" w:rsidRDefault="00705CA1" w:rsidP="00DE6A74">
            <w:pPr>
              <w:spacing w:after="0" w:line="240" w:lineRule="auto"/>
              <w:rPr>
                <w:rFonts w:ascii="Calibri" w:eastAsia="Calibri" w:hAnsi="Calibri" w:cs="Calibri"/>
              </w:rPr>
            </w:pPr>
          </w:p>
        </w:tc>
      </w:tr>
      <w:tr w:rsidR="00705CA1" w14:paraId="4E41FFDC"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D79212" w14:textId="77777777" w:rsidR="00705CA1" w:rsidRDefault="00705CA1" w:rsidP="00DE6A74">
            <w:pPr>
              <w:spacing w:after="0" w:line="240" w:lineRule="auto"/>
              <w:rPr>
                <w:rFonts w:ascii="Calibri" w:eastAsia="Calibri" w:hAnsi="Calibri" w:cs="Calibri"/>
              </w:rPr>
            </w:pPr>
            <w:r>
              <w:rPr>
                <w:rFonts w:ascii="Calibri" w:eastAsia="Calibri" w:hAnsi="Calibri" w:cs="Calibri"/>
              </w:rPr>
              <w:t>Mikrobiologie</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0BBA0B" w14:textId="77777777" w:rsidR="00705CA1" w:rsidRDefault="00705CA1" w:rsidP="00DE6A74">
            <w:pPr>
              <w:spacing w:after="0" w:line="240" w:lineRule="auto"/>
              <w:rPr>
                <w:rFonts w:ascii="Calibri" w:eastAsia="Calibri" w:hAnsi="Calibri" w:cs="Calibri"/>
              </w:rPr>
            </w:pPr>
            <w:r>
              <w:rPr>
                <w:rFonts w:ascii="Calibri" w:eastAsia="Calibri" w:hAnsi="Calibri" w:cs="Calibri"/>
              </w:rPr>
              <w:t>23. 10. 2029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ED1B6D" w14:textId="77777777" w:rsidR="00705CA1" w:rsidRDefault="00705CA1" w:rsidP="00DE6A74">
            <w:pPr>
              <w:spacing w:after="0" w:line="240" w:lineRule="auto"/>
              <w:rPr>
                <w:rFonts w:ascii="Calibri" w:eastAsia="Calibri" w:hAnsi="Calibri" w:cs="Calibri"/>
              </w:rPr>
            </w:pPr>
          </w:p>
        </w:tc>
      </w:tr>
      <w:tr w:rsidR="00705CA1" w14:paraId="15841426"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017DE7" w14:textId="77777777" w:rsidR="00705CA1" w:rsidRDefault="00705CA1" w:rsidP="00DE6A74">
            <w:pPr>
              <w:spacing w:after="0" w:line="240" w:lineRule="auto"/>
              <w:rPr>
                <w:rFonts w:ascii="Calibri" w:eastAsia="Calibri" w:hAnsi="Calibri" w:cs="Calibri"/>
              </w:rPr>
            </w:pPr>
            <w:r>
              <w:rPr>
                <w:rFonts w:ascii="Calibri" w:eastAsia="Calibri" w:hAnsi="Calibri" w:cs="Calibri"/>
              </w:rPr>
              <w:t>Molekulární a buněčná biologie, genetika a virologie</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47DEBC" w14:textId="77777777" w:rsidR="00705CA1" w:rsidRDefault="00705CA1" w:rsidP="00DE6A74">
            <w:pPr>
              <w:spacing w:after="0" w:line="240" w:lineRule="auto"/>
              <w:rPr>
                <w:rFonts w:ascii="Calibri" w:eastAsia="Calibri" w:hAnsi="Calibri" w:cs="Calibri"/>
              </w:rPr>
            </w:pPr>
            <w:r>
              <w:rPr>
                <w:rFonts w:ascii="Calibri" w:eastAsia="Calibri" w:hAnsi="Calibri" w:cs="Calibri"/>
              </w:rPr>
              <w:t>23. 10. 2029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38A7A4" w14:textId="77777777" w:rsidR="00705CA1" w:rsidRDefault="00705CA1" w:rsidP="00DE6A74">
            <w:pPr>
              <w:spacing w:after="0" w:line="240" w:lineRule="auto"/>
              <w:rPr>
                <w:rFonts w:ascii="Calibri" w:eastAsia="Calibri" w:hAnsi="Calibri" w:cs="Calibri"/>
              </w:rPr>
            </w:pPr>
          </w:p>
        </w:tc>
      </w:tr>
      <w:tr w:rsidR="00705CA1" w14:paraId="280F5706"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05B9EB" w14:textId="77777777" w:rsidR="00705CA1" w:rsidRDefault="00705CA1" w:rsidP="00DE6A74">
            <w:pPr>
              <w:spacing w:after="0" w:line="240" w:lineRule="auto"/>
              <w:rPr>
                <w:rFonts w:ascii="Calibri" w:eastAsia="Calibri" w:hAnsi="Calibri" w:cs="Calibri"/>
              </w:rPr>
            </w:pPr>
            <w:r>
              <w:rPr>
                <w:rFonts w:ascii="Calibri" w:eastAsia="Calibri" w:hAnsi="Calibri" w:cs="Calibri"/>
              </w:rPr>
              <w:t>Neurovědy</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BA241F" w14:textId="77777777" w:rsidR="00705CA1" w:rsidRDefault="00705CA1" w:rsidP="00DE6A74">
            <w:pPr>
              <w:spacing w:after="0" w:line="240" w:lineRule="auto"/>
              <w:rPr>
                <w:rFonts w:ascii="Calibri" w:eastAsia="Calibri" w:hAnsi="Calibri" w:cs="Calibri"/>
              </w:rPr>
            </w:pPr>
            <w:r>
              <w:rPr>
                <w:rFonts w:ascii="Calibri" w:eastAsia="Calibri" w:hAnsi="Calibri" w:cs="Calibri"/>
              </w:rPr>
              <w:t>23. 9. 2030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D087221" w14:textId="77777777" w:rsidR="00705CA1" w:rsidRDefault="00705CA1" w:rsidP="00DE6A74">
            <w:pPr>
              <w:spacing w:after="0" w:line="240" w:lineRule="auto"/>
              <w:rPr>
                <w:rFonts w:ascii="Calibri" w:eastAsia="Calibri" w:hAnsi="Calibri" w:cs="Calibri"/>
              </w:rPr>
            </w:pPr>
          </w:p>
        </w:tc>
      </w:tr>
      <w:tr w:rsidR="00705CA1" w14:paraId="64C34B5C"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8A5566" w14:textId="77777777" w:rsidR="00705CA1" w:rsidRDefault="00705CA1" w:rsidP="00DE6A74">
            <w:pPr>
              <w:spacing w:after="0" w:line="240" w:lineRule="auto"/>
              <w:rPr>
                <w:rFonts w:ascii="Calibri" w:eastAsia="Calibri" w:hAnsi="Calibri" w:cs="Calibri"/>
              </w:rPr>
            </w:pPr>
            <w:r>
              <w:rPr>
                <w:rFonts w:ascii="Calibri" w:eastAsia="Calibri" w:hAnsi="Calibri" w:cs="Calibri"/>
              </w:rPr>
              <w:t>Nutriční a metabolické vědy</w:t>
            </w:r>
          </w:p>
        </w:tc>
        <w:tc>
          <w:tcPr>
            <w:tcW w:w="15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8FB0A30" w14:textId="77777777" w:rsidR="00705CA1" w:rsidRDefault="00705CA1" w:rsidP="00DE6A74">
            <w:pPr>
              <w:spacing w:after="0" w:line="240" w:lineRule="auto"/>
              <w:rPr>
                <w:rFonts w:ascii="Calibri" w:eastAsia="Calibri" w:hAnsi="Calibri" w:cs="Calibri"/>
              </w:rPr>
            </w:pPr>
            <w:r w:rsidRPr="00503684">
              <w:rPr>
                <w:rFonts w:ascii="Calibri" w:eastAsia="Calibri" w:hAnsi="Calibri" w:cs="Calibri"/>
              </w:rPr>
              <w:t>25.</w:t>
            </w:r>
            <w:r>
              <w:rPr>
                <w:rFonts w:ascii="Calibri" w:eastAsia="Calibri" w:hAnsi="Calibri" w:cs="Calibri"/>
              </w:rPr>
              <w:t xml:space="preserve"> </w:t>
            </w:r>
            <w:r w:rsidRPr="00503684">
              <w:rPr>
                <w:rFonts w:ascii="Calibri" w:eastAsia="Calibri" w:hAnsi="Calibri" w:cs="Calibri"/>
              </w:rPr>
              <w:t>11.</w:t>
            </w:r>
            <w:r>
              <w:rPr>
                <w:rFonts w:ascii="Calibri" w:eastAsia="Calibri" w:hAnsi="Calibri" w:cs="Calibri"/>
              </w:rPr>
              <w:t xml:space="preserve"> </w:t>
            </w:r>
            <w:r w:rsidRPr="00503684">
              <w:rPr>
                <w:rFonts w:ascii="Calibri" w:eastAsia="Calibri" w:hAnsi="Calibri" w:cs="Calibri"/>
              </w:rPr>
              <w:t>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1C2AF13" w14:textId="77777777" w:rsidR="00705CA1" w:rsidRDefault="00705CA1" w:rsidP="00DE6A74">
            <w:pPr>
              <w:spacing w:after="0" w:line="240" w:lineRule="auto"/>
              <w:rPr>
                <w:rFonts w:ascii="Calibri" w:eastAsia="Calibri" w:hAnsi="Calibri" w:cs="Calibri"/>
              </w:rPr>
            </w:pPr>
          </w:p>
        </w:tc>
      </w:tr>
      <w:tr w:rsidR="00705CA1" w14:paraId="4CAEC97D"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2EF1FF" w14:textId="77777777" w:rsidR="00705CA1" w:rsidRDefault="00705CA1" w:rsidP="00DE6A74">
            <w:pPr>
              <w:spacing w:after="0" w:line="240" w:lineRule="auto"/>
              <w:rPr>
                <w:rFonts w:ascii="Calibri" w:eastAsia="Calibri" w:hAnsi="Calibri" w:cs="Calibri"/>
              </w:rPr>
            </w:pPr>
            <w:r>
              <w:rPr>
                <w:rFonts w:ascii="Calibri" w:eastAsia="Calibri" w:hAnsi="Calibri" w:cs="Calibri"/>
              </w:rPr>
              <w:t>Parazitologie</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069ADB"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6F8785" w14:textId="77777777" w:rsidR="00705CA1" w:rsidRDefault="00705CA1" w:rsidP="00DE6A74">
            <w:pPr>
              <w:spacing w:after="0" w:line="240" w:lineRule="auto"/>
              <w:rPr>
                <w:rFonts w:ascii="Calibri" w:eastAsia="Calibri" w:hAnsi="Calibri" w:cs="Calibri"/>
              </w:rPr>
            </w:pPr>
          </w:p>
        </w:tc>
      </w:tr>
      <w:tr w:rsidR="00705CA1" w14:paraId="73F743C0"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74A7E2" w14:textId="77777777" w:rsidR="00705CA1" w:rsidRDefault="00705CA1" w:rsidP="00DE6A74">
            <w:pPr>
              <w:spacing w:after="0" w:line="240" w:lineRule="auto"/>
              <w:rPr>
                <w:rFonts w:ascii="Calibri" w:eastAsia="Calibri" w:hAnsi="Calibri" w:cs="Calibri"/>
              </w:rPr>
            </w:pPr>
            <w:r>
              <w:rPr>
                <w:rFonts w:ascii="Calibri" w:eastAsia="Calibri" w:hAnsi="Calibri" w:cs="Calibri"/>
              </w:rPr>
              <w:t>Preventivní medicína a epidemiologie</w:t>
            </w:r>
            <w:r>
              <w:rPr>
                <w:rStyle w:val="Znakapoznpodarou"/>
                <w:rFonts w:ascii="Calibri" w:eastAsia="Calibri" w:hAnsi="Calibri" w:cs="Calibri"/>
              </w:rPr>
              <w:footnoteReference w:id="8"/>
            </w:r>
            <w:r>
              <w:rPr>
                <w:rFonts w:ascii="Calibri" w:eastAsia="Calibri" w:hAnsi="Calibri" w:cs="Calibri"/>
                <w:vertAlign w:val="superscript"/>
              </w:rPr>
              <w:t>,</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598362"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12313A" w14:textId="77777777" w:rsidR="00705CA1" w:rsidRDefault="00705CA1" w:rsidP="00DE6A74">
            <w:pPr>
              <w:spacing w:after="0" w:line="240" w:lineRule="auto"/>
              <w:rPr>
                <w:rFonts w:ascii="Calibri" w:eastAsia="Calibri" w:hAnsi="Calibri" w:cs="Calibri"/>
              </w:rPr>
            </w:pPr>
          </w:p>
        </w:tc>
      </w:tr>
      <w:tr w:rsidR="00705CA1" w14:paraId="1288CE6D"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EF1A1A" w14:textId="77777777" w:rsidR="00705CA1" w:rsidRDefault="00705CA1" w:rsidP="00DE6A74">
            <w:pPr>
              <w:spacing w:after="0" w:line="240" w:lineRule="auto"/>
              <w:rPr>
                <w:rFonts w:ascii="Calibri" w:eastAsia="Calibri" w:hAnsi="Calibri" w:cs="Calibri"/>
              </w:rPr>
            </w:pPr>
            <w:r>
              <w:rPr>
                <w:rFonts w:ascii="Calibri" w:eastAsia="Calibri" w:hAnsi="Calibri" w:cs="Calibri"/>
              </w:rPr>
              <w:t>Vývojová a buněčná biologie</w:t>
            </w:r>
            <w:r w:rsidR="00E402DF">
              <w:rPr>
                <w:rFonts w:ascii="Calibri" w:eastAsia="Calibri" w:hAnsi="Calibri" w:cs="Calibri"/>
              </w:rPr>
              <w:fldChar w:fldCharType="begin"/>
            </w:r>
            <w:r>
              <w:rPr>
                <w:rFonts w:ascii="Calibri" w:eastAsia="Calibri" w:hAnsi="Calibri" w:cs="Calibri"/>
              </w:rPr>
              <w:instrText xml:space="preserve"> NOTEREF _Ref63756225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6</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C9534D"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8D948D" w14:textId="77777777" w:rsidR="00705CA1" w:rsidRDefault="00705CA1" w:rsidP="00DE6A74">
            <w:pPr>
              <w:spacing w:after="0" w:line="240" w:lineRule="auto"/>
              <w:rPr>
                <w:rFonts w:ascii="Calibri" w:eastAsia="Calibri" w:hAnsi="Calibri" w:cs="Calibri"/>
              </w:rPr>
            </w:pPr>
          </w:p>
        </w:tc>
      </w:tr>
      <w:tr w:rsidR="00705CA1" w14:paraId="7FA43167"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63DFF9" w14:textId="77777777" w:rsidR="00705CA1" w:rsidRDefault="00705CA1" w:rsidP="00DE6A74">
            <w:pPr>
              <w:spacing w:after="0" w:line="240" w:lineRule="auto"/>
              <w:rPr>
                <w:rFonts w:ascii="Calibri" w:eastAsia="Calibri" w:hAnsi="Calibri" w:cs="Calibri"/>
              </w:rPr>
            </w:pPr>
            <w:r>
              <w:rPr>
                <w:rFonts w:ascii="Calibri" w:eastAsia="Calibri" w:hAnsi="Calibri" w:cs="Calibri"/>
              </w:rPr>
              <w:lastRenderedPageBreak/>
              <w:t>Zobrazovací metody v lékařství</w:t>
            </w:r>
            <w:r w:rsidR="00E402DF">
              <w:rPr>
                <w:rFonts w:ascii="Calibri" w:eastAsia="Calibri" w:hAnsi="Calibri" w:cs="Calibri"/>
              </w:rPr>
              <w:fldChar w:fldCharType="begin"/>
            </w:r>
            <w:r>
              <w:rPr>
                <w:rFonts w:ascii="Calibri" w:eastAsia="Calibri" w:hAnsi="Calibri" w:cs="Calibri"/>
              </w:rPr>
              <w:instrText xml:space="preserve"> NOTEREF _Ref63755430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5</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942C07" w14:textId="77777777" w:rsidR="00705CA1" w:rsidRDefault="00705CA1" w:rsidP="00DE6A74">
            <w:pPr>
              <w:spacing w:after="0" w:line="240" w:lineRule="auto"/>
              <w:rPr>
                <w:rFonts w:ascii="Calibri" w:eastAsia="Calibri" w:hAnsi="Calibri" w:cs="Calibri"/>
              </w:rPr>
            </w:pPr>
            <w:r w:rsidRPr="0022333F">
              <w:rPr>
                <w:rFonts w:ascii="Calibri" w:eastAsia="Calibri" w:hAnsi="Calibri" w:cs="Calibri"/>
              </w:rPr>
              <w:t>1.</w:t>
            </w:r>
            <w:r>
              <w:rPr>
                <w:rFonts w:ascii="Calibri" w:eastAsia="Calibri" w:hAnsi="Calibri" w:cs="Calibri"/>
              </w:rPr>
              <w:t xml:space="preserve"> </w:t>
            </w:r>
            <w:r w:rsidRPr="0022333F">
              <w:rPr>
                <w:rFonts w:ascii="Calibri" w:eastAsia="Calibri" w:hAnsi="Calibri" w:cs="Calibri"/>
              </w:rPr>
              <w:t>9. 2030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69B07A" w14:textId="77777777" w:rsidR="00705CA1" w:rsidRDefault="00705CA1" w:rsidP="00DE6A74">
            <w:pPr>
              <w:spacing w:after="0" w:line="240" w:lineRule="auto"/>
              <w:rPr>
                <w:rFonts w:ascii="Calibri" w:eastAsia="Calibri" w:hAnsi="Calibri" w:cs="Calibri"/>
              </w:rPr>
            </w:pPr>
          </w:p>
        </w:tc>
      </w:tr>
    </w:tbl>
    <w:p w14:paraId="59082AA3" w14:textId="77777777" w:rsidR="001D6B3F" w:rsidRPr="00175CF0" w:rsidRDefault="001D6B3F" w:rsidP="001D6B3F">
      <w:pPr>
        <w:pStyle w:val="Bezmezer"/>
        <w:rPr>
          <w:b/>
          <w:color w:val="FFC000"/>
        </w:rPr>
      </w:pPr>
    </w:p>
    <w:p w14:paraId="2958908C" w14:textId="77777777" w:rsidR="001D6B3F" w:rsidRPr="00B432E7" w:rsidRDefault="001D6B3F" w:rsidP="001D6B3F">
      <w:pPr>
        <w:pStyle w:val="Bezmezer"/>
        <w:rPr>
          <w:bCs/>
        </w:rPr>
      </w:pPr>
      <w:r w:rsidRPr="00B432E7">
        <w:rPr>
          <w:bCs/>
        </w:rPr>
        <w:t>Akreditované doktorské studijní programy v anglickém jazyce a doba platnosti akreditace</w:t>
      </w:r>
    </w:p>
    <w:p w14:paraId="45AE22D3" w14:textId="77777777" w:rsidR="001D6B3F" w:rsidRPr="00175CF0" w:rsidRDefault="001D6B3F" w:rsidP="001D6B3F">
      <w:pPr>
        <w:pStyle w:val="Bezmezer"/>
        <w:rPr>
          <w:b/>
          <w:color w:val="FFC000"/>
        </w:rPr>
      </w:pPr>
    </w:p>
    <w:tbl>
      <w:tblPr>
        <w:tblW w:w="9106" w:type="dxa"/>
        <w:tblInd w:w="108" w:type="dxa"/>
        <w:tblCellMar>
          <w:left w:w="10" w:type="dxa"/>
          <w:right w:w="10" w:type="dxa"/>
        </w:tblCellMar>
        <w:tblLook w:val="0000" w:firstRow="0" w:lastRow="0" w:firstColumn="0" w:lastColumn="0" w:noHBand="0" w:noVBand="0"/>
      </w:tblPr>
      <w:tblGrid>
        <w:gridCol w:w="5137"/>
        <w:gridCol w:w="1559"/>
        <w:gridCol w:w="2410"/>
      </w:tblGrid>
      <w:tr w:rsidR="00705CA1" w14:paraId="266F419D"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7ADBEF" w14:textId="77777777" w:rsidR="00705CA1" w:rsidRPr="00891B10" w:rsidRDefault="00705CA1" w:rsidP="00DE6A74">
            <w:pPr>
              <w:spacing w:after="0" w:line="240" w:lineRule="auto"/>
              <w:rPr>
                <w:rFonts w:ascii="Calibri" w:eastAsia="Calibri" w:hAnsi="Calibri" w:cs="Calibri"/>
                <w:b/>
              </w:rPr>
            </w:pPr>
            <w:r w:rsidRPr="00891B10">
              <w:rPr>
                <w:rFonts w:ascii="Calibri" w:eastAsia="Calibri" w:hAnsi="Calibri" w:cs="Calibri"/>
                <w:b/>
              </w:rPr>
              <w:t>Studijní program</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542D27" w14:textId="3F316A8F" w:rsidR="00705CA1" w:rsidRPr="00891B10" w:rsidRDefault="00C346AE" w:rsidP="00DE6A74">
            <w:pPr>
              <w:spacing w:after="0" w:line="240" w:lineRule="auto"/>
              <w:rPr>
                <w:rFonts w:ascii="Calibri" w:eastAsia="Calibri" w:hAnsi="Calibri" w:cs="Calibri"/>
                <w:b/>
              </w:rPr>
            </w:pPr>
            <w:r>
              <w:rPr>
                <w:rFonts w:ascii="Calibri" w:eastAsia="Calibri" w:hAnsi="Calibri" w:cs="Calibri"/>
                <w:b/>
              </w:rPr>
              <w:t>A</w:t>
            </w:r>
            <w:r w:rsidRPr="00891B10">
              <w:rPr>
                <w:rFonts w:ascii="Calibri" w:eastAsia="Calibri" w:hAnsi="Calibri" w:cs="Calibri"/>
                <w:b/>
              </w:rPr>
              <w:t>kreditováno</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54F608" w14:textId="77777777" w:rsidR="00705CA1" w:rsidRDefault="00705CA1" w:rsidP="00DE6A74">
            <w:pPr>
              <w:spacing w:after="0" w:line="240" w:lineRule="auto"/>
              <w:rPr>
                <w:rFonts w:ascii="Calibri" w:eastAsia="Calibri" w:hAnsi="Calibri" w:cs="Calibri"/>
              </w:rPr>
            </w:pPr>
          </w:p>
        </w:tc>
      </w:tr>
      <w:tr w:rsidR="00705CA1" w14:paraId="3DAF700E"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534DA10" w14:textId="77777777" w:rsidR="00705CA1" w:rsidRDefault="00705CA1" w:rsidP="00DE6A74">
            <w:pPr>
              <w:spacing w:after="0" w:line="240" w:lineRule="auto"/>
              <w:rPr>
                <w:rFonts w:ascii="Calibri" w:eastAsia="Calibri" w:hAnsi="Calibri" w:cs="Calibri"/>
              </w:rPr>
            </w:pPr>
            <w:r w:rsidRPr="00503684">
              <w:rPr>
                <w:rFonts w:ascii="Calibri" w:eastAsia="Calibri" w:hAnsi="Calibri" w:cs="Calibri"/>
              </w:rPr>
              <w:t>Addiction: Specialization in Health Care</w:t>
            </w:r>
            <w:r>
              <w:rPr>
                <w:rStyle w:val="Znakapoznpodarou"/>
                <w:rFonts w:ascii="Calibri" w:eastAsia="Calibri" w:hAnsi="Calibri" w:cs="Calibri"/>
              </w:rPr>
              <w:footnoteReference w:id="9"/>
            </w:r>
            <w:r>
              <w:rPr>
                <w:rFonts w:ascii="Calibri" w:eastAsia="Calibri" w:hAnsi="Calibri" w:cs="Calibri"/>
                <w:vertAlign w:val="superscript"/>
              </w:rPr>
              <w:t>,</w:t>
            </w:r>
            <w:bookmarkStart w:id="8" w:name="_Ref63757081"/>
            <w:r>
              <w:rPr>
                <w:rStyle w:val="Znakapoznpodarou"/>
                <w:rFonts w:ascii="Calibri" w:eastAsia="Calibri" w:hAnsi="Calibri" w:cs="Calibri"/>
              </w:rPr>
              <w:footnoteReference w:id="10"/>
            </w:r>
            <w:bookmarkEnd w:id="8"/>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9E49DE" w14:textId="77777777" w:rsidR="00705CA1" w:rsidRPr="00C01CD4" w:rsidRDefault="00705CA1" w:rsidP="00DE6A74">
            <w:pPr>
              <w:spacing w:after="0" w:line="240" w:lineRule="auto"/>
              <w:rPr>
                <w:rFonts w:ascii="Calibri" w:eastAsia="Calibri" w:hAnsi="Calibri" w:cs="Calibri"/>
              </w:rPr>
            </w:pPr>
            <w:r w:rsidRPr="00AF0D8F">
              <w:rPr>
                <w:rFonts w:ascii="Calibri" w:eastAsia="Calibri" w:hAnsi="Calibri" w:cs="Calibri"/>
              </w:rPr>
              <w:t>1.</w:t>
            </w:r>
            <w:r>
              <w:rPr>
                <w:rFonts w:ascii="Calibri" w:eastAsia="Calibri" w:hAnsi="Calibri" w:cs="Calibri"/>
              </w:rPr>
              <w:t xml:space="preserve"> </w:t>
            </w:r>
            <w:r w:rsidRPr="00AF0D8F">
              <w:rPr>
                <w:rFonts w:ascii="Calibri" w:eastAsia="Calibri" w:hAnsi="Calibri" w:cs="Calibri"/>
              </w:rPr>
              <w:t>9. 2030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848A02" w14:textId="77777777" w:rsidR="00705CA1" w:rsidRDefault="00705CA1" w:rsidP="00DE6A74">
            <w:pPr>
              <w:spacing w:after="0" w:line="240" w:lineRule="auto"/>
              <w:rPr>
                <w:rFonts w:ascii="Calibri" w:eastAsia="Calibri" w:hAnsi="Calibri" w:cs="Calibri"/>
              </w:rPr>
            </w:pPr>
          </w:p>
        </w:tc>
      </w:tr>
      <w:tr w:rsidR="00705CA1" w14:paraId="20F4DFF2"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6A9059" w14:textId="77777777" w:rsidR="00705CA1" w:rsidRDefault="00705CA1" w:rsidP="00DE6A74">
            <w:pPr>
              <w:spacing w:after="0" w:line="240" w:lineRule="auto"/>
              <w:rPr>
                <w:rFonts w:ascii="Calibri" w:eastAsia="Calibri" w:hAnsi="Calibri" w:cs="Calibri"/>
              </w:rPr>
            </w:pPr>
            <w:r>
              <w:rPr>
                <w:rFonts w:ascii="Calibri" w:eastAsia="Calibri" w:hAnsi="Calibri" w:cs="Calibri"/>
              </w:rPr>
              <w:t>Bioethics</w:t>
            </w:r>
            <w:r w:rsidR="00E402DF">
              <w:rPr>
                <w:rFonts w:ascii="Calibri" w:eastAsia="Calibri" w:hAnsi="Calibri" w:cs="Calibri"/>
              </w:rPr>
              <w:fldChar w:fldCharType="begin"/>
            </w:r>
            <w:r>
              <w:rPr>
                <w:rFonts w:ascii="Calibri" w:eastAsia="Calibri" w:hAnsi="Calibri" w:cs="Calibri"/>
              </w:rPr>
              <w:instrText xml:space="preserve"> NOTEREF _Ref63757081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10</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304FD8" w14:textId="77777777" w:rsidR="00705CA1" w:rsidRDefault="00705CA1" w:rsidP="00DE6A74">
            <w:pPr>
              <w:spacing w:after="0" w:line="240" w:lineRule="auto"/>
              <w:rPr>
                <w:rFonts w:ascii="Calibri" w:eastAsia="Calibri" w:hAnsi="Calibri" w:cs="Calibri"/>
              </w:rPr>
            </w:pPr>
            <w:r>
              <w:rPr>
                <w:rFonts w:ascii="Calibri" w:eastAsia="Calibri" w:hAnsi="Calibri" w:cs="Calibri"/>
              </w:rPr>
              <w:t>23. 9. 2025</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73DD12" w14:textId="77777777" w:rsidR="00705CA1" w:rsidRDefault="00705CA1" w:rsidP="00DE6A74">
            <w:pPr>
              <w:spacing w:after="0" w:line="240" w:lineRule="auto"/>
              <w:rPr>
                <w:rFonts w:ascii="Calibri" w:eastAsia="Calibri" w:hAnsi="Calibri" w:cs="Calibri"/>
              </w:rPr>
            </w:pPr>
          </w:p>
        </w:tc>
      </w:tr>
      <w:tr w:rsidR="00705CA1" w14:paraId="254CE8A9"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4009AC" w14:textId="77777777" w:rsidR="00705CA1" w:rsidRDefault="00705CA1" w:rsidP="00DE6A74">
            <w:pPr>
              <w:spacing w:after="0" w:line="240" w:lineRule="auto"/>
              <w:rPr>
                <w:rFonts w:ascii="Calibri" w:eastAsia="Calibri" w:hAnsi="Calibri" w:cs="Calibri"/>
              </w:rPr>
            </w:pPr>
            <w:r>
              <w:rPr>
                <w:rFonts w:ascii="Calibri" w:eastAsia="Calibri" w:hAnsi="Calibri" w:cs="Calibri"/>
              </w:rPr>
              <w:t>Biochemistry and Pathobiochemistry</w:t>
            </w:r>
            <w:bookmarkStart w:id="9" w:name="_Ref63757137"/>
            <w:r>
              <w:rPr>
                <w:rStyle w:val="Znakapoznpodarou"/>
                <w:rFonts w:ascii="Calibri" w:eastAsia="Calibri" w:hAnsi="Calibri" w:cs="Calibri"/>
              </w:rPr>
              <w:footnoteReference w:id="11"/>
            </w:r>
            <w:bookmarkEnd w:id="9"/>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C0059E" w14:textId="77777777" w:rsidR="00705CA1" w:rsidRDefault="00705CA1" w:rsidP="00DE6A74">
            <w:pPr>
              <w:spacing w:after="0" w:line="240" w:lineRule="auto"/>
              <w:rPr>
                <w:rFonts w:ascii="Calibri" w:eastAsia="Calibri" w:hAnsi="Calibri" w:cs="Calibri"/>
              </w:rPr>
            </w:pPr>
            <w:r>
              <w:rPr>
                <w:rFonts w:ascii="Calibri" w:eastAsia="Calibri" w:hAnsi="Calibri" w:cs="Calibri"/>
              </w:rPr>
              <w:t>28. 11. 2028</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A45B3B" w14:textId="77777777" w:rsidR="00705CA1" w:rsidRDefault="00705CA1" w:rsidP="00DE6A74">
            <w:pPr>
              <w:spacing w:after="0" w:line="240" w:lineRule="auto"/>
              <w:rPr>
                <w:rFonts w:ascii="Calibri" w:eastAsia="Calibri" w:hAnsi="Calibri" w:cs="Calibri"/>
              </w:rPr>
            </w:pPr>
          </w:p>
        </w:tc>
      </w:tr>
      <w:tr w:rsidR="00705CA1" w14:paraId="2C578624"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86698C" w14:textId="77777777" w:rsidR="00705CA1" w:rsidRDefault="00705CA1" w:rsidP="00DE6A74">
            <w:pPr>
              <w:spacing w:after="0" w:line="240" w:lineRule="auto"/>
              <w:rPr>
                <w:rFonts w:ascii="Calibri" w:eastAsia="Calibri" w:hAnsi="Calibri" w:cs="Calibri"/>
              </w:rPr>
            </w:pPr>
            <w:r>
              <w:rPr>
                <w:rFonts w:ascii="Calibri" w:eastAsia="Calibri" w:hAnsi="Calibri" w:cs="Calibri"/>
              </w:rPr>
              <w:t>Biomedical Informatics</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8BE4A5" w14:textId="77777777" w:rsidR="00705CA1" w:rsidRDefault="00705CA1" w:rsidP="00DE6A74">
            <w:pPr>
              <w:spacing w:after="0" w:line="240" w:lineRule="auto"/>
              <w:rPr>
                <w:rFonts w:ascii="Calibri" w:eastAsia="Calibri" w:hAnsi="Calibri" w:cs="Calibri"/>
              </w:rPr>
            </w:pPr>
            <w:r>
              <w:rPr>
                <w:rFonts w:ascii="Calibri" w:eastAsia="Calibri" w:hAnsi="Calibri" w:cs="Calibri"/>
              </w:rPr>
              <w:t>22. 4. 2025</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CF5E0B" w14:textId="77777777" w:rsidR="00705CA1" w:rsidRDefault="00705CA1" w:rsidP="00DE6A74">
            <w:pPr>
              <w:spacing w:after="0" w:line="240" w:lineRule="auto"/>
              <w:rPr>
                <w:rFonts w:ascii="Calibri" w:eastAsia="Calibri" w:hAnsi="Calibri" w:cs="Calibri"/>
              </w:rPr>
            </w:pPr>
          </w:p>
        </w:tc>
      </w:tr>
      <w:tr w:rsidR="00705CA1" w14:paraId="5997EF53"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1EB1F" w14:textId="77777777" w:rsidR="00705CA1" w:rsidRDefault="00705CA1" w:rsidP="00DE6A74">
            <w:pPr>
              <w:spacing w:after="0" w:line="240" w:lineRule="auto"/>
              <w:rPr>
                <w:rFonts w:ascii="Calibri" w:eastAsia="Calibri" w:hAnsi="Calibri" w:cs="Calibri"/>
              </w:rPr>
            </w:pPr>
            <w:r>
              <w:rPr>
                <w:rFonts w:ascii="Calibri" w:eastAsia="Calibri" w:hAnsi="Calibri" w:cs="Calibri"/>
              </w:rPr>
              <w:t>Biomechanics</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65C826" w14:textId="77777777" w:rsidR="00705CA1" w:rsidRDefault="00705CA1" w:rsidP="00DE6A74">
            <w:pPr>
              <w:spacing w:after="0" w:line="240" w:lineRule="auto"/>
              <w:rPr>
                <w:rFonts w:ascii="Calibri" w:eastAsia="Calibri" w:hAnsi="Calibri" w:cs="Calibri"/>
              </w:rPr>
            </w:pPr>
            <w:r>
              <w:rPr>
                <w:rFonts w:ascii="Calibri" w:eastAsia="Calibri" w:hAnsi="Calibri" w:cs="Calibri"/>
              </w:rPr>
              <w:t>31. 12. 2024</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BC2302" w14:textId="77777777" w:rsidR="00705CA1" w:rsidRDefault="00705CA1" w:rsidP="00DE6A74">
            <w:pPr>
              <w:spacing w:after="0" w:line="240" w:lineRule="auto"/>
              <w:rPr>
                <w:rFonts w:ascii="Calibri" w:eastAsia="Calibri" w:hAnsi="Calibri" w:cs="Calibri"/>
              </w:rPr>
            </w:pPr>
            <w:r>
              <w:rPr>
                <w:rFonts w:ascii="Calibri" w:eastAsia="Calibri" w:hAnsi="Calibri" w:cs="Calibri"/>
              </w:rPr>
              <w:t>(pouze na dostudování)</w:t>
            </w:r>
          </w:p>
        </w:tc>
      </w:tr>
      <w:tr w:rsidR="00705CA1" w14:paraId="14FCEB88"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516B3" w14:textId="77777777" w:rsidR="00705CA1" w:rsidRDefault="00705CA1" w:rsidP="00DE6A74">
            <w:pPr>
              <w:spacing w:after="0" w:line="240" w:lineRule="auto"/>
              <w:rPr>
                <w:rFonts w:ascii="Calibri" w:eastAsia="Calibri" w:hAnsi="Calibri" w:cs="Calibri"/>
              </w:rPr>
            </w:pPr>
            <w:r>
              <w:rPr>
                <w:rFonts w:ascii="Calibri" w:eastAsia="Calibri" w:hAnsi="Calibri" w:cs="Calibri"/>
              </w:rPr>
              <w:t>Cell Biology and Pathology</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0498D0"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67177D" w14:textId="77777777" w:rsidR="00705CA1" w:rsidRDefault="00705CA1" w:rsidP="00DE6A74">
            <w:pPr>
              <w:spacing w:after="0" w:line="240" w:lineRule="auto"/>
              <w:rPr>
                <w:rFonts w:ascii="Calibri" w:eastAsia="Calibri" w:hAnsi="Calibri" w:cs="Calibri"/>
              </w:rPr>
            </w:pPr>
          </w:p>
        </w:tc>
      </w:tr>
      <w:tr w:rsidR="00705CA1" w14:paraId="0DE932B4"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E48112" w14:textId="77777777" w:rsidR="00705CA1" w:rsidRDefault="00705CA1" w:rsidP="00DE6A74">
            <w:pPr>
              <w:spacing w:after="0" w:line="240" w:lineRule="auto"/>
              <w:rPr>
                <w:rFonts w:ascii="Calibri" w:eastAsia="Calibri" w:hAnsi="Calibri" w:cs="Calibri"/>
              </w:rPr>
            </w:pPr>
            <w:r>
              <w:rPr>
                <w:rFonts w:ascii="Calibri" w:eastAsia="Calibri" w:hAnsi="Calibri" w:cs="Calibri"/>
              </w:rPr>
              <w:t>Developmental and Cell Biology</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A386003"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C83014" w14:textId="77777777" w:rsidR="00705CA1" w:rsidRDefault="00705CA1" w:rsidP="00DE6A74">
            <w:pPr>
              <w:spacing w:after="0" w:line="240" w:lineRule="auto"/>
              <w:rPr>
                <w:rFonts w:ascii="Calibri" w:eastAsia="Calibri" w:hAnsi="Calibri" w:cs="Calibri"/>
              </w:rPr>
            </w:pPr>
          </w:p>
        </w:tc>
      </w:tr>
      <w:tr w:rsidR="00705CA1" w14:paraId="53374F69"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4AE926" w14:textId="77777777" w:rsidR="00705CA1" w:rsidRDefault="00705CA1" w:rsidP="00DE6A74">
            <w:pPr>
              <w:spacing w:after="0" w:line="240" w:lineRule="auto"/>
              <w:rPr>
                <w:rFonts w:ascii="Calibri" w:eastAsia="Calibri" w:hAnsi="Calibri" w:cs="Calibri"/>
              </w:rPr>
            </w:pPr>
            <w:r>
              <w:rPr>
                <w:rFonts w:ascii="Calibri" w:eastAsia="Calibri" w:hAnsi="Calibri" w:cs="Calibri"/>
              </w:rPr>
              <w:t>Experimental Surgery</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DF34C4"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F81481" w14:textId="77777777" w:rsidR="00705CA1" w:rsidRDefault="00705CA1" w:rsidP="00DE6A74">
            <w:pPr>
              <w:spacing w:after="0" w:line="240" w:lineRule="auto"/>
              <w:rPr>
                <w:rFonts w:ascii="Calibri" w:eastAsia="Calibri" w:hAnsi="Calibri" w:cs="Calibri"/>
              </w:rPr>
            </w:pPr>
          </w:p>
        </w:tc>
      </w:tr>
      <w:tr w:rsidR="00705CA1" w14:paraId="3E5320DB"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EE51FA" w14:textId="77777777" w:rsidR="00705CA1" w:rsidRDefault="00705CA1" w:rsidP="00DE6A74">
            <w:pPr>
              <w:spacing w:after="0" w:line="240" w:lineRule="auto"/>
              <w:rPr>
                <w:rFonts w:ascii="Calibri" w:eastAsia="Calibri" w:hAnsi="Calibri" w:cs="Calibri"/>
              </w:rPr>
            </w:pPr>
            <w:r>
              <w:rPr>
                <w:rFonts w:ascii="Calibri" w:eastAsia="Calibri" w:hAnsi="Calibri" w:cs="Calibri"/>
              </w:rPr>
              <w:t>Gerontology</w:t>
            </w:r>
            <w:r>
              <w:rPr>
                <w:rFonts w:ascii="Calibri" w:eastAsia="Calibri" w:hAnsi="Calibri" w:cs="Calibri"/>
              </w:rPr>
              <w:tab/>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CBADB3" w14:textId="77777777" w:rsidR="00705CA1" w:rsidRDefault="00705CA1" w:rsidP="00DE6A74">
            <w:pPr>
              <w:spacing w:after="0" w:line="240" w:lineRule="auto"/>
              <w:rPr>
                <w:rFonts w:ascii="Calibri" w:eastAsia="Calibri" w:hAnsi="Calibri" w:cs="Calibri"/>
              </w:rPr>
            </w:pPr>
            <w:r>
              <w:rPr>
                <w:rFonts w:ascii="Calibri" w:eastAsia="Calibri" w:hAnsi="Calibri" w:cs="Calibri"/>
              </w:rPr>
              <w:t>31. 12. 2024</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0D3899D" w14:textId="77777777" w:rsidR="00705CA1" w:rsidRDefault="00705CA1" w:rsidP="00DE6A74">
            <w:pPr>
              <w:spacing w:after="0" w:line="240" w:lineRule="auto"/>
              <w:rPr>
                <w:rFonts w:ascii="Calibri" w:eastAsia="Calibri" w:hAnsi="Calibri" w:cs="Calibri"/>
              </w:rPr>
            </w:pPr>
            <w:r>
              <w:rPr>
                <w:rFonts w:ascii="Calibri" w:eastAsia="Calibri" w:hAnsi="Calibri" w:cs="Calibri"/>
              </w:rPr>
              <w:t>(pouze na dostudování)</w:t>
            </w:r>
          </w:p>
        </w:tc>
      </w:tr>
      <w:tr w:rsidR="00705CA1" w14:paraId="665AFCEC"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203CB7" w14:textId="77777777" w:rsidR="00705CA1" w:rsidRDefault="00705CA1" w:rsidP="00DE6A74">
            <w:pPr>
              <w:spacing w:after="0" w:line="240" w:lineRule="auto"/>
              <w:rPr>
                <w:rFonts w:ascii="Calibri" w:eastAsia="Calibri" w:hAnsi="Calibri" w:cs="Calibri"/>
              </w:rPr>
            </w:pPr>
            <w:r>
              <w:rPr>
                <w:rFonts w:ascii="Calibri" w:eastAsia="Calibri" w:hAnsi="Calibri" w:cs="Calibri"/>
              </w:rPr>
              <w:t>History of Medicine</w:t>
            </w:r>
            <w:r w:rsidR="00E402DF">
              <w:rPr>
                <w:rFonts w:ascii="Calibri" w:eastAsia="Calibri" w:hAnsi="Calibri" w:cs="Calibri"/>
              </w:rPr>
              <w:fldChar w:fldCharType="begin"/>
            </w:r>
            <w:r>
              <w:rPr>
                <w:rFonts w:ascii="Calibri" w:eastAsia="Calibri" w:hAnsi="Calibri" w:cs="Calibri"/>
              </w:rPr>
              <w:instrText xml:space="preserve"> NOTEREF _Ref63757081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10</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C5F312" w14:textId="77777777" w:rsidR="00705CA1" w:rsidRDefault="00705CA1" w:rsidP="00DE6A74">
            <w:pPr>
              <w:spacing w:after="0" w:line="240" w:lineRule="auto"/>
              <w:rPr>
                <w:rFonts w:ascii="Calibri" w:eastAsia="Calibri" w:hAnsi="Calibri" w:cs="Calibri"/>
              </w:rPr>
            </w:pPr>
            <w:r w:rsidRPr="0022333F">
              <w:rPr>
                <w:rFonts w:ascii="Calibri" w:eastAsia="Calibri" w:hAnsi="Calibri" w:cs="Calibri"/>
              </w:rPr>
              <w:t>1.</w:t>
            </w:r>
            <w:r>
              <w:rPr>
                <w:rFonts w:ascii="Calibri" w:eastAsia="Calibri" w:hAnsi="Calibri" w:cs="Calibri"/>
              </w:rPr>
              <w:t xml:space="preserve"> </w:t>
            </w:r>
            <w:r w:rsidRPr="0022333F">
              <w:rPr>
                <w:rFonts w:ascii="Calibri" w:eastAsia="Calibri" w:hAnsi="Calibri" w:cs="Calibri"/>
              </w:rPr>
              <w:t>9. 2030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0AFB63" w14:textId="77777777" w:rsidR="00705CA1" w:rsidRDefault="00705CA1" w:rsidP="00DE6A74">
            <w:pPr>
              <w:spacing w:after="0" w:line="240" w:lineRule="auto"/>
              <w:rPr>
                <w:rFonts w:ascii="Calibri" w:eastAsia="Calibri" w:hAnsi="Calibri" w:cs="Calibri"/>
              </w:rPr>
            </w:pPr>
          </w:p>
        </w:tc>
      </w:tr>
      <w:tr w:rsidR="00705CA1" w14:paraId="397B4937"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A5E285" w14:textId="77777777" w:rsidR="00705CA1" w:rsidRDefault="00705CA1" w:rsidP="00DE6A74">
            <w:pPr>
              <w:spacing w:after="0" w:line="240" w:lineRule="auto"/>
              <w:rPr>
                <w:rFonts w:ascii="Calibri" w:eastAsia="Calibri" w:hAnsi="Calibri" w:cs="Calibri"/>
              </w:rPr>
            </w:pPr>
            <w:r>
              <w:rPr>
                <w:rFonts w:ascii="Calibri" w:eastAsia="Calibri" w:hAnsi="Calibri" w:cs="Calibri"/>
              </w:rPr>
              <w:t>Human Physiology and Pathophysiology</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EFDAAA"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A47723" w14:textId="77777777" w:rsidR="00705CA1" w:rsidRDefault="00705CA1" w:rsidP="00DE6A74">
            <w:pPr>
              <w:spacing w:after="0" w:line="240" w:lineRule="auto"/>
              <w:rPr>
                <w:rFonts w:ascii="Calibri" w:eastAsia="Calibri" w:hAnsi="Calibri" w:cs="Calibri"/>
              </w:rPr>
            </w:pPr>
          </w:p>
        </w:tc>
      </w:tr>
      <w:tr w:rsidR="00705CA1" w14:paraId="22AD8EB5"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B4921B" w14:textId="77777777" w:rsidR="00705CA1" w:rsidRDefault="00705CA1" w:rsidP="00DE6A74">
            <w:pPr>
              <w:spacing w:after="0" w:line="240" w:lineRule="auto"/>
              <w:rPr>
                <w:rFonts w:ascii="Calibri" w:eastAsia="Calibri" w:hAnsi="Calibri" w:cs="Calibri"/>
              </w:rPr>
            </w:pPr>
            <w:r>
              <w:rPr>
                <w:rFonts w:ascii="Calibri" w:eastAsia="Calibri" w:hAnsi="Calibri" w:cs="Calibri"/>
              </w:rPr>
              <w:t>Imaging Methods in Medicine</w:t>
            </w:r>
            <w:r w:rsidR="00E402DF">
              <w:rPr>
                <w:rFonts w:ascii="Calibri" w:eastAsia="Calibri" w:hAnsi="Calibri" w:cs="Calibri"/>
              </w:rPr>
              <w:fldChar w:fldCharType="begin"/>
            </w:r>
            <w:r>
              <w:rPr>
                <w:rFonts w:ascii="Calibri" w:eastAsia="Calibri" w:hAnsi="Calibri" w:cs="Calibri"/>
              </w:rPr>
              <w:instrText xml:space="preserve"> NOTEREF _Ref63757081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10</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55E875" w14:textId="77777777" w:rsidR="00705CA1" w:rsidRDefault="00705CA1" w:rsidP="00DE6A74">
            <w:pPr>
              <w:spacing w:after="0" w:line="240" w:lineRule="auto"/>
              <w:rPr>
                <w:rFonts w:ascii="Calibri" w:eastAsia="Calibri" w:hAnsi="Calibri" w:cs="Calibri"/>
              </w:rPr>
            </w:pPr>
            <w:r w:rsidRPr="0022333F">
              <w:rPr>
                <w:rFonts w:ascii="Calibri" w:eastAsia="Calibri" w:hAnsi="Calibri" w:cs="Calibri"/>
              </w:rPr>
              <w:t>1.</w:t>
            </w:r>
            <w:r>
              <w:rPr>
                <w:rFonts w:ascii="Calibri" w:eastAsia="Calibri" w:hAnsi="Calibri" w:cs="Calibri"/>
              </w:rPr>
              <w:t xml:space="preserve"> </w:t>
            </w:r>
            <w:r w:rsidRPr="0022333F">
              <w:rPr>
                <w:rFonts w:ascii="Calibri" w:eastAsia="Calibri" w:hAnsi="Calibri" w:cs="Calibri"/>
              </w:rPr>
              <w:t>9. 2030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C39165" w14:textId="77777777" w:rsidR="00705CA1" w:rsidRDefault="00705CA1" w:rsidP="00DE6A74">
            <w:pPr>
              <w:spacing w:after="0" w:line="240" w:lineRule="auto"/>
              <w:rPr>
                <w:rFonts w:ascii="Calibri" w:eastAsia="Calibri" w:hAnsi="Calibri" w:cs="Calibri"/>
              </w:rPr>
            </w:pPr>
          </w:p>
        </w:tc>
      </w:tr>
      <w:tr w:rsidR="00705CA1" w14:paraId="3F672080"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488660" w14:textId="77777777" w:rsidR="00705CA1" w:rsidRDefault="00705CA1" w:rsidP="00DE6A74">
            <w:pPr>
              <w:spacing w:after="0" w:line="240" w:lineRule="auto"/>
              <w:rPr>
                <w:rFonts w:ascii="Calibri" w:eastAsia="Calibri" w:hAnsi="Calibri" w:cs="Calibri"/>
              </w:rPr>
            </w:pPr>
            <w:r>
              <w:rPr>
                <w:rFonts w:ascii="Calibri" w:eastAsia="Calibri" w:hAnsi="Calibri" w:cs="Calibri"/>
              </w:rPr>
              <w:t>Immunology</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57FBCC"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63A2BE" w14:textId="77777777" w:rsidR="00705CA1" w:rsidRDefault="00705CA1" w:rsidP="00DE6A74">
            <w:pPr>
              <w:spacing w:after="0" w:line="240" w:lineRule="auto"/>
              <w:rPr>
                <w:rFonts w:ascii="Calibri" w:eastAsia="Calibri" w:hAnsi="Calibri" w:cs="Calibri"/>
              </w:rPr>
            </w:pPr>
          </w:p>
        </w:tc>
      </w:tr>
      <w:tr w:rsidR="00705CA1" w14:paraId="63120A3D"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56A14B" w14:textId="77777777" w:rsidR="00705CA1" w:rsidRDefault="00705CA1" w:rsidP="00DE6A74">
            <w:pPr>
              <w:spacing w:after="0" w:line="240" w:lineRule="auto"/>
              <w:rPr>
                <w:rFonts w:ascii="Calibri" w:eastAsia="Calibri" w:hAnsi="Calibri" w:cs="Calibri"/>
              </w:rPr>
            </w:pPr>
            <w:r>
              <w:rPr>
                <w:rFonts w:ascii="Calibri" w:eastAsia="Calibri" w:hAnsi="Calibri" w:cs="Calibri"/>
              </w:rPr>
              <w:t>Medical Biophysics</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76AF70"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351275" w14:textId="77777777" w:rsidR="00705CA1" w:rsidRDefault="00705CA1" w:rsidP="00DE6A74">
            <w:pPr>
              <w:spacing w:after="0" w:line="240" w:lineRule="auto"/>
              <w:rPr>
                <w:rFonts w:ascii="Calibri" w:eastAsia="Calibri" w:hAnsi="Calibri" w:cs="Calibri"/>
              </w:rPr>
            </w:pPr>
          </w:p>
        </w:tc>
      </w:tr>
      <w:tr w:rsidR="00705CA1" w14:paraId="7C5945CA"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1FB581" w14:textId="77777777" w:rsidR="00705CA1" w:rsidRDefault="00705CA1" w:rsidP="00DE6A74">
            <w:pPr>
              <w:spacing w:after="0" w:line="240" w:lineRule="auto"/>
              <w:rPr>
                <w:rFonts w:ascii="Calibri" w:eastAsia="Calibri" w:hAnsi="Calibri" w:cs="Calibri"/>
              </w:rPr>
            </w:pPr>
            <w:r>
              <w:rPr>
                <w:rFonts w:ascii="Calibri" w:eastAsia="Calibri" w:hAnsi="Calibri" w:cs="Calibri"/>
              </w:rPr>
              <w:t>Medical Psychology and Psychopathology</w:t>
            </w:r>
            <w:r>
              <w:rPr>
                <w:rStyle w:val="Znakapoznpodarou"/>
                <w:rFonts w:ascii="Calibri" w:eastAsia="Calibri" w:hAnsi="Calibri" w:cs="Calibri"/>
              </w:rPr>
              <w:footnoteReference w:id="12"/>
            </w:r>
            <w:r>
              <w:rPr>
                <w:rFonts w:ascii="Calibri" w:eastAsia="Calibri" w:hAnsi="Calibri" w:cs="Calibri"/>
                <w:vertAlign w:val="superscript"/>
              </w:rPr>
              <w:t>,</w:t>
            </w:r>
            <w:r w:rsidR="00E402DF">
              <w:rPr>
                <w:rFonts w:ascii="Calibri" w:eastAsia="Calibri" w:hAnsi="Calibri" w:cs="Calibri"/>
              </w:rPr>
              <w:fldChar w:fldCharType="begin"/>
            </w:r>
            <w:r>
              <w:rPr>
                <w:rFonts w:ascii="Calibri" w:eastAsia="Calibri" w:hAnsi="Calibri" w:cs="Calibri"/>
                <w:vertAlign w:val="superscript"/>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82EC8E" w14:textId="77777777" w:rsidR="00705CA1" w:rsidRDefault="00705CA1" w:rsidP="00DE6A74">
            <w:pPr>
              <w:spacing w:after="0" w:line="240" w:lineRule="auto"/>
              <w:rPr>
                <w:rFonts w:ascii="Calibri" w:eastAsia="Calibri" w:hAnsi="Calibri" w:cs="Calibri"/>
              </w:rPr>
            </w:pPr>
            <w:r>
              <w:rPr>
                <w:rFonts w:ascii="Calibri" w:eastAsia="Calibri" w:hAnsi="Calibri" w:cs="Calibri"/>
              </w:rPr>
              <w:t>23. 10. 2024</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EB9E37F" w14:textId="77777777" w:rsidR="00705CA1" w:rsidRDefault="00705CA1" w:rsidP="00DE6A74">
            <w:pPr>
              <w:spacing w:after="0" w:line="240" w:lineRule="auto"/>
              <w:rPr>
                <w:rFonts w:ascii="Calibri" w:eastAsia="Calibri" w:hAnsi="Calibri" w:cs="Calibri"/>
              </w:rPr>
            </w:pPr>
          </w:p>
        </w:tc>
      </w:tr>
      <w:tr w:rsidR="00705CA1" w14:paraId="6007FE44"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D7619A" w14:textId="77777777" w:rsidR="00705CA1" w:rsidRDefault="00705CA1" w:rsidP="00DE6A74">
            <w:pPr>
              <w:spacing w:after="0" w:line="240" w:lineRule="auto"/>
              <w:rPr>
                <w:rFonts w:ascii="Calibri" w:eastAsia="Calibri" w:hAnsi="Calibri" w:cs="Calibri"/>
              </w:rPr>
            </w:pPr>
            <w:r>
              <w:rPr>
                <w:rFonts w:ascii="Calibri" w:eastAsia="Calibri" w:hAnsi="Calibri" w:cs="Calibri"/>
              </w:rPr>
              <w:t>Microbiology</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C8174D" w14:textId="77777777" w:rsidR="00705CA1" w:rsidRDefault="00705CA1" w:rsidP="00DE6A74">
            <w:pPr>
              <w:spacing w:after="0" w:line="240" w:lineRule="auto"/>
              <w:rPr>
                <w:rFonts w:ascii="Calibri" w:eastAsia="Calibri" w:hAnsi="Calibri" w:cs="Calibri"/>
              </w:rPr>
            </w:pPr>
            <w:r>
              <w:rPr>
                <w:rFonts w:ascii="Calibri" w:eastAsia="Calibri" w:hAnsi="Calibri" w:cs="Calibri"/>
              </w:rPr>
              <w:t>23. 10. 2029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32D451" w14:textId="77777777" w:rsidR="00705CA1" w:rsidRDefault="00705CA1" w:rsidP="00DE6A74">
            <w:pPr>
              <w:spacing w:after="0" w:line="240" w:lineRule="auto"/>
              <w:rPr>
                <w:rFonts w:ascii="Calibri" w:eastAsia="Calibri" w:hAnsi="Calibri" w:cs="Calibri"/>
              </w:rPr>
            </w:pPr>
          </w:p>
        </w:tc>
      </w:tr>
      <w:tr w:rsidR="00705CA1" w14:paraId="60BE0C74"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DB2648D" w14:textId="77777777" w:rsidR="00705CA1" w:rsidRDefault="00705CA1" w:rsidP="00DE6A74">
            <w:pPr>
              <w:spacing w:after="0" w:line="240" w:lineRule="auto"/>
              <w:rPr>
                <w:rFonts w:ascii="Calibri" w:eastAsia="Calibri" w:hAnsi="Calibri" w:cs="Calibri"/>
              </w:rPr>
            </w:pPr>
            <w:r>
              <w:rPr>
                <w:rFonts w:ascii="Calibri" w:eastAsia="Calibri" w:hAnsi="Calibri" w:cs="Calibri"/>
              </w:rPr>
              <w:t>Molecular and Cellular Biology, Genetics and Virology</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C833A4" w14:textId="77777777" w:rsidR="00705CA1" w:rsidRDefault="00705CA1" w:rsidP="00DE6A74">
            <w:pPr>
              <w:spacing w:after="0" w:line="240" w:lineRule="auto"/>
              <w:rPr>
                <w:rFonts w:ascii="Calibri" w:eastAsia="Calibri" w:hAnsi="Calibri" w:cs="Calibri"/>
              </w:rPr>
            </w:pPr>
            <w:r>
              <w:rPr>
                <w:rFonts w:ascii="Calibri" w:eastAsia="Calibri" w:hAnsi="Calibri" w:cs="Calibri"/>
              </w:rPr>
              <w:t>23. 10. 2029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71D9D2" w14:textId="77777777" w:rsidR="00705CA1" w:rsidRDefault="00705CA1" w:rsidP="00DE6A74">
            <w:pPr>
              <w:spacing w:after="0" w:line="240" w:lineRule="auto"/>
              <w:rPr>
                <w:rFonts w:ascii="Calibri" w:eastAsia="Calibri" w:hAnsi="Calibri" w:cs="Calibri"/>
              </w:rPr>
            </w:pPr>
          </w:p>
        </w:tc>
      </w:tr>
      <w:tr w:rsidR="00705CA1" w14:paraId="7247E825"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F09CB2" w14:textId="77777777" w:rsidR="00705CA1" w:rsidRDefault="00705CA1" w:rsidP="00DE6A74">
            <w:pPr>
              <w:spacing w:after="0" w:line="240" w:lineRule="auto"/>
              <w:rPr>
                <w:rFonts w:ascii="Calibri" w:eastAsia="Calibri" w:hAnsi="Calibri" w:cs="Calibri"/>
              </w:rPr>
            </w:pPr>
            <w:r>
              <w:rPr>
                <w:rFonts w:ascii="Calibri" w:eastAsia="Calibri" w:hAnsi="Calibri" w:cs="Calibri"/>
              </w:rPr>
              <w:t>Neurosciences</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B861B6" w14:textId="77777777" w:rsidR="00705CA1" w:rsidRDefault="00705CA1" w:rsidP="00DE6A74">
            <w:pPr>
              <w:spacing w:after="0" w:line="240" w:lineRule="auto"/>
              <w:rPr>
                <w:rFonts w:ascii="Calibri" w:eastAsia="Calibri" w:hAnsi="Calibri" w:cs="Calibri"/>
              </w:rPr>
            </w:pPr>
            <w:r>
              <w:rPr>
                <w:rFonts w:ascii="Calibri" w:eastAsia="Calibri" w:hAnsi="Calibri" w:cs="Calibri"/>
              </w:rPr>
              <w:t>23. 9. 2030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893F22" w14:textId="77777777" w:rsidR="00705CA1" w:rsidRDefault="00705CA1" w:rsidP="00DE6A74">
            <w:pPr>
              <w:spacing w:after="0" w:line="240" w:lineRule="auto"/>
              <w:rPr>
                <w:rFonts w:ascii="Calibri" w:eastAsia="Calibri" w:hAnsi="Calibri" w:cs="Calibri"/>
              </w:rPr>
            </w:pPr>
          </w:p>
        </w:tc>
      </w:tr>
      <w:tr w:rsidR="00705CA1" w14:paraId="259B54F3"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A1C9C1" w14:textId="77777777" w:rsidR="00705CA1" w:rsidRDefault="00705CA1" w:rsidP="00DE6A74">
            <w:pPr>
              <w:spacing w:after="0" w:line="240" w:lineRule="auto"/>
              <w:rPr>
                <w:rFonts w:ascii="Calibri" w:eastAsia="Calibri" w:hAnsi="Calibri" w:cs="Calibri"/>
              </w:rPr>
            </w:pPr>
            <w:r w:rsidRPr="001808CE">
              <w:rPr>
                <w:rFonts w:ascii="Calibri" w:eastAsia="Calibri" w:hAnsi="Calibri" w:cs="Calibri"/>
              </w:rPr>
              <w:t>Nutritional and Metabolic Sciences</w:t>
            </w:r>
          </w:p>
        </w:tc>
        <w:tc>
          <w:tcPr>
            <w:tcW w:w="15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8C5C3C3" w14:textId="77777777" w:rsidR="00705CA1" w:rsidRDefault="00705CA1" w:rsidP="00DE6A74">
            <w:pPr>
              <w:spacing w:after="0" w:line="240" w:lineRule="auto"/>
              <w:rPr>
                <w:rFonts w:ascii="Calibri" w:eastAsia="Calibri" w:hAnsi="Calibri" w:cs="Calibri"/>
              </w:rPr>
            </w:pPr>
            <w:r w:rsidRPr="00503684">
              <w:rPr>
                <w:rFonts w:ascii="Calibri" w:eastAsia="Calibri" w:hAnsi="Calibri" w:cs="Calibri"/>
              </w:rPr>
              <w:t>25.</w:t>
            </w:r>
            <w:r>
              <w:rPr>
                <w:rFonts w:ascii="Calibri" w:eastAsia="Calibri" w:hAnsi="Calibri" w:cs="Calibri"/>
              </w:rPr>
              <w:t xml:space="preserve"> </w:t>
            </w:r>
            <w:r w:rsidRPr="00503684">
              <w:rPr>
                <w:rFonts w:ascii="Calibri" w:eastAsia="Calibri" w:hAnsi="Calibri" w:cs="Calibri"/>
              </w:rPr>
              <w:t>11.</w:t>
            </w:r>
            <w:r>
              <w:rPr>
                <w:rFonts w:ascii="Calibri" w:eastAsia="Calibri" w:hAnsi="Calibri" w:cs="Calibri"/>
              </w:rPr>
              <w:t xml:space="preserve"> </w:t>
            </w:r>
            <w:r w:rsidRPr="00503684">
              <w:rPr>
                <w:rFonts w:ascii="Calibri" w:eastAsia="Calibri" w:hAnsi="Calibri" w:cs="Calibri"/>
              </w:rPr>
              <w:t>2030</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F3D0BA" w14:textId="77777777" w:rsidR="00705CA1" w:rsidRDefault="00705CA1" w:rsidP="00DE6A74">
            <w:pPr>
              <w:spacing w:after="0" w:line="240" w:lineRule="auto"/>
              <w:rPr>
                <w:rFonts w:ascii="Calibri" w:eastAsia="Calibri" w:hAnsi="Calibri" w:cs="Calibri"/>
              </w:rPr>
            </w:pPr>
          </w:p>
        </w:tc>
      </w:tr>
      <w:tr w:rsidR="00705CA1" w14:paraId="08525B74"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16BEF9" w14:textId="77777777" w:rsidR="00705CA1" w:rsidRDefault="00705CA1" w:rsidP="00DE6A74">
            <w:pPr>
              <w:spacing w:after="0" w:line="240" w:lineRule="auto"/>
              <w:rPr>
                <w:rFonts w:ascii="Calibri" w:eastAsia="Calibri" w:hAnsi="Calibri" w:cs="Calibri"/>
              </w:rPr>
            </w:pPr>
            <w:r>
              <w:rPr>
                <w:rFonts w:ascii="Calibri" w:eastAsia="Calibri" w:hAnsi="Calibri" w:cs="Calibri"/>
              </w:rPr>
              <w:t>Parasitology</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A9485A"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495BC5" w14:textId="77777777" w:rsidR="00705CA1" w:rsidRDefault="00705CA1" w:rsidP="00DE6A74">
            <w:pPr>
              <w:spacing w:after="0" w:line="240" w:lineRule="auto"/>
              <w:rPr>
                <w:rFonts w:ascii="Calibri" w:eastAsia="Calibri" w:hAnsi="Calibri" w:cs="Calibri"/>
              </w:rPr>
            </w:pPr>
          </w:p>
        </w:tc>
      </w:tr>
      <w:tr w:rsidR="00705CA1" w14:paraId="4A17713F"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A8B1E2C" w14:textId="77777777" w:rsidR="00705CA1" w:rsidRDefault="00705CA1" w:rsidP="00DE6A74">
            <w:pPr>
              <w:spacing w:after="0" w:line="240" w:lineRule="auto"/>
              <w:rPr>
                <w:rFonts w:ascii="Calibri" w:eastAsia="Calibri" w:hAnsi="Calibri" w:cs="Calibri"/>
              </w:rPr>
            </w:pPr>
            <w:r>
              <w:rPr>
                <w:rFonts w:ascii="Calibri" w:eastAsia="Calibri" w:hAnsi="Calibri" w:cs="Calibri"/>
              </w:rPr>
              <w:t>Pharmacology and Toxicology</w:t>
            </w:r>
            <w:r w:rsidR="00E402DF">
              <w:rPr>
                <w:rFonts w:ascii="Calibri" w:eastAsia="Calibri" w:hAnsi="Calibri" w:cs="Calibri"/>
              </w:rPr>
              <w:fldChar w:fldCharType="begin"/>
            </w:r>
            <w:r>
              <w:rPr>
                <w:rFonts w:ascii="Calibri" w:eastAsia="Calibri" w:hAnsi="Calibri" w:cs="Calibri"/>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115E32" w14:textId="77777777" w:rsidR="00705CA1" w:rsidRDefault="00705CA1" w:rsidP="00DE6A74">
            <w:pPr>
              <w:spacing w:after="0" w:line="240" w:lineRule="auto"/>
              <w:rPr>
                <w:rFonts w:ascii="Calibri" w:eastAsia="Calibri" w:hAnsi="Calibri" w:cs="Calibri"/>
              </w:rPr>
            </w:pPr>
            <w:r>
              <w:rPr>
                <w:rFonts w:ascii="Calibri" w:eastAsia="Calibri" w:hAnsi="Calibri" w:cs="Calibri"/>
              </w:rPr>
              <w:t>11. 12. 2029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576056" w14:textId="77777777" w:rsidR="00705CA1" w:rsidRDefault="00705CA1" w:rsidP="00DE6A74">
            <w:pPr>
              <w:spacing w:after="0" w:line="240" w:lineRule="auto"/>
              <w:rPr>
                <w:rFonts w:ascii="Calibri" w:eastAsia="Calibri" w:hAnsi="Calibri" w:cs="Calibri"/>
              </w:rPr>
            </w:pPr>
          </w:p>
        </w:tc>
      </w:tr>
      <w:tr w:rsidR="00705CA1" w14:paraId="1D62E75A" w14:textId="77777777" w:rsidTr="00DE6A74">
        <w:trPr>
          <w:trHeight w:val="1"/>
        </w:trPr>
        <w:tc>
          <w:tcPr>
            <w:tcW w:w="5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606BF6" w14:textId="77777777" w:rsidR="00705CA1" w:rsidRDefault="00705CA1" w:rsidP="00DE6A74">
            <w:pPr>
              <w:spacing w:after="0" w:line="240" w:lineRule="auto"/>
              <w:rPr>
                <w:rFonts w:ascii="Calibri" w:eastAsia="Calibri" w:hAnsi="Calibri" w:cs="Calibri"/>
              </w:rPr>
            </w:pPr>
            <w:r>
              <w:rPr>
                <w:rFonts w:ascii="Calibri" w:eastAsia="Calibri" w:hAnsi="Calibri" w:cs="Calibri"/>
              </w:rPr>
              <w:t>Preventive Medicine and Epidemiology</w:t>
            </w:r>
            <w:r>
              <w:rPr>
                <w:rStyle w:val="Znakapoznpodarou"/>
                <w:rFonts w:ascii="Calibri" w:eastAsia="Calibri" w:hAnsi="Calibri" w:cs="Calibri"/>
              </w:rPr>
              <w:footnoteReference w:id="13"/>
            </w:r>
            <w:r>
              <w:rPr>
                <w:rFonts w:ascii="Calibri" w:eastAsia="Calibri" w:hAnsi="Calibri" w:cs="Calibri"/>
                <w:vertAlign w:val="superscript"/>
              </w:rPr>
              <w:t>,</w:t>
            </w:r>
            <w:r w:rsidR="00E402DF">
              <w:rPr>
                <w:rFonts w:ascii="Calibri" w:eastAsia="Calibri" w:hAnsi="Calibri" w:cs="Calibri"/>
              </w:rPr>
              <w:fldChar w:fldCharType="begin"/>
            </w:r>
            <w:r>
              <w:rPr>
                <w:rFonts w:ascii="Calibri" w:eastAsia="Calibri" w:hAnsi="Calibri" w:cs="Calibri"/>
                <w:vertAlign w:val="superscript"/>
              </w:rPr>
              <w:instrText xml:space="preserve"> NOTEREF _Ref63757137 \f \h </w:instrText>
            </w:r>
            <w:r w:rsidR="00E402DF">
              <w:rPr>
                <w:rFonts w:ascii="Calibri" w:eastAsia="Calibri" w:hAnsi="Calibri" w:cs="Calibri"/>
              </w:rPr>
            </w:r>
            <w:r w:rsidR="00E402DF">
              <w:rPr>
                <w:rFonts w:ascii="Calibri" w:eastAsia="Calibri" w:hAnsi="Calibri" w:cs="Calibri"/>
              </w:rPr>
              <w:fldChar w:fldCharType="separate"/>
            </w:r>
            <w:r w:rsidRPr="00C939D0">
              <w:rPr>
                <w:rStyle w:val="Znakapoznpodarou"/>
              </w:rPr>
              <w:t>11</w:t>
            </w:r>
            <w:r w:rsidR="00E402DF">
              <w:rPr>
                <w:rFonts w:ascii="Calibri" w:eastAsia="Calibri" w:hAnsi="Calibri" w:cs="Calibri"/>
              </w:rPr>
              <w:fldChar w:fldCharType="end"/>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1A6954" w14:textId="77777777" w:rsidR="00705CA1" w:rsidRDefault="00705CA1" w:rsidP="00DE6A74">
            <w:pPr>
              <w:spacing w:after="0" w:line="240" w:lineRule="auto"/>
              <w:rPr>
                <w:rFonts w:ascii="Calibri" w:eastAsia="Calibri" w:hAnsi="Calibri" w:cs="Calibri"/>
              </w:rPr>
            </w:pPr>
            <w:r>
              <w:rPr>
                <w:rFonts w:ascii="Calibri" w:eastAsia="Calibri" w:hAnsi="Calibri" w:cs="Calibri"/>
              </w:rPr>
              <w:t>27. 11. 2029</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476E65" w14:textId="77777777" w:rsidR="00705CA1" w:rsidRDefault="00705CA1" w:rsidP="00DE6A74">
            <w:pPr>
              <w:spacing w:after="0" w:line="240" w:lineRule="auto"/>
              <w:rPr>
                <w:rFonts w:ascii="Calibri" w:eastAsia="Calibri" w:hAnsi="Calibri" w:cs="Calibri"/>
              </w:rPr>
            </w:pPr>
          </w:p>
        </w:tc>
      </w:tr>
    </w:tbl>
    <w:p w14:paraId="76521865" w14:textId="77777777" w:rsidR="001D6B3F" w:rsidRPr="00175CF0" w:rsidRDefault="001D6B3F" w:rsidP="001D6B3F">
      <w:pPr>
        <w:pStyle w:val="Bezmezer"/>
        <w:ind w:left="708"/>
        <w:rPr>
          <w:szCs w:val="24"/>
        </w:rPr>
      </w:pPr>
      <w:r w:rsidRPr="00175CF0">
        <w:rPr>
          <w:szCs w:val="24"/>
        </w:rPr>
        <w:tab/>
      </w:r>
    </w:p>
    <w:p w14:paraId="467EDD71" w14:textId="77777777" w:rsidR="001D6B3F" w:rsidRPr="00175CF0" w:rsidRDefault="001D6B3F" w:rsidP="001D6B3F">
      <w:pPr>
        <w:pStyle w:val="Bezmezer"/>
        <w:rPr>
          <w:color w:val="FFC000"/>
          <w:szCs w:val="24"/>
        </w:rPr>
      </w:pPr>
    </w:p>
    <w:p w14:paraId="0C02108B" w14:textId="77777777" w:rsidR="00705CA1" w:rsidRPr="00B432E7" w:rsidRDefault="00705CA1" w:rsidP="00705CA1">
      <w:pPr>
        <w:pStyle w:val="Bezmezer"/>
        <w:rPr>
          <w:bCs/>
        </w:rPr>
      </w:pPr>
      <w:r w:rsidRPr="00B432E7">
        <w:rPr>
          <w:bCs/>
        </w:rPr>
        <w:t>Státní doktorské zkoušky za rok 2020</w:t>
      </w:r>
      <w:r w:rsidR="006800FF" w:rsidRPr="00B432E7">
        <w:rPr>
          <w:bCs/>
        </w:rPr>
        <w:t xml:space="preserve">               </w:t>
      </w:r>
    </w:p>
    <w:p w14:paraId="46416BD4" w14:textId="77777777" w:rsidR="001D6B3F" w:rsidRDefault="001D6B3F" w:rsidP="001D6B3F">
      <w:pPr>
        <w:pStyle w:val="Bezmezer"/>
        <w:rPr>
          <w:color w:val="FFC000"/>
          <w:szCs w:val="24"/>
        </w:rPr>
      </w:pPr>
    </w:p>
    <w:tbl>
      <w:tblPr>
        <w:tblW w:w="9980" w:type="dxa"/>
        <w:tblCellMar>
          <w:left w:w="70" w:type="dxa"/>
          <w:right w:w="70" w:type="dxa"/>
        </w:tblCellMar>
        <w:tblLook w:val="04A0" w:firstRow="1" w:lastRow="0" w:firstColumn="1" w:lastColumn="0" w:noHBand="0" w:noVBand="1"/>
      </w:tblPr>
      <w:tblGrid>
        <w:gridCol w:w="2180"/>
        <w:gridCol w:w="1340"/>
        <w:gridCol w:w="1020"/>
        <w:gridCol w:w="4100"/>
        <w:gridCol w:w="1340"/>
      </w:tblGrid>
      <w:tr w:rsidR="00DE6A74" w14:paraId="2886D892" w14:textId="77777777" w:rsidTr="00DE6A74">
        <w:trPr>
          <w:trHeight w:val="300"/>
        </w:trPr>
        <w:tc>
          <w:tcPr>
            <w:tcW w:w="2180" w:type="dxa"/>
            <w:tcBorders>
              <w:top w:val="single" w:sz="4" w:space="0" w:color="auto"/>
              <w:left w:val="single" w:sz="4" w:space="0" w:color="auto"/>
              <w:bottom w:val="single" w:sz="4" w:space="0" w:color="auto"/>
              <w:right w:val="single" w:sz="4" w:space="0" w:color="auto"/>
            </w:tcBorders>
            <w:noWrap/>
            <w:vAlign w:val="bottom"/>
            <w:hideMark/>
          </w:tcPr>
          <w:p w14:paraId="56D27ADB" w14:textId="77777777" w:rsidR="00DE6A74" w:rsidRDefault="00DE6A74" w:rsidP="00DE6A74">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 xml:space="preserve">Příjmení a jméno </w:t>
            </w:r>
          </w:p>
        </w:tc>
        <w:tc>
          <w:tcPr>
            <w:tcW w:w="1340" w:type="dxa"/>
            <w:tcBorders>
              <w:top w:val="single" w:sz="4" w:space="0" w:color="auto"/>
              <w:left w:val="nil"/>
              <w:bottom w:val="single" w:sz="4" w:space="0" w:color="auto"/>
              <w:right w:val="single" w:sz="4" w:space="0" w:color="auto"/>
            </w:tcBorders>
            <w:noWrap/>
            <w:vAlign w:val="bottom"/>
            <w:hideMark/>
          </w:tcPr>
          <w:p w14:paraId="63C01167" w14:textId="65D1D3E7" w:rsidR="00DE6A74" w:rsidRDefault="00C346AE" w:rsidP="00DE6A74">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Titul</w:t>
            </w:r>
          </w:p>
        </w:tc>
        <w:tc>
          <w:tcPr>
            <w:tcW w:w="1020" w:type="dxa"/>
            <w:tcBorders>
              <w:top w:val="single" w:sz="4" w:space="0" w:color="auto"/>
              <w:left w:val="nil"/>
              <w:bottom w:val="single" w:sz="4" w:space="0" w:color="auto"/>
              <w:right w:val="single" w:sz="4" w:space="0" w:color="auto"/>
            </w:tcBorders>
            <w:noWrap/>
            <w:vAlign w:val="bottom"/>
            <w:hideMark/>
          </w:tcPr>
          <w:p w14:paraId="5A688132" w14:textId="3DBB2A99" w:rsidR="00DE6A74" w:rsidRDefault="00C346AE" w:rsidP="00DE6A74">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 xml:space="preserve">Titul </w:t>
            </w:r>
            <w:r w:rsidR="00DE6A74">
              <w:rPr>
                <w:rFonts w:ascii="Times New Roman" w:eastAsia="Times New Roman" w:hAnsi="Times New Roman" w:cs="Times New Roman"/>
                <w:b/>
                <w:bCs/>
                <w:color w:val="000000"/>
                <w:sz w:val="18"/>
                <w:szCs w:val="18"/>
                <w:lang w:eastAsia="cs-CZ"/>
              </w:rPr>
              <w:t>za</w:t>
            </w:r>
          </w:p>
        </w:tc>
        <w:tc>
          <w:tcPr>
            <w:tcW w:w="4100" w:type="dxa"/>
            <w:tcBorders>
              <w:top w:val="single" w:sz="4" w:space="0" w:color="auto"/>
              <w:left w:val="nil"/>
              <w:bottom w:val="single" w:sz="4" w:space="0" w:color="auto"/>
              <w:right w:val="single" w:sz="4" w:space="0" w:color="auto"/>
            </w:tcBorders>
            <w:noWrap/>
            <w:vAlign w:val="bottom"/>
            <w:hideMark/>
          </w:tcPr>
          <w:p w14:paraId="763140C4" w14:textId="77777777" w:rsidR="00DE6A74" w:rsidRDefault="00DE6A74" w:rsidP="00DE6A74">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 xml:space="preserve">Studijní program </w:t>
            </w:r>
          </w:p>
        </w:tc>
        <w:tc>
          <w:tcPr>
            <w:tcW w:w="1340" w:type="dxa"/>
            <w:tcBorders>
              <w:top w:val="single" w:sz="4" w:space="0" w:color="auto"/>
              <w:left w:val="nil"/>
              <w:bottom w:val="single" w:sz="4" w:space="0" w:color="auto"/>
              <w:right w:val="single" w:sz="4" w:space="0" w:color="auto"/>
            </w:tcBorders>
            <w:noWrap/>
            <w:vAlign w:val="bottom"/>
            <w:hideMark/>
          </w:tcPr>
          <w:p w14:paraId="5A8E84BB" w14:textId="77777777" w:rsidR="00DE6A74" w:rsidRDefault="00DE6A74" w:rsidP="00DE6A74">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Datum SDZ</w:t>
            </w:r>
          </w:p>
        </w:tc>
      </w:tr>
      <w:tr w:rsidR="00DE6A74" w14:paraId="401CA078"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82F1C5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Adamcová Karolína</w:t>
            </w:r>
          </w:p>
        </w:tc>
        <w:tc>
          <w:tcPr>
            <w:tcW w:w="1340" w:type="dxa"/>
            <w:tcBorders>
              <w:top w:val="nil"/>
              <w:left w:val="nil"/>
              <w:bottom w:val="single" w:sz="4" w:space="0" w:color="auto"/>
              <w:right w:val="single" w:sz="4" w:space="0" w:color="auto"/>
            </w:tcBorders>
            <w:noWrap/>
            <w:vAlign w:val="bottom"/>
            <w:hideMark/>
          </w:tcPr>
          <w:p w14:paraId="225E7A5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1D881B7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991B4F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35D82553"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21D3FFE0"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544E1B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Bárta Tomáš</w:t>
            </w:r>
          </w:p>
        </w:tc>
        <w:tc>
          <w:tcPr>
            <w:tcW w:w="1340" w:type="dxa"/>
            <w:tcBorders>
              <w:top w:val="nil"/>
              <w:left w:val="nil"/>
              <w:bottom w:val="single" w:sz="4" w:space="0" w:color="auto"/>
              <w:right w:val="single" w:sz="4" w:space="0" w:color="auto"/>
            </w:tcBorders>
            <w:noWrap/>
            <w:vAlign w:val="bottom"/>
            <w:hideMark/>
          </w:tcPr>
          <w:p w14:paraId="5E94770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00A66AC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B5B597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Biomedicínská informatika</w:t>
            </w:r>
          </w:p>
        </w:tc>
        <w:tc>
          <w:tcPr>
            <w:tcW w:w="1340" w:type="dxa"/>
            <w:tcBorders>
              <w:top w:val="nil"/>
              <w:left w:val="nil"/>
              <w:bottom w:val="single" w:sz="4" w:space="0" w:color="auto"/>
              <w:right w:val="single" w:sz="4" w:space="0" w:color="auto"/>
            </w:tcBorders>
            <w:noWrap/>
            <w:vAlign w:val="bottom"/>
            <w:hideMark/>
          </w:tcPr>
          <w:p w14:paraId="4A831546"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12.</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1C04A81E"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D0C03A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Bohatá Jana</w:t>
            </w:r>
          </w:p>
        </w:tc>
        <w:tc>
          <w:tcPr>
            <w:tcW w:w="1340" w:type="dxa"/>
            <w:tcBorders>
              <w:top w:val="nil"/>
              <w:left w:val="nil"/>
              <w:bottom w:val="single" w:sz="4" w:space="0" w:color="auto"/>
              <w:right w:val="single" w:sz="4" w:space="0" w:color="auto"/>
            </w:tcBorders>
            <w:noWrap/>
            <w:vAlign w:val="bottom"/>
            <w:hideMark/>
          </w:tcPr>
          <w:p w14:paraId="30F4D7E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3C0AFE7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CD14E1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Molekulární a buněčná biologie, genetika a virologie</w:t>
            </w:r>
          </w:p>
        </w:tc>
        <w:tc>
          <w:tcPr>
            <w:tcW w:w="1340" w:type="dxa"/>
            <w:tcBorders>
              <w:top w:val="nil"/>
              <w:left w:val="nil"/>
              <w:bottom w:val="single" w:sz="4" w:space="0" w:color="auto"/>
              <w:right w:val="single" w:sz="4" w:space="0" w:color="auto"/>
            </w:tcBorders>
            <w:noWrap/>
            <w:vAlign w:val="bottom"/>
            <w:hideMark/>
          </w:tcPr>
          <w:p w14:paraId="54AD6B92"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FE4CCC5"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9B245D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Briñez Folleco Fredy Manolo</w:t>
            </w:r>
          </w:p>
        </w:tc>
        <w:tc>
          <w:tcPr>
            <w:tcW w:w="1340" w:type="dxa"/>
            <w:tcBorders>
              <w:top w:val="nil"/>
              <w:left w:val="nil"/>
              <w:bottom w:val="single" w:sz="4" w:space="0" w:color="auto"/>
              <w:right w:val="single" w:sz="4" w:space="0" w:color="auto"/>
            </w:tcBorders>
            <w:noWrap/>
            <w:vAlign w:val="bottom"/>
            <w:hideMark/>
          </w:tcPr>
          <w:p w14:paraId="472E12C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4D928B9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A022E5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Zobrazovací metody v lékařství</w:t>
            </w:r>
          </w:p>
        </w:tc>
        <w:tc>
          <w:tcPr>
            <w:tcW w:w="1340" w:type="dxa"/>
            <w:tcBorders>
              <w:top w:val="nil"/>
              <w:left w:val="nil"/>
              <w:bottom w:val="single" w:sz="4" w:space="0" w:color="auto"/>
              <w:right w:val="single" w:sz="4" w:space="0" w:color="auto"/>
            </w:tcBorders>
            <w:noWrap/>
            <w:vAlign w:val="bottom"/>
            <w:hideMark/>
          </w:tcPr>
          <w:p w14:paraId="10B9B86C"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20.</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27F4093F"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7906A9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Brožová Klára</w:t>
            </w:r>
          </w:p>
        </w:tc>
        <w:tc>
          <w:tcPr>
            <w:tcW w:w="1340" w:type="dxa"/>
            <w:tcBorders>
              <w:top w:val="nil"/>
              <w:left w:val="nil"/>
              <w:bottom w:val="single" w:sz="4" w:space="0" w:color="auto"/>
              <w:right w:val="single" w:sz="4" w:space="0" w:color="auto"/>
            </w:tcBorders>
            <w:noWrap/>
            <w:vAlign w:val="bottom"/>
            <w:hideMark/>
          </w:tcPr>
          <w:p w14:paraId="0A57336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4E5C920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505AB73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Neurovědy</w:t>
            </w:r>
          </w:p>
        </w:tc>
        <w:tc>
          <w:tcPr>
            <w:tcW w:w="1340" w:type="dxa"/>
            <w:tcBorders>
              <w:top w:val="nil"/>
              <w:left w:val="nil"/>
              <w:bottom w:val="single" w:sz="4" w:space="0" w:color="auto"/>
              <w:right w:val="single" w:sz="4" w:space="0" w:color="auto"/>
            </w:tcBorders>
            <w:noWrap/>
            <w:vAlign w:val="bottom"/>
            <w:hideMark/>
          </w:tcPr>
          <w:p w14:paraId="433373F3" w14:textId="77777777" w:rsidR="00DE6A74" w:rsidRDefault="008F16AC"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xml:space="preserve">    </w:t>
            </w:r>
            <w:r w:rsidR="00DE6A74">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sidR="00DE6A74">
              <w:rPr>
                <w:rFonts w:ascii="Times New Roman" w:eastAsia="Times New Roman" w:hAnsi="Times New Roman" w:cs="Times New Roman"/>
                <w:color w:val="000000"/>
                <w:sz w:val="18"/>
                <w:szCs w:val="18"/>
                <w:lang w:eastAsia="cs-CZ"/>
              </w:rPr>
              <w:t>1.</w:t>
            </w:r>
            <w:r w:rsidR="009158E6">
              <w:rPr>
                <w:rFonts w:ascii="Times New Roman" w:eastAsia="Times New Roman" w:hAnsi="Times New Roman" w:cs="Times New Roman"/>
                <w:color w:val="000000"/>
                <w:sz w:val="18"/>
                <w:szCs w:val="18"/>
                <w:lang w:eastAsia="cs-CZ"/>
              </w:rPr>
              <w:t xml:space="preserve"> </w:t>
            </w:r>
            <w:r w:rsidR="00DE6A74">
              <w:rPr>
                <w:rFonts w:ascii="Times New Roman" w:eastAsia="Times New Roman" w:hAnsi="Times New Roman" w:cs="Times New Roman"/>
                <w:color w:val="000000"/>
                <w:sz w:val="18"/>
                <w:szCs w:val="18"/>
                <w:lang w:eastAsia="cs-CZ"/>
              </w:rPr>
              <w:t>2020</w:t>
            </w:r>
          </w:p>
        </w:tc>
      </w:tr>
      <w:tr w:rsidR="00DE6A74" w14:paraId="73862434"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81372C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Buday Jozef</w:t>
            </w:r>
          </w:p>
        </w:tc>
        <w:tc>
          <w:tcPr>
            <w:tcW w:w="1340" w:type="dxa"/>
            <w:tcBorders>
              <w:top w:val="nil"/>
              <w:left w:val="nil"/>
              <w:bottom w:val="single" w:sz="4" w:space="0" w:color="auto"/>
              <w:right w:val="single" w:sz="4" w:space="0" w:color="auto"/>
            </w:tcBorders>
            <w:noWrap/>
            <w:vAlign w:val="bottom"/>
            <w:hideMark/>
          </w:tcPr>
          <w:p w14:paraId="7D28162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05E70E1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C156C0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Lékařská psychologie a psychopatologie</w:t>
            </w:r>
          </w:p>
        </w:tc>
        <w:tc>
          <w:tcPr>
            <w:tcW w:w="1340" w:type="dxa"/>
            <w:tcBorders>
              <w:top w:val="nil"/>
              <w:left w:val="nil"/>
              <w:bottom w:val="single" w:sz="4" w:space="0" w:color="auto"/>
              <w:right w:val="single" w:sz="4" w:space="0" w:color="auto"/>
            </w:tcBorders>
            <w:noWrap/>
            <w:vAlign w:val="bottom"/>
            <w:hideMark/>
          </w:tcPr>
          <w:p w14:paraId="2CDE9EFD"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29.</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15E5E0C5"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C27C5F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Červená Klára</w:t>
            </w:r>
          </w:p>
        </w:tc>
        <w:tc>
          <w:tcPr>
            <w:tcW w:w="1340" w:type="dxa"/>
            <w:tcBorders>
              <w:top w:val="nil"/>
              <w:left w:val="nil"/>
              <w:bottom w:val="single" w:sz="4" w:space="0" w:color="auto"/>
              <w:right w:val="single" w:sz="4" w:space="0" w:color="auto"/>
            </w:tcBorders>
            <w:noWrap/>
            <w:vAlign w:val="bottom"/>
            <w:hideMark/>
          </w:tcPr>
          <w:p w14:paraId="1CE378B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5D9ADD6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192D430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Molekulární a buněčná biologie, genetika a virologie</w:t>
            </w:r>
          </w:p>
        </w:tc>
        <w:tc>
          <w:tcPr>
            <w:tcW w:w="1340" w:type="dxa"/>
            <w:tcBorders>
              <w:top w:val="nil"/>
              <w:left w:val="nil"/>
              <w:bottom w:val="single" w:sz="4" w:space="0" w:color="auto"/>
              <w:right w:val="single" w:sz="4" w:space="0" w:color="auto"/>
            </w:tcBorders>
            <w:noWrap/>
            <w:vAlign w:val="bottom"/>
            <w:hideMark/>
          </w:tcPr>
          <w:p w14:paraId="7870AE91"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575FD03"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EECB53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Daňhelovská Tereza</w:t>
            </w:r>
          </w:p>
        </w:tc>
        <w:tc>
          <w:tcPr>
            <w:tcW w:w="1340" w:type="dxa"/>
            <w:tcBorders>
              <w:top w:val="nil"/>
              <w:left w:val="nil"/>
              <w:bottom w:val="single" w:sz="4" w:space="0" w:color="auto"/>
              <w:right w:val="single" w:sz="4" w:space="0" w:color="auto"/>
            </w:tcBorders>
            <w:noWrap/>
            <w:vAlign w:val="bottom"/>
            <w:hideMark/>
          </w:tcPr>
          <w:p w14:paraId="49F0DC0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38365C6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18839D0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0C2D006D"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E8B823C"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A78246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de Sousa Cabral João Victor</w:t>
            </w:r>
          </w:p>
        </w:tc>
        <w:tc>
          <w:tcPr>
            <w:tcW w:w="1340" w:type="dxa"/>
            <w:tcBorders>
              <w:top w:val="nil"/>
              <w:left w:val="nil"/>
              <w:bottom w:val="single" w:sz="4" w:space="0" w:color="auto"/>
              <w:right w:val="single" w:sz="4" w:space="0" w:color="auto"/>
            </w:tcBorders>
            <w:noWrap/>
            <w:vAlign w:val="bottom"/>
            <w:hideMark/>
          </w:tcPr>
          <w:p w14:paraId="3E191B6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1020" w:type="dxa"/>
            <w:tcBorders>
              <w:top w:val="nil"/>
              <w:left w:val="nil"/>
              <w:bottom w:val="single" w:sz="4" w:space="0" w:color="auto"/>
              <w:right w:val="single" w:sz="4" w:space="0" w:color="auto"/>
            </w:tcBorders>
            <w:noWrap/>
            <w:vAlign w:val="bottom"/>
            <w:hideMark/>
          </w:tcPr>
          <w:p w14:paraId="643CD05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MD</w:t>
            </w:r>
          </w:p>
        </w:tc>
        <w:tc>
          <w:tcPr>
            <w:tcW w:w="4100" w:type="dxa"/>
            <w:tcBorders>
              <w:top w:val="nil"/>
              <w:left w:val="nil"/>
              <w:bottom w:val="single" w:sz="4" w:space="0" w:color="auto"/>
              <w:right w:val="single" w:sz="4" w:space="0" w:color="auto"/>
            </w:tcBorders>
            <w:noWrap/>
            <w:vAlign w:val="bottom"/>
            <w:hideMark/>
          </w:tcPr>
          <w:p w14:paraId="0C10E9C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Biologie a patologie buňky</w:t>
            </w:r>
          </w:p>
        </w:tc>
        <w:tc>
          <w:tcPr>
            <w:tcW w:w="1340" w:type="dxa"/>
            <w:tcBorders>
              <w:top w:val="nil"/>
              <w:left w:val="nil"/>
              <w:bottom w:val="single" w:sz="4" w:space="0" w:color="auto"/>
              <w:right w:val="single" w:sz="4" w:space="0" w:color="auto"/>
            </w:tcBorders>
            <w:noWrap/>
            <w:vAlign w:val="bottom"/>
            <w:hideMark/>
          </w:tcPr>
          <w:p w14:paraId="7FE63BA7"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11.</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C719482"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910085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Dusílková Nina Borisovna</w:t>
            </w:r>
          </w:p>
        </w:tc>
        <w:tc>
          <w:tcPr>
            <w:tcW w:w="1340" w:type="dxa"/>
            <w:tcBorders>
              <w:top w:val="nil"/>
              <w:left w:val="nil"/>
              <w:bottom w:val="single" w:sz="4" w:space="0" w:color="auto"/>
              <w:right w:val="single" w:sz="4" w:space="0" w:color="auto"/>
            </w:tcBorders>
            <w:noWrap/>
            <w:vAlign w:val="bottom"/>
            <w:hideMark/>
          </w:tcPr>
          <w:p w14:paraId="471CFBE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3DF9726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5A712A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1582F805"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22.</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905E592"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C5B1E0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Dušek Otakar</w:t>
            </w:r>
          </w:p>
        </w:tc>
        <w:tc>
          <w:tcPr>
            <w:tcW w:w="1340" w:type="dxa"/>
            <w:tcBorders>
              <w:top w:val="nil"/>
              <w:left w:val="nil"/>
              <w:bottom w:val="single" w:sz="4" w:space="0" w:color="auto"/>
              <w:right w:val="single" w:sz="4" w:space="0" w:color="auto"/>
            </w:tcBorders>
            <w:noWrap/>
            <w:vAlign w:val="bottom"/>
            <w:hideMark/>
          </w:tcPr>
          <w:p w14:paraId="1E9B2A5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41B3150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E39AE5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Biologie a patologie buňky</w:t>
            </w:r>
          </w:p>
        </w:tc>
        <w:tc>
          <w:tcPr>
            <w:tcW w:w="1340" w:type="dxa"/>
            <w:tcBorders>
              <w:top w:val="nil"/>
              <w:left w:val="nil"/>
              <w:bottom w:val="single" w:sz="4" w:space="0" w:color="auto"/>
              <w:right w:val="single" w:sz="4" w:space="0" w:color="auto"/>
            </w:tcBorders>
            <w:noWrap/>
            <w:vAlign w:val="bottom"/>
            <w:hideMark/>
          </w:tcPr>
          <w:p w14:paraId="55E122EE" w14:textId="77777777" w:rsidR="00DE6A74" w:rsidRDefault="00DE6A74" w:rsidP="00B432E7">
            <w:pPr>
              <w:spacing w:after="0" w:line="240" w:lineRule="auto"/>
              <w:jc w:val="both"/>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EE21CBE"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3244D51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lastRenderedPageBreak/>
              <w:t>Faltusová Kateřina</w:t>
            </w:r>
          </w:p>
        </w:tc>
        <w:tc>
          <w:tcPr>
            <w:tcW w:w="1340" w:type="dxa"/>
            <w:tcBorders>
              <w:top w:val="nil"/>
              <w:left w:val="nil"/>
              <w:bottom w:val="single" w:sz="4" w:space="0" w:color="auto"/>
              <w:right w:val="single" w:sz="4" w:space="0" w:color="auto"/>
            </w:tcBorders>
            <w:noWrap/>
            <w:vAlign w:val="bottom"/>
            <w:hideMark/>
          </w:tcPr>
          <w:p w14:paraId="15B00FB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1E581EC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35A1615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0B20A838"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A2AD4C9"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375B24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Forejtová Zuzana</w:t>
            </w:r>
          </w:p>
        </w:tc>
        <w:tc>
          <w:tcPr>
            <w:tcW w:w="1340" w:type="dxa"/>
            <w:tcBorders>
              <w:top w:val="nil"/>
              <w:left w:val="nil"/>
              <w:bottom w:val="single" w:sz="4" w:space="0" w:color="auto"/>
              <w:right w:val="single" w:sz="4" w:space="0" w:color="auto"/>
            </w:tcBorders>
            <w:noWrap/>
            <w:vAlign w:val="bottom"/>
            <w:hideMark/>
          </w:tcPr>
          <w:p w14:paraId="15449D5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0453F24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381B2E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Neurovědy</w:t>
            </w:r>
          </w:p>
        </w:tc>
        <w:tc>
          <w:tcPr>
            <w:tcW w:w="1340" w:type="dxa"/>
            <w:tcBorders>
              <w:top w:val="nil"/>
              <w:left w:val="nil"/>
              <w:bottom w:val="single" w:sz="4" w:space="0" w:color="auto"/>
              <w:right w:val="single" w:sz="4" w:space="0" w:color="auto"/>
            </w:tcBorders>
            <w:noWrap/>
            <w:vAlign w:val="bottom"/>
            <w:hideMark/>
          </w:tcPr>
          <w:p w14:paraId="41B93B75"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48E60D0"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83228B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Friedová Lucie</w:t>
            </w:r>
          </w:p>
        </w:tc>
        <w:tc>
          <w:tcPr>
            <w:tcW w:w="1340" w:type="dxa"/>
            <w:tcBorders>
              <w:top w:val="nil"/>
              <w:left w:val="nil"/>
              <w:bottom w:val="single" w:sz="4" w:space="0" w:color="auto"/>
              <w:right w:val="single" w:sz="4" w:space="0" w:color="auto"/>
            </w:tcBorders>
            <w:noWrap/>
            <w:vAlign w:val="bottom"/>
            <w:hideMark/>
          </w:tcPr>
          <w:p w14:paraId="174FE9F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6FCE7BA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5F6A528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Neurovědy</w:t>
            </w:r>
          </w:p>
        </w:tc>
        <w:tc>
          <w:tcPr>
            <w:tcW w:w="1340" w:type="dxa"/>
            <w:tcBorders>
              <w:top w:val="nil"/>
              <w:left w:val="nil"/>
              <w:bottom w:val="single" w:sz="4" w:space="0" w:color="auto"/>
              <w:right w:val="single" w:sz="4" w:space="0" w:color="auto"/>
            </w:tcBorders>
            <w:noWrap/>
            <w:vAlign w:val="bottom"/>
            <w:hideMark/>
          </w:tcPr>
          <w:p w14:paraId="0CEC693F"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F03B2AC"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524FDF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Gregová Mária</w:t>
            </w:r>
          </w:p>
        </w:tc>
        <w:tc>
          <w:tcPr>
            <w:tcW w:w="1340" w:type="dxa"/>
            <w:tcBorders>
              <w:top w:val="nil"/>
              <w:left w:val="nil"/>
              <w:bottom w:val="single" w:sz="4" w:space="0" w:color="auto"/>
              <w:right w:val="single" w:sz="4" w:space="0" w:color="auto"/>
            </w:tcBorders>
            <w:noWrap/>
            <w:vAlign w:val="bottom"/>
            <w:hideMark/>
          </w:tcPr>
          <w:p w14:paraId="373047A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523A61E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4C9F11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Zobrazovací metody v lékařství</w:t>
            </w:r>
          </w:p>
        </w:tc>
        <w:tc>
          <w:tcPr>
            <w:tcW w:w="1340" w:type="dxa"/>
            <w:tcBorders>
              <w:top w:val="nil"/>
              <w:left w:val="nil"/>
              <w:bottom w:val="single" w:sz="4" w:space="0" w:color="auto"/>
              <w:right w:val="single" w:sz="4" w:space="0" w:color="auto"/>
            </w:tcBorders>
            <w:noWrap/>
            <w:vAlign w:val="bottom"/>
            <w:hideMark/>
          </w:tcPr>
          <w:p w14:paraId="7233F9D1"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04CCE61E"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BEA521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Gueye Tereza</w:t>
            </w:r>
          </w:p>
        </w:tc>
        <w:tc>
          <w:tcPr>
            <w:tcW w:w="1340" w:type="dxa"/>
            <w:tcBorders>
              <w:top w:val="nil"/>
              <w:left w:val="nil"/>
              <w:bottom w:val="single" w:sz="4" w:space="0" w:color="auto"/>
              <w:right w:val="single" w:sz="4" w:space="0" w:color="auto"/>
            </w:tcBorders>
            <w:noWrap/>
            <w:vAlign w:val="bottom"/>
            <w:hideMark/>
          </w:tcPr>
          <w:p w14:paraId="475D166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593033A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93B1C5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5BB9DFD5"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00EF9359"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3A4CA6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Hollý Petr</w:t>
            </w:r>
          </w:p>
        </w:tc>
        <w:tc>
          <w:tcPr>
            <w:tcW w:w="1340" w:type="dxa"/>
            <w:tcBorders>
              <w:top w:val="nil"/>
              <w:left w:val="nil"/>
              <w:bottom w:val="single" w:sz="4" w:space="0" w:color="auto"/>
              <w:right w:val="single" w:sz="4" w:space="0" w:color="auto"/>
            </w:tcBorders>
            <w:noWrap/>
            <w:vAlign w:val="bottom"/>
            <w:hideMark/>
          </w:tcPr>
          <w:p w14:paraId="23F6233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34B1E59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7C1F8A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Neurovědy</w:t>
            </w:r>
          </w:p>
        </w:tc>
        <w:tc>
          <w:tcPr>
            <w:tcW w:w="1340" w:type="dxa"/>
            <w:tcBorders>
              <w:top w:val="nil"/>
              <w:left w:val="nil"/>
              <w:bottom w:val="single" w:sz="4" w:space="0" w:color="auto"/>
              <w:right w:val="single" w:sz="4" w:space="0" w:color="auto"/>
            </w:tcBorders>
            <w:noWrap/>
            <w:vAlign w:val="bottom"/>
            <w:hideMark/>
          </w:tcPr>
          <w:p w14:paraId="576CB88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F185C5E"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1F4665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Holubová Anna</w:t>
            </w:r>
          </w:p>
        </w:tc>
        <w:tc>
          <w:tcPr>
            <w:tcW w:w="1340" w:type="dxa"/>
            <w:tcBorders>
              <w:top w:val="nil"/>
              <w:left w:val="nil"/>
              <w:bottom w:val="single" w:sz="4" w:space="0" w:color="auto"/>
              <w:right w:val="single" w:sz="4" w:space="0" w:color="auto"/>
            </w:tcBorders>
            <w:noWrap/>
            <w:vAlign w:val="bottom"/>
            <w:hideMark/>
          </w:tcPr>
          <w:p w14:paraId="180618F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Ing.</w:t>
            </w:r>
          </w:p>
        </w:tc>
        <w:tc>
          <w:tcPr>
            <w:tcW w:w="1020" w:type="dxa"/>
            <w:tcBorders>
              <w:top w:val="nil"/>
              <w:left w:val="nil"/>
              <w:bottom w:val="single" w:sz="4" w:space="0" w:color="auto"/>
              <w:right w:val="single" w:sz="4" w:space="0" w:color="auto"/>
            </w:tcBorders>
            <w:noWrap/>
            <w:vAlign w:val="bottom"/>
            <w:hideMark/>
          </w:tcPr>
          <w:p w14:paraId="3CF9153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3AAF706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Biomedicínská informatika</w:t>
            </w:r>
          </w:p>
        </w:tc>
        <w:tc>
          <w:tcPr>
            <w:tcW w:w="1340" w:type="dxa"/>
            <w:tcBorders>
              <w:top w:val="nil"/>
              <w:left w:val="nil"/>
              <w:bottom w:val="single" w:sz="4" w:space="0" w:color="auto"/>
              <w:right w:val="single" w:sz="4" w:space="0" w:color="auto"/>
            </w:tcBorders>
            <w:noWrap/>
            <w:vAlign w:val="bottom"/>
            <w:hideMark/>
          </w:tcPr>
          <w:p w14:paraId="7777EEFD"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16.12.2020</w:t>
            </w:r>
          </w:p>
        </w:tc>
      </w:tr>
      <w:tr w:rsidR="00DE6A74" w14:paraId="7CB5B642"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49C50B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Horák Pavel</w:t>
            </w:r>
          </w:p>
        </w:tc>
        <w:tc>
          <w:tcPr>
            <w:tcW w:w="1340" w:type="dxa"/>
            <w:tcBorders>
              <w:top w:val="nil"/>
              <w:left w:val="nil"/>
              <w:bottom w:val="single" w:sz="4" w:space="0" w:color="auto"/>
              <w:right w:val="single" w:sz="4" w:space="0" w:color="auto"/>
            </w:tcBorders>
            <w:noWrap/>
            <w:vAlign w:val="bottom"/>
            <w:hideMark/>
          </w:tcPr>
          <w:p w14:paraId="2BD29DF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4A0383E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3E8B12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Molekulární a buněčná biologie, genetika a virologie</w:t>
            </w:r>
          </w:p>
        </w:tc>
        <w:tc>
          <w:tcPr>
            <w:tcW w:w="1340" w:type="dxa"/>
            <w:tcBorders>
              <w:top w:val="nil"/>
              <w:left w:val="nil"/>
              <w:bottom w:val="single" w:sz="4" w:space="0" w:color="auto"/>
              <w:right w:val="single" w:sz="4" w:space="0" w:color="auto"/>
            </w:tcBorders>
            <w:noWrap/>
            <w:vAlign w:val="bottom"/>
            <w:hideMark/>
          </w:tcPr>
          <w:p w14:paraId="10E001E7"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0FDFC7B3"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21DFCC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Houska Adam</w:t>
            </w:r>
          </w:p>
        </w:tc>
        <w:tc>
          <w:tcPr>
            <w:tcW w:w="1340" w:type="dxa"/>
            <w:tcBorders>
              <w:top w:val="nil"/>
              <w:left w:val="nil"/>
              <w:bottom w:val="single" w:sz="4" w:space="0" w:color="auto"/>
              <w:right w:val="single" w:sz="4" w:space="0" w:color="auto"/>
            </w:tcBorders>
            <w:noWrap/>
            <w:vAlign w:val="bottom"/>
            <w:hideMark/>
          </w:tcPr>
          <w:p w14:paraId="337779C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098750B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73111C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Lékařská psychologie a psychopatologie</w:t>
            </w:r>
          </w:p>
        </w:tc>
        <w:tc>
          <w:tcPr>
            <w:tcW w:w="1340" w:type="dxa"/>
            <w:tcBorders>
              <w:top w:val="nil"/>
              <w:left w:val="nil"/>
              <w:bottom w:val="single" w:sz="4" w:space="0" w:color="auto"/>
              <w:right w:val="single" w:sz="4" w:space="0" w:color="auto"/>
            </w:tcBorders>
            <w:noWrap/>
            <w:vAlign w:val="bottom"/>
            <w:hideMark/>
          </w:tcPr>
          <w:p w14:paraId="208455E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8B62829"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16FCD68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Hrubá Monika</w:t>
            </w:r>
          </w:p>
        </w:tc>
        <w:tc>
          <w:tcPr>
            <w:tcW w:w="1340" w:type="dxa"/>
            <w:tcBorders>
              <w:top w:val="nil"/>
              <w:left w:val="nil"/>
              <w:bottom w:val="single" w:sz="4" w:space="0" w:color="auto"/>
              <w:right w:val="single" w:sz="4" w:space="0" w:color="auto"/>
            </w:tcBorders>
            <w:noWrap/>
            <w:vAlign w:val="bottom"/>
            <w:hideMark/>
          </w:tcPr>
          <w:p w14:paraId="7CBEAAD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39ADFED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631618B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Molekulární a buněčná biologie, genetika a virologie</w:t>
            </w:r>
          </w:p>
        </w:tc>
        <w:tc>
          <w:tcPr>
            <w:tcW w:w="1340" w:type="dxa"/>
            <w:tcBorders>
              <w:top w:val="nil"/>
              <w:left w:val="nil"/>
              <w:bottom w:val="single" w:sz="4" w:space="0" w:color="auto"/>
              <w:right w:val="single" w:sz="4" w:space="0" w:color="auto"/>
            </w:tcBorders>
            <w:noWrap/>
            <w:vAlign w:val="bottom"/>
            <w:hideMark/>
          </w:tcPr>
          <w:p w14:paraId="61BE9DBC"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2828A641"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F2F983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Hrubý Jan</w:t>
            </w:r>
          </w:p>
        </w:tc>
        <w:tc>
          <w:tcPr>
            <w:tcW w:w="1340" w:type="dxa"/>
            <w:tcBorders>
              <w:top w:val="nil"/>
              <w:left w:val="nil"/>
              <w:bottom w:val="single" w:sz="4" w:space="0" w:color="auto"/>
              <w:right w:val="single" w:sz="4" w:space="0" w:color="auto"/>
            </w:tcBorders>
            <w:noWrap/>
            <w:vAlign w:val="bottom"/>
            <w:hideMark/>
          </w:tcPr>
          <w:p w14:paraId="4FEE6DD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08F8830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40C6BC8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233AF729"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22.</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C51A350"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3A7ED49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Indrielle Tereza</w:t>
            </w:r>
          </w:p>
        </w:tc>
        <w:tc>
          <w:tcPr>
            <w:tcW w:w="1340" w:type="dxa"/>
            <w:tcBorders>
              <w:top w:val="nil"/>
              <w:left w:val="nil"/>
              <w:bottom w:val="single" w:sz="4" w:space="0" w:color="auto"/>
              <w:right w:val="single" w:sz="4" w:space="0" w:color="auto"/>
            </w:tcBorders>
            <w:noWrap/>
            <w:vAlign w:val="bottom"/>
            <w:hideMark/>
          </w:tcPr>
          <w:p w14:paraId="2EAEA1E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7C86478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4673D93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65620473"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12.</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61E2505"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2F337B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Janíková Martina</w:t>
            </w:r>
          </w:p>
        </w:tc>
        <w:tc>
          <w:tcPr>
            <w:tcW w:w="1340" w:type="dxa"/>
            <w:tcBorders>
              <w:top w:val="nil"/>
              <w:left w:val="nil"/>
              <w:bottom w:val="single" w:sz="4" w:space="0" w:color="auto"/>
              <w:right w:val="single" w:sz="4" w:space="0" w:color="auto"/>
            </w:tcBorders>
            <w:noWrap/>
            <w:vAlign w:val="bottom"/>
            <w:hideMark/>
          </w:tcPr>
          <w:p w14:paraId="27AD208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37C4B11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FCB342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Neurovědy</w:t>
            </w:r>
          </w:p>
        </w:tc>
        <w:tc>
          <w:tcPr>
            <w:tcW w:w="1340" w:type="dxa"/>
            <w:tcBorders>
              <w:top w:val="nil"/>
              <w:left w:val="nil"/>
              <w:bottom w:val="single" w:sz="4" w:space="0" w:color="auto"/>
              <w:right w:val="single" w:sz="4" w:space="0" w:color="auto"/>
            </w:tcBorders>
            <w:noWrap/>
            <w:vAlign w:val="bottom"/>
            <w:hideMark/>
          </w:tcPr>
          <w:p w14:paraId="019C5965"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13.</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61FB27A"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D7F2CE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Kiss Imrich</w:t>
            </w:r>
          </w:p>
        </w:tc>
        <w:tc>
          <w:tcPr>
            <w:tcW w:w="1340" w:type="dxa"/>
            <w:tcBorders>
              <w:top w:val="nil"/>
              <w:left w:val="nil"/>
              <w:bottom w:val="single" w:sz="4" w:space="0" w:color="auto"/>
              <w:right w:val="single" w:sz="4" w:space="0" w:color="auto"/>
            </w:tcBorders>
            <w:noWrap/>
            <w:vAlign w:val="bottom"/>
            <w:hideMark/>
          </w:tcPr>
          <w:p w14:paraId="02EA511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7234C70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6DC426D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19121797"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11.</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47D91D1"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90EDC1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Klímová Judita</w:t>
            </w:r>
          </w:p>
        </w:tc>
        <w:tc>
          <w:tcPr>
            <w:tcW w:w="1340" w:type="dxa"/>
            <w:tcBorders>
              <w:top w:val="nil"/>
              <w:left w:val="nil"/>
              <w:bottom w:val="single" w:sz="4" w:space="0" w:color="auto"/>
              <w:right w:val="single" w:sz="4" w:space="0" w:color="auto"/>
            </w:tcBorders>
            <w:noWrap/>
            <w:vAlign w:val="bottom"/>
            <w:hideMark/>
          </w:tcPr>
          <w:p w14:paraId="7A1F570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1F5A38C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6340FBB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4F066C82"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1A988474"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04FC98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Klouda Jan</w:t>
            </w:r>
          </w:p>
        </w:tc>
        <w:tc>
          <w:tcPr>
            <w:tcW w:w="1340" w:type="dxa"/>
            <w:tcBorders>
              <w:top w:val="nil"/>
              <w:left w:val="nil"/>
              <w:bottom w:val="single" w:sz="4" w:space="0" w:color="auto"/>
              <w:right w:val="single" w:sz="4" w:space="0" w:color="auto"/>
            </w:tcBorders>
            <w:noWrap/>
            <w:vAlign w:val="bottom"/>
            <w:hideMark/>
          </w:tcPr>
          <w:p w14:paraId="2FF4232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43F47AF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151DFE4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3AB05ACF"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25.</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11.</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725386C"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81E140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Kocián Roman</w:t>
            </w:r>
          </w:p>
        </w:tc>
        <w:tc>
          <w:tcPr>
            <w:tcW w:w="1340" w:type="dxa"/>
            <w:tcBorders>
              <w:top w:val="nil"/>
              <w:left w:val="nil"/>
              <w:bottom w:val="single" w:sz="4" w:space="0" w:color="auto"/>
              <w:right w:val="single" w:sz="4" w:space="0" w:color="auto"/>
            </w:tcBorders>
            <w:noWrap/>
            <w:vAlign w:val="bottom"/>
            <w:hideMark/>
          </w:tcPr>
          <w:p w14:paraId="64F3521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65A13EB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5F067D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22CDAAFC"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23.</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9158E6">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F8EC8CC"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9F26DE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Koňařík Miroslav</w:t>
            </w:r>
          </w:p>
        </w:tc>
        <w:tc>
          <w:tcPr>
            <w:tcW w:w="1340" w:type="dxa"/>
            <w:tcBorders>
              <w:top w:val="nil"/>
              <w:left w:val="nil"/>
              <w:bottom w:val="single" w:sz="4" w:space="0" w:color="auto"/>
              <w:right w:val="single" w:sz="4" w:space="0" w:color="auto"/>
            </w:tcBorders>
            <w:noWrap/>
            <w:vAlign w:val="bottom"/>
            <w:hideMark/>
          </w:tcPr>
          <w:p w14:paraId="646E717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7C03872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E656B8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03DA7A3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8.</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A5BA911"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3BA24E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Kopecká Tereza</w:t>
            </w:r>
          </w:p>
        </w:tc>
        <w:tc>
          <w:tcPr>
            <w:tcW w:w="1340" w:type="dxa"/>
            <w:tcBorders>
              <w:top w:val="nil"/>
              <w:left w:val="nil"/>
              <w:bottom w:val="single" w:sz="4" w:space="0" w:color="auto"/>
              <w:right w:val="single" w:sz="4" w:space="0" w:color="auto"/>
            </w:tcBorders>
            <w:noWrap/>
            <w:vAlign w:val="bottom"/>
            <w:hideMark/>
          </w:tcPr>
          <w:p w14:paraId="2725C5C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6F21F8D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Ph.D.</w:t>
            </w:r>
          </w:p>
        </w:tc>
        <w:tc>
          <w:tcPr>
            <w:tcW w:w="4100" w:type="dxa"/>
            <w:tcBorders>
              <w:top w:val="nil"/>
              <w:left w:val="nil"/>
              <w:bottom w:val="single" w:sz="4" w:space="0" w:color="auto"/>
              <w:right w:val="single" w:sz="4" w:space="0" w:color="auto"/>
            </w:tcBorders>
            <w:noWrap/>
            <w:vAlign w:val="bottom"/>
            <w:hideMark/>
          </w:tcPr>
          <w:p w14:paraId="0553AF1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Dějiny lékařství</w:t>
            </w:r>
          </w:p>
        </w:tc>
        <w:tc>
          <w:tcPr>
            <w:tcW w:w="1340" w:type="dxa"/>
            <w:tcBorders>
              <w:top w:val="nil"/>
              <w:left w:val="nil"/>
              <w:bottom w:val="single" w:sz="4" w:space="0" w:color="auto"/>
              <w:right w:val="single" w:sz="4" w:space="0" w:color="auto"/>
            </w:tcBorders>
            <w:noWrap/>
            <w:vAlign w:val="bottom"/>
            <w:hideMark/>
          </w:tcPr>
          <w:p w14:paraId="766FCEC1"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11.</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4.</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73B63EA"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971BAD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Korandová Zuzana</w:t>
            </w:r>
          </w:p>
        </w:tc>
        <w:tc>
          <w:tcPr>
            <w:tcW w:w="1340" w:type="dxa"/>
            <w:tcBorders>
              <w:top w:val="nil"/>
              <w:left w:val="nil"/>
              <w:bottom w:val="single" w:sz="4" w:space="0" w:color="auto"/>
              <w:right w:val="single" w:sz="4" w:space="0" w:color="auto"/>
            </w:tcBorders>
            <w:noWrap/>
            <w:vAlign w:val="bottom"/>
            <w:hideMark/>
          </w:tcPr>
          <w:p w14:paraId="4B19460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23A18EA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7E9A6E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29B3F143"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10.</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EC471C4"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3C74FA4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Kořínková Lucia</w:t>
            </w:r>
          </w:p>
        </w:tc>
        <w:tc>
          <w:tcPr>
            <w:tcW w:w="1340" w:type="dxa"/>
            <w:tcBorders>
              <w:top w:val="nil"/>
              <w:left w:val="nil"/>
              <w:bottom w:val="single" w:sz="4" w:space="0" w:color="auto"/>
              <w:right w:val="single" w:sz="4" w:space="0" w:color="auto"/>
            </w:tcBorders>
            <w:noWrap/>
            <w:vAlign w:val="bottom"/>
            <w:hideMark/>
          </w:tcPr>
          <w:p w14:paraId="6EB2296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Ing.</w:t>
            </w:r>
          </w:p>
        </w:tc>
        <w:tc>
          <w:tcPr>
            <w:tcW w:w="1020" w:type="dxa"/>
            <w:tcBorders>
              <w:top w:val="nil"/>
              <w:left w:val="nil"/>
              <w:bottom w:val="single" w:sz="4" w:space="0" w:color="auto"/>
              <w:right w:val="single" w:sz="4" w:space="0" w:color="auto"/>
            </w:tcBorders>
            <w:noWrap/>
            <w:vAlign w:val="bottom"/>
            <w:hideMark/>
          </w:tcPr>
          <w:p w14:paraId="43EBCD7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4836B8D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765D925A"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248836D"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14D5BC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Kostlivý Karel</w:t>
            </w:r>
          </w:p>
        </w:tc>
        <w:tc>
          <w:tcPr>
            <w:tcW w:w="1340" w:type="dxa"/>
            <w:tcBorders>
              <w:top w:val="nil"/>
              <w:left w:val="nil"/>
              <w:bottom w:val="single" w:sz="4" w:space="0" w:color="auto"/>
              <w:right w:val="single" w:sz="4" w:space="0" w:color="auto"/>
            </w:tcBorders>
            <w:noWrap/>
            <w:vAlign w:val="bottom"/>
            <w:hideMark/>
          </w:tcPr>
          <w:p w14:paraId="1FC6803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1D327EA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3532768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6BF933E3"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8.</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FB64DEF"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2E6BF1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Kotíková Kateřina</w:t>
            </w:r>
          </w:p>
        </w:tc>
        <w:tc>
          <w:tcPr>
            <w:tcW w:w="1340" w:type="dxa"/>
            <w:tcBorders>
              <w:top w:val="nil"/>
              <w:left w:val="nil"/>
              <w:bottom w:val="single" w:sz="4" w:space="0" w:color="auto"/>
              <w:right w:val="single" w:sz="4" w:space="0" w:color="auto"/>
            </w:tcBorders>
            <w:noWrap/>
            <w:vAlign w:val="bottom"/>
            <w:hideMark/>
          </w:tcPr>
          <w:p w14:paraId="293DD50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4422818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ACFE7E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Preventivní medicína a epidemiologie</w:t>
            </w:r>
          </w:p>
        </w:tc>
        <w:tc>
          <w:tcPr>
            <w:tcW w:w="1340" w:type="dxa"/>
            <w:tcBorders>
              <w:top w:val="nil"/>
              <w:left w:val="nil"/>
              <w:bottom w:val="single" w:sz="4" w:space="0" w:color="auto"/>
              <w:right w:val="single" w:sz="4" w:space="0" w:color="auto"/>
            </w:tcBorders>
            <w:noWrap/>
            <w:vAlign w:val="bottom"/>
            <w:hideMark/>
          </w:tcPr>
          <w:p w14:paraId="1500EDFA"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09.</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A9E009E"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FD8B9E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Kousal Bohdan</w:t>
            </w:r>
          </w:p>
        </w:tc>
        <w:tc>
          <w:tcPr>
            <w:tcW w:w="1340" w:type="dxa"/>
            <w:tcBorders>
              <w:top w:val="nil"/>
              <w:left w:val="nil"/>
              <w:bottom w:val="single" w:sz="4" w:space="0" w:color="auto"/>
              <w:right w:val="single" w:sz="4" w:space="0" w:color="auto"/>
            </w:tcBorders>
            <w:noWrap/>
            <w:vAlign w:val="bottom"/>
            <w:hideMark/>
          </w:tcPr>
          <w:p w14:paraId="68613C0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754868F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5EF2A0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Preventivní medicína a epidemiologie</w:t>
            </w:r>
          </w:p>
        </w:tc>
        <w:tc>
          <w:tcPr>
            <w:tcW w:w="1340" w:type="dxa"/>
            <w:tcBorders>
              <w:top w:val="nil"/>
              <w:left w:val="nil"/>
              <w:bottom w:val="single" w:sz="4" w:space="0" w:color="auto"/>
              <w:right w:val="single" w:sz="4" w:space="0" w:color="auto"/>
            </w:tcBorders>
            <w:noWrap/>
            <w:vAlign w:val="bottom"/>
            <w:hideMark/>
          </w:tcPr>
          <w:p w14:paraId="732B991E"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66D3987"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A8A9CD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Král Norbert</w:t>
            </w:r>
          </w:p>
        </w:tc>
        <w:tc>
          <w:tcPr>
            <w:tcW w:w="1340" w:type="dxa"/>
            <w:tcBorders>
              <w:top w:val="nil"/>
              <w:left w:val="nil"/>
              <w:bottom w:val="single" w:sz="4" w:space="0" w:color="auto"/>
              <w:right w:val="single" w:sz="4" w:space="0" w:color="auto"/>
            </w:tcBorders>
            <w:noWrap/>
            <w:vAlign w:val="bottom"/>
            <w:hideMark/>
          </w:tcPr>
          <w:p w14:paraId="42AEDB9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492AE54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DAAC23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Preventivní medicína a epidemiologie</w:t>
            </w:r>
          </w:p>
        </w:tc>
        <w:tc>
          <w:tcPr>
            <w:tcW w:w="1340" w:type="dxa"/>
            <w:tcBorders>
              <w:top w:val="nil"/>
              <w:left w:val="nil"/>
              <w:bottom w:val="single" w:sz="4" w:space="0" w:color="auto"/>
              <w:right w:val="single" w:sz="4" w:space="0" w:color="auto"/>
            </w:tcBorders>
            <w:noWrap/>
            <w:vAlign w:val="bottom"/>
            <w:hideMark/>
          </w:tcPr>
          <w:p w14:paraId="6AE88CC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C30EEB9"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744F9D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Královičová Jana</w:t>
            </w:r>
          </w:p>
        </w:tc>
        <w:tc>
          <w:tcPr>
            <w:tcW w:w="1340" w:type="dxa"/>
            <w:tcBorders>
              <w:top w:val="nil"/>
              <w:left w:val="nil"/>
              <w:bottom w:val="single" w:sz="4" w:space="0" w:color="auto"/>
              <w:right w:val="single" w:sz="4" w:space="0" w:color="auto"/>
            </w:tcBorders>
            <w:noWrap/>
            <w:vAlign w:val="bottom"/>
            <w:hideMark/>
          </w:tcPr>
          <w:p w14:paraId="0C31621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5D8C833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292A8A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Farmakologie a toxikologie</w:t>
            </w:r>
          </w:p>
        </w:tc>
        <w:tc>
          <w:tcPr>
            <w:tcW w:w="1340" w:type="dxa"/>
            <w:tcBorders>
              <w:top w:val="nil"/>
              <w:left w:val="nil"/>
              <w:bottom w:val="single" w:sz="4" w:space="0" w:color="auto"/>
              <w:right w:val="single" w:sz="4" w:space="0" w:color="auto"/>
            </w:tcBorders>
            <w:noWrap/>
            <w:vAlign w:val="bottom"/>
            <w:hideMark/>
          </w:tcPr>
          <w:p w14:paraId="7F5DCA90"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3.</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2E4AA43"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C43052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Kratochvílová Helena</w:t>
            </w:r>
          </w:p>
        </w:tc>
        <w:tc>
          <w:tcPr>
            <w:tcW w:w="1340" w:type="dxa"/>
            <w:tcBorders>
              <w:top w:val="nil"/>
              <w:left w:val="nil"/>
              <w:bottom w:val="single" w:sz="4" w:space="0" w:color="auto"/>
              <w:right w:val="single" w:sz="4" w:space="0" w:color="auto"/>
            </w:tcBorders>
            <w:noWrap/>
            <w:vAlign w:val="bottom"/>
            <w:hideMark/>
          </w:tcPr>
          <w:p w14:paraId="022969C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09CB00F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4BF17E4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0A86DD4E"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FE2432D"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964BDA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Kubínová Kateřina</w:t>
            </w:r>
          </w:p>
        </w:tc>
        <w:tc>
          <w:tcPr>
            <w:tcW w:w="1340" w:type="dxa"/>
            <w:tcBorders>
              <w:top w:val="nil"/>
              <w:left w:val="nil"/>
              <w:bottom w:val="single" w:sz="4" w:space="0" w:color="auto"/>
              <w:right w:val="single" w:sz="4" w:space="0" w:color="auto"/>
            </w:tcBorders>
            <w:noWrap/>
            <w:vAlign w:val="bottom"/>
            <w:hideMark/>
          </w:tcPr>
          <w:p w14:paraId="38CBBBE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 Bc.</w:t>
            </w:r>
          </w:p>
        </w:tc>
        <w:tc>
          <w:tcPr>
            <w:tcW w:w="1020" w:type="dxa"/>
            <w:tcBorders>
              <w:top w:val="nil"/>
              <w:left w:val="nil"/>
              <w:bottom w:val="single" w:sz="4" w:space="0" w:color="auto"/>
              <w:right w:val="single" w:sz="4" w:space="0" w:color="auto"/>
            </w:tcBorders>
            <w:noWrap/>
            <w:vAlign w:val="bottom"/>
            <w:hideMark/>
          </w:tcPr>
          <w:p w14:paraId="7AF474C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F3079F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51C3CED3"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EEBBB4C"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637FCF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Kulhánek Adam</w:t>
            </w:r>
          </w:p>
        </w:tc>
        <w:tc>
          <w:tcPr>
            <w:tcW w:w="1340" w:type="dxa"/>
            <w:tcBorders>
              <w:top w:val="nil"/>
              <w:left w:val="nil"/>
              <w:bottom w:val="single" w:sz="4" w:space="0" w:color="auto"/>
              <w:right w:val="single" w:sz="4" w:space="0" w:color="auto"/>
            </w:tcBorders>
            <w:noWrap/>
            <w:vAlign w:val="bottom"/>
            <w:hideMark/>
          </w:tcPr>
          <w:p w14:paraId="2CF0BE5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2AC1E57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Ph.D.</w:t>
            </w:r>
          </w:p>
        </w:tc>
        <w:tc>
          <w:tcPr>
            <w:tcW w:w="4100" w:type="dxa"/>
            <w:tcBorders>
              <w:top w:val="nil"/>
              <w:left w:val="nil"/>
              <w:bottom w:val="single" w:sz="4" w:space="0" w:color="auto"/>
              <w:right w:val="single" w:sz="4" w:space="0" w:color="auto"/>
            </w:tcBorders>
            <w:noWrap/>
            <w:vAlign w:val="bottom"/>
            <w:hideMark/>
          </w:tcPr>
          <w:p w14:paraId="6B8C0CD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Adiktologie</w:t>
            </w:r>
          </w:p>
        </w:tc>
        <w:tc>
          <w:tcPr>
            <w:tcW w:w="1340" w:type="dxa"/>
            <w:tcBorders>
              <w:top w:val="nil"/>
              <w:left w:val="nil"/>
              <w:bottom w:val="single" w:sz="4" w:space="0" w:color="auto"/>
              <w:right w:val="single" w:sz="4" w:space="0" w:color="auto"/>
            </w:tcBorders>
            <w:noWrap/>
            <w:vAlign w:val="bottom"/>
            <w:hideMark/>
          </w:tcPr>
          <w:p w14:paraId="76D5B0C7"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061D21F8"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347D604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Linetskiy Igor</w:t>
            </w:r>
          </w:p>
        </w:tc>
        <w:tc>
          <w:tcPr>
            <w:tcW w:w="1340" w:type="dxa"/>
            <w:tcBorders>
              <w:top w:val="nil"/>
              <w:left w:val="nil"/>
              <w:bottom w:val="single" w:sz="4" w:space="0" w:color="auto"/>
              <w:right w:val="single" w:sz="4" w:space="0" w:color="auto"/>
            </w:tcBorders>
            <w:noWrap/>
            <w:vAlign w:val="bottom"/>
            <w:hideMark/>
          </w:tcPr>
          <w:p w14:paraId="48E4300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1020" w:type="dxa"/>
            <w:tcBorders>
              <w:top w:val="nil"/>
              <w:left w:val="nil"/>
              <w:bottom w:val="single" w:sz="4" w:space="0" w:color="auto"/>
              <w:right w:val="single" w:sz="4" w:space="0" w:color="auto"/>
            </w:tcBorders>
            <w:noWrap/>
            <w:vAlign w:val="bottom"/>
            <w:hideMark/>
          </w:tcPr>
          <w:p w14:paraId="7513766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D.M.</w:t>
            </w:r>
          </w:p>
        </w:tc>
        <w:tc>
          <w:tcPr>
            <w:tcW w:w="4100" w:type="dxa"/>
            <w:tcBorders>
              <w:top w:val="nil"/>
              <w:left w:val="nil"/>
              <w:bottom w:val="single" w:sz="4" w:space="0" w:color="auto"/>
              <w:right w:val="single" w:sz="4" w:space="0" w:color="auto"/>
            </w:tcBorders>
            <w:noWrap/>
            <w:vAlign w:val="bottom"/>
            <w:hideMark/>
          </w:tcPr>
          <w:p w14:paraId="06B1280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555A5935"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1.2020</w:t>
            </w:r>
          </w:p>
        </w:tc>
      </w:tr>
      <w:tr w:rsidR="00DE6A74" w14:paraId="403D6E73"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6ACE72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Lukáč Peter</w:t>
            </w:r>
          </w:p>
        </w:tc>
        <w:tc>
          <w:tcPr>
            <w:tcW w:w="1340" w:type="dxa"/>
            <w:tcBorders>
              <w:top w:val="nil"/>
              <w:left w:val="nil"/>
              <w:bottom w:val="single" w:sz="4" w:space="0" w:color="auto"/>
              <w:right w:val="single" w:sz="4" w:space="0" w:color="auto"/>
            </w:tcBorders>
            <w:noWrap/>
            <w:vAlign w:val="bottom"/>
            <w:hideMark/>
          </w:tcPr>
          <w:p w14:paraId="522CCEF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1C0D712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4ABA328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6430D3E2"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12.</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8F16AC">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3F17DC1"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FC31A7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Ľupták Matej</w:t>
            </w:r>
          </w:p>
        </w:tc>
        <w:tc>
          <w:tcPr>
            <w:tcW w:w="1340" w:type="dxa"/>
            <w:tcBorders>
              <w:top w:val="nil"/>
              <w:left w:val="nil"/>
              <w:bottom w:val="single" w:sz="4" w:space="0" w:color="auto"/>
              <w:right w:val="single" w:sz="4" w:space="0" w:color="auto"/>
            </w:tcBorders>
            <w:noWrap/>
            <w:vAlign w:val="bottom"/>
            <w:hideMark/>
          </w:tcPr>
          <w:p w14:paraId="4ADAA47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40E4384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E4FEDD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Farmakologie a toxikologie</w:t>
            </w:r>
          </w:p>
        </w:tc>
        <w:tc>
          <w:tcPr>
            <w:tcW w:w="1340" w:type="dxa"/>
            <w:tcBorders>
              <w:top w:val="nil"/>
              <w:left w:val="nil"/>
              <w:bottom w:val="single" w:sz="4" w:space="0" w:color="auto"/>
              <w:right w:val="single" w:sz="4" w:space="0" w:color="auto"/>
            </w:tcBorders>
            <w:noWrap/>
            <w:vAlign w:val="bottom"/>
            <w:hideMark/>
          </w:tcPr>
          <w:p w14:paraId="2B63EFC1"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3.</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CC36C16"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272294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Machoň Levorová Jitka</w:t>
            </w:r>
          </w:p>
        </w:tc>
        <w:tc>
          <w:tcPr>
            <w:tcW w:w="1340" w:type="dxa"/>
            <w:tcBorders>
              <w:top w:val="nil"/>
              <w:left w:val="nil"/>
              <w:bottom w:val="single" w:sz="4" w:space="0" w:color="auto"/>
              <w:right w:val="single" w:sz="4" w:space="0" w:color="auto"/>
            </w:tcBorders>
            <w:noWrap/>
            <w:vAlign w:val="bottom"/>
            <w:hideMark/>
          </w:tcPr>
          <w:p w14:paraId="00A5A22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MDDr.</w:t>
            </w:r>
          </w:p>
        </w:tc>
        <w:tc>
          <w:tcPr>
            <w:tcW w:w="1020" w:type="dxa"/>
            <w:tcBorders>
              <w:top w:val="nil"/>
              <w:left w:val="nil"/>
              <w:bottom w:val="single" w:sz="4" w:space="0" w:color="auto"/>
              <w:right w:val="single" w:sz="4" w:space="0" w:color="auto"/>
            </w:tcBorders>
            <w:noWrap/>
            <w:vAlign w:val="bottom"/>
            <w:hideMark/>
          </w:tcPr>
          <w:p w14:paraId="6D4A1EC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4F8AF6F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2130EB66"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12.</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A783208"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016858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Majtan Bohumil</w:t>
            </w:r>
          </w:p>
        </w:tc>
        <w:tc>
          <w:tcPr>
            <w:tcW w:w="1340" w:type="dxa"/>
            <w:tcBorders>
              <w:top w:val="nil"/>
              <w:left w:val="nil"/>
              <w:bottom w:val="single" w:sz="4" w:space="0" w:color="auto"/>
              <w:right w:val="single" w:sz="4" w:space="0" w:color="auto"/>
            </w:tcBorders>
            <w:noWrap/>
            <w:vAlign w:val="bottom"/>
            <w:hideMark/>
          </w:tcPr>
          <w:p w14:paraId="1B0C3C9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3F7C61F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1C6172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4773A470"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1D24022A"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3024327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Maléřová Simona</w:t>
            </w:r>
          </w:p>
        </w:tc>
        <w:tc>
          <w:tcPr>
            <w:tcW w:w="1340" w:type="dxa"/>
            <w:tcBorders>
              <w:top w:val="nil"/>
              <w:left w:val="nil"/>
              <w:bottom w:val="single" w:sz="4" w:space="0" w:color="auto"/>
              <w:right w:val="single" w:sz="4" w:space="0" w:color="auto"/>
            </w:tcBorders>
            <w:noWrap/>
            <w:vAlign w:val="bottom"/>
            <w:hideMark/>
          </w:tcPr>
          <w:p w14:paraId="77B1366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6481F81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6916A9C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257BE59A"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12.</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ED67EBE"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973C81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Marek Josef</w:t>
            </w:r>
          </w:p>
        </w:tc>
        <w:tc>
          <w:tcPr>
            <w:tcW w:w="1340" w:type="dxa"/>
            <w:tcBorders>
              <w:top w:val="nil"/>
              <w:left w:val="nil"/>
              <w:bottom w:val="single" w:sz="4" w:space="0" w:color="auto"/>
              <w:right w:val="single" w:sz="4" w:space="0" w:color="auto"/>
            </w:tcBorders>
            <w:noWrap/>
            <w:vAlign w:val="bottom"/>
            <w:hideMark/>
          </w:tcPr>
          <w:p w14:paraId="39D01B7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7FBA301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4D2F0D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Zobrazovací metody v lékařství</w:t>
            </w:r>
          </w:p>
        </w:tc>
        <w:tc>
          <w:tcPr>
            <w:tcW w:w="1340" w:type="dxa"/>
            <w:tcBorders>
              <w:top w:val="nil"/>
              <w:left w:val="nil"/>
              <w:bottom w:val="single" w:sz="4" w:space="0" w:color="auto"/>
              <w:right w:val="single" w:sz="4" w:space="0" w:color="auto"/>
            </w:tcBorders>
            <w:noWrap/>
            <w:vAlign w:val="bottom"/>
            <w:hideMark/>
          </w:tcPr>
          <w:p w14:paraId="4B6E3AE7"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26.</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29DA2F61"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5C91C2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Mirchi Lukáš Farhád</w:t>
            </w:r>
          </w:p>
        </w:tc>
        <w:tc>
          <w:tcPr>
            <w:tcW w:w="1340" w:type="dxa"/>
            <w:tcBorders>
              <w:top w:val="nil"/>
              <w:left w:val="nil"/>
              <w:bottom w:val="single" w:sz="4" w:space="0" w:color="auto"/>
              <w:right w:val="single" w:sz="4" w:space="0" w:color="auto"/>
            </w:tcBorders>
            <w:noWrap/>
            <w:vAlign w:val="bottom"/>
            <w:hideMark/>
          </w:tcPr>
          <w:p w14:paraId="6F4A224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0A116E9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59CC28E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Molekulární a buněčná biologie, genetika a virologie</w:t>
            </w:r>
          </w:p>
        </w:tc>
        <w:tc>
          <w:tcPr>
            <w:tcW w:w="1340" w:type="dxa"/>
            <w:tcBorders>
              <w:top w:val="nil"/>
              <w:left w:val="nil"/>
              <w:bottom w:val="single" w:sz="4" w:space="0" w:color="auto"/>
              <w:right w:val="single" w:sz="4" w:space="0" w:color="auto"/>
            </w:tcBorders>
            <w:noWrap/>
            <w:vAlign w:val="bottom"/>
            <w:hideMark/>
          </w:tcPr>
          <w:p w14:paraId="084A6A3C"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A645A58"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32585CD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Miškovičová Michaela</w:t>
            </w:r>
          </w:p>
        </w:tc>
        <w:tc>
          <w:tcPr>
            <w:tcW w:w="1340" w:type="dxa"/>
            <w:tcBorders>
              <w:top w:val="nil"/>
              <w:left w:val="nil"/>
              <w:bottom w:val="single" w:sz="4" w:space="0" w:color="auto"/>
              <w:right w:val="single" w:sz="4" w:space="0" w:color="auto"/>
            </w:tcBorders>
            <w:noWrap/>
            <w:vAlign w:val="bottom"/>
            <w:hideMark/>
          </w:tcPr>
          <w:p w14:paraId="02EDFA8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7EB0A16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592D95A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44D354AD"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2F9B5B5D"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6EAD89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Müllerová Jana</w:t>
            </w:r>
          </w:p>
        </w:tc>
        <w:tc>
          <w:tcPr>
            <w:tcW w:w="1340" w:type="dxa"/>
            <w:tcBorders>
              <w:top w:val="nil"/>
              <w:left w:val="nil"/>
              <w:bottom w:val="single" w:sz="4" w:space="0" w:color="auto"/>
              <w:right w:val="single" w:sz="4" w:space="0" w:color="auto"/>
            </w:tcBorders>
            <w:noWrap/>
            <w:vAlign w:val="bottom"/>
            <w:hideMark/>
          </w:tcPr>
          <w:p w14:paraId="2A83944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PhDr.</w:t>
            </w:r>
          </w:p>
        </w:tc>
        <w:tc>
          <w:tcPr>
            <w:tcW w:w="1020" w:type="dxa"/>
            <w:tcBorders>
              <w:top w:val="nil"/>
              <w:left w:val="nil"/>
              <w:bottom w:val="single" w:sz="4" w:space="0" w:color="auto"/>
              <w:right w:val="single" w:sz="4" w:space="0" w:color="auto"/>
            </w:tcBorders>
            <w:noWrap/>
            <w:vAlign w:val="bottom"/>
            <w:hideMark/>
          </w:tcPr>
          <w:p w14:paraId="14DC8B5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6BDB364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Lékařská psychologie a psychopatologie</w:t>
            </w:r>
          </w:p>
        </w:tc>
        <w:tc>
          <w:tcPr>
            <w:tcW w:w="1340" w:type="dxa"/>
            <w:tcBorders>
              <w:top w:val="nil"/>
              <w:left w:val="nil"/>
              <w:bottom w:val="single" w:sz="4" w:space="0" w:color="auto"/>
              <w:right w:val="single" w:sz="4" w:space="0" w:color="auto"/>
            </w:tcBorders>
            <w:noWrap/>
            <w:vAlign w:val="bottom"/>
            <w:hideMark/>
          </w:tcPr>
          <w:p w14:paraId="53BDB37B"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3.</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155954AF"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60CC4E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Nechanská Blanka</w:t>
            </w:r>
          </w:p>
        </w:tc>
        <w:tc>
          <w:tcPr>
            <w:tcW w:w="1340" w:type="dxa"/>
            <w:tcBorders>
              <w:top w:val="nil"/>
              <w:left w:val="nil"/>
              <w:bottom w:val="single" w:sz="4" w:space="0" w:color="auto"/>
              <w:right w:val="single" w:sz="4" w:space="0" w:color="auto"/>
            </w:tcBorders>
            <w:noWrap/>
            <w:vAlign w:val="bottom"/>
            <w:hideMark/>
          </w:tcPr>
          <w:p w14:paraId="62EB45C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Ing.</w:t>
            </w:r>
          </w:p>
        </w:tc>
        <w:tc>
          <w:tcPr>
            <w:tcW w:w="1020" w:type="dxa"/>
            <w:tcBorders>
              <w:top w:val="nil"/>
              <w:left w:val="nil"/>
              <w:bottom w:val="single" w:sz="4" w:space="0" w:color="auto"/>
              <w:right w:val="single" w:sz="4" w:space="0" w:color="auto"/>
            </w:tcBorders>
            <w:noWrap/>
            <w:vAlign w:val="bottom"/>
            <w:hideMark/>
          </w:tcPr>
          <w:p w14:paraId="76E1F95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Ph.D.</w:t>
            </w:r>
          </w:p>
        </w:tc>
        <w:tc>
          <w:tcPr>
            <w:tcW w:w="4100" w:type="dxa"/>
            <w:tcBorders>
              <w:top w:val="nil"/>
              <w:left w:val="nil"/>
              <w:bottom w:val="single" w:sz="4" w:space="0" w:color="auto"/>
              <w:right w:val="single" w:sz="4" w:space="0" w:color="auto"/>
            </w:tcBorders>
            <w:noWrap/>
            <w:vAlign w:val="bottom"/>
            <w:hideMark/>
          </w:tcPr>
          <w:p w14:paraId="5626F14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Adiktologie</w:t>
            </w:r>
          </w:p>
        </w:tc>
        <w:tc>
          <w:tcPr>
            <w:tcW w:w="1340" w:type="dxa"/>
            <w:tcBorders>
              <w:top w:val="nil"/>
              <w:left w:val="nil"/>
              <w:bottom w:val="single" w:sz="4" w:space="0" w:color="auto"/>
              <w:right w:val="single" w:sz="4" w:space="0" w:color="auto"/>
            </w:tcBorders>
            <w:noWrap/>
            <w:vAlign w:val="bottom"/>
            <w:hideMark/>
          </w:tcPr>
          <w:p w14:paraId="2F02B152"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77ADE5B"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1F12726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Nichtová Andrea</w:t>
            </w:r>
          </w:p>
        </w:tc>
        <w:tc>
          <w:tcPr>
            <w:tcW w:w="1340" w:type="dxa"/>
            <w:tcBorders>
              <w:top w:val="nil"/>
              <w:left w:val="nil"/>
              <w:bottom w:val="single" w:sz="4" w:space="0" w:color="auto"/>
              <w:right w:val="single" w:sz="4" w:space="0" w:color="auto"/>
            </w:tcBorders>
            <w:noWrap/>
            <w:vAlign w:val="bottom"/>
            <w:hideMark/>
          </w:tcPr>
          <w:p w14:paraId="21BB8F1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336C5B1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5EF03C8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Lékařská psychologie a psychopatologie</w:t>
            </w:r>
          </w:p>
        </w:tc>
        <w:tc>
          <w:tcPr>
            <w:tcW w:w="1340" w:type="dxa"/>
            <w:tcBorders>
              <w:top w:val="nil"/>
              <w:left w:val="nil"/>
              <w:bottom w:val="single" w:sz="4" w:space="0" w:color="auto"/>
              <w:right w:val="single" w:sz="4" w:space="0" w:color="auto"/>
            </w:tcBorders>
            <w:noWrap/>
            <w:vAlign w:val="bottom"/>
            <w:hideMark/>
          </w:tcPr>
          <w:p w14:paraId="414DF9F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9F5933C"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FB1254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Novák Jan</w:t>
            </w:r>
          </w:p>
        </w:tc>
        <w:tc>
          <w:tcPr>
            <w:tcW w:w="1340" w:type="dxa"/>
            <w:tcBorders>
              <w:top w:val="nil"/>
              <w:left w:val="nil"/>
              <w:bottom w:val="single" w:sz="4" w:space="0" w:color="auto"/>
              <w:right w:val="single" w:sz="4" w:space="0" w:color="auto"/>
            </w:tcBorders>
            <w:noWrap/>
            <w:vAlign w:val="bottom"/>
            <w:hideMark/>
          </w:tcPr>
          <w:p w14:paraId="79F09F1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RNDr.</w:t>
            </w:r>
          </w:p>
        </w:tc>
        <w:tc>
          <w:tcPr>
            <w:tcW w:w="1020" w:type="dxa"/>
            <w:tcBorders>
              <w:top w:val="nil"/>
              <w:left w:val="nil"/>
              <w:bottom w:val="single" w:sz="4" w:space="0" w:color="auto"/>
              <w:right w:val="single" w:sz="4" w:space="0" w:color="auto"/>
            </w:tcBorders>
            <w:noWrap/>
            <w:vAlign w:val="bottom"/>
            <w:hideMark/>
          </w:tcPr>
          <w:p w14:paraId="1F13FE1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5D08606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2566F5EF"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7BD0D46"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D1E549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Pierzynová Aneta</w:t>
            </w:r>
          </w:p>
        </w:tc>
        <w:tc>
          <w:tcPr>
            <w:tcW w:w="1340" w:type="dxa"/>
            <w:tcBorders>
              <w:top w:val="nil"/>
              <w:left w:val="nil"/>
              <w:bottom w:val="single" w:sz="4" w:space="0" w:color="auto"/>
              <w:right w:val="single" w:sz="4" w:space="0" w:color="auto"/>
            </w:tcBorders>
            <w:noWrap/>
            <w:vAlign w:val="bottom"/>
            <w:hideMark/>
          </w:tcPr>
          <w:p w14:paraId="6F9FFEF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MVDr.</w:t>
            </w:r>
          </w:p>
        </w:tc>
        <w:tc>
          <w:tcPr>
            <w:tcW w:w="1020" w:type="dxa"/>
            <w:tcBorders>
              <w:top w:val="nil"/>
              <w:left w:val="nil"/>
              <w:bottom w:val="single" w:sz="4" w:space="0" w:color="auto"/>
              <w:right w:val="single" w:sz="4" w:space="0" w:color="auto"/>
            </w:tcBorders>
            <w:noWrap/>
            <w:vAlign w:val="bottom"/>
            <w:hideMark/>
          </w:tcPr>
          <w:p w14:paraId="680643D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5364985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Biologie a patologie buňky</w:t>
            </w:r>
          </w:p>
        </w:tc>
        <w:tc>
          <w:tcPr>
            <w:tcW w:w="1340" w:type="dxa"/>
            <w:tcBorders>
              <w:top w:val="nil"/>
              <w:left w:val="nil"/>
              <w:bottom w:val="single" w:sz="4" w:space="0" w:color="auto"/>
              <w:right w:val="single" w:sz="4" w:space="0" w:color="auto"/>
            </w:tcBorders>
            <w:noWrap/>
            <w:vAlign w:val="bottom"/>
            <w:hideMark/>
          </w:tcPr>
          <w:p w14:paraId="553545A1"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93FC756"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AB323D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Podzimková Jana</w:t>
            </w:r>
          </w:p>
        </w:tc>
        <w:tc>
          <w:tcPr>
            <w:tcW w:w="1340" w:type="dxa"/>
            <w:tcBorders>
              <w:top w:val="nil"/>
              <w:left w:val="nil"/>
              <w:bottom w:val="single" w:sz="4" w:space="0" w:color="auto"/>
              <w:right w:val="single" w:sz="4" w:space="0" w:color="auto"/>
            </w:tcBorders>
            <w:noWrap/>
            <w:vAlign w:val="bottom"/>
            <w:hideMark/>
          </w:tcPr>
          <w:p w14:paraId="357236F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79B4398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120F39D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6D2BED69"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0B7BD122"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ECF013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Poláchová Edita</w:t>
            </w:r>
          </w:p>
        </w:tc>
        <w:tc>
          <w:tcPr>
            <w:tcW w:w="1340" w:type="dxa"/>
            <w:tcBorders>
              <w:top w:val="nil"/>
              <w:left w:val="nil"/>
              <w:bottom w:val="single" w:sz="4" w:space="0" w:color="auto"/>
              <w:right w:val="single" w:sz="4" w:space="0" w:color="auto"/>
            </w:tcBorders>
            <w:noWrap/>
            <w:vAlign w:val="bottom"/>
            <w:hideMark/>
          </w:tcPr>
          <w:p w14:paraId="566D6B3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3EB6586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46AF95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46ECF4E5"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88DC45A"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812B3F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lastRenderedPageBreak/>
              <w:t>Popelka Stanislav</w:t>
            </w:r>
          </w:p>
        </w:tc>
        <w:tc>
          <w:tcPr>
            <w:tcW w:w="1340" w:type="dxa"/>
            <w:tcBorders>
              <w:top w:val="nil"/>
              <w:left w:val="nil"/>
              <w:bottom w:val="single" w:sz="4" w:space="0" w:color="auto"/>
              <w:right w:val="single" w:sz="4" w:space="0" w:color="auto"/>
            </w:tcBorders>
            <w:noWrap/>
            <w:vAlign w:val="bottom"/>
            <w:hideMark/>
          </w:tcPr>
          <w:p w14:paraId="708E971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29474C7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F4C1A9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15A3D0CB"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27F11CCE"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1B28AE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Pospíšilová Lenka</w:t>
            </w:r>
          </w:p>
        </w:tc>
        <w:tc>
          <w:tcPr>
            <w:tcW w:w="1340" w:type="dxa"/>
            <w:tcBorders>
              <w:top w:val="nil"/>
              <w:left w:val="nil"/>
              <w:bottom w:val="single" w:sz="4" w:space="0" w:color="auto"/>
              <w:right w:val="single" w:sz="4" w:space="0" w:color="auto"/>
            </w:tcBorders>
            <w:noWrap/>
            <w:vAlign w:val="bottom"/>
            <w:hideMark/>
          </w:tcPr>
          <w:p w14:paraId="3987DAC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PaedDr.</w:t>
            </w:r>
          </w:p>
        </w:tc>
        <w:tc>
          <w:tcPr>
            <w:tcW w:w="1020" w:type="dxa"/>
            <w:tcBorders>
              <w:top w:val="nil"/>
              <w:left w:val="nil"/>
              <w:bottom w:val="single" w:sz="4" w:space="0" w:color="auto"/>
              <w:right w:val="single" w:sz="4" w:space="0" w:color="auto"/>
            </w:tcBorders>
            <w:noWrap/>
            <w:vAlign w:val="bottom"/>
            <w:hideMark/>
          </w:tcPr>
          <w:p w14:paraId="2BE188E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64DA04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Lékařská psychologie a psychopatologie</w:t>
            </w:r>
          </w:p>
        </w:tc>
        <w:tc>
          <w:tcPr>
            <w:tcW w:w="1340" w:type="dxa"/>
            <w:tcBorders>
              <w:top w:val="nil"/>
              <w:left w:val="nil"/>
              <w:bottom w:val="single" w:sz="4" w:space="0" w:color="auto"/>
              <w:right w:val="single" w:sz="4" w:space="0" w:color="auto"/>
            </w:tcBorders>
            <w:noWrap/>
            <w:vAlign w:val="bottom"/>
            <w:hideMark/>
          </w:tcPr>
          <w:p w14:paraId="6B0B34AF"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7B2647C"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7EACEC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Příhodová Kateřina</w:t>
            </w:r>
          </w:p>
        </w:tc>
        <w:tc>
          <w:tcPr>
            <w:tcW w:w="1340" w:type="dxa"/>
            <w:tcBorders>
              <w:top w:val="nil"/>
              <w:left w:val="nil"/>
              <w:bottom w:val="single" w:sz="4" w:space="0" w:color="auto"/>
              <w:right w:val="single" w:sz="4" w:space="0" w:color="auto"/>
            </w:tcBorders>
            <w:noWrap/>
            <w:vAlign w:val="bottom"/>
            <w:hideMark/>
          </w:tcPr>
          <w:p w14:paraId="360C384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0DD809A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M.A.</w:t>
            </w:r>
          </w:p>
        </w:tc>
        <w:tc>
          <w:tcPr>
            <w:tcW w:w="4100" w:type="dxa"/>
            <w:tcBorders>
              <w:top w:val="nil"/>
              <w:left w:val="nil"/>
              <w:bottom w:val="single" w:sz="4" w:space="0" w:color="auto"/>
              <w:right w:val="single" w:sz="4" w:space="0" w:color="auto"/>
            </w:tcBorders>
            <w:noWrap/>
            <w:vAlign w:val="bottom"/>
            <w:hideMark/>
          </w:tcPr>
          <w:p w14:paraId="33F65FC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Lékařská psychologie a psychopatologie</w:t>
            </w:r>
          </w:p>
        </w:tc>
        <w:tc>
          <w:tcPr>
            <w:tcW w:w="1340" w:type="dxa"/>
            <w:tcBorders>
              <w:top w:val="nil"/>
              <w:left w:val="nil"/>
              <w:bottom w:val="single" w:sz="4" w:space="0" w:color="auto"/>
              <w:right w:val="single" w:sz="4" w:space="0" w:color="auto"/>
            </w:tcBorders>
            <w:noWrap/>
            <w:vAlign w:val="bottom"/>
            <w:hideMark/>
          </w:tcPr>
          <w:p w14:paraId="0DC4F331"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6AC26B6"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1C5C00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Příhodová Tereza</w:t>
            </w:r>
          </w:p>
        </w:tc>
        <w:tc>
          <w:tcPr>
            <w:tcW w:w="1340" w:type="dxa"/>
            <w:tcBorders>
              <w:top w:val="nil"/>
              <w:left w:val="nil"/>
              <w:bottom w:val="single" w:sz="4" w:space="0" w:color="auto"/>
              <w:right w:val="single" w:sz="4" w:space="0" w:color="auto"/>
            </w:tcBorders>
            <w:noWrap/>
            <w:vAlign w:val="bottom"/>
            <w:hideMark/>
          </w:tcPr>
          <w:p w14:paraId="4A65150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1020" w:type="dxa"/>
            <w:tcBorders>
              <w:top w:val="nil"/>
              <w:left w:val="nil"/>
              <w:bottom w:val="single" w:sz="4" w:space="0" w:color="auto"/>
              <w:right w:val="single" w:sz="4" w:space="0" w:color="auto"/>
            </w:tcBorders>
            <w:noWrap/>
            <w:vAlign w:val="bottom"/>
            <w:hideMark/>
          </w:tcPr>
          <w:p w14:paraId="22E5704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M.A.</w:t>
            </w:r>
          </w:p>
        </w:tc>
        <w:tc>
          <w:tcPr>
            <w:tcW w:w="4100" w:type="dxa"/>
            <w:tcBorders>
              <w:top w:val="nil"/>
              <w:left w:val="nil"/>
              <w:bottom w:val="single" w:sz="4" w:space="0" w:color="auto"/>
              <w:right w:val="single" w:sz="4" w:space="0" w:color="auto"/>
            </w:tcBorders>
            <w:noWrap/>
            <w:vAlign w:val="bottom"/>
            <w:hideMark/>
          </w:tcPr>
          <w:p w14:paraId="57107A5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Lékařská psychologie a psychopatologie</w:t>
            </w:r>
          </w:p>
        </w:tc>
        <w:tc>
          <w:tcPr>
            <w:tcW w:w="1340" w:type="dxa"/>
            <w:tcBorders>
              <w:top w:val="nil"/>
              <w:left w:val="nil"/>
              <w:bottom w:val="single" w:sz="4" w:space="0" w:color="auto"/>
              <w:right w:val="single" w:sz="4" w:space="0" w:color="auto"/>
            </w:tcBorders>
            <w:noWrap/>
            <w:vAlign w:val="bottom"/>
            <w:hideMark/>
          </w:tcPr>
          <w:p w14:paraId="2E31C700"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3.</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D4B151A"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555FA8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Radilová Kateřina</w:t>
            </w:r>
          </w:p>
        </w:tc>
        <w:tc>
          <w:tcPr>
            <w:tcW w:w="1340" w:type="dxa"/>
            <w:tcBorders>
              <w:top w:val="nil"/>
              <w:left w:val="nil"/>
              <w:bottom w:val="single" w:sz="4" w:space="0" w:color="auto"/>
              <w:right w:val="single" w:sz="4" w:space="0" w:color="auto"/>
            </w:tcBorders>
            <w:noWrap/>
            <w:vAlign w:val="bottom"/>
            <w:hideMark/>
          </w:tcPr>
          <w:p w14:paraId="5E798BF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77FAC0D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69C5EB7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Molekulární a buněčná biologie, genetika a virologie</w:t>
            </w:r>
          </w:p>
        </w:tc>
        <w:tc>
          <w:tcPr>
            <w:tcW w:w="1340" w:type="dxa"/>
            <w:tcBorders>
              <w:top w:val="nil"/>
              <w:left w:val="nil"/>
              <w:bottom w:val="single" w:sz="4" w:space="0" w:color="auto"/>
              <w:right w:val="single" w:sz="4" w:space="0" w:color="auto"/>
            </w:tcBorders>
            <w:noWrap/>
            <w:vAlign w:val="bottom"/>
            <w:hideMark/>
          </w:tcPr>
          <w:p w14:paraId="68E67CB5"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13.</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45E9BA2"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4756F1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Reková Petra</w:t>
            </w:r>
          </w:p>
        </w:tc>
        <w:tc>
          <w:tcPr>
            <w:tcW w:w="1340" w:type="dxa"/>
            <w:tcBorders>
              <w:top w:val="nil"/>
              <w:left w:val="nil"/>
              <w:bottom w:val="single" w:sz="4" w:space="0" w:color="auto"/>
              <w:right w:val="single" w:sz="4" w:space="0" w:color="auto"/>
            </w:tcBorders>
            <w:noWrap/>
            <w:vAlign w:val="bottom"/>
            <w:hideMark/>
          </w:tcPr>
          <w:p w14:paraId="5834C8A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7C02D17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132B76F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Neurovědy</w:t>
            </w:r>
          </w:p>
        </w:tc>
        <w:tc>
          <w:tcPr>
            <w:tcW w:w="1340" w:type="dxa"/>
            <w:tcBorders>
              <w:top w:val="nil"/>
              <w:left w:val="nil"/>
              <w:bottom w:val="single" w:sz="4" w:space="0" w:color="auto"/>
              <w:right w:val="single" w:sz="4" w:space="0" w:color="auto"/>
            </w:tcBorders>
            <w:noWrap/>
            <w:vAlign w:val="bottom"/>
            <w:hideMark/>
          </w:tcPr>
          <w:p w14:paraId="057E967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BC22347"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1C85783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Rob Daniel</w:t>
            </w:r>
          </w:p>
        </w:tc>
        <w:tc>
          <w:tcPr>
            <w:tcW w:w="1340" w:type="dxa"/>
            <w:tcBorders>
              <w:top w:val="nil"/>
              <w:left w:val="nil"/>
              <w:bottom w:val="single" w:sz="4" w:space="0" w:color="auto"/>
              <w:right w:val="single" w:sz="4" w:space="0" w:color="auto"/>
            </w:tcBorders>
            <w:noWrap/>
            <w:vAlign w:val="bottom"/>
            <w:hideMark/>
          </w:tcPr>
          <w:p w14:paraId="47625C3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2379136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6E9692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Zobrazovací metody v lékařství</w:t>
            </w:r>
          </w:p>
        </w:tc>
        <w:tc>
          <w:tcPr>
            <w:tcW w:w="1340" w:type="dxa"/>
            <w:tcBorders>
              <w:top w:val="nil"/>
              <w:left w:val="nil"/>
              <w:bottom w:val="single" w:sz="4" w:space="0" w:color="auto"/>
              <w:right w:val="single" w:sz="4" w:space="0" w:color="auto"/>
            </w:tcBorders>
            <w:noWrap/>
            <w:vAlign w:val="bottom"/>
            <w:hideMark/>
          </w:tcPr>
          <w:p w14:paraId="73749D4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A91450E"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1D0321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Roušarová Jaroslava</w:t>
            </w:r>
          </w:p>
        </w:tc>
        <w:tc>
          <w:tcPr>
            <w:tcW w:w="1340" w:type="dxa"/>
            <w:tcBorders>
              <w:top w:val="nil"/>
              <w:left w:val="nil"/>
              <w:bottom w:val="single" w:sz="4" w:space="0" w:color="auto"/>
              <w:right w:val="single" w:sz="4" w:space="0" w:color="auto"/>
            </w:tcBorders>
            <w:noWrap/>
            <w:vAlign w:val="bottom"/>
            <w:hideMark/>
          </w:tcPr>
          <w:p w14:paraId="6B1E40E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PharmDr.</w:t>
            </w:r>
          </w:p>
        </w:tc>
        <w:tc>
          <w:tcPr>
            <w:tcW w:w="1020" w:type="dxa"/>
            <w:tcBorders>
              <w:top w:val="nil"/>
              <w:left w:val="nil"/>
              <w:bottom w:val="single" w:sz="4" w:space="0" w:color="auto"/>
              <w:right w:val="single" w:sz="4" w:space="0" w:color="auto"/>
            </w:tcBorders>
            <w:noWrap/>
            <w:vAlign w:val="bottom"/>
            <w:hideMark/>
          </w:tcPr>
          <w:p w14:paraId="02AD69C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51C02BF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Farmakologie a toxikologie</w:t>
            </w:r>
          </w:p>
        </w:tc>
        <w:tc>
          <w:tcPr>
            <w:tcW w:w="1340" w:type="dxa"/>
            <w:tcBorders>
              <w:top w:val="nil"/>
              <w:left w:val="nil"/>
              <w:bottom w:val="single" w:sz="4" w:space="0" w:color="auto"/>
              <w:right w:val="single" w:sz="4" w:space="0" w:color="auto"/>
            </w:tcBorders>
            <w:noWrap/>
            <w:vAlign w:val="bottom"/>
            <w:hideMark/>
          </w:tcPr>
          <w:p w14:paraId="5462BA48"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12.</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4A65D31"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2130F5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Rulíšek Jan</w:t>
            </w:r>
          </w:p>
        </w:tc>
        <w:tc>
          <w:tcPr>
            <w:tcW w:w="1340" w:type="dxa"/>
            <w:tcBorders>
              <w:top w:val="nil"/>
              <w:left w:val="nil"/>
              <w:bottom w:val="single" w:sz="4" w:space="0" w:color="auto"/>
              <w:right w:val="single" w:sz="4" w:space="0" w:color="auto"/>
            </w:tcBorders>
            <w:noWrap/>
            <w:vAlign w:val="bottom"/>
            <w:hideMark/>
          </w:tcPr>
          <w:p w14:paraId="103F591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694A7A5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6944160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Preventivní medicína a epidemiologie</w:t>
            </w:r>
          </w:p>
        </w:tc>
        <w:tc>
          <w:tcPr>
            <w:tcW w:w="1340" w:type="dxa"/>
            <w:tcBorders>
              <w:top w:val="nil"/>
              <w:left w:val="nil"/>
              <w:bottom w:val="single" w:sz="4" w:space="0" w:color="auto"/>
              <w:right w:val="single" w:sz="4" w:space="0" w:color="auto"/>
            </w:tcBorders>
            <w:noWrap/>
            <w:vAlign w:val="bottom"/>
            <w:hideMark/>
          </w:tcPr>
          <w:p w14:paraId="740EBE45"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90BD103"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2D52120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Ryšánek Pavel</w:t>
            </w:r>
          </w:p>
        </w:tc>
        <w:tc>
          <w:tcPr>
            <w:tcW w:w="1340" w:type="dxa"/>
            <w:tcBorders>
              <w:top w:val="nil"/>
              <w:left w:val="nil"/>
              <w:bottom w:val="single" w:sz="4" w:space="0" w:color="auto"/>
              <w:right w:val="single" w:sz="4" w:space="0" w:color="auto"/>
            </w:tcBorders>
            <w:noWrap/>
            <w:vAlign w:val="bottom"/>
            <w:hideMark/>
          </w:tcPr>
          <w:p w14:paraId="408A0EF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0B6D596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D0B69F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Farmakologie a toxikologie</w:t>
            </w:r>
          </w:p>
        </w:tc>
        <w:tc>
          <w:tcPr>
            <w:tcW w:w="1340" w:type="dxa"/>
            <w:tcBorders>
              <w:top w:val="nil"/>
              <w:left w:val="nil"/>
              <w:bottom w:val="single" w:sz="4" w:space="0" w:color="auto"/>
              <w:right w:val="single" w:sz="4" w:space="0" w:color="auto"/>
            </w:tcBorders>
            <w:noWrap/>
            <w:vAlign w:val="bottom"/>
            <w:hideMark/>
          </w:tcPr>
          <w:p w14:paraId="39ECB5EB"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3.</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5886D0B"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55E355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Řeboun Martin</w:t>
            </w:r>
          </w:p>
        </w:tc>
        <w:tc>
          <w:tcPr>
            <w:tcW w:w="1340" w:type="dxa"/>
            <w:tcBorders>
              <w:top w:val="nil"/>
              <w:left w:val="nil"/>
              <w:bottom w:val="single" w:sz="4" w:space="0" w:color="auto"/>
              <w:right w:val="single" w:sz="4" w:space="0" w:color="auto"/>
            </w:tcBorders>
            <w:noWrap/>
            <w:vAlign w:val="bottom"/>
            <w:hideMark/>
          </w:tcPr>
          <w:p w14:paraId="6A31D90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155F836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C4130E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Molekulární a buněčná biologie, genetika a virologie</w:t>
            </w:r>
          </w:p>
        </w:tc>
        <w:tc>
          <w:tcPr>
            <w:tcW w:w="1340" w:type="dxa"/>
            <w:tcBorders>
              <w:top w:val="nil"/>
              <w:left w:val="nil"/>
              <w:bottom w:val="single" w:sz="4" w:space="0" w:color="auto"/>
              <w:right w:val="single" w:sz="4" w:space="0" w:color="auto"/>
            </w:tcBorders>
            <w:noWrap/>
            <w:vAlign w:val="bottom"/>
            <w:hideMark/>
          </w:tcPr>
          <w:p w14:paraId="3BFD0A7F"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1804302F"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DCC471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Schierová Zuzana</w:t>
            </w:r>
          </w:p>
        </w:tc>
        <w:tc>
          <w:tcPr>
            <w:tcW w:w="1340" w:type="dxa"/>
            <w:tcBorders>
              <w:top w:val="nil"/>
              <w:left w:val="nil"/>
              <w:bottom w:val="single" w:sz="4" w:space="0" w:color="auto"/>
              <w:right w:val="single" w:sz="4" w:space="0" w:color="auto"/>
            </w:tcBorders>
            <w:noWrap/>
            <w:vAlign w:val="bottom"/>
            <w:hideMark/>
          </w:tcPr>
          <w:p w14:paraId="70CF2B9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56C9416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1E0350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Dějiny lékařství</w:t>
            </w:r>
          </w:p>
        </w:tc>
        <w:tc>
          <w:tcPr>
            <w:tcW w:w="1340" w:type="dxa"/>
            <w:tcBorders>
              <w:top w:val="nil"/>
              <w:left w:val="nil"/>
              <w:bottom w:val="single" w:sz="4" w:space="0" w:color="auto"/>
              <w:right w:val="single" w:sz="4" w:space="0" w:color="auto"/>
            </w:tcBorders>
            <w:noWrap/>
            <w:vAlign w:val="bottom"/>
            <w:hideMark/>
          </w:tcPr>
          <w:p w14:paraId="115F81D3"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28.</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5.2020</w:t>
            </w:r>
          </w:p>
        </w:tc>
      </w:tr>
      <w:tr w:rsidR="00DE6A74" w14:paraId="4708D150"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3B92BD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Stehlíková Zuzana</w:t>
            </w:r>
          </w:p>
        </w:tc>
        <w:tc>
          <w:tcPr>
            <w:tcW w:w="1340" w:type="dxa"/>
            <w:tcBorders>
              <w:top w:val="nil"/>
              <w:left w:val="nil"/>
              <w:bottom w:val="single" w:sz="4" w:space="0" w:color="auto"/>
              <w:right w:val="single" w:sz="4" w:space="0" w:color="auto"/>
            </w:tcBorders>
            <w:noWrap/>
            <w:vAlign w:val="bottom"/>
            <w:hideMark/>
          </w:tcPr>
          <w:p w14:paraId="21D42D8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63E44EA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48AAC4C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Imunologie</w:t>
            </w:r>
          </w:p>
        </w:tc>
        <w:tc>
          <w:tcPr>
            <w:tcW w:w="1340" w:type="dxa"/>
            <w:tcBorders>
              <w:top w:val="nil"/>
              <w:left w:val="nil"/>
              <w:bottom w:val="single" w:sz="4" w:space="0" w:color="auto"/>
              <w:right w:val="single" w:sz="4" w:space="0" w:color="auto"/>
            </w:tcBorders>
            <w:noWrap/>
            <w:vAlign w:val="bottom"/>
            <w:hideMark/>
          </w:tcPr>
          <w:p w14:paraId="5A4C954F"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29635E56"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3852CD3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Strnadová Karolína</w:t>
            </w:r>
          </w:p>
        </w:tc>
        <w:tc>
          <w:tcPr>
            <w:tcW w:w="1340" w:type="dxa"/>
            <w:tcBorders>
              <w:top w:val="nil"/>
              <w:left w:val="nil"/>
              <w:bottom w:val="single" w:sz="4" w:space="0" w:color="auto"/>
              <w:right w:val="single" w:sz="4" w:space="0" w:color="auto"/>
            </w:tcBorders>
            <w:noWrap/>
            <w:vAlign w:val="bottom"/>
            <w:hideMark/>
          </w:tcPr>
          <w:p w14:paraId="5B96B68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3FE632B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D33604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Biologie a patologie buňky</w:t>
            </w:r>
          </w:p>
        </w:tc>
        <w:tc>
          <w:tcPr>
            <w:tcW w:w="1340" w:type="dxa"/>
            <w:tcBorders>
              <w:top w:val="nil"/>
              <w:left w:val="nil"/>
              <w:bottom w:val="single" w:sz="4" w:space="0" w:color="auto"/>
              <w:right w:val="single" w:sz="4" w:space="0" w:color="auto"/>
            </w:tcBorders>
            <w:noWrap/>
            <w:vAlign w:val="bottom"/>
            <w:hideMark/>
          </w:tcPr>
          <w:p w14:paraId="3700810B"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2C1FC62"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426CCD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Svojanovská Barbora</w:t>
            </w:r>
          </w:p>
        </w:tc>
        <w:tc>
          <w:tcPr>
            <w:tcW w:w="1340" w:type="dxa"/>
            <w:tcBorders>
              <w:top w:val="nil"/>
              <w:left w:val="nil"/>
              <w:bottom w:val="single" w:sz="4" w:space="0" w:color="auto"/>
              <w:right w:val="single" w:sz="4" w:space="0" w:color="auto"/>
            </w:tcBorders>
            <w:noWrap/>
            <w:vAlign w:val="bottom"/>
            <w:hideMark/>
          </w:tcPr>
          <w:p w14:paraId="3F8CB4B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Ing.</w:t>
            </w:r>
          </w:p>
        </w:tc>
        <w:tc>
          <w:tcPr>
            <w:tcW w:w="1020" w:type="dxa"/>
            <w:tcBorders>
              <w:top w:val="nil"/>
              <w:left w:val="nil"/>
              <w:bottom w:val="single" w:sz="4" w:space="0" w:color="auto"/>
              <w:right w:val="single" w:sz="4" w:space="0" w:color="auto"/>
            </w:tcBorders>
            <w:noWrap/>
            <w:vAlign w:val="bottom"/>
            <w:hideMark/>
          </w:tcPr>
          <w:p w14:paraId="13FD7FD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F1E06C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3DF74940"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CC51DAB"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6FC172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Šejvl Jaroslav</w:t>
            </w:r>
          </w:p>
        </w:tc>
        <w:tc>
          <w:tcPr>
            <w:tcW w:w="1340" w:type="dxa"/>
            <w:tcBorders>
              <w:top w:val="nil"/>
              <w:left w:val="nil"/>
              <w:bottom w:val="single" w:sz="4" w:space="0" w:color="auto"/>
              <w:right w:val="single" w:sz="4" w:space="0" w:color="auto"/>
            </w:tcBorders>
            <w:noWrap/>
            <w:vAlign w:val="bottom"/>
            <w:hideMark/>
          </w:tcPr>
          <w:p w14:paraId="40117EC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7A38532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Ph.D.</w:t>
            </w:r>
          </w:p>
        </w:tc>
        <w:tc>
          <w:tcPr>
            <w:tcW w:w="4100" w:type="dxa"/>
            <w:tcBorders>
              <w:top w:val="nil"/>
              <w:left w:val="nil"/>
              <w:bottom w:val="single" w:sz="4" w:space="0" w:color="auto"/>
              <w:right w:val="single" w:sz="4" w:space="0" w:color="auto"/>
            </w:tcBorders>
            <w:noWrap/>
            <w:vAlign w:val="bottom"/>
            <w:hideMark/>
          </w:tcPr>
          <w:p w14:paraId="5DDB035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Adiktologie</w:t>
            </w:r>
          </w:p>
        </w:tc>
        <w:tc>
          <w:tcPr>
            <w:tcW w:w="1340" w:type="dxa"/>
            <w:tcBorders>
              <w:top w:val="nil"/>
              <w:left w:val="nil"/>
              <w:bottom w:val="single" w:sz="4" w:space="0" w:color="auto"/>
              <w:right w:val="single" w:sz="4" w:space="0" w:color="auto"/>
            </w:tcBorders>
            <w:noWrap/>
            <w:vAlign w:val="bottom"/>
            <w:hideMark/>
          </w:tcPr>
          <w:p w14:paraId="361C0A55"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1720F1D4"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1100B3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Šimják Patrik</w:t>
            </w:r>
          </w:p>
        </w:tc>
        <w:tc>
          <w:tcPr>
            <w:tcW w:w="1340" w:type="dxa"/>
            <w:tcBorders>
              <w:top w:val="nil"/>
              <w:left w:val="nil"/>
              <w:bottom w:val="single" w:sz="4" w:space="0" w:color="auto"/>
              <w:right w:val="single" w:sz="4" w:space="0" w:color="auto"/>
            </w:tcBorders>
            <w:noWrap/>
            <w:vAlign w:val="bottom"/>
            <w:hideMark/>
          </w:tcPr>
          <w:p w14:paraId="3F8A9AE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4364DDD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Ph.D.</w:t>
            </w:r>
          </w:p>
        </w:tc>
        <w:tc>
          <w:tcPr>
            <w:tcW w:w="4100" w:type="dxa"/>
            <w:tcBorders>
              <w:top w:val="nil"/>
              <w:left w:val="nil"/>
              <w:bottom w:val="single" w:sz="4" w:space="0" w:color="auto"/>
              <w:right w:val="single" w:sz="4" w:space="0" w:color="auto"/>
            </w:tcBorders>
            <w:noWrap/>
            <w:vAlign w:val="bottom"/>
            <w:hideMark/>
          </w:tcPr>
          <w:p w14:paraId="0FA05A9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15C08E5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16.</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847ECCF"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65EA062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Šimonová Anna</w:t>
            </w:r>
          </w:p>
        </w:tc>
        <w:tc>
          <w:tcPr>
            <w:tcW w:w="1340" w:type="dxa"/>
            <w:tcBorders>
              <w:top w:val="nil"/>
              <w:left w:val="nil"/>
              <w:bottom w:val="single" w:sz="4" w:space="0" w:color="auto"/>
              <w:right w:val="single" w:sz="4" w:space="0" w:color="auto"/>
            </w:tcBorders>
            <w:noWrap/>
            <w:vAlign w:val="bottom"/>
            <w:hideMark/>
          </w:tcPr>
          <w:p w14:paraId="5DFB634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101C9BD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349298E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77000EE2"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12.</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873C115"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A54B30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Školníková Elena</w:t>
            </w:r>
          </w:p>
        </w:tc>
        <w:tc>
          <w:tcPr>
            <w:tcW w:w="1340" w:type="dxa"/>
            <w:tcBorders>
              <w:top w:val="nil"/>
              <w:left w:val="nil"/>
              <w:bottom w:val="single" w:sz="4" w:space="0" w:color="auto"/>
              <w:right w:val="single" w:sz="4" w:space="0" w:color="auto"/>
            </w:tcBorders>
            <w:noWrap/>
            <w:vAlign w:val="bottom"/>
            <w:hideMark/>
          </w:tcPr>
          <w:p w14:paraId="7E6476E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6F3306B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139653C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Molekulární a buněčná biologie, genetika a virologie</w:t>
            </w:r>
          </w:p>
        </w:tc>
        <w:tc>
          <w:tcPr>
            <w:tcW w:w="1340" w:type="dxa"/>
            <w:tcBorders>
              <w:top w:val="nil"/>
              <w:left w:val="nil"/>
              <w:bottom w:val="single" w:sz="4" w:space="0" w:color="auto"/>
              <w:right w:val="single" w:sz="4" w:space="0" w:color="auto"/>
            </w:tcBorders>
            <w:noWrap/>
            <w:vAlign w:val="bottom"/>
            <w:hideMark/>
          </w:tcPr>
          <w:p w14:paraId="0917FDE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13.</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3804948"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BC337B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Štorkánová Hana</w:t>
            </w:r>
          </w:p>
        </w:tc>
        <w:tc>
          <w:tcPr>
            <w:tcW w:w="1340" w:type="dxa"/>
            <w:tcBorders>
              <w:top w:val="nil"/>
              <w:left w:val="nil"/>
              <w:bottom w:val="single" w:sz="4" w:space="0" w:color="auto"/>
              <w:right w:val="single" w:sz="4" w:space="0" w:color="auto"/>
            </w:tcBorders>
            <w:noWrap/>
            <w:vAlign w:val="bottom"/>
            <w:hideMark/>
          </w:tcPr>
          <w:p w14:paraId="5B3E4A4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7FB3EF2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34EAFDA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Imunologie</w:t>
            </w:r>
          </w:p>
        </w:tc>
        <w:tc>
          <w:tcPr>
            <w:tcW w:w="1340" w:type="dxa"/>
            <w:tcBorders>
              <w:top w:val="nil"/>
              <w:left w:val="nil"/>
              <w:bottom w:val="single" w:sz="4" w:space="0" w:color="auto"/>
              <w:right w:val="single" w:sz="4" w:space="0" w:color="auto"/>
            </w:tcBorders>
            <w:noWrap/>
            <w:vAlign w:val="bottom"/>
            <w:hideMark/>
          </w:tcPr>
          <w:p w14:paraId="36115F42"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1B599E98"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B8834F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Tesař Adam</w:t>
            </w:r>
          </w:p>
        </w:tc>
        <w:tc>
          <w:tcPr>
            <w:tcW w:w="1340" w:type="dxa"/>
            <w:tcBorders>
              <w:top w:val="nil"/>
              <w:left w:val="nil"/>
              <w:bottom w:val="single" w:sz="4" w:space="0" w:color="auto"/>
              <w:right w:val="single" w:sz="4" w:space="0" w:color="auto"/>
            </w:tcBorders>
            <w:noWrap/>
            <w:vAlign w:val="bottom"/>
            <w:hideMark/>
          </w:tcPr>
          <w:p w14:paraId="33657B9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 Mgr.</w:t>
            </w:r>
          </w:p>
        </w:tc>
        <w:tc>
          <w:tcPr>
            <w:tcW w:w="1020" w:type="dxa"/>
            <w:tcBorders>
              <w:top w:val="nil"/>
              <w:left w:val="nil"/>
              <w:bottom w:val="single" w:sz="4" w:space="0" w:color="auto"/>
              <w:right w:val="single" w:sz="4" w:space="0" w:color="auto"/>
            </w:tcBorders>
            <w:noWrap/>
            <w:vAlign w:val="bottom"/>
            <w:hideMark/>
          </w:tcPr>
          <w:p w14:paraId="57442EB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6DC220C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Neurovědy</w:t>
            </w:r>
          </w:p>
        </w:tc>
        <w:tc>
          <w:tcPr>
            <w:tcW w:w="1340" w:type="dxa"/>
            <w:tcBorders>
              <w:top w:val="nil"/>
              <w:left w:val="nil"/>
              <w:bottom w:val="single" w:sz="4" w:space="0" w:color="auto"/>
              <w:right w:val="single" w:sz="4" w:space="0" w:color="auto"/>
            </w:tcBorders>
            <w:noWrap/>
            <w:vAlign w:val="bottom"/>
            <w:hideMark/>
          </w:tcPr>
          <w:p w14:paraId="4B6FCEB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13.</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5B38E913"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825E07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Thieme Filip</w:t>
            </w:r>
          </w:p>
        </w:tc>
        <w:tc>
          <w:tcPr>
            <w:tcW w:w="1340" w:type="dxa"/>
            <w:tcBorders>
              <w:top w:val="nil"/>
              <w:left w:val="nil"/>
              <w:bottom w:val="single" w:sz="4" w:space="0" w:color="auto"/>
              <w:right w:val="single" w:sz="4" w:space="0" w:color="auto"/>
            </w:tcBorders>
            <w:noWrap/>
            <w:vAlign w:val="bottom"/>
            <w:hideMark/>
          </w:tcPr>
          <w:p w14:paraId="40213EB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567024F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746BE7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6005D7E9"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26.</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FC1AF20"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3152592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Tichý Antonín</w:t>
            </w:r>
          </w:p>
        </w:tc>
        <w:tc>
          <w:tcPr>
            <w:tcW w:w="1340" w:type="dxa"/>
            <w:tcBorders>
              <w:top w:val="nil"/>
              <w:left w:val="nil"/>
              <w:bottom w:val="single" w:sz="4" w:space="0" w:color="auto"/>
              <w:right w:val="single" w:sz="4" w:space="0" w:color="auto"/>
            </w:tcBorders>
            <w:noWrap/>
            <w:vAlign w:val="bottom"/>
            <w:hideMark/>
          </w:tcPr>
          <w:p w14:paraId="3F33833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MDDr.</w:t>
            </w:r>
          </w:p>
        </w:tc>
        <w:tc>
          <w:tcPr>
            <w:tcW w:w="1020" w:type="dxa"/>
            <w:tcBorders>
              <w:top w:val="nil"/>
              <w:left w:val="nil"/>
              <w:bottom w:val="single" w:sz="4" w:space="0" w:color="auto"/>
              <w:right w:val="single" w:sz="4" w:space="0" w:color="auto"/>
            </w:tcBorders>
            <w:noWrap/>
            <w:vAlign w:val="bottom"/>
            <w:hideMark/>
          </w:tcPr>
          <w:p w14:paraId="363E92F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1999562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Preventivní medicína a epidemiologie</w:t>
            </w:r>
          </w:p>
        </w:tc>
        <w:tc>
          <w:tcPr>
            <w:tcW w:w="1340" w:type="dxa"/>
            <w:tcBorders>
              <w:top w:val="nil"/>
              <w:left w:val="nil"/>
              <w:bottom w:val="single" w:sz="4" w:space="0" w:color="auto"/>
              <w:right w:val="single" w:sz="4" w:space="0" w:color="auto"/>
            </w:tcBorders>
            <w:noWrap/>
            <w:vAlign w:val="bottom"/>
            <w:hideMark/>
          </w:tcPr>
          <w:p w14:paraId="2A8B5ED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1F684D7"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4683CBD"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Trojanová Eliška</w:t>
            </w:r>
          </w:p>
        </w:tc>
        <w:tc>
          <w:tcPr>
            <w:tcW w:w="1340" w:type="dxa"/>
            <w:tcBorders>
              <w:top w:val="nil"/>
              <w:left w:val="nil"/>
              <w:bottom w:val="single" w:sz="4" w:space="0" w:color="auto"/>
              <w:right w:val="single" w:sz="4" w:space="0" w:color="auto"/>
            </w:tcBorders>
            <w:noWrap/>
            <w:vAlign w:val="bottom"/>
            <w:hideMark/>
          </w:tcPr>
          <w:p w14:paraId="2DEED78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Ing.</w:t>
            </w:r>
          </w:p>
        </w:tc>
        <w:tc>
          <w:tcPr>
            <w:tcW w:w="1020" w:type="dxa"/>
            <w:tcBorders>
              <w:top w:val="nil"/>
              <w:left w:val="nil"/>
              <w:bottom w:val="single" w:sz="4" w:space="0" w:color="auto"/>
              <w:right w:val="single" w:sz="4" w:space="0" w:color="auto"/>
            </w:tcBorders>
            <w:noWrap/>
            <w:vAlign w:val="bottom"/>
            <w:hideMark/>
          </w:tcPr>
          <w:p w14:paraId="3ECF511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3266297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Zobrazovací metody v lékařství</w:t>
            </w:r>
          </w:p>
        </w:tc>
        <w:tc>
          <w:tcPr>
            <w:tcW w:w="1340" w:type="dxa"/>
            <w:tcBorders>
              <w:top w:val="nil"/>
              <w:left w:val="nil"/>
              <w:bottom w:val="single" w:sz="4" w:space="0" w:color="auto"/>
              <w:right w:val="single" w:sz="4" w:space="0" w:color="auto"/>
            </w:tcBorders>
            <w:noWrap/>
            <w:vAlign w:val="bottom"/>
            <w:hideMark/>
          </w:tcPr>
          <w:p w14:paraId="14523CE3"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547BCC9"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95304A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Vacek Jaroslav</w:t>
            </w:r>
          </w:p>
        </w:tc>
        <w:tc>
          <w:tcPr>
            <w:tcW w:w="1340" w:type="dxa"/>
            <w:tcBorders>
              <w:top w:val="nil"/>
              <w:left w:val="nil"/>
              <w:bottom w:val="single" w:sz="4" w:space="0" w:color="auto"/>
              <w:right w:val="single" w:sz="4" w:space="0" w:color="auto"/>
            </w:tcBorders>
            <w:noWrap/>
            <w:vAlign w:val="bottom"/>
            <w:hideMark/>
          </w:tcPr>
          <w:p w14:paraId="60E708C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1A48D9B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Ph.D.</w:t>
            </w:r>
          </w:p>
        </w:tc>
        <w:tc>
          <w:tcPr>
            <w:tcW w:w="4100" w:type="dxa"/>
            <w:tcBorders>
              <w:top w:val="nil"/>
              <w:left w:val="nil"/>
              <w:bottom w:val="single" w:sz="4" w:space="0" w:color="auto"/>
              <w:right w:val="single" w:sz="4" w:space="0" w:color="auto"/>
            </w:tcBorders>
            <w:noWrap/>
            <w:vAlign w:val="bottom"/>
            <w:hideMark/>
          </w:tcPr>
          <w:p w14:paraId="77D615E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Adiktologie</w:t>
            </w:r>
          </w:p>
        </w:tc>
        <w:tc>
          <w:tcPr>
            <w:tcW w:w="1340" w:type="dxa"/>
            <w:tcBorders>
              <w:top w:val="nil"/>
              <w:left w:val="nil"/>
              <w:bottom w:val="single" w:sz="4" w:space="0" w:color="auto"/>
              <w:right w:val="single" w:sz="4" w:space="0" w:color="auto"/>
            </w:tcBorders>
            <w:noWrap/>
            <w:vAlign w:val="bottom"/>
            <w:hideMark/>
          </w:tcPr>
          <w:p w14:paraId="6B1239FE"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03A9A227"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1C223A1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Veškrňová Veronika</w:t>
            </w:r>
          </w:p>
        </w:tc>
        <w:tc>
          <w:tcPr>
            <w:tcW w:w="1340" w:type="dxa"/>
            <w:tcBorders>
              <w:top w:val="nil"/>
              <w:left w:val="nil"/>
              <w:bottom w:val="single" w:sz="4" w:space="0" w:color="auto"/>
              <w:right w:val="single" w:sz="4" w:space="0" w:color="auto"/>
            </w:tcBorders>
            <w:noWrap/>
            <w:vAlign w:val="bottom"/>
            <w:hideMark/>
          </w:tcPr>
          <w:p w14:paraId="681A903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5E1B795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5F0B56B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5109E52C"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43939D76"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1DBE6B7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Vítková Hana</w:t>
            </w:r>
          </w:p>
        </w:tc>
        <w:tc>
          <w:tcPr>
            <w:tcW w:w="1340" w:type="dxa"/>
            <w:tcBorders>
              <w:top w:val="nil"/>
              <w:left w:val="nil"/>
              <w:bottom w:val="single" w:sz="4" w:space="0" w:color="auto"/>
              <w:right w:val="single" w:sz="4" w:space="0" w:color="auto"/>
            </w:tcBorders>
            <w:noWrap/>
            <w:vAlign w:val="bottom"/>
            <w:hideMark/>
          </w:tcPr>
          <w:p w14:paraId="2D2E728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69EC6FE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E8D8FA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07CC4C31"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3D6CB9F2"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110C916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Vlasák Aleš</w:t>
            </w:r>
          </w:p>
        </w:tc>
        <w:tc>
          <w:tcPr>
            <w:tcW w:w="1340" w:type="dxa"/>
            <w:tcBorders>
              <w:top w:val="nil"/>
              <w:left w:val="nil"/>
              <w:bottom w:val="single" w:sz="4" w:space="0" w:color="auto"/>
              <w:right w:val="single" w:sz="4" w:space="0" w:color="auto"/>
            </w:tcBorders>
            <w:noWrap/>
            <w:vAlign w:val="bottom"/>
            <w:hideMark/>
          </w:tcPr>
          <w:p w14:paraId="2A331EF2"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0636ED6E"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43F3B5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Neurovědy</w:t>
            </w:r>
          </w:p>
        </w:tc>
        <w:tc>
          <w:tcPr>
            <w:tcW w:w="1340" w:type="dxa"/>
            <w:tcBorders>
              <w:top w:val="nil"/>
              <w:left w:val="nil"/>
              <w:bottom w:val="single" w:sz="4" w:space="0" w:color="auto"/>
              <w:right w:val="single" w:sz="4" w:space="0" w:color="auto"/>
            </w:tcBorders>
            <w:noWrap/>
            <w:vAlign w:val="bottom"/>
            <w:hideMark/>
          </w:tcPr>
          <w:p w14:paraId="08D3B8FF"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166A7BFC"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F26524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Vlčková Karolína</w:t>
            </w:r>
          </w:p>
        </w:tc>
        <w:tc>
          <w:tcPr>
            <w:tcW w:w="1340" w:type="dxa"/>
            <w:tcBorders>
              <w:top w:val="nil"/>
              <w:left w:val="nil"/>
              <w:bottom w:val="single" w:sz="4" w:space="0" w:color="auto"/>
              <w:right w:val="single" w:sz="4" w:space="0" w:color="auto"/>
            </w:tcBorders>
            <w:noWrap/>
            <w:vAlign w:val="bottom"/>
            <w:hideMark/>
          </w:tcPr>
          <w:p w14:paraId="4C30489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735C881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3FDCC02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Lékařská psychologie a psychopatologie</w:t>
            </w:r>
          </w:p>
        </w:tc>
        <w:tc>
          <w:tcPr>
            <w:tcW w:w="1340" w:type="dxa"/>
            <w:tcBorders>
              <w:top w:val="nil"/>
              <w:left w:val="nil"/>
              <w:bottom w:val="single" w:sz="4" w:space="0" w:color="auto"/>
              <w:right w:val="single" w:sz="4" w:space="0" w:color="auto"/>
            </w:tcBorders>
            <w:noWrap/>
            <w:vAlign w:val="bottom"/>
            <w:hideMark/>
          </w:tcPr>
          <w:p w14:paraId="12C4793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A636814"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E233FF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Vodehnalová Karolína</w:t>
            </w:r>
          </w:p>
        </w:tc>
        <w:tc>
          <w:tcPr>
            <w:tcW w:w="1340" w:type="dxa"/>
            <w:tcBorders>
              <w:top w:val="nil"/>
              <w:left w:val="nil"/>
              <w:bottom w:val="single" w:sz="4" w:space="0" w:color="auto"/>
              <w:right w:val="single" w:sz="4" w:space="0" w:color="auto"/>
            </w:tcBorders>
            <w:noWrap/>
            <w:vAlign w:val="bottom"/>
            <w:hideMark/>
          </w:tcPr>
          <w:p w14:paraId="7959191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6A24F3C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6A80FF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Neurovědy</w:t>
            </w:r>
          </w:p>
        </w:tc>
        <w:tc>
          <w:tcPr>
            <w:tcW w:w="1340" w:type="dxa"/>
            <w:tcBorders>
              <w:top w:val="nil"/>
              <w:left w:val="nil"/>
              <w:bottom w:val="single" w:sz="4" w:space="0" w:color="auto"/>
              <w:right w:val="single" w:sz="4" w:space="0" w:color="auto"/>
            </w:tcBorders>
            <w:noWrap/>
            <w:vAlign w:val="bottom"/>
            <w:hideMark/>
          </w:tcPr>
          <w:p w14:paraId="1878B924"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6.</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2271AE3A"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029CA47B"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Vojtěchová Gabriela</w:t>
            </w:r>
          </w:p>
        </w:tc>
        <w:tc>
          <w:tcPr>
            <w:tcW w:w="1340" w:type="dxa"/>
            <w:tcBorders>
              <w:top w:val="nil"/>
              <w:left w:val="nil"/>
              <w:bottom w:val="single" w:sz="4" w:space="0" w:color="auto"/>
              <w:right w:val="single" w:sz="4" w:space="0" w:color="auto"/>
            </w:tcBorders>
            <w:noWrap/>
            <w:vAlign w:val="bottom"/>
            <w:hideMark/>
          </w:tcPr>
          <w:p w14:paraId="4E5EB4A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2245972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Ph.D.</w:t>
            </w:r>
          </w:p>
        </w:tc>
        <w:tc>
          <w:tcPr>
            <w:tcW w:w="4100" w:type="dxa"/>
            <w:tcBorders>
              <w:top w:val="nil"/>
              <w:left w:val="nil"/>
              <w:bottom w:val="single" w:sz="4" w:space="0" w:color="auto"/>
              <w:right w:val="single" w:sz="4" w:space="0" w:color="auto"/>
            </w:tcBorders>
            <w:noWrap/>
            <w:vAlign w:val="bottom"/>
            <w:hideMark/>
          </w:tcPr>
          <w:p w14:paraId="62C4A94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Zobrazovací metody v lékařství</w:t>
            </w:r>
          </w:p>
        </w:tc>
        <w:tc>
          <w:tcPr>
            <w:tcW w:w="1340" w:type="dxa"/>
            <w:tcBorders>
              <w:top w:val="nil"/>
              <w:left w:val="nil"/>
              <w:bottom w:val="single" w:sz="4" w:space="0" w:color="auto"/>
              <w:right w:val="single" w:sz="4" w:space="0" w:color="auto"/>
            </w:tcBorders>
            <w:noWrap/>
            <w:vAlign w:val="bottom"/>
            <w:hideMark/>
          </w:tcPr>
          <w:p w14:paraId="2D9E06A5"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567F65A"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7E35A914"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Yurchenko Maksim</w:t>
            </w:r>
          </w:p>
        </w:tc>
        <w:tc>
          <w:tcPr>
            <w:tcW w:w="1340" w:type="dxa"/>
            <w:tcBorders>
              <w:top w:val="nil"/>
              <w:left w:val="nil"/>
              <w:bottom w:val="single" w:sz="4" w:space="0" w:color="auto"/>
              <w:right w:val="single" w:sz="4" w:space="0" w:color="auto"/>
            </w:tcBorders>
            <w:noWrap/>
            <w:vAlign w:val="bottom"/>
            <w:hideMark/>
          </w:tcPr>
          <w:p w14:paraId="6BA46571"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1020" w:type="dxa"/>
            <w:tcBorders>
              <w:top w:val="nil"/>
              <w:left w:val="nil"/>
              <w:bottom w:val="single" w:sz="4" w:space="0" w:color="auto"/>
              <w:right w:val="single" w:sz="4" w:space="0" w:color="auto"/>
            </w:tcBorders>
            <w:noWrap/>
            <w:vAlign w:val="bottom"/>
            <w:hideMark/>
          </w:tcPr>
          <w:p w14:paraId="1CD47F9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Ph.D.</w:t>
            </w:r>
          </w:p>
        </w:tc>
        <w:tc>
          <w:tcPr>
            <w:tcW w:w="4100" w:type="dxa"/>
            <w:tcBorders>
              <w:top w:val="nil"/>
              <w:left w:val="nil"/>
              <w:bottom w:val="single" w:sz="4" w:space="0" w:color="auto"/>
              <w:right w:val="single" w:sz="4" w:space="0" w:color="auto"/>
            </w:tcBorders>
            <w:noWrap/>
            <w:vAlign w:val="bottom"/>
            <w:hideMark/>
          </w:tcPr>
          <w:p w14:paraId="1F2F67C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Experimentální chirurgie</w:t>
            </w:r>
          </w:p>
        </w:tc>
        <w:tc>
          <w:tcPr>
            <w:tcW w:w="1340" w:type="dxa"/>
            <w:tcBorders>
              <w:top w:val="nil"/>
              <w:left w:val="nil"/>
              <w:bottom w:val="single" w:sz="4" w:space="0" w:color="auto"/>
              <w:right w:val="single" w:sz="4" w:space="0" w:color="auto"/>
            </w:tcBorders>
            <w:noWrap/>
            <w:vAlign w:val="bottom"/>
            <w:hideMark/>
          </w:tcPr>
          <w:p w14:paraId="78ABE473"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62ADED5B"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3062CE2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Zemanová Petra</w:t>
            </w:r>
          </w:p>
        </w:tc>
        <w:tc>
          <w:tcPr>
            <w:tcW w:w="1340" w:type="dxa"/>
            <w:tcBorders>
              <w:top w:val="nil"/>
              <w:left w:val="nil"/>
              <w:bottom w:val="single" w:sz="4" w:space="0" w:color="auto"/>
              <w:right w:val="single" w:sz="4" w:space="0" w:color="auto"/>
            </w:tcBorders>
            <w:noWrap/>
            <w:vAlign w:val="bottom"/>
            <w:hideMark/>
          </w:tcPr>
          <w:p w14:paraId="598BD14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MUDr.</w:t>
            </w:r>
          </w:p>
        </w:tc>
        <w:tc>
          <w:tcPr>
            <w:tcW w:w="1020" w:type="dxa"/>
            <w:tcBorders>
              <w:top w:val="nil"/>
              <w:left w:val="nil"/>
              <w:bottom w:val="single" w:sz="4" w:space="0" w:color="auto"/>
              <w:right w:val="single" w:sz="4" w:space="0" w:color="auto"/>
            </w:tcBorders>
            <w:noWrap/>
            <w:vAlign w:val="bottom"/>
            <w:hideMark/>
          </w:tcPr>
          <w:p w14:paraId="63E8C7EA"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44A598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Fyziologie a patofyziologie člověka</w:t>
            </w:r>
          </w:p>
        </w:tc>
        <w:tc>
          <w:tcPr>
            <w:tcW w:w="1340" w:type="dxa"/>
            <w:tcBorders>
              <w:top w:val="nil"/>
              <w:left w:val="nil"/>
              <w:bottom w:val="single" w:sz="4" w:space="0" w:color="auto"/>
              <w:right w:val="single" w:sz="4" w:space="0" w:color="auto"/>
            </w:tcBorders>
            <w:noWrap/>
            <w:vAlign w:val="bottom"/>
            <w:hideMark/>
          </w:tcPr>
          <w:p w14:paraId="6358D9F1"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16.</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07B81F8"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577B11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Zinková Alžběta</w:t>
            </w:r>
          </w:p>
        </w:tc>
        <w:tc>
          <w:tcPr>
            <w:tcW w:w="1340" w:type="dxa"/>
            <w:tcBorders>
              <w:top w:val="nil"/>
              <w:left w:val="nil"/>
              <w:bottom w:val="single" w:sz="4" w:space="0" w:color="auto"/>
              <w:right w:val="single" w:sz="4" w:space="0" w:color="auto"/>
            </w:tcBorders>
            <w:noWrap/>
            <w:vAlign w:val="bottom"/>
            <w:hideMark/>
          </w:tcPr>
          <w:p w14:paraId="1BD1DB49"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Mgr.</w:t>
            </w:r>
          </w:p>
        </w:tc>
        <w:tc>
          <w:tcPr>
            <w:tcW w:w="1020" w:type="dxa"/>
            <w:tcBorders>
              <w:top w:val="nil"/>
              <w:left w:val="nil"/>
              <w:bottom w:val="single" w:sz="4" w:space="0" w:color="auto"/>
              <w:right w:val="single" w:sz="4" w:space="0" w:color="auto"/>
            </w:tcBorders>
            <w:noWrap/>
            <w:vAlign w:val="bottom"/>
            <w:hideMark/>
          </w:tcPr>
          <w:p w14:paraId="5CD632C5"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206692B3"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Molekulární a buněčná biologie, genetika a virologie</w:t>
            </w:r>
          </w:p>
        </w:tc>
        <w:tc>
          <w:tcPr>
            <w:tcW w:w="1340" w:type="dxa"/>
            <w:tcBorders>
              <w:top w:val="nil"/>
              <w:left w:val="nil"/>
              <w:bottom w:val="single" w:sz="4" w:space="0" w:color="auto"/>
              <w:right w:val="single" w:sz="4" w:space="0" w:color="auto"/>
            </w:tcBorders>
            <w:noWrap/>
            <w:vAlign w:val="bottom"/>
            <w:hideMark/>
          </w:tcPr>
          <w:p w14:paraId="1A169C6B"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13.</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7C9E3DC2"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4D3603C6"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Zmeškalová Anna</w:t>
            </w:r>
          </w:p>
        </w:tc>
        <w:tc>
          <w:tcPr>
            <w:tcW w:w="1340" w:type="dxa"/>
            <w:tcBorders>
              <w:top w:val="nil"/>
              <w:left w:val="nil"/>
              <w:bottom w:val="single" w:sz="4" w:space="0" w:color="auto"/>
              <w:right w:val="single" w:sz="4" w:space="0" w:color="auto"/>
            </w:tcBorders>
            <w:noWrap/>
            <w:vAlign w:val="bottom"/>
            <w:hideMark/>
          </w:tcPr>
          <w:p w14:paraId="2C3BA65C"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Ing.</w:t>
            </w:r>
          </w:p>
        </w:tc>
        <w:tc>
          <w:tcPr>
            <w:tcW w:w="1020" w:type="dxa"/>
            <w:tcBorders>
              <w:top w:val="nil"/>
              <w:left w:val="nil"/>
              <w:bottom w:val="single" w:sz="4" w:space="0" w:color="auto"/>
              <w:right w:val="single" w:sz="4" w:space="0" w:color="auto"/>
            </w:tcBorders>
            <w:noWrap/>
            <w:vAlign w:val="bottom"/>
            <w:hideMark/>
          </w:tcPr>
          <w:p w14:paraId="0769F2B0"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0690068F"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5E584D66"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9.</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r w:rsidR="00DE6A74" w14:paraId="25CBC62A" w14:textId="77777777" w:rsidTr="00DE6A74">
        <w:trPr>
          <w:trHeight w:val="300"/>
        </w:trPr>
        <w:tc>
          <w:tcPr>
            <w:tcW w:w="2180" w:type="dxa"/>
            <w:tcBorders>
              <w:top w:val="nil"/>
              <w:left w:val="single" w:sz="4" w:space="0" w:color="auto"/>
              <w:bottom w:val="single" w:sz="4" w:space="0" w:color="auto"/>
              <w:right w:val="single" w:sz="4" w:space="0" w:color="auto"/>
            </w:tcBorders>
            <w:noWrap/>
            <w:vAlign w:val="bottom"/>
            <w:hideMark/>
          </w:tcPr>
          <w:p w14:paraId="5DB4376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Žížalová Kateřina</w:t>
            </w:r>
          </w:p>
        </w:tc>
        <w:tc>
          <w:tcPr>
            <w:tcW w:w="1340" w:type="dxa"/>
            <w:tcBorders>
              <w:top w:val="nil"/>
              <w:left w:val="nil"/>
              <w:bottom w:val="single" w:sz="4" w:space="0" w:color="auto"/>
              <w:right w:val="single" w:sz="4" w:space="0" w:color="auto"/>
            </w:tcBorders>
            <w:noWrap/>
            <w:vAlign w:val="bottom"/>
            <w:hideMark/>
          </w:tcPr>
          <w:p w14:paraId="65BE7B6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Ing.</w:t>
            </w:r>
          </w:p>
        </w:tc>
        <w:tc>
          <w:tcPr>
            <w:tcW w:w="1020" w:type="dxa"/>
            <w:tcBorders>
              <w:top w:val="nil"/>
              <w:left w:val="nil"/>
              <w:bottom w:val="single" w:sz="4" w:space="0" w:color="auto"/>
              <w:right w:val="single" w:sz="4" w:space="0" w:color="auto"/>
            </w:tcBorders>
            <w:noWrap/>
            <w:vAlign w:val="bottom"/>
            <w:hideMark/>
          </w:tcPr>
          <w:p w14:paraId="57910A77"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 </w:t>
            </w:r>
          </w:p>
        </w:tc>
        <w:tc>
          <w:tcPr>
            <w:tcW w:w="4100" w:type="dxa"/>
            <w:tcBorders>
              <w:top w:val="nil"/>
              <w:left w:val="nil"/>
              <w:bottom w:val="single" w:sz="4" w:space="0" w:color="auto"/>
              <w:right w:val="single" w:sz="4" w:space="0" w:color="auto"/>
            </w:tcBorders>
            <w:noWrap/>
            <w:vAlign w:val="bottom"/>
            <w:hideMark/>
          </w:tcPr>
          <w:p w14:paraId="724B4E38" w14:textId="77777777" w:rsidR="00DE6A74" w:rsidRDefault="00DE6A74" w:rsidP="00DE6A74">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Biochemie a patobiochemie</w:t>
            </w:r>
          </w:p>
        </w:tc>
        <w:tc>
          <w:tcPr>
            <w:tcW w:w="1340" w:type="dxa"/>
            <w:tcBorders>
              <w:top w:val="nil"/>
              <w:left w:val="nil"/>
              <w:bottom w:val="single" w:sz="4" w:space="0" w:color="auto"/>
              <w:right w:val="single" w:sz="4" w:space="0" w:color="auto"/>
            </w:tcBorders>
            <w:noWrap/>
            <w:vAlign w:val="bottom"/>
            <w:hideMark/>
          </w:tcPr>
          <w:p w14:paraId="4E04B620" w14:textId="77777777" w:rsidR="00DE6A74" w:rsidRDefault="00DE6A74" w:rsidP="00B432E7">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10.</w:t>
            </w:r>
            <w:r w:rsidR="00305429">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2020</w:t>
            </w:r>
          </w:p>
        </w:tc>
      </w:tr>
    </w:tbl>
    <w:p w14:paraId="157DF940" w14:textId="77777777" w:rsidR="00705CA1" w:rsidRPr="00175CF0" w:rsidRDefault="00705CA1" w:rsidP="001D6B3F">
      <w:pPr>
        <w:pStyle w:val="Bezmezer"/>
        <w:rPr>
          <w:color w:val="FFC000"/>
          <w:szCs w:val="24"/>
        </w:rPr>
      </w:pPr>
    </w:p>
    <w:p w14:paraId="1CCFC460" w14:textId="77777777" w:rsidR="00DE6A74" w:rsidRPr="00B432E7" w:rsidRDefault="00DE6A74" w:rsidP="00DE6A74">
      <w:pPr>
        <w:pStyle w:val="Bezmezer"/>
        <w:rPr>
          <w:bCs/>
        </w:rPr>
      </w:pPr>
      <w:r w:rsidRPr="00B432E7">
        <w:rPr>
          <w:bCs/>
        </w:rPr>
        <w:t>Obhájené dizertační práce v doktorských studijních programech za rok 2020</w:t>
      </w:r>
    </w:p>
    <w:p w14:paraId="69AD4C39" w14:textId="77777777" w:rsidR="001D6B3F" w:rsidRDefault="001D6B3F" w:rsidP="001D6B3F">
      <w:pPr>
        <w:pStyle w:val="Bezmezer"/>
        <w:rPr>
          <w:b/>
          <w:color w:val="FFC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863"/>
        <w:gridCol w:w="704"/>
        <w:gridCol w:w="1922"/>
        <w:gridCol w:w="3542"/>
        <w:gridCol w:w="1276"/>
      </w:tblGrid>
      <w:tr w:rsidR="00DE6A74" w:rsidRPr="00175CF0" w14:paraId="6AA0EFDD" w14:textId="77777777" w:rsidTr="00DE6A74">
        <w:trPr>
          <w:trHeight w:val="283"/>
          <w:jc w:val="center"/>
        </w:trPr>
        <w:tc>
          <w:tcPr>
            <w:tcW w:w="1332" w:type="dxa"/>
            <w:shd w:val="clear" w:color="auto" w:fill="F2F2F2" w:themeFill="background1" w:themeFillShade="F2"/>
            <w:vAlign w:val="center"/>
            <w:hideMark/>
          </w:tcPr>
          <w:p w14:paraId="38520D23" w14:textId="505DF5B7" w:rsidR="00DE6A74" w:rsidRPr="00175CF0" w:rsidRDefault="00C346AE" w:rsidP="00DE6A74">
            <w:pPr>
              <w:spacing w:after="0" w:line="240" w:lineRule="auto"/>
              <w:contextualSpacing/>
              <w:jc w:val="center"/>
              <w:rPr>
                <w:rFonts w:ascii="Arial Narrow" w:hAnsi="Arial Narrow"/>
                <w:b/>
                <w:sz w:val="20"/>
                <w:szCs w:val="20"/>
              </w:rPr>
            </w:pPr>
            <w:r>
              <w:rPr>
                <w:rFonts w:ascii="Arial Narrow" w:hAnsi="Arial Narrow"/>
                <w:b/>
                <w:sz w:val="20"/>
                <w:szCs w:val="20"/>
              </w:rPr>
              <w:t>P</w:t>
            </w:r>
            <w:r w:rsidRPr="00175CF0">
              <w:rPr>
                <w:rFonts w:ascii="Arial Narrow" w:hAnsi="Arial Narrow"/>
                <w:b/>
                <w:sz w:val="20"/>
                <w:szCs w:val="20"/>
              </w:rPr>
              <w:t xml:space="preserve">říjmení </w:t>
            </w:r>
            <w:r w:rsidR="00DE6A74" w:rsidRPr="00175CF0">
              <w:rPr>
                <w:rFonts w:ascii="Arial Narrow" w:hAnsi="Arial Narrow"/>
                <w:b/>
                <w:sz w:val="20"/>
                <w:szCs w:val="20"/>
              </w:rPr>
              <w:t>a jméno</w:t>
            </w:r>
          </w:p>
        </w:tc>
        <w:tc>
          <w:tcPr>
            <w:tcW w:w="863" w:type="dxa"/>
            <w:shd w:val="clear" w:color="auto" w:fill="F2F2F2" w:themeFill="background1" w:themeFillShade="F2"/>
            <w:vAlign w:val="center"/>
            <w:hideMark/>
          </w:tcPr>
          <w:p w14:paraId="3ECEB6CE" w14:textId="3FA847EB" w:rsidR="00DE6A74" w:rsidRPr="00175CF0" w:rsidRDefault="00C346AE" w:rsidP="00DE6A74">
            <w:pPr>
              <w:spacing w:after="0" w:line="240" w:lineRule="auto"/>
              <w:contextualSpacing/>
              <w:jc w:val="center"/>
              <w:rPr>
                <w:rFonts w:ascii="Arial Narrow" w:hAnsi="Arial Narrow"/>
                <w:b/>
                <w:sz w:val="20"/>
                <w:szCs w:val="20"/>
              </w:rPr>
            </w:pPr>
            <w:r>
              <w:rPr>
                <w:rFonts w:ascii="Arial Narrow" w:hAnsi="Arial Narrow"/>
                <w:b/>
                <w:sz w:val="20"/>
                <w:szCs w:val="20"/>
              </w:rPr>
              <w:t>T</w:t>
            </w:r>
            <w:r w:rsidRPr="00175CF0">
              <w:rPr>
                <w:rFonts w:ascii="Arial Narrow" w:hAnsi="Arial Narrow"/>
                <w:b/>
                <w:sz w:val="20"/>
                <w:szCs w:val="20"/>
              </w:rPr>
              <w:t>itul</w:t>
            </w:r>
          </w:p>
        </w:tc>
        <w:tc>
          <w:tcPr>
            <w:tcW w:w="704" w:type="dxa"/>
            <w:shd w:val="clear" w:color="auto" w:fill="F2F2F2" w:themeFill="background1" w:themeFillShade="F2"/>
            <w:vAlign w:val="center"/>
            <w:hideMark/>
          </w:tcPr>
          <w:p w14:paraId="1B47D46E" w14:textId="35DBE56D" w:rsidR="00DE6A74" w:rsidRPr="00175CF0" w:rsidRDefault="00C346AE" w:rsidP="00DE6A74">
            <w:pPr>
              <w:spacing w:after="0" w:line="240" w:lineRule="auto"/>
              <w:contextualSpacing/>
              <w:jc w:val="center"/>
              <w:rPr>
                <w:rFonts w:ascii="Arial Narrow" w:hAnsi="Arial Narrow"/>
                <w:b/>
                <w:sz w:val="20"/>
                <w:szCs w:val="20"/>
              </w:rPr>
            </w:pPr>
            <w:r>
              <w:rPr>
                <w:rFonts w:ascii="Arial Narrow" w:hAnsi="Arial Narrow"/>
                <w:b/>
                <w:sz w:val="20"/>
                <w:szCs w:val="20"/>
              </w:rPr>
              <w:t>T</w:t>
            </w:r>
            <w:r w:rsidRPr="00175CF0">
              <w:rPr>
                <w:rFonts w:ascii="Arial Narrow" w:hAnsi="Arial Narrow"/>
                <w:b/>
                <w:sz w:val="20"/>
                <w:szCs w:val="20"/>
              </w:rPr>
              <w:t xml:space="preserve">itul </w:t>
            </w:r>
            <w:r w:rsidR="00DE6A74" w:rsidRPr="00175CF0">
              <w:rPr>
                <w:rFonts w:ascii="Arial Narrow" w:hAnsi="Arial Narrow"/>
                <w:b/>
                <w:sz w:val="20"/>
                <w:szCs w:val="20"/>
              </w:rPr>
              <w:t>za</w:t>
            </w:r>
          </w:p>
        </w:tc>
        <w:tc>
          <w:tcPr>
            <w:tcW w:w="1922" w:type="dxa"/>
            <w:shd w:val="clear" w:color="auto" w:fill="F2F2F2" w:themeFill="background1" w:themeFillShade="F2"/>
            <w:vAlign w:val="center"/>
            <w:hideMark/>
          </w:tcPr>
          <w:p w14:paraId="2DAD4067" w14:textId="4FFD6562" w:rsidR="00DE6A74" w:rsidRPr="00175CF0" w:rsidRDefault="00C346AE" w:rsidP="00DE6A74">
            <w:pPr>
              <w:spacing w:after="0" w:line="240" w:lineRule="auto"/>
              <w:contextualSpacing/>
              <w:jc w:val="center"/>
              <w:rPr>
                <w:rFonts w:ascii="Arial Narrow" w:hAnsi="Arial Narrow"/>
                <w:b/>
                <w:sz w:val="20"/>
                <w:szCs w:val="20"/>
              </w:rPr>
            </w:pPr>
            <w:r>
              <w:rPr>
                <w:rFonts w:ascii="Arial Narrow" w:hAnsi="Arial Narrow"/>
                <w:b/>
                <w:sz w:val="20"/>
                <w:szCs w:val="20"/>
              </w:rPr>
              <w:t>S</w:t>
            </w:r>
            <w:r w:rsidRPr="00175CF0">
              <w:rPr>
                <w:rFonts w:ascii="Arial Narrow" w:hAnsi="Arial Narrow"/>
                <w:b/>
                <w:sz w:val="20"/>
                <w:szCs w:val="20"/>
              </w:rPr>
              <w:t xml:space="preserve">tudijní </w:t>
            </w:r>
            <w:r w:rsidR="00DE6A74" w:rsidRPr="00175CF0">
              <w:rPr>
                <w:rFonts w:ascii="Arial Narrow" w:hAnsi="Arial Narrow"/>
                <w:b/>
                <w:sz w:val="20"/>
                <w:szCs w:val="20"/>
              </w:rPr>
              <w:t>program</w:t>
            </w:r>
          </w:p>
        </w:tc>
        <w:tc>
          <w:tcPr>
            <w:tcW w:w="3542" w:type="dxa"/>
            <w:shd w:val="clear" w:color="auto" w:fill="F2F2F2" w:themeFill="background1" w:themeFillShade="F2"/>
            <w:vAlign w:val="center"/>
            <w:hideMark/>
          </w:tcPr>
          <w:p w14:paraId="6A8C6AFC" w14:textId="472731D3" w:rsidR="00DE6A74" w:rsidRPr="00175CF0" w:rsidRDefault="00C346AE" w:rsidP="00DE6A74">
            <w:pPr>
              <w:spacing w:after="0" w:line="240" w:lineRule="auto"/>
              <w:contextualSpacing/>
              <w:jc w:val="center"/>
              <w:rPr>
                <w:rFonts w:ascii="Arial Narrow" w:hAnsi="Arial Narrow"/>
                <w:b/>
                <w:sz w:val="20"/>
                <w:szCs w:val="20"/>
              </w:rPr>
            </w:pPr>
            <w:r>
              <w:rPr>
                <w:rFonts w:ascii="Arial Narrow" w:hAnsi="Arial Narrow"/>
                <w:b/>
                <w:sz w:val="20"/>
                <w:szCs w:val="20"/>
              </w:rPr>
              <w:t>N</w:t>
            </w:r>
            <w:r w:rsidRPr="00175CF0">
              <w:rPr>
                <w:rFonts w:ascii="Arial Narrow" w:hAnsi="Arial Narrow"/>
                <w:b/>
                <w:sz w:val="20"/>
                <w:szCs w:val="20"/>
              </w:rPr>
              <w:t xml:space="preserve">ázev </w:t>
            </w:r>
            <w:r w:rsidR="00DE6A74" w:rsidRPr="00175CF0">
              <w:rPr>
                <w:rFonts w:ascii="Arial Narrow" w:hAnsi="Arial Narrow"/>
                <w:b/>
                <w:sz w:val="20"/>
                <w:szCs w:val="20"/>
              </w:rPr>
              <w:t>práce</w:t>
            </w:r>
          </w:p>
        </w:tc>
        <w:tc>
          <w:tcPr>
            <w:tcW w:w="1276" w:type="dxa"/>
            <w:shd w:val="clear" w:color="auto" w:fill="F2F2F2" w:themeFill="background1" w:themeFillShade="F2"/>
            <w:vAlign w:val="center"/>
            <w:hideMark/>
          </w:tcPr>
          <w:p w14:paraId="27F12EE6" w14:textId="45AF4198" w:rsidR="00DE6A74" w:rsidRPr="00175CF0" w:rsidRDefault="00C346AE" w:rsidP="00DE6A74">
            <w:pPr>
              <w:spacing w:after="0" w:line="240" w:lineRule="auto"/>
              <w:contextualSpacing/>
              <w:jc w:val="center"/>
              <w:rPr>
                <w:rFonts w:ascii="Arial Narrow" w:hAnsi="Arial Narrow"/>
                <w:b/>
                <w:sz w:val="20"/>
                <w:szCs w:val="20"/>
              </w:rPr>
            </w:pPr>
            <w:r>
              <w:rPr>
                <w:rFonts w:ascii="Arial Narrow" w:hAnsi="Arial Narrow"/>
                <w:b/>
                <w:sz w:val="20"/>
                <w:szCs w:val="20"/>
              </w:rPr>
              <w:t>O</w:t>
            </w:r>
            <w:r w:rsidRPr="00175CF0">
              <w:rPr>
                <w:rFonts w:ascii="Arial Narrow" w:hAnsi="Arial Narrow"/>
                <w:b/>
                <w:sz w:val="20"/>
                <w:szCs w:val="20"/>
              </w:rPr>
              <w:t>bhajoba</w:t>
            </w:r>
          </w:p>
        </w:tc>
      </w:tr>
      <w:tr w:rsidR="00DE6A74" w:rsidRPr="00982DEF" w14:paraId="1C293202" w14:textId="77777777" w:rsidTr="00DE6A74">
        <w:trPr>
          <w:trHeight w:val="283"/>
          <w:jc w:val="center"/>
        </w:trPr>
        <w:tc>
          <w:tcPr>
            <w:tcW w:w="1332" w:type="dxa"/>
            <w:shd w:val="clear" w:color="auto" w:fill="auto"/>
            <w:vAlign w:val="bottom"/>
          </w:tcPr>
          <w:p w14:paraId="3B1EE7F9" w14:textId="77777777" w:rsidR="00DE6A74" w:rsidRDefault="00DE6A74" w:rsidP="00B432E7">
            <w:pPr>
              <w:spacing w:after="0" w:line="240" w:lineRule="auto"/>
              <w:contextualSpacing/>
              <w:rPr>
                <w:color w:val="000000"/>
                <w:sz w:val="18"/>
                <w:szCs w:val="18"/>
              </w:rPr>
            </w:pPr>
            <w:r>
              <w:rPr>
                <w:color w:val="000000"/>
                <w:sz w:val="18"/>
                <w:szCs w:val="18"/>
              </w:rPr>
              <w:t>Bajer Lukáš</w:t>
            </w:r>
          </w:p>
        </w:tc>
        <w:tc>
          <w:tcPr>
            <w:tcW w:w="863" w:type="dxa"/>
            <w:shd w:val="clear" w:color="auto" w:fill="auto"/>
            <w:vAlign w:val="bottom"/>
          </w:tcPr>
          <w:p w14:paraId="2BB60A82"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01BDE8E9"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D9CD14A"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3415E8E4" w14:textId="77777777" w:rsidR="00DE6A74" w:rsidRDefault="00DE6A74" w:rsidP="00B432E7">
            <w:pPr>
              <w:spacing w:after="0" w:line="240" w:lineRule="auto"/>
              <w:contextualSpacing/>
              <w:rPr>
                <w:color w:val="000000"/>
                <w:sz w:val="18"/>
                <w:szCs w:val="18"/>
              </w:rPr>
            </w:pPr>
            <w:r>
              <w:rPr>
                <w:color w:val="000000"/>
                <w:sz w:val="18"/>
                <w:szCs w:val="18"/>
              </w:rPr>
              <w:t>Patofyziologie idiopatických střevních zánětů.</w:t>
            </w:r>
            <w:r w:rsidR="009158E6">
              <w:rPr>
                <w:color w:val="000000"/>
                <w:sz w:val="18"/>
                <w:szCs w:val="18"/>
              </w:rPr>
              <w:t xml:space="preserve"> </w:t>
            </w:r>
            <w:r>
              <w:rPr>
                <w:color w:val="000000"/>
                <w:sz w:val="18"/>
                <w:szCs w:val="18"/>
              </w:rPr>
              <w:t>Vztah k primární sklerózující cholangitidě, transplantaci jater a karcinogenezi.</w:t>
            </w:r>
          </w:p>
        </w:tc>
        <w:tc>
          <w:tcPr>
            <w:tcW w:w="1276" w:type="dxa"/>
            <w:shd w:val="clear" w:color="auto" w:fill="auto"/>
            <w:vAlign w:val="bottom"/>
          </w:tcPr>
          <w:p w14:paraId="479437B0" w14:textId="77777777" w:rsidR="00DE6A74" w:rsidRDefault="00DE6A74" w:rsidP="00B432E7">
            <w:pPr>
              <w:spacing w:after="0" w:line="240" w:lineRule="auto"/>
              <w:contextualSpacing/>
              <w:rPr>
                <w:color w:val="000000"/>
                <w:sz w:val="18"/>
                <w:szCs w:val="18"/>
              </w:rPr>
            </w:pPr>
            <w:r>
              <w:rPr>
                <w:color w:val="000000"/>
                <w:sz w:val="18"/>
                <w:szCs w:val="18"/>
              </w:rPr>
              <w:t>22.</w:t>
            </w:r>
            <w:r w:rsidR="00305429">
              <w:rPr>
                <w:color w:val="000000"/>
                <w:sz w:val="18"/>
                <w:szCs w:val="18"/>
              </w:rPr>
              <w:t xml:space="preserve"> </w:t>
            </w:r>
            <w:r>
              <w:rPr>
                <w:color w:val="000000"/>
                <w:sz w:val="18"/>
                <w:szCs w:val="18"/>
              </w:rPr>
              <w:t>6.</w:t>
            </w:r>
            <w:r w:rsidR="00305429">
              <w:rPr>
                <w:color w:val="000000"/>
                <w:sz w:val="18"/>
                <w:szCs w:val="18"/>
              </w:rPr>
              <w:t xml:space="preserve"> </w:t>
            </w:r>
            <w:r>
              <w:rPr>
                <w:color w:val="000000"/>
                <w:sz w:val="18"/>
                <w:szCs w:val="18"/>
              </w:rPr>
              <w:t>2020</w:t>
            </w:r>
          </w:p>
        </w:tc>
      </w:tr>
      <w:tr w:rsidR="00DE6A74" w:rsidRPr="00982DEF" w14:paraId="2663C05C" w14:textId="77777777" w:rsidTr="00DE6A74">
        <w:trPr>
          <w:trHeight w:val="283"/>
          <w:jc w:val="center"/>
        </w:trPr>
        <w:tc>
          <w:tcPr>
            <w:tcW w:w="1332" w:type="dxa"/>
            <w:shd w:val="clear" w:color="auto" w:fill="auto"/>
            <w:vAlign w:val="bottom"/>
          </w:tcPr>
          <w:p w14:paraId="73702CBF" w14:textId="77777777" w:rsidR="00DE6A74" w:rsidRDefault="00DE6A74" w:rsidP="00B432E7">
            <w:pPr>
              <w:spacing w:after="0" w:line="240" w:lineRule="auto"/>
              <w:contextualSpacing/>
              <w:rPr>
                <w:color w:val="000000"/>
                <w:sz w:val="18"/>
                <w:szCs w:val="18"/>
              </w:rPr>
            </w:pPr>
            <w:r>
              <w:rPr>
                <w:color w:val="000000"/>
                <w:sz w:val="18"/>
                <w:szCs w:val="18"/>
              </w:rPr>
              <w:t>Bartoš Martin</w:t>
            </w:r>
          </w:p>
        </w:tc>
        <w:tc>
          <w:tcPr>
            <w:tcW w:w="863" w:type="dxa"/>
            <w:shd w:val="clear" w:color="auto" w:fill="auto"/>
            <w:vAlign w:val="bottom"/>
          </w:tcPr>
          <w:p w14:paraId="31719A2B" w14:textId="77777777" w:rsidR="00DE6A74" w:rsidRDefault="00DE6A74" w:rsidP="00B432E7">
            <w:pPr>
              <w:spacing w:after="0" w:line="240" w:lineRule="auto"/>
              <w:contextualSpacing/>
              <w:rPr>
                <w:color w:val="000000"/>
                <w:sz w:val="18"/>
                <w:szCs w:val="18"/>
              </w:rPr>
            </w:pPr>
            <w:r>
              <w:rPr>
                <w:color w:val="000000"/>
                <w:sz w:val="18"/>
                <w:szCs w:val="18"/>
              </w:rPr>
              <w:t>MUDr. MDDr.</w:t>
            </w:r>
          </w:p>
        </w:tc>
        <w:tc>
          <w:tcPr>
            <w:tcW w:w="704" w:type="dxa"/>
            <w:shd w:val="clear" w:color="auto" w:fill="auto"/>
            <w:vAlign w:val="bottom"/>
          </w:tcPr>
          <w:p w14:paraId="6E3423FB"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1555582" w14:textId="77777777" w:rsidR="00DE6A74" w:rsidRDefault="00DE6A74" w:rsidP="00B432E7">
            <w:pPr>
              <w:spacing w:after="0" w:line="240" w:lineRule="auto"/>
              <w:contextualSpacing/>
              <w:rPr>
                <w:color w:val="000000"/>
                <w:sz w:val="18"/>
                <w:szCs w:val="18"/>
              </w:rPr>
            </w:pPr>
            <w:r>
              <w:rPr>
                <w:color w:val="000000"/>
                <w:sz w:val="18"/>
                <w:szCs w:val="18"/>
              </w:rPr>
              <w:t>Experimentální chirurgie</w:t>
            </w:r>
          </w:p>
        </w:tc>
        <w:tc>
          <w:tcPr>
            <w:tcW w:w="3542" w:type="dxa"/>
            <w:shd w:val="clear" w:color="auto" w:fill="auto"/>
            <w:vAlign w:val="bottom"/>
          </w:tcPr>
          <w:p w14:paraId="21BE49D9" w14:textId="77777777" w:rsidR="00DE6A74" w:rsidRDefault="00DE6A74" w:rsidP="00B432E7">
            <w:pPr>
              <w:spacing w:after="0" w:line="240" w:lineRule="auto"/>
              <w:contextualSpacing/>
              <w:rPr>
                <w:color w:val="000000"/>
                <w:sz w:val="18"/>
                <w:szCs w:val="18"/>
              </w:rPr>
            </w:pPr>
            <w:r>
              <w:rPr>
                <w:color w:val="000000"/>
                <w:sz w:val="18"/>
                <w:szCs w:val="18"/>
              </w:rPr>
              <w:t>Preklinické využití a kritické zhodnocení mikro-CT z pohledu orální a maxilofaciální chirurgie.</w:t>
            </w:r>
          </w:p>
        </w:tc>
        <w:tc>
          <w:tcPr>
            <w:tcW w:w="1276" w:type="dxa"/>
            <w:shd w:val="clear" w:color="auto" w:fill="auto"/>
            <w:vAlign w:val="bottom"/>
          </w:tcPr>
          <w:p w14:paraId="1C23D9B5" w14:textId="77777777" w:rsidR="00DE6A74" w:rsidRDefault="00DE6A74" w:rsidP="00B432E7">
            <w:pPr>
              <w:spacing w:after="0" w:line="240" w:lineRule="auto"/>
              <w:contextualSpacing/>
              <w:rPr>
                <w:color w:val="000000"/>
                <w:sz w:val="18"/>
                <w:szCs w:val="18"/>
              </w:rPr>
            </w:pPr>
            <w:r>
              <w:rPr>
                <w:color w:val="000000"/>
                <w:sz w:val="18"/>
                <w:szCs w:val="18"/>
              </w:rPr>
              <w:t>24.</w:t>
            </w:r>
            <w:r w:rsidR="00305429">
              <w:rPr>
                <w:color w:val="000000"/>
                <w:sz w:val="18"/>
                <w:szCs w:val="18"/>
              </w:rPr>
              <w:t xml:space="preserve"> </w:t>
            </w:r>
            <w:r>
              <w:rPr>
                <w:color w:val="000000"/>
                <w:sz w:val="18"/>
                <w:szCs w:val="18"/>
              </w:rPr>
              <w:t>6.</w:t>
            </w:r>
            <w:r w:rsidR="00305429">
              <w:rPr>
                <w:color w:val="000000"/>
                <w:sz w:val="18"/>
                <w:szCs w:val="18"/>
              </w:rPr>
              <w:t xml:space="preserve"> </w:t>
            </w:r>
            <w:r>
              <w:rPr>
                <w:color w:val="000000"/>
                <w:sz w:val="18"/>
                <w:szCs w:val="18"/>
              </w:rPr>
              <w:t>2020</w:t>
            </w:r>
          </w:p>
        </w:tc>
      </w:tr>
      <w:tr w:rsidR="00DE6A74" w:rsidRPr="00982DEF" w14:paraId="41D750F7" w14:textId="77777777" w:rsidTr="00DE6A74">
        <w:trPr>
          <w:trHeight w:val="283"/>
          <w:jc w:val="center"/>
        </w:trPr>
        <w:tc>
          <w:tcPr>
            <w:tcW w:w="1332" w:type="dxa"/>
            <w:shd w:val="clear" w:color="auto" w:fill="auto"/>
            <w:vAlign w:val="bottom"/>
          </w:tcPr>
          <w:p w14:paraId="5BD74776" w14:textId="77777777" w:rsidR="00DE6A74" w:rsidRDefault="00DE6A74" w:rsidP="00B432E7">
            <w:pPr>
              <w:spacing w:after="0" w:line="240" w:lineRule="auto"/>
              <w:contextualSpacing/>
              <w:rPr>
                <w:color w:val="000000"/>
                <w:sz w:val="18"/>
                <w:szCs w:val="18"/>
              </w:rPr>
            </w:pPr>
            <w:r>
              <w:rPr>
                <w:color w:val="000000"/>
                <w:sz w:val="18"/>
                <w:szCs w:val="18"/>
              </w:rPr>
              <w:lastRenderedPageBreak/>
              <w:t>Bártová Klára</w:t>
            </w:r>
          </w:p>
        </w:tc>
        <w:tc>
          <w:tcPr>
            <w:tcW w:w="863" w:type="dxa"/>
            <w:shd w:val="clear" w:color="auto" w:fill="auto"/>
            <w:vAlign w:val="bottom"/>
          </w:tcPr>
          <w:p w14:paraId="6CDD62FD"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042B7E0C"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138F48D6" w14:textId="77777777" w:rsidR="00DE6A74" w:rsidRDefault="00DE6A74" w:rsidP="00B432E7">
            <w:pPr>
              <w:spacing w:after="0" w:line="240" w:lineRule="auto"/>
              <w:contextualSpacing/>
              <w:rPr>
                <w:color w:val="000000"/>
                <w:sz w:val="18"/>
                <w:szCs w:val="18"/>
              </w:rPr>
            </w:pPr>
            <w:r>
              <w:rPr>
                <w:color w:val="000000"/>
                <w:sz w:val="18"/>
                <w:szCs w:val="18"/>
              </w:rPr>
              <w:t>Psychologie</w:t>
            </w:r>
          </w:p>
        </w:tc>
        <w:tc>
          <w:tcPr>
            <w:tcW w:w="3542" w:type="dxa"/>
            <w:shd w:val="clear" w:color="auto" w:fill="auto"/>
            <w:vAlign w:val="bottom"/>
          </w:tcPr>
          <w:p w14:paraId="7AE9EF3D" w14:textId="77777777" w:rsidR="00DE6A74" w:rsidRDefault="00DE6A74" w:rsidP="00B432E7">
            <w:pPr>
              <w:spacing w:after="0" w:line="240" w:lineRule="auto"/>
              <w:contextualSpacing/>
              <w:rPr>
                <w:color w:val="000000"/>
                <w:sz w:val="18"/>
                <w:szCs w:val="18"/>
              </w:rPr>
            </w:pPr>
            <w:r>
              <w:rPr>
                <w:color w:val="000000"/>
                <w:sz w:val="18"/>
                <w:szCs w:val="18"/>
              </w:rPr>
              <w:t>Sexuální chování a preference v evolučním kontextu.</w:t>
            </w:r>
          </w:p>
        </w:tc>
        <w:tc>
          <w:tcPr>
            <w:tcW w:w="1276" w:type="dxa"/>
            <w:shd w:val="clear" w:color="auto" w:fill="auto"/>
            <w:vAlign w:val="bottom"/>
          </w:tcPr>
          <w:p w14:paraId="7B8BEB85" w14:textId="77777777" w:rsidR="00DE6A74" w:rsidRDefault="00DE6A74" w:rsidP="00B432E7">
            <w:pPr>
              <w:spacing w:after="0" w:line="240" w:lineRule="auto"/>
              <w:contextualSpacing/>
              <w:rPr>
                <w:color w:val="000000"/>
                <w:sz w:val="18"/>
                <w:szCs w:val="18"/>
              </w:rPr>
            </w:pPr>
            <w:r>
              <w:rPr>
                <w:color w:val="000000"/>
                <w:sz w:val="18"/>
                <w:szCs w:val="18"/>
              </w:rPr>
              <w:t>29.</w:t>
            </w:r>
            <w:r w:rsidR="00305429">
              <w:rPr>
                <w:color w:val="000000"/>
                <w:sz w:val="18"/>
                <w:szCs w:val="18"/>
              </w:rPr>
              <w:t xml:space="preserve"> </w:t>
            </w:r>
            <w:r>
              <w:rPr>
                <w:color w:val="000000"/>
                <w:sz w:val="18"/>
                <w:szCs w:val="18"/>
              </w:rPr>
              <w:t>9.</w:t>
            </w:r>
            <w:r w:rsidR="00305429">
              <w:rPr>
                <w:color w:val="000000"/>
                <w:sz w:val="18"/>
                <w:szCs w:val="18"/>
              </w:rPr>
              <w:t xml:space="preserve"> </w:t>
            </w:r>
            <w:r>
              <w:rPr>
                <w:color w:val="000000"/>
                <w:sz w:val="18"/>
                <w:szCs w:val="18"/>
              </w:rPr>
              <w:t>2020</w:t>
            </w:r>
          </w:p>
        </w:tc>
      </w:tr>
      <w:tr w:rsidR="00DE6A74" w:rsidRPr="00982DEF" w14:paraId="15783ADE" w14:textId="77777777" w:rsidTr="00DE6A74">
        <w:trPr>
          <w:trHeight w:val="283"/>
          <w:jc w:val="center"/>
        </w:trPr>
        <w:tc>
          <w:tcPr>
            <w:tcW w:w="1332" w:type="dxa"/>
            <w:shd w:val="clear" w:color="auto" w:fill="auto"/>
            <w:vAlign w:val="bottom"/>
          </w:tcPr>
          <w:p w14:paraId="7C49F31C" w14:textId="77777777" w:rsidR="00DE6A74" w:rsidRDefault="00DE6A74" w:rsidP="00B432E7">
            <w:pPr>
              <w:spacing w:after="0" w:line="240" w:lineRule="auto"/>
              <w:contextualSpacing/>
              <w:rPr>
                <w:color w:val="000000"/>
                <w:sz w:val="18"/>
                <w:szCs w:val="18"/>
              </w:rPr>
            </w:pPr>
            <w:r>
              <w:rPr>
                <w:color w:val="000000"/>
                <w:sz w:val="18"/>
                <w:szCs w:val="18"/>
              </w:rPr>
              <w:t>Bořecká Klára</w:t>
            </w:r>
          </w:p>
        </w:tc>
        <w:tc>
          <w:tcPr>
            <w:tcW w:w="863" w:type="dxa"/>
            <w:shd w:val="clear" w:color="auto" w:fill="auto"/>
            <w:vAlign w:val="bottom"/>
          </w:tcPr>
          <w:p w14:paraId="3C008224"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7A8D7A6A"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209E1E75" w14:textId="77777777" w:rsidR="00DE6A74" w:rsidRDefault="00DE6A74" w:rsidP="00B432E7">
            <w:pPr>
              <w:spacing w:after="0" w:line="240" w:lineRule="auto"/>
              <w:contextualSpacing/>
              <w:rPr>
                <w:color w:val="000000"/>
                <w:sz w:val="18"/>
                <w:szCs w:val="18"/>
              </w:rPr>
            </w:pPr>
            <w:r>
              <w:rPr>
                <w:color w:val="000000"/>
                <w:sz w:val="18"/>
                <w:szCs w:val="18"/>
              </w:rPr>
              <w:t>Biochemie a patobiochemie</w:t>
            </w:r>
          </w:p>
        </w:tc>
        <w:tc>
          <w:tcPr>
            <w:tcW w:w="3542" w:type="dxa"/>
            <w:shd w:val="clear" w:color="auto" w:fill="auto"/>
            <w:vAlign w:val="bottom"/>
          </w:tcPr>
          <w:p w14:paraId="6D034259" w14:textId="77777777" w:rsidR="00DE6A74" w:rsidRDefault="00DE6A74" w:rsidP="00B432E7">
            <w:pPr>
              <w:spacing w:after="0" w:line="240" w:lineRule="auto"/>
              <w:contextualSpacing/>
              <w:rPr>
                <w:color w:val="000000"/>
                <w:sz w:val="18"/>
                <w:szCs w:val="18"/>
              </w:rPr>
            </w:pPr>
            <w:r>
              <w:rPr>
                <w:color w:val="000000"/>
                <w:sz w:val="18"/>
                <w:szCs w:val="18"/>
              </w:rPr>
              <w:t>Biochemické parametry energetického metabolismu v mozkomíšním moku u zánětlivých a nezánětlivých onemocnění CNS.</w:t>
            </w:r>
          </w:p>
        </w:tc>
        <w:tc>
          <w:tcPr>
            <w:tcW w:w="1276" w:type="dxa"/>
            <w:shd w:val="clear" w:color="auto" w:fill="auto"/>
            <w:vAlign w:val="bottom"/>
          </w:tcPr>
          <w:p w14:paraId="311533FD" w14:textId="77777777" w:rsidR="00DE6A74" w:rsidRDefault="00DE6A74" w:rsidP="00B432E7">
            <w:pPr>
              <w:spacing w:after="0" w:line="240" w:lineRule="auto"/>
              <w:contextualSpacing/>
              <w:rPr>
                <w:color w:val="000000"/>
                <w:sz w:val="18"/>
                <w:szCs w:val="18"/>
              </w:rPr>
            </w:pPr>
            <w:r>
              <w:rPr>
                <w:color w:val="000000"/>
                <w:sz w:val="18"/>
                <w:szCs w:val="18"/>
              </w:rPr>
              <w:t>1.</w:t>
            </w:r>
            <w:r w:rsidR="00305429">
              <w:rPr>
                <w:color w:val="000000"/>
                <w:sz w:val="18"/>
                <w:szCs w:val="18"/>
              </w:rPr>
              <w:t xml:space="preserve"> </w:t>
            </w:r>
            <w:r>
              <w:rPr>
                <w:color w:val="000000"/>
                <w:sz w:val="18"/>
                <w:szCs w:val="18"/>
              </w:rPr>
              <w:t>10.</w:t>
            </w:r>
            <w:r w:rsidR="00305429">
              <w:rPr>
                <w:color w:val="000000"/>
                <w:sz w:val="18"/>
                <w:szCs w:val="18"/>
              </w:rPr>
              <w:t xml:space="preserve"> </w:t>
            </w:r>
            <w:r>
              <w:rPr>
                <w:color w:val="000000"/>
                <w:sz w:val="18"/>
                <w:szCs w:val="18"/>
              </w:rPr>
              <w:t>2020</w:t>
            </w:r>
          </w:p>
        </w:tc>
      </w:tr>
      <w:tr w:rsidR="00DE6A74" w:rsidRPr="00982DEF" w14:paraId="32E45B76" w14:textId="77777777" w:rsidTr="00DE6A74">
        <w:trPr>
          <w:trHeight w:val="283"/>
          <w:jc w:val="center"/>
        </w:trPr>
        <w:tc>
          <w:tcPr>
            <w:tcW w:w="1332" w:type="dxa"/>
            <w:shd w:val="clear" w:color="auto" w:fill="auto"/>
            <w:vAlign w:val="bottom"/>
          </w:tcPr>
          <w:p w14:paraId="407714D7" w14:textId="77777777" w:rsidR="00DE6A74" w:rsidRDefault="00DE6A74" w:rsidP="00B432E7">
            <w:pPr>
              <w:spacing w:after="0" w:line="240" w:lineRule="auto"/>
              <w:contextualSpacing/>
              <w:rPr>
                <w:color w:val="000000"/>
                <w:sz w:val="18"/>
                <w:szCs w:val="18"/>
              </w:rPr>
            </w:pPr>
            <w:r>
              <w:rPr>
                <w:color w:val="000000"/>
                <w:sz w:val="18"/>
                <w:szCs w:val="18"/>
              </w:rPr>
              <w:t>Brožka Hana</w:t>
            </w:r>
          </w:p>
        </w:tc>
        <w:tc>
          <w:tcPr>
            <w:tcW w:w="863" w:type="dxa"/>
            <w:shd w:val="clear" w:color="auto" w:fill="auto"/>
            <w:vAlign w:val="bottom"/>
          </w:tcPr>
          <w:p w14:paraId="33674CCE"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1CFA465E"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86A3B38" w14:textId="77777777" w:rsidR="00DE6A74" w:rsidRDefault="00DE6A74" w:rsidP="00B432E7">
            <w:pPr>
              <w:spacing w:after="0" w:line="240" w:lineRule="auto"/>
              <w:contextualSpacing/>
              <w:rPr>
                <w:color w:val="000000"/>
                <w:sz w:val="18"/>
                <w:szCs w:val="18"/>
              </w:rPr>
            </w:pPr>
            <w:r>
              <w:rPr>
                <w:color w:val="000000"/>
                <w:sz w:val="18"/>
                <w:szCs w:val="18"/>
              </w:rPr>
              <w:t>Neurovědy</w:t>
            </w:r>
          </w:p>
        </w:tc>
        <w:tc>
          <w:tcPr>
            <w:tcW w:w="3542" w:type="dxa"/>
            <w:shd w:val="clear" w:color="auto" w:fill="auto"/>
            <w:vAlign w:val="bottom"/>
          </w:tcPr>
          <w:p w14:paraId="2E6EC097" w14:textId="77777777" w:rsidR="00DE6A74" w:rsidRDefault="00DE6A74" w:rsidP="00B432E7">
            <w:pPr>
              <w:spacing w:after="0" w:line="240" w:lineRule="auto"/>
              <w:contextualSpacing/>
              <w:rPr>
                <w:color w:val="000000"/>
                <w:sz w:val="18"/>
                <w:szCs w:val="18"/>
              </w:rPr>
            </w:pPr>
            <w:r>
              <w:rPr>
                <w:color w:val="000000"/>
                <w:sz w:val="18"/>
                <w:szCs w:val="18"/>
              </w:rPr>
              <w:t>Hippocampus Dysfunction in Quinpirole Sensitization Model of Obsessive-Compulsive Disorder.</w:t>
            </w:r>
          </w:p>
        </w:tc>
        <w:tc>
          <w:tcPr>
            <w:tcW w:w="1276" w:type="dxa"/>
            <w:shd w:val="clear" w:color="auto" w:fill="auto"/>
            <w:vAlign w:val="bottom"/>
          </w:tcPr>
          <w:p w14:paraId="69DF3440" w14:textId="77777777" w:rsidR="00DE6A74" w:rsidRDefault="00DE6A74" w:rsidP="00B432E7">
            <w:pPr>
              <w:spacing w:after="0" w:line="240" w:lineRule="auto"/>
              <w:contextualSpacing/>
              <w:rPr>
                <w:color w:val="000000"/>
                <w:sz w:val="18"/>
                <w:szCs w:val="18"/>
              </w:rPr>
            </w:pPr>
            <w:r>
              <w:rPr>
                <w:color w:val="000000"/>
                <w:sz w:val="18"/>
                <w:szCs w:val="18"/>
              </w:rPr>
              <w:t>2.</w:t>
            </w:r>
            <w:r w:rsidR="00305429">
              <w:rPr>
                <w:color w:val="000000"/>
                <w:sz w:val="18"/>
                <w:szCs w:val="18"/>
              </w:rPr>
              <w:t xml:space="preserve"> </w:t>
            </w:r>
            <w:r>
              <w:rPr>
                <w:color w:val="000000"/>
                <w:sz w:val="18"/>
                <w:szCs w:val="18"/>
              </w:rPr>
              <w:t>3.</w:t>
            </w:r>
            <w:r w:rsidR="00305429">
              <w:rPr>
                <w:color w:val="000000"/>
                <w:sz w:val="18"/>
                <w:szCs w:val="18"/>
              </w:rPr>
              <w:t xml:space="preserve"> </w:t>
            </w:r>
            <w:r>
              <w:rPr>
                <w:color w:val="000000"/>
                <w:sz w:val="18"/>
                <w:szCs w:val="18"/>
              </w:rPr>
              <w:t>2020</w:t>
            </w:r>
          </w:p>
        </w:tc>
      </w:tr>
      <w:tr w:rsidR="00DE6A74" w:rsidRPr="00982DEF" w14:paraId="30E35A7F" w14:textId="77777777" w:rsidTr="00DE6A74">
        <w:trPr>
          <w:trHeight w:val="283"/>
          <w:jc w:val="center"/>
        </w:trPr>
        <w:tc>
          <w:tcPr>
            <w:tcW w:w="1332" w:type="dxa"/>
            <w:shd w:val="clear" w:color="auto" w:fill="auto"/>
            <w:vAlign w:val="bottom"/>
          </w:tcPr>
          <w:p w14:paraId="7D957A08" w14:textId="77777777" w:rsidR="00DE6A74" w:rsidRDefault="00DE6A74" w:rsidP="00B432E7">
            <w:pPr>
              <w:spacing w:after="0" w:line="240" w:lineRule="auto"/>
              <w:contextualSpacing/>
              <w:rPr>
                <w:color w:val="000000"/>
                <w:sz w:val="18"/>
                <w:szCs w:val="18"/>
              </w:rPr>
            </w:pPr>
            <w:r>
              <w:rPr>
                <w:color w:val="000000"/>
                <w:sz w:val="18"/>
                <w:szCs w:val="18"/>
              </w:rPr>
              <w:t>Bubová Kristýna</w:t>
            </w:r>
          </w:p>
        </w:tc>
        <w:tc>
          <w:tcPr>
            <w:tcW w:w="863" w:type="dxa"/>
            <w:shd w:val="clear" w:color="auto" w:fill="auto"/>
            <w:vAlign w:val="bottom"/>
          </w:tcPr>
          <w:p w14:paraId="6A777FA3"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05687E70"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14C74996"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3C5EAA20" w14:textId="77777777" w:rsidR="00DE6A74" w:rsidRDefault="00DE6A74" w:rsidP="00B432E7">
            <w:pPr>
              <w:spacing w:after="0" w:line="240" w:lineRule="auto"/>
              <w:contextualSpacing/>
              <w:rPr>
                <w:color w:val="000000"/>
                <w:sz w:val="18"/>
                <w:szCs w:val="18"/>
              </w:rPr>
            </w:pPr>
            <w:r>
              <w:rPr>
                <w:color w:val="000000"/>
                <w:sz w:val="18"/>
                <w:szCs w:val="18"/>
              </w:rPr>
              <w:t>Biomarkery zánětlivého postižení subchondrální kosti při axiální spondyloartritidě.</w:t>
            </w:r>
          </w:p>
        </w:tc>
        <w:tc>
          <w:tcPr>
            <w:tcW w:w="1276" w:type="dxa"/>
            <w:shd w:val="clear" w:color="auto" w:fill="auto"/>
            <w:vAlign w:val="bottom"/>
          </w:tcPr>
          <w:p w14:paraId="16B17507" w14:textId="77777777" w:rsidR="00DE6A74" w:rsidRDefault="00DE6A74" w:rsidP="00B432E7">
            <w:pPr>
              <w:spacing w:after="0" w:line="240" w:lineRule="auto"/>
              <w:contextualSpacing/>
              <w:rPr>
                <w:color w:val="000000"/>
                <w:sz w:val="18"/>
                <w:szCs w:val="18"/>
              </w:rPr>
            </w:pPr>
            <w:r>
              <w:rPr>
                <w:color w:val="000000"/>
                <w:sz w:val="18"/>
                <w:szCs w:val="18"/>
              </w:rPr>
              <w:t>10.</w:t>
            </w:r>
            <w:r w:rsidR="00305429">
              <w:rPr>
                <w:color w:val="000000"/>
                <w:sz w:val="18"/>
                <w:szCs w:val="18"/>
              </w:rPr>
              <w:t xml:space="preserve"> </w:t>
            </w:r>
            <w:r>
              <w:rPr>
                <w:color w:val="000000"/>
                <w:sz w:val="18"/>
                <w:szCs w:val="18"/>
              </w:rPr>
              <w:t>12.</w:t>
            </w:r>
            <w:r w:rsidR="00305429">
              <w:rPr>
                <w:color w:val="000000"/>
                <w:sz w:val="18"/>
                <w:szCs w:val="18"/>
              </w:rPr>
              <w:t xml:space="preserve"> </w:t>
            </w:r>
            <w:r>
              <w:rPr>
                <w:color w:val="000000"/>
                <w:sz w:val="18"/>
                <w:szCs w:val="18"/>
              </w:rPr>
              <w:t>2020</w:t>
            </w:r>
          </w:p>
        </w:tc>
      </w:tr>
      <w:tr w:rsidR="00DE6A74" w:rsidRPr="00982DEF" w14:paraId="7DF6B7AB" w14:textId="77777777" w:rsidTr="00DE6A74">
        <w:trPr>
          <w:trHeight w:val="283"/>
          <w:jc w:val="center"/>
        </w:trPr>
        <w:tc>
          <w:tcPr>
            <w:tcW w:w="1332" w:type="dxa"/>
            <w:shd w:val="clear" w:color="auto" w:fill="auto"/>
            <w:vAlign w:val="bottom"/>
          </w:tcPr>
          <w:p w14:paraId="1D138285" w14:textId="77777777" w:rsidR="00DE6A74" w:rsidRDefault="00DE6A74" w:rsidP="00B432E7">
            <w:pPr>
              <w:spacing w:after="0" w:line="240" w:lineRule="auto"/>
              <w:contextualSpacing/>
              <w:rPr>
                <w:color w:val="000000"/>
                <w:sz w:val="18"/>
                <w:szCs w:val="18"/>
              </w:rPr>
            </w:pPr>
            <w:r>
              <w:rPr>
                <w:color w:val="000000"/>
                <w:sz w:val="18"/>
                <w:szCs w:val="18"/>
              </w:rPr>
              <w:t>Cikánková Tereza</w:t>
            </w:r>
          </w:p>
        </w:tc>
        <w:tc>
          <w:tcPr>
            <w:tcW w:w="863" w:type="dxa"/>
            <w:shd w:val="clear" w:color="auto" w:fill="auto"/>
            <w:vAlign w:val="bottom"/>
          </w:tcPr>
          <w:p w14:paraId="1082EDA1" w14:textId="77777777" w:rsidR="00DE6A74" w:rsidRDefault="00DE6A74" w:rsidP="00B432E7">
            <w:pPr>
              <w:spacing w:after="0" w:line="240" w:lineRule="auto"/>
              <w:contextualSpacing/>
              <w:rPr>
                <w:color w:val="000000"/>
                <w:sz w:val="18"/>
                <w:szCs w:val="18"/>
              </w:rPr>
            </w:pPr>
            <w:r>
              <w:rPr>
                <w:color w:val="000000"/>
                <w:sz w:val="18"/>
                <w:szCs w:val="18"/>
              </w:rPr>
              <w:t>Mgr. Bc.</w:t>
            </w:r>
          </w:p>
        </w:tc>
        <w:tc>
          <w:tcPr>
            <w:tcW w:w="704" w:type="dxa"/>
            <w:shd w:val="clear" w:color="auto" w:fill="auto"/>
            <w:vAlign w:val="bottom"/>
          </w:tcPr>
          <w:p w14:paraId="09E2EDA4"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1C3703D" w14:textId="77777777" w:rsidR="00DE6A74" w:rsidRDefault="00DE6A74" w:rsidP="00B432E7">
            <w:pPr>
              <w:spacing w:after="0" w:line="240" w:lineRule="auto"/>
              <w:contextualSpacing/>
              <w:rPr>
                <w:color w:val="000000"/>
                <w:sz w:val="18"/>
                <w:szCs w:val="18"/>
              </w:rPr>
            </w:pPr>
            <w:r>
              <w:rPr>
                <w:color w:val="000000"/>
                <w:sz w:val="18"/>
                <w:szCs w:val="18"/>
              </w:rPr>
              <w:t>Neurovědy</w:t>
            </w:r>
          </w:p>
        </w:tc>
        <w:tc>
          <w:tcPr>
            <w:tcW w:w="3542" w:type="dxa"/>
            <w:shd w:val="clear" w:color="auto" w:fill="auto"/>
            <w:vAlign w:val="bottom"/>
          </w:tcPr>
          <w:p w14:paraId="21B5AED3" w14:textId="77777777" w:rsidR="00DE6A74" w:rsidRDefault="00DE6A74" w:rsidP="00B432E7">
            <w:pPr>
              <w:spacing w:after="0" w:line="240" w:lineRule="auto"/>
              <w:contextualSpacing/>
              <w:rPr>
                <w:color w:val="000000"/>
                <w:sz w:val="18"/>
                <w:szCs w:val="18"/>
              </w:rPr>
            </w:pPr>
            <w:r>
              <w:rPr>
                <w:color w:val="000000"/>
                <w:sz w:val="18"/>
                <w:szCs w:val="18"/>
              </w:rPr>
              <w:t>Vliv psychotropních látek na mitochondriální funkce.</w:t>
            </w:r>
          </w:p>
        </w:tc>
        <w:tc>
          <w:tcPr>
            <w:tcW w:w="1276" w:type="dxa"/>
            <w:shd w:val="clear" w:color="auto" w:fill="auto"/>
            <w:vAlign w:val="bottom"/>
          </w:tcPr>
          <w:p w14:paraId="5200A640" w14:textId="77777777" w:rsidR="00DE6A74" w:rsidRDefault="00DE6A74" w:rsidP="00B432E7">
            <w:pPr>
              <w:spacing w:after="0" w:line="240" w:lineRule="auto"/>
              <w:contextualSpacing/>
              <w:rPr>
                <w:color w:val="000000"/>
                <w:sz w:val="18"/>
                <w:szCs w:val="18"/>
              </w:rPr>
            </w:pPr>
            <w:r>
              <w:rPr>
                <w:color w:val="000000"/>
                <w:sz w:val="18"/>
                <w:szCs w:val="18"/>
              </w:rPr>
              <w:t>7.</w:t>
            </w:r>
            <w:r w:rsidR="00305429">
              <w:rPr>
                <w:color w:val="000000"/>
                <w:sz w:val="18"/>
                <w:szCs w:val="18"/>
              </w:rPr>
              <w:t xml:space="preserve"> </w:t>
            </w:r>
            <w:r>
              <w:rPr>
                <w:color w:val="000000"/>
                <w:sz w:val="18"/>
                <w:szCs w:val="18"/>
              </w:rPr>
              <w:t>12.</w:t>
            </w:r>
            <w:r w:rsidR="00305429">
              <w:rPr>
                <w:color w:val="000000"/>
                <w:sz w:val="18"/>
                <w:szCs w:val="18"/>
              </w:rPr>
              <w:t xml:space="preserve"> </w:t>
            </w:r>
            <w:r>
              <w:rPr>
                <w:color w:val="000000"/>
                <w:sz w:val="18"/>
                <w:szCs w:val="18"/>
              </w:rPr>
              <w:t>2020</w:t>
            </w:r>
          </w:p>
        </w:tc>
      </w:tr>
      <w:tr w:rsidR="00DE6A74" w:rsidRPr="00982DEF" w14:paraId="569D2E2E" w14:textId="77777777" w:rsidTr="00DE6A74">
        <w:trPr>
          <w:trHeight w:val="283"/>
          <w:jc w:val="center"/>
        </w:trPr>
        <w:tc>
          <w:tcPr>
            <w:tcW w:w="1332" w:type="dxa"/>
            <w:shd w:val="clear" w:color="auto" w:fill="auto"/>
            <w:vAlign w:val="bottom"/>
          </w:tcPr>
          <w:p w14:paraId="7CF113D4" w14:textId="77777777" w:rsidR="00DE6A74" w:rsidRDefault="00DE6A74" w:rsidP="00B432E7">
            <w:pPr>
              <w:spacing w:after="0" w:line="240" w:lineRule="auto"/>
              <w:contextualSpacing/>
              <w:rPr>
                <w:color w:val="000000"/>
                <w:sz w:val="18"/>
                <w:szCs w:val="18"/>
              </w:rPr>
            </w:pPr>
            <w:r>
              <w:rPr>
                <w:color w:val="000000"/>
                <w:sz w:val="18"/>
                <w:szCs w:val="18"/>
              </w:rPr>
              <w:t>Comba Lukáš</w:t>
            </w:r>
          </w:p>
        </w:tc>
        <w:tc>
          <w:tcPr>
            <w:tcW w:w="863" w:type="dxa"/>
            <w:shd w:val="clear" w:color="auto" w:fill="auto"/>
            <w:vAlign w:val="bottom"/>
          </w:tcPr>
          <w:p w14:paraId="47929DD5"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5EBDCAEB"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321E91B5" w14:textId="77777777" w:rsidR="00DE6A74" w:rsidRDefault="00DE6A74" w:rsidP="00B432E7">
            <w:pPr>
              <w:spacing w:after="0" w:line="240" w:lineRule="auto"/>
              <w:contextualSpacing/>
              <w:rPr>
                <w:color w:val="000000"/>
                <w:sz w:val="18"/>
                <w:szCs w:val="18"/>
              </w:rPr>
            </w:pPr>
            <w:r>
              <w:rPr>
                <w:color w:val="000000"/>
                <w:sz w:val="18"/>
                <w:szCs w:val="18"/>
              </w:rPr>
              <w:t>Preventivní medicína</w:t>
            </w:r>
          </w:p>
        </w:tc>
        <w:tc>
          <w:tcPr>
            <w:tcW w:w="3542" w:type="dxa"/>
            <w:shd w:val="clear" w:color="auto" w:fill="auto"/>
            <w:vAlign w:val="bottom"/>
          </w:tcPr>
          <w:p w14:paraId="59C89BA7" w14:textId="77777777" w:rsidR="00DE6A74" w:rsidRDefault="00DE6A74" w:rsidP="00B432E7">
            <w:pPr>
              <w:spacing w:after="0" w:line="240" w:lineRule="auto"/>
              <w:contextualSpacing/>
              <w:rPr>
                <w:color w:val="000000"/>
                <w:sz w:val="18"/>
                <w:szCs w:val="18"/>
              </w:rPr>
            </w:pPr>
            <w:r>
              <w:rPr>
                <w:color w:val="000000"/>
                <w:sz w:val="18"/>
                <w:szCs w:val="18"/>
              </w:rPr>
              <w:t>Opravy kompozitních rekonstrukcí v prevenci ztrát zubních tkání. Dlouhodobá odolnost vazby kompozit-kompozit v různých prostředích.</w:t>
            </w:r>
          </w:p>
        </w:tc>
        <w:tc>
          <w:tcPr>
            <w:tcW w:w="1276" w:type="dxa"/>
            <w:shd w:val="clear" w:color="auto" w:fill="auto"/>
            <w:vAlign w:val="bottom"/>
          </w:tcPr>
          <w:p w14:paraId="000839C7" w14:textId="77777777" w:rsidR="00DE6A74" w:rsidRDefault="00DE6A74" w:rsidP="00B432E7">
            <w:pPr>
              <w:spacing w:after="0" w:line="240" w:lineRule="auto"/>
              <w:contextualSpacing/>
              <w:rPr>
                <w:color w:val="000000"/>
                <w:sz w:val="18"/>
                <w:szCs w:val="18"/>
              </w:rPr>
            </w:pPr>
            <w:r>
              <w:rPr>
                <w:color w:val="000000"/>
                <w:sz w:val="18"/>
                <w:szCs w:val="18"/>
              </w:rPr>
              <w:t>2.</w:t>
            </w:r>
            <w:r w:rsidR="00305429">
              <w:rPr>
                <w:color w:val="000000"/>
                <w:sz w:val="18"/>
                <w:szCs w:val="18"/>
              </w:rPr>
              <w:t xml:space="preserve"> </w:t>
            </w:r>
            <w:r>
              <w:rPr>
                <w:color w:val="000000"/>
                <w:sz w:val="18"/>
                <w:szCs w:val="18"/>
              </w:rPr>
              <w:t>9.</w:t>
            </w:r>
            <w:r w:rsidR="00305429">
              <w:rPr>
                <w:color w:val="000000"/>
                <w:sz w:val="18"/>
                <w:szCs w:val="18"/>
              </w:rPr>
              <w:t xml:space="preserve"> </w:t>
            </w:r>
            <w:r>
              <w:rPr>
                <w:color w:val="000000"/>
                <w:sz w:val="18"/>
                <w:szCs w:val="18"/>
              </w:rPr>
              <w:t>2020</w:t>
            </w:r>
          </w:p>
        </w:tc>
      </w:tr>
      <w:tr w:rsidR="00DE6A74" w:rsidRPr="00982DEF" w14:paraId="1FE2E076" w14:textId="77777777" w:rsidTr="00DE6A74">
        <w:trPr>
          <w:trHeight w:val="283"/>
          <w:jc w:val="center"/>
        </w:trPr>
        <w:tc>
          <w:tcPr>
            <w:tcW w:w="1332" w:type="dxa"/>
            <w:shd w:val="clear" w:color="auto" w:fill="auto"/>
            <w:vAlign w:val="bottom"/>
          </w:tcPr>
          <w:p w14:paraId="67017EF7" w14:textId="77777777" w:rsidR="00DE6A74" w:rsidRDefault="00DE6A74" w:rsidP="00B432E7">
            <w:pPr>
              <w:spacing w:after="0" w:line="240" w:lineRule="auto"/>
              <w:contextualSpacing/>
              <w:rPr>
                <w:color w:val="000000"/>
                <w:sz w:val="18"/>
                <w:szCs w:val="18"/>
              </w:rPr>
            </w:pPr>
            <w:r>
              <w:rPr>
                <w:color w:val="000000"/>
                <w:sz w:val="18"/>
                <w:szCs w:val="18"/>
              </w:rPr>
              <w:t>Czerneková Michaela</w:t>
            </w:r>
          </w:p>
        </w:tc>
        <w:tc>
          <w:tcPr>
            <w:tcW w:w="863" w:type="dxa"/>
            <w:shd w:val="clear" w:color="auto" w:fill="auto"/>
            <w:vAlign w:val="bottom"/>
          </w:tcPr>
          <w:p w14:paraId="3F70B28E"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617ECFD8"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58F87EA3" w14:textId="77777777" w:rsidR="00DE6A74" w:rsidRDefault="00DE6A74" w:rsidP="00B432E7">
            <w:pPr>
              <w:spacing w:after="0" w:line="240" w:lineRule="auto"/>
              <w:contextualSpacing/>
              <w:rPr>
                <w:color w:val="000000"/>
                <w:sz w:val="18"/>
                <w:szCs w:val="18"/>
              </w:rPr>
            </w:pPr>
            <w:r>
              <w:rPr>
                <w:color w:val="000000"/>
                <w:sz w:val="18"/>
                <w:szCs w:val="18"/>
              </w:rPr>
              <w:t>Biologie a patologie buňky</w:t>
            </w:r>
          </w:p>
        </w:tc>
        <w:tc>
          <w:tcPr>
            <w:tcW w:w="3542" w:type="dxa"/>
            <w:shd w:val="clear" w:color="auto" w:fill="auto"/>
            <w:vAlign w:val="bottom"/>
          </w:tcPr>
          <w:p w14:paraId="501F2601" w14:textId="77777777" w:rsidR="00DE6A74" w:rsidRDefault="00DE6A74" w:rsidP="00B432E7">
            <w:pPr>
              <w:spacing w:after="0" w:line="240" w:lineRule="auto"/>
              <w:contextualSpacing/>
              <w:rPr>
                <w:color w:val="000000"/>
                <w:sz w:val="18"/>
                <w:szCs w:val="18"/>
              </w:rPr>
            </w:pPr>
            <w:r>
              <w:rPr>
                <w:color w:val="000000"/>
                <w:sz w:val="18"/>
                <w:szCs w:val="18"/>
              </w:rPr>
              <w:t>Storage cells and their role in tardigrade physiology.</w:t>
            </w:r>
          </w:p>
        </w:tc>
        <w:tc>
          <w:tcPr>
            <w:tcW w:w="1276" w:type="dxa"/>
            <w:shd w:val="clear" w:color="auto" w:fill="auto"/>
            <w:vAlign w:val="bottom"/>
          </w:tcPr>
          <w:p w14:paraId="5601D8B1" w14:textId="77777777" w:rsidR="00DE6A74" w:rsidRDefault="00DE6A74" w:rsidP="00B432E7">
            <w:pPr>
              <w:spacing w:after="0" w:line="240" w:lineRule="auto"/>
              <w:contextualSpacing/>
              <w:rPr>
                <w:color w:val="000000"/>
                <w:sz w:val="18"/>
                <w:szCs w:val="18"/>
              </w:rPr>
            </w:pPr>
            <w:r>
              <w:rPr>
                <w:color w:val="000000"/>
                <w:sz w:val="18"/>
                <w:szCs w:val="18"/>
              </w:rPr>
              <w:t>18.</w:t>
            </w:r>
            <w:r w:rsidR="00305429">
              <w:rPr>
                <w:color w:val="000000"/>
                <w:sz w:val="18"/>
                <w:szCs w:val="18"/>
              </w:rPr>
              <w:t xml:space="preserve"> </w:t>
            </w:r>
            <w:r>
              <w:rPr>
                <w:color w:val="000000"/>
                <w:sz w:val="18"/>
                <w:szCs w:val="18"/>
              </w:rPr>
              <w:t>6.</w:t>
            </w:r>
            <w:r w:rsidR="00305429">
              <w:rPr>
                <w:color w:val="000000"/>
                <w:sz w:val="18"/>
                <w:szCs w:val="18"/>
              </w:rPr>
              <w:t xml:space="preserve"> </w:t>
            </w:r>
            <w:r>
              <w:rPr>
                <w:color w:val="000000"/>
                <w:sz w:val="18"/>
                <w:szCs w:val="18"/>
              </w:rPr>
              <w:t>2020</w:t>
            </w:r>
          </w:p>
        </w:tc>
      </w:tr>
      <w:tr w:rsidR="00DE6A74" w:rsidRPr="00982DEF" w14:paraId="3697D29B" w14:textId="77777777" w:rsidTr="00DE6A74">
        <w:trPr>
          <w:trHeight w:val="283"/>
          <w:jc w:val="center"/>
        </w:trPr>
        <w:tc>
          <w:tcPr>
            <w:tcW w:w="1332" w:type="dxa"/>
            <w:shd w:val="clear" w:color="auto" w:fill="auto"/>
            <w:vAlign w:val="bottom"/>
          </w:tcPr>
          <w:p w14:paraId="5DC9C065" w14:textId="77777777" w:rsidR="00DE6A74" w:rsidRDefault="00DE6A74" w:rsidP="00B432E7">
            <w:pPr>
              <w:spacing w:after="0" w:line="240" w:lineRule="auto"/>
              <w:contextualSpacing/>
              <w:rPr>
                <w:color w:val="000000"/>
                <w:sz w:val="18"/>
                <w:szCs w:val="18"/>
              </w:rPr>
            </w:pPr>
            <w:r>
              <w:rPr>
                <w:color w:val="000000"/>
                <w:sz w:val="18"/>
                <w:szCs w:val="18"/>
              </w:rPr>
              <w:t>Černý Viktor</w:t>
            </w:r>
          </w:p>
        </w:tc>
        <w:tc>
          <w:tcPr>
            <w:tcW w:w="863" w:type="dxa"/>
            <w:shd w:val="clear" w:color="auto" w:fill="auto"/>
            <w:vAlign w:val="bottom"/>
          </w:tcPr>
          <w:p w14:paraId="1FE6BF01" w14:textId="77777777" w:rsidR="00DE6A74" w:rsidRDefault="00DE6A74" w:rsidP="00B432E7">
            <w:pPr>
              <w:spacing w:after="0" w:line="240" w:lineRule="auto"/>
              <w:contextualSpacing/>
              <w:rPr>
                <w:color w:val="000000"/>
                <w:sz w:val="18"/>
                <w:szCs w:val="18"/>
              </w:rPr>
            </w:pPr>
            <w:r>
              <w:rPr>
                <w:color w:val="000000"/>
                <w:sz w:val="18"/>
                <w:szCs w:val="18"/>
              </w:rPr>
              <w:t>MUDr. Mgr.</w:t>
            </w:r>
          </w:p>
        </w:tc>
        <w:tc>
          <w:tcPr>
            <w:tcW w:w="704" w:type="dxa"/>
            <w:shd w:val="clear" w:color="auto" w:fill="auto"/>
            <w:vAlign w:val="bottom"/>
          </w:tcPr>
          <w:p w14:paraId="723A5ACF"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3BAA20C" w14:textId="77777777" w:rsidR="00DE6A74" w:rsidRDefault="00DE6A74" w:rsidP="00B432E7">
            <w:pPr>
              <w:spacing w:after="0" w:line="240" w:lineRule="auto"/>
              <w:contextualSpacing/>
              <w:rPr>
                <w:color w:val="000000"/>
                <w:sz w:val="18"/>
                <w:szCs w:val="18"/>
              </w:rPr>
            </w:pPr>
            <w:r>
              <w:rPr>
                <w:color w:val="000000"/>
                <w:sz w:val="18"/>
                <w:szCs w:val="18"/>
              </w:rPr>
              <w:t>Imunologie</w:t>
            </w:r>
          </w:p>
        </w:tc>
        <w:tc>
          <w:tcPr>
            <w:tcW w:w="3542" w:type="dxa"/>
            <w:shd w:val="clear" w:color="auto" w:fill="auto"/>
            <w:vAlign w:val="bottom"/>
          </w:tcPr>
          <w:p w14:paraId="69E78118" w14:textId="77777777" w:rsidR="00DE6A74" w:rsidRDefault="00DE6A74" w:rsidP="00B432E7">
            <w:pPr>
              <w:spacing w:after="0" w:line="240" w:lineRule="auto"/>
              <w:contextualSpacing/>
              <w:rPr>
                <w:color w:val="000000"/>
                <w:sz w:val="18"/>
                <w:szCs w:val="18"/>
              </w:rPr>
            </w:pPr>
            <w:r>
              <w:rPr>
                <w:color w:val="000000"/>
                <w:sz w:val="18"/>
                <w:szCs w:val="18"/>
              </w:rPr>
              <w:t>Immunoregulatory characteristics of immune cells of children of allergic and non-allergic mothers and the possibility of their modulation with probiotic E. coli strain O83:K24:H31.</w:t>
            </w:r>
          </w:p>
        </w:tc>
        <w:tc>
          <w:tcPr>
            <w:tcW w:w="1276" w:type="dxa"/>
            <w:shd w:val="clear" w:color="auto" w:fill="auto"/>
            <w:vAlign w:val="bottom"/>
          </w:tcPr>
          <w:p w14:paraId="715074A5" w14:textId="77777777" w:rsidR="00DE6A74" w:rsidRDefault="00DE6A74" w:rsidP="00B432E7">
            <w:pPr>
              <w:spacing w:after="0" w:line="240" w:lineRule="auto"/>
              <w:contextualSpacing/>
              <w:rPr>
                <w:color w:val="000000"/>
                <w:sz w:val="18"/>
                <w:szCs w:val="18"/>
              </w:rPr>
            </w:pPr>
            <w:r>
              <w:rPr>
                <w:color w:val="000000"/>
                <w:sz w:val="18"/>
                <w:szCs w:val="18"/>
              </w:rPr>
              <w:t>28.</w:t>
            </w:r>
            <w:r w:rsidR="00305429">
              <w:rPr>
                <w:color w:val="000000"/>
                <w:sz w:val="18"/>
                <w:szCs w:val="18"/>
              </w:rPr>
              <w:t xml:space="preserve"> </w:t>
            </w:r>
            <w:r>
              <w:rPr>
                <w:color w:val="000000"/>
                <w:sz w:val="18"/>
                <w:szCs w:val="18"/>
              </w:rPr>
              <w:t>5.</w:t>
            </w:r>
            <w:r w:rsidR="00305429">
              <w:rPr>
                <w:color w:val="000000"/>
                <w:sz w:val="18"/>
                <w:szCs w:val="18"/>
              </w:rPr>
              <w:t xml:space="preserve"> </w:t>
            </w:r>
            <w:r>
              <w:rPr>
                <w:color w:val="000000"/>
                <w:sz w:val="18"/>
                <w:szCs w:val="18"/>
              </w:rPr>
              <w:t>2020</w:t>
            </w:r>
          </w:p>
        </w:tc>
      </w:tr>
      <w:tr w:rsidR="00DE6A74" w:rsidRPr="00982DEF" w14:paraId="0865DBA5" w14:textId="77777777" w:rsidTr="00DE6A74">
        <w:trPr>
          <w:trHeight w:val="283"/>
          <w:jc w:val="center"/>
        </w:trPr>
        <w:tc>
          <w:tcPr>
            <w:tcW w:w="1332" w:type="dxa"/>
            <w:shd w:val="clear" w:color="auto" w:fill="auto"/>
            <w:vAlign w:val="bottom"/>
          </w:tcPr>
          <w:p w14:paraId="7977571A" w14:textId="77777777" w:rsidR="00DE6A74" w:rsidRDefault="00DE6A74" w:rsidP="00B432E7">
            <w:pPr>
              <w:spacing w:after="0" w:line="240" w:lineRule="auto"/>
              <w:contextualSpacing/>
              <w:rPr>
                <w:color w:val="000000"/>
                <w:sz w:val="18"/>
                <w:szCs w:val="18"/>
              </w:rPr>
            </w:pPr>
            <w:r>
              <w:rPr>
                <w:color w:val="000000"/>
                <w:sz w:val="18"/>
                <w:szCs w:val="18"/>
              </w:rPr>
              <w:t>Černý Vladimír</w:t>
            </w:r>
          </w:p>
        </w:tc>
        <w:tc>
          <w:tcPr>
            <w:tcW w:w="863" w:type="dxa"/>
            <w:shd w:val="clear" w:color="auto" w:fill="auto"/>
            <w:vAlign w:val="bottom"/>
          </w:tcPr>
          <w:p w14:paraId="725575A1"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538EA4FD"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225C4F5C" w14:textId="77777777" w:rsidR="00DE6A74" w:rsidRDefault="00DE6A74" w:rsidP="00B432E7">
            <w:pPr>
              <w:spacing w:after="0" w:line="240" w:lineRule="auto"/>
              <w:contextualSpacing/>
              <w:rPr>
                <w:color w:val="000000"/>
                <w:sz w:val="18"/>
                <w:szCs w:val="18"/>
              </w:rPr>
            </w:pPr>
            <w:r>
              <w:rPr>
                <w:color w:val="000000"/>
                <w:sz w:val="18"/>
                <w:szCs w:val="18"/>
              </w:rPr>
              <w:t>Zobrazovací metody v lékařství</w:t>
            </w:r>
          </w:p>
        </w:tc>
        <w:tc>
          <w:tcPr>
            <w:tcW w:w="3542" w:type="dxa"/>
            <w:shd w:val="clear" w:color="auto" w:fill="auto"/>
            <w:vAlign w:val="bottom"/>
          </w:tcPr>
          <w:p w14:paraId="4A5D40E8" w14:textId="77777777" w:rsidR="00DE6A74" w:rsidRDefault="00DE6A74" w:rsidP="00B432E7">
            <w:pPr>
              <w:spacing w:after="0" w:line="240" w:lineRule="auto"/>
              <w:contextualSpacing/>
              <w:rPr>
                <w:color w:val="000000"/>
                <w:sz w:val="18"/>
                <w:szCs w:val="18"/>
              </w:rPr>
            </w:pPr>
            <w:r>
              <w:rPr>
                <w:color w:val="000000"/>
                <w:sz w:val="18"/>
                <w:szCs w:val="18"/>
              </w:rPr>
              <w:t>Výpočetní tomografie v tkáňové charakteristice myokardu.</w:t>
            </w:r>
          </w:p>
        </w:tc>
        <w:tc>
          <w:tcPr>
            <w:tcW w:w="1276" w:type="dxa"/>
            <w:shd w:val="clear" w:color="auto" w:fill="auto"/>
            <w:vAlign w:val="bottom"/>
          </w:tcPr>
          <w:p w14:paraId="768FDEDE" w14:textId="77777777" w:rsidR="00DE6A74" w:rsidRDefault="00DE6A74" w:rsidP="00B432E7">
            <w:pPr>
              <w:spacing w:after="0" w:line="240" w:lineRule="auto"/>
              <w:contextualSpacing/>
              <w:rPr>
                <w:color w:val="000000"/>
                <w:sz w:val="18"/>
                <w:szCs w:val="18"/>
              </w:rPr>
            </w:pPr>
            <w:r>
              <w:rPr>
                <w:color w:val="000000"/>
                <w:sz w:val="18"/>
                <w:szCs w:val="18"/>
              </w:rPr>
              <w:t>20.</w:t>
            </w:r>
            <w:r w:rsidR="00305429">
              <w:rPr>
                <w:color w:val="000000"/>
                <w:sz w:val="18"/>
                <w:szCs w:val="18"/>
              </w:rPr>
              <w:t xml:space="preserve"> </w:t>
            </w:r>
            <w:r>
              <w:rPr>
                <w:color w:val="000000"/>
                <w:sz w:val="18"/>
                <w:szCs w:val="18"/>
              </w:rPr>
              <w:t>2.</w:t>
            </w:r>
            <w:r w:rsidR="00305429">
              <w:rPr>
                <w:color w:val="000000"/>
                <w:sz w:val="18"/>
                <w:szCs w:val="18"/>
              </w:rPr>
              <w:t xml:space="preserve"> </w:t>
            </w:r>
            <w:r>
              <w:rPr>
                <w:color w:val="000000"/>
                <w:sz w:val="18"/>
                <w:szCs w:val="18"/>
              </w:rPr>
              <w:t>2020</w:t>
            </w:r>
          </w:p>
        </w:tc>
      </w:tr>
      <w:tr w:rsidR="00DE6A74" w:rsidRPr="00982DEF" w14:paraId="4F5A77C5" w14:textId="77777777" w:rsidTr="00DE6A74">
        <w:trPr>
          <w:trHeight w:val="283"/>
          <w:jc w:val="center"/>
        </w:trPr>
        <w:tc>
          <w:tcPr>
            <w:tcW w:w="1332" w:type="dxa"/>
            <w:shd w:val="clear" w:color="auto" w:fill="auto"/>
            <w:vAlign w:val="bottom"/>
          </w:tcPr>
          <w:p w14:paraId="46A7F91F" w14:textId="77777777" w:rsidR="00DE6A74" w:rsidRDefault="00DE6A74" w:rsidP="00B432E7">
            <w:pPr>
              <w:spacing w:after="0" w:line="240" w:lineRule="auto"/>
              <w:contextualSpacing/>
              <w:rPr>
                <w:color w:val="000000"/>
                <w:sz w:val="18"/>
                <w:szCs w:val="18"/>
              </w:rPr>
            </w:pPr>
            <w:r>
              <w:rPr>
                <w:color w:val="000000"/>
                <w:sz w:val="18"/>
                <w:szCs w:val="18"/>
              </w:rPr>
              <w:t>Doležal Adam</w:t>
            </w:r>
          </w:p>
        </w:tc>
        <w:tc>
          <w:tcPr>
            <w:tcW w:w="863" w:type="dxa"/>
            <w:shd w:val="clear" w:color="auto" w:fill="auto"/>
            <w:vAlign w:val="bottom"/>
          </w:tcPr>
          <w:p w14:paraId="350CEC3C" w14:textId="77777777" w:rsidR="00DE6A74" w:rsidRDefault="00DE6A74" w:rsidP="00B432E7">
            <w:pPr>
              <w:spacing w:after="0" w:line="240" w:lineRule="auto"/>
              <w:contextualSpacing/>
              <w:rPr>
                <w:color w:val="000000"/>
                <w:sz w:val="18"/>
                <w:szCs w:val="18"/>
              </w:rPr>
            </w:pPr>
            <w:r>
              <w:rPr>
                <w:color w:val="000000"/>
                <w:sz w:val="18"/>
                <w:szCs w:val="18"/>
              </w:rPr>
              <w:t>JUDr.</w:t>
            </w:r>
          </w:p>
        </w:tc>
        <w:tc>
          <w:tcPr>
            <w:tcW w:w="704" w:type="dxa"/>
            <w:shd w:val="clear" w:color="auto" w:fill="auto"/>
            <w:vAlign w:val="bottom"/>
          </w:tcPr>
          <w:p w14:paraId="4BCF88B2" w14:textId="77777777" w:rsidR="00DE6A74" w:rsidRDefault="00DE6A74" w:rsidP="00B432E7">
            <w:pPr>
              <w:spacing w:after="0" w:line="240" w:lineRule="auto"/>
              <w:contextualSpacing/>
              <w:rPr>
                <w:color w:val="000000"/>
                <w:sz w:val="18"/>
                <w:szCs w:val="18"/>
              </w:rPr>
            </w:pPr>
            <w:r>
              <w:rPr>
                <w:color w:val="000000"/>
                <w:sz w:val="18"/>
                <w:szCs w:val="18"/>
              </w:rPr>
              <w:t>LL.M., Ph.</w:t>
            </w:r>
          </w:p>
        </w:tc>
        <w:tc>
          <w:tcPr>
            <w:tcW w:w="1922" w:type="dxa"/>
            <w:shd w:val="clear" w:color="auto" w:fill="auto"/>
            <w:vAlign w:val="bottom"/>
          </w:tcPr>
          <w:p w14:paraId="73BBF8C4" w14:textId="77777777" w:rsidR="00DE6A74" w:rsidRDefault="00DE6A74" w:rsidP="00B432E7">
            <w:pPr>
              <w:spacing w:after="0" w:line="240" w:lineRule="auto"/>
              <w:contextualSpacing/>
              <w:rPr>
                <w:color w:val="000000"/>
                <w:sz w:val="18"/>
                <w:szCs w:val="18"/>
              </w:rPr>
            </w:pPr>
            <w:r>
              <w:rPr>
                <w:color w:val="000000"/>
                <w:sz w:val="18"/>
                <w:szCs w:val="18"/>
              </w:rPr>
              <w:t>Bioetika</w:t>
            </w:r>
          </w:p>
        </w:tc>
        <w:tc>
          <w:tcPr>
            <w:tcW w:w="3542" w:type="dxa"/>
            <w:shd w:val="clear" w:color="auto" w:fill="auto"/>
            <w:vAlign w:val="bottom"/>
          </w:tcPr>
          <w:p w14:paraId="0D436AD2" w14:textId="77777777" w:rsidR="00DE6A74" w:rsidRDefault="00DE6A74" w:rsidP="00B432E7">
            <w:pPr>
              <w:spacing w:after="0" w:line="240" w:lineRule="auto"/>
              <w:contextualSpacing/>
              <w:rPr>
                <w:color w:val="000000"/>
                <w:sz w:val="18"/>
                <w:szCs w:val="18"/>
              </w:rPr>
            </w:pPr>
            <w:r>
              <w:rPr>
                <w:color w:val="000000"/>
                <w:sz w:val="18"/>
                <w:szCs w:val="18"/>
              </w:rPr>
              <w:t xml:space="preserve">Informovaný konsenzus </w:t>
            </w:r>
            <w:r w:rsidR="00305429">
              <w:rPr>
                <w:color w:val="000000"/>
                <w:sz w:val="18"/>
                <w:szCs w:val="18"/>
              </w:rPr>
              <w:t>–</w:t>
            </w:r>
            <w:r>
              <w:rPr>
                <w:color w:val="000000"/>
                <w:sz w:val="18"/>
                <w:szCs w:val="18"/>
              </w:rPr>
              <w:t xml:space="preserve"> srovnání právního a etického pojetí.</w:t>
            </w:r>
          </w:p>
        </w:tc>
        <w:tc>
          <w:tcPr>
            <w:tcW w:w="1276" w:type="dxa"/>
            <w:shd w:val="clear" w:color="auto" w:fill="auto"/>
            <w:vAlign w:val="bottom"/>
          </w:tcPr>
          <w:p w14:paraId="6E65B841" w14:textId="77777777" w:rsidR="00DE6A74" w:rsidRDefault="00DE6A74" w:rsidP="00B432E7">
            <w:pPr>
              <w:spacing w:after="0" w:line="240" w:lineRule="auto"/>
              <w:contextualSpacing/>
              <w:rPr>
                <w:color w:val="000000"/>
                <w:sz w:val="18"/>
                <w:szCs w:val="18"/>
              </w:rPr>
            </w:pPr>
            <w:r>
              <w:rPr>
                <w:color w:val="000000"/>
                <w:sz w:val="18"/>
                <w:szCs w:val="18"/>
              </w:rPr>
              <w:t>20.</w:t>
            </w:r>
            <w:r w:rsidR="00305429">
              <w:rPr>
                <w:color w:val="000000"/>
                <w:sz w:val="18"/>
                <w:szCs w:val="18"/>
              </w:rPr>
              <w:t xml:space="preserve"> </w:t>
            </w:r>
            <w:r>
              <w:rPr>
                <w:color w:val="000000"/>
                <w:sz w:val="18"/>
                <w:szCs w:val="18"/>
              </w:rPr>
              <w:t>5.</w:t>
            </w:r>
            <w:r w:rsidR="00305429">
              <w:rPr>
                <w:color w:val="000000"/>
                <w:sz w:val="18"/>
                <w:szCs w:val="18"/>
              </w:rPr>
              <w:t xml:space="preserve"> </w:t>
            </w:r>
            <w:r>
              <w:rPr>
                <w:color w:val="000000"/>
                <w:sz w:val="18"/>
                <w:szCs w:val="18"/>
              </w:rPr>
              <w:t>2020</w:t>
            </w:r>
          </w:p>
        </w:tc>
      </w:tr>
      <w:tr w:rsidR="00DE6A74" w:rsidRPr="00982DEF" w14:paraId="14B598B3" w14:textId="77777777" w:rsidTr="00DE6A74">
        <w:trPr>
          <w:trHeight w:val="283"/>
          <w:jc w:val="center"/>
        </w:trPr>
        <w:tc>
          <w:tcPr>
            <w:tcW w:w="1332" w:type="dxa"/>
            <w:shd w:val="clear" w:color="auto" w:fill="auto"/>
            <w:vAlign w:val="bottom"/>
          </w:tcPr>
          <w:p w14:paraId="5CB1989B" w14:textId="77777777" w:rsidR="00DE6A74" w:rsidRDefault="00DE6A74" w:rsidP="00B432E7">
            <w:pPr>
              <w:spacing w:after="0" w:line="240" w:lineRule="auto"/>
              <w:contextualSpacing/>
              <w:rPr>
                <w:color w:val="000000"/>
                <w:sz w:val="18"/>
                <w:szCs w:val="18"/>
              </w:rPr>
            </w:pPr>
            <w:r>
              <w:rPr>
                <w:color w:val="000000"/>
                <w:sz w:val="18"/>
                <w:szCs w:val="18"/>
              </w:rPr>
              <w:t>Fečíková Anna</w:t>
            </w:r>
          </w:p>
        </w:tc>
        <w:tc>
          <w:tcPr>
            <w:tcW w:w="863" w:type="dxa"/>
            <w:shd w:val="clear" w:color="auto" w:fill="auto"/>
            <w:vAlign w:val="bottom"/>
          </w:tcPr>
          <w:p w14:paraId="24385C8F"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2143A328"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3AD6FAC4" w14:textId="77777777" w:rsidR="00DE6A74" w:rsidRDefault="00DE6A74" w:rsidP="00B432E7">
            <w:pPr>
              <w:spacing w:after="0" w:line="240" w:lineRule="auto"/>
              <w:contextualSpacing/>
              <w:rPr>
                <w:color w:val="000000"/>
                <w:sz w:val="18"/>
                <w:szCs w:val="18"/>
              </w:rPr>
            </w:pPr>
            <w:r>
              <w:rPr>
                <w:color w:val="000000"/>
                <w:sz w:val="18"/>
                <w:szCs w:val="18"/>
              </w:rPr>
              <w:t>Neurovědy</w:t>
            </w:r>
          </w:p>
        </w:tc>
        <w:tc>
          <w:tcPr>
            <w:tcW w:w="3542" w:type="dxa"/>
            <w:shd w:val="clear" w:color="auto" w:fill="auto"/>
            <w:vAlign w:val="bottom"/>
          </w:tcPr>
          <w:p w14:paraId="645F04BF" w14:textId="77777777" w:rsidR="00DE6A74" w:rsidRDefault="00DE6A74" w:rsidP="00B432E7">
            <w:pPr>
              <w:spacing w:after="0" w:line="240" w:lineRule="auto"/>
              <w:contextualSpacing/>
              <w:rPr>
                <w:color w:val="000000"/>
                <w:sz w:val="18"/>
                <w:szCs w:val="18"/>
              </w:rPr>
            </w:pPr>
            <w:r>
              <w:rPr>
                <w:color w:val="000000"/>
                <w:sz w:val="18"/>
                <w:szCs w:val="18"/>
              </w:rPr>
              <w:t>Patofyziologické mechanizmy hluboké mozkové stimulace vnitřního pallida u dystonických syndromů.</w:t>
            </w:r>
          </w:p>
        </w:tc>
        <w:tc>
          <w:tcPr>
            <w:tcW w:w="1276" w:type="dxa"/>
            <w:shd w:val="clear" w:color="auto" w:fill="auto"/>
            <w:vAlign w:val="bottom"/>
          </w:tcPr>
          <w:p w14:paraId="2C460188" w14:textId="77777777" w:rsidR="00DE6A74" w:rsidRDefault="00DE6A74" w:rsidP="00B432E7">
            <w:pPr>
              <w:spacing w:after="0" w:line="240" w:lineRule="auto"/>
              <w:contextualSpacing/>
              <w:rPr>
                <w:color w:val="000000"/>
                <w:sz w:val="18"/>
                <w:szCs w:val="18"/>
              </w:rPr>
            </w:pPr>
            <w:r>
              <w:rPr>
                <w:color w:val="000000"/>
                <w:sz w:val="18"/>
                <w:szCs w:val="18"/>
              </w:rPr>
              <w:t>7.</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0FAF291E" w14:textId="77777777" w:rsidTr="00DE6A74">
        <w:trPr>
          <w:trHeight w:val="283"/>
          <w:jc w:val="center"/>
        </w:trPr>
        <w:tc>
          <w:tcPr>
            <w:tcW w:w="1332" w:type="dxa"/>
            <w:shd w:val="clear" w:color="auto" w:fill="auto"/>
            <w:vAlign w:val="bottom"/>
          </w:tcPr>
          <w:p w14:paraId="15AFB9C9" w14:textId="77777777" w:rsidR="00DE6A74" w:rsidRDefault="00DE6A74" w:rsidP="00B432E7">
            <w:pPr>
              <w:spacing w:after="0" w:line="240" w:lineRule="auto"/>
              <w:contextualSpacing/>
              <w:rPr>
                <w:color w:val="000000"/>
                <w:sz w:val="18"/>
                <w:szCs w:val="18"/>
              </w:rPr>
            </w:pPr>
            <w:r>
              <w:rPr>
                <w:color w:val="000000"/>
                <w:sz w:val="18"/>
                <w:szCs w:val="18"/>
              </w:rPr>
              <w:t>Fikrle Michal</w:t>
            </w:r>
          </w:p>
        </w:tc>
        <w:tc>
          <w:tcPr>
            <w:tcW w:w="863" w:type="dxa"/>
            <w:shd w:val="clear" w:color="auto" w:fill="auto"/>
            <w:vAlign w:val="bottom"/>
          </w:tcPr>
          <w:p w14:paraId="117714B0"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20614E0D"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FFBFF58" w14:textId="77777777" w:rsidR="00DE6A74" w:rsidRDefault="00DE6A74" w:rsidP="00B432E7">
            <w:pPr>
              <w:spacing w:after="0" w:line="240" w:lineRule="auto"/>
              <w:contextualSpacing/>
              <w:rPr>
                <w:color w:val="000000"/>
                <w:sz w:val="18"/>
                <w:szCs w:val="18"/>
              </w:rPr>
            </w:pPr>
            <w:r>
              <w:rPr>
                <w:color w:val="000000"/>
                <w:sz w:val="18"/>
                <w:szCs w:val="18"/>
              </w:rPr>
              <w:t>Zobrazovací metody v lékařství</w:t>
            </w:r>
          </w:p>
        </w:tc>
        <w:tc>
          <w:tcPr>
            <w:tcW w:w="3542" w:type="dxa"/>
            <w:shd w:val="clear" w:color="auto" w:fill="auto"/>
            <w:vAlign w:val="bottom"/>
          </w:tcPr>
          <w:p w14:paraId="117FBCC5" w14:textId="77777777" w:rsidR="00DE6A74" w:rsidRDefault="00DE6A74" w:rsidP="00B432E7">
            <w:pPr>
              <w:spacing w:after="0" w:line="240" w:lineRule="auto"/>
              <w:contextualSpacing/>
              <w:rPr>
                <w:color w:val="000000"/>
                <w:sz w:val="18"/>
                <w:szCs w:val="18"/>
              </w:rPr>
            </w:pPr>
            <w:r>
              <w:rPr>
                <w:color w:val="000000"/>
                <w:sz w:val="18"/>
                <w:szCs w:val="18"/>
              </w:rPr>
              <w:t>Využití moderních metod echokardiografie a magnetické rezonance v diagnostice srdeční amyloidózy.</w:t>
            </w:r>
          </w:p>
        </w:tc>
        <w:tc>
          <w:tcPr>
            <w:tcW w:w="1276" w:type="dxa"/>
            <w:shd w:val="clear" w:color="auto" w:fill="auto"/>
            <w:vAlign w:val="bottom"/>
          </w:tcPr>
          <w:p w14:paraId="6C799752" w14:textId="77777777" w:rsidR="00DE6A74" w:rsidRDefault="00DE6A74" w:rsidP="00B432E7">
            <w:pPr>
              <w:spacing w:after="0" w:line="240" w:lineRule="auto"/>
              <w:contextualSpacing/>
              <w:rPr>
                <w:color w:val="000000"/>
                <w:sz w:val="18"/>
                <w:szCs w:val="18"/>
              </w:rPr>
            </w:pPr>
            <w:r>
              <w:rPr>
                <w:color w:val="000000"/>
                <w:sz w:val="18"/>
                <w:szCs w:val="18"/>
              </w:rPr>
              <w:t>26.</w:t>
            </w:r>
            <w:r w:rsidR="002E2CA0">
              <w:rPr>
                <w:color w:val="000000"/>
                <w:sz w:val="18"/>
                <w:szCs w:val="18"/>
              </w:rPr>
              <w:t xml:space="preserve"> </w:t>
            </w:r>
            <w:r>
              <w:rPr>
                <w:color w:val="000000"/>
                <w:sz w:val="18"/>
                <w:szCs w:val="18"/>
              </w:rPr>
              <w:t>6.</w:t>
            </w:r>
            <w:r w:rsidR="002E2CA0">
              <w:rPr>
                <w:color w:val="000000"/>
                <w:sz w:val="18"/>
                <w:szCs w:val="18"/>
              </w:rPr>
              <w:t xml:space="preserve"> </w:t>
            </w:r>
            <w:r>
              <w:rPr>
                <w:color w:val="000000"/>
                <w:sz w:val="18"/>
                <w:szCs w:val="18"/>
              </w:rPr>
              <w:t>2020</w:t>
            </w:r>
          </w:p>
        </w:tc>
      </w:tr>
      <w:tr w:rsidR="00DE6A74" w:rsidRPr="00982DEF" w14:paraId="73403F52" w14:textId="77777777" w:rsidTr="00DE6A74">
        <w:trPr>
          <w:trHeight w:val="283"/>
          <w:jc w:val="center"/>
        </w:trPr>
        <w:tc>
          <w:tcPr>
            <w:tcW w:w="1332" w:type="dxa"/>
            <w:shd w:val="clear" w:color="auto" w:fill="auto"/>
            <w:vAlign w:val="bottom"/>
          </w:tcPr>
          <w:p w14:paraId="4DC90EFB" w14:textId="77777777" w:rsidR="00DE6A74" w:rsidRDefault="00DE6A74" w:rsidP="00B432E7">
            <w:pPr>
              <w:spacing w:after="0" w:line="240" w:lineRule="auto"/>
              <w:contextualSpacing/>
              <w:rPr>
                <w:color w:val="000000"/>
                <w:sz w:val="18"/>
                <w:szCs w:val="18"/>
              </w:rPr>
            </w:pPr>
            <w:r>
              <w:rPr>
                <w:color w:val="000000"/>
                <w:sz w:val="18"/>
                <w:szCs w:val="18"/>
              </w:rPr>
              <w:t>Filipová Marcela</w:t>
            </w:r>
          </w:p>
        </w:tc>
        <w:tc>
          <w:tcPr>
            <w:tcW w:w="863" w:type="dxa"/>
            <w:shd w:val="clear" w:color="auto" w:fill="auto"/>
            <w:vAlign w:val="bottom"/>
          </w:tcPr>
          <w:p w14:paraId="35509E08"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70CB737E"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81A99C4" w14:textId="77777777" w:rsidR="00DE6A74" w:rsidRDefault="00DE6A74" w:rsidP="00B432E7">
            <w:pPr>
              <w:spacing w:after="0" w:line="240" w:lineRule="auto"/>
              <w:contextualSpacing/>
              <w:rPr>
                <w:color w:val="000000"/>
                <w:sz w:val="18"/>
                <w:szCs w:val="18"/>
              </w:rPr>
            </w:pPr>
            <w:r>
              <w:rPr>
                <w:color w:val="000000"/>
                <w:sz w:val="18"/>
                <w:szCs w:val="18"/>
              </w:rPr>
              <w:t>Molekulární a buněčná biologie, genetika a virologie</w:t>
            </w:r>
          </w:p>
        </w:tc>
        <w:tc>
          <w:tcPr>
            <w:tcW w:w="3542" w:type="dxa"/>
            <w:shd w:val="clear" w:color="auto" w:fill="auto"/>
            <w:vAlign w:val="bottom"/>
          </w:tcPr>
          <w:p w14:paraId="3F89CABF" w14:textId="77777777" w:rsidR="00DE6A74" w:rsidRDefault="00DE6A74" w:rsidP="00B432E7">
            <w:pPr>
              <w:spacing w:after="0" w:line="240" w:lineRule="auto"/>
              <w:contextualSpacing/>
              <w:rPr>
                <w:color w:val="000000"/>
                <w:sz w:val="18"/>
                <w:szCs w:val="18"/>
              </w:rPr>
            </w:pPr>
            <w:r>
              <w:rPr>
                <w:color w:val="000000"/>
                <w:sz w:val="18"/>
                <w:szCs w:val="18"/>
              </w:rPr>
              <w:t>Studium buněčné toxicity vybraných nanočástic v tkáňových kulturách.</w:t>
            </w:r>
          </w:p>
        </w:tc>
        <w:tc>
          <w:tcPr>
            <w:tcW w:w="1276" w:type="dxa"/>
            <w:shd w:val="clear" w:color="auto" w:fill="auto"/>
            <w:vAlign w:val="bottom"/>
          </w:tcPr>
          <w:p w14:paraId="2433D35C" w14:textId="77777777" w:rsidR="00DE6A74" w:rsidRDefault="00DE6A74" w:rsidP="00B432E7">
            <w:pPr>
              <w:spacing w:after="0" w:line="240" w:lineRule="auto"/>
              <w:contextualSpacing/>
              <w:rPr>
                <w:color w:val="000000"/>
                <w:sz w:val="18"/>
                <w:szCs w:val="18"/>
              </w:rPr>
            </w:pPr>
            <w:r>
              <w:rPr>
                <w:color w:val="000000"/>
                <w:sz w:val="18"/>
                <w:szCs w:val="18"/>
              </w:rPr>
              <w:t>3.</w:t>
            </w:r>
            <w:r w:rsidR="002E2CA0">
              <w:rPr>
                <w:color w:val="000000"/>
                <w:sz w:val="18"/>
                <w:szCs w:val="18"/>
              </w:rPr>
              <w:t xml:space="preserve"> </w:t>
            </w:r>
            <w:r>
              <w:rPr>
                <w:color w:val="000000"/>
                <w:sz w:val="18"/>
                <w:szCs w:val="18"/>
              </w:rPr>
              <w:t>2.</w:t>
            </w:r>
            <w:r w:rsidR="002E2CA0">
              <w:rPr>
                <w:color w:val="000000"/>
                <w:sz w:val="18"/>
                <w:szCs w:val="18"/>
              </w:rPr>
              <w:t xml:space="preserve"> </w:t>
            </w:r>
            <w:r>
              <w:rPr>
                <w:color w:val="000000"/>
                <w:sz w:val="18"/>
                <w:szCs w:val="18"/>
              </w:rPr>
              <w:t>2020</w:t>
            </w:r>
          </w:p>
        </w:tc>
      </w:tr>
      <w:tr w:rsidR="00DE6A74" w:rsidRPr="00982DEF" w14:paraId="27376153" w14:textId="77777777" w:rsidTr="00DE6A74">
        <w:trPr>
          <w:trHeight w:val="283"/>
          <w:jc w:val="center"/>
        </w:trPr>
        <w:tc>
          <w:tcPr>
            <w:tcW w:w="1332" w:type="dxa"/>
            <w:shd w:val="clear" w:color="auto" w:fill="auto"/>
            <w:vAlign w:val="bottom"/>
          </w:tcPr>
          <w:p w14:paraId="02CA10E6" w14:textId="77777777" w:rsidR="00DE6A74" w:rsidRDefault="00DE6A74" w:rsidP="00B432E7">
            <w:pPr>
              <w:spacing w:after="0" w:line="240" w:lineRule="auto"/>
              <w:contextualSpacing/>
              <w:rPr>
                <w:color w:val="000000"/>
                <w:sz w:val="18"/>
                <w:szCs w:val="18"/>
              </w:rPr>
            </w:pPr>
            <w:r>
              <w:rPr>
                <w:color w:val="000000"/>
                <w:sz w:val="18"/>
                <w:szCs w:val="18"/>
              </w:rPr>
              <w:t>Girmanová Eva</w:t>
            </w:r>
          </w:p>
        </w:tc>
        <w:tc>
          <w:tcPr>
            <w:tcW w:w="863" w:type="dxa"/>
            <w:shd w:val="clear" w:color="auto" w:fill="auto"/>
            <w:vAlign w:val="bottom"/>
          </w:tcPr>
          <w:p w14:paraId="1CF6EE72"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4826494F"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7FD72786" w14:textId="77777777" w:rsidR="00DE6A74" w:rsidRDefault="00DE6A74" w:rsidP="00B432E7">
            <w:pPr>
              <w:spacing w:after="0" w:line="240" w:lineRule="auto"/>
              <w:contextualSpacing/>
              <w:rPr>
                <w:color w:val="000000"/>
                <w:sz w:val="18"/>
                <w:szCs w:val="18"/>
              </w:rPr>
            </w:pPr>
            <w:r>
              <w:rPr>
                <w:color w:val="000000"/>
                <w:sz w:val="18"/>
                <w:szCs w:val="18"/>
              </w:rPr>
              <w:t>Molekulární a buněčná biologie, genetika a virologie</w:t>
            </w:r>
          </w:p>
        </w:tc>
        <w:tc>
          <w:tcPr>
            <w:tcW w:w="3542" w:type="dxa"/>
            <w:shd w:val="clear" w:color="auto" w:fill="auto"/>
            <w:vAlign w:val="bottom"/>
          </w:tcPr>
          <w:p w14:paraId="7C1438FC" w14:textId="77777777" w:rsidR="00DE6A74" w:rsidRDefault="00DE6A74" w:rsidP="00B432E7">
            <w:pPr>
              <w:spacing w:after="0" w:line="240" w:lineRule="auto"/>
              <w:contextualSpacing/>
              <w:rPr>
                <w:color w:val="000000"/>
                <w:sz w:val="18"/>
                <w:szCs w:val="18"/>
              </w:rPr>
            </w:pPr>
            <w:r>
              <w:rPr>
                <w:color w:val="000000"/>
                <w:sz w:val="18"/>
                <w:szCs w:val="18"/>
              </w:rPr>
              <w:t>BK virová infekce u pacientů po transplantaci ledviny.</w:t>
            </w:r>
          </w:p>
        </w:tc>
        <w:tc>
          <w:tcPr>
            <w:tcW w:w="1276" w:type="dxa"/>
            <w:shd w:val="clear" w:color="auto" w:fill="auto"/>
            <w:vAlign w:val="bottom"/>
          </w:tcPr>
          <w:p w14:paraId="2EDB1EBF" w14:textId="77777777" w:rsidR="00DE6A74" w:rsidRDefault="00DE6A74" w:rsidP="00B432E7">
            <w:pPr>
              <w:spacing w:after="0" w:line="240" w:lineRule="auto"/>
              <w:contextualSpacing/>
              <w:rPr>
                <w:color w:val="000000"/>
                <w:sz w:val="18"/>
                <w:szCs w:val="18"/>
              </w:rPr>
            </w:pPr>
            <w:r>
              <w:rPr>
                <w:color w:val="000000"/>
                <w:sz w:val="18"/>
                <w:szCs w:val="18"/>
              </w:rPr>
              <w:t>6.</w:t>
            </w:r>
            <w:r w:rsidR="002E2CA0">
              <w:rPr>
                <w:color w:val="000000"/>
                <w:sz w:val="18"/>
                <w:szCs w:val="18"/>
              </w:rPr>
              <w:t xml:space="preserve"> </w:t>
            </w:r>
            <w:r>
              <w:rPr>
                <w:color w:val="000000"/>
                <w:sz w:val="18"/>
                <w:szCs w:val="18"/>
              </w:rPr>
              <w:t>2.</w:t>
            </w:r>
            <w:r w:rsidR="002E2CA0">
              <w:rPr>
                <w:color w:val="000000"/>
                <w:sz w:val="18"/>
                <w:szCs w:val="18"/>
              </w:rPr>
              <w:t xml:space="preserve"> </w:t>
            </w:r>
            <w:r>
              <w:rPr>
                <w:color w:val="000000"/>
                <w:sz w:val="18"/>
                <w:szCs w:val="18"/>
              </w:rPr>
              <w:t>2020</w:t>
            </w:r>
          </w:p>
        </w:tc>
      </w:tr>
      <w:tr w:rsidR="00DE6A74" w:rsidRPr="00982DEF" w14:paraId="32DB36E7" w14:textId="77777777" w:rsidTr="00DE6A74">
        <w:trPr>
          <w:trHeight w:val="283"/>
          <w:jc w:val="center"/>
        </w:trPr>
        <w:tc>
          <w:tcPr>
            <w:tcW w:w="1332" w:type="dxa"/>
            <w:shd w:val="clear" w:color="auto" w:fill="auto"/>
            <w:vAlign w:val="bottom"/>
          </w:tcPr>
          <w:p w14:paraId="129D8220" w14:textId="77777777" w:rsidR="00DE6A74" w:rsidRDefault="00DE6A74" w:rsidP="00B432E7">
            <w:pPr>
              <w:spacing w:after="0" w:line="240" w:lineRule="auto"/>
              <w:contextualSpacing/>
              <w:rPr>
                <w:color w:val="000000"/>
                <w:sz w:val="18"/>
                <w:szCs w:val="18"/>
              </w:rPr>
            </w:pPr>
            <w:r>
              <w:rPr>
                <w:color w:val="000000"/>
                <w:sz w:val="18"/>
                <w:szCs w:val="18"/>
              </w:rPr>
              <w:t>Hála Pavel</w:t>
            </w:r>
          </w:p>
        </w:tc>
        <w:tc>
          <w:tcPr>
            <w:tcW w:w="863" w:type="dxa"/>
            <w:shd w:val="clear" w:color="auto" w:fill="auto"/>
            <w:vAlign w:val="bottom"/>
          </w:tcPr>
          <w:p w14:paraId="3F95B85A"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6DCE2D68"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19B0F162"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34290728" w14:textId="77777777" w:rsidR="00DE6A74" w:rsidRDefault="00DE6A74" w:rsidP="00B432E7">
            <w:pPr>
              <w:spacing w:after="0" w:line="240" w:lineRule="auto"/>
              <w:contextualSpacing/>
              <w:rPr>
                <w:color w:val="000000"/>
                <w:sz w:val="18"/>
                <w:szCs w:val="18"/>
              </w:rPr>
            </w:pPr>
            <w:r>
              <w:rPr>
                <w:color w:val="000000"/>
                <w:sz w:val="18"/>
                <w:szCs w:val="18"/>
              </w:rPr>
              <w:t>Hemodynamic adaptation mechanisms of heart failure to percutaneous venoarterial extracorporeal circulatory support.</w:t>
            </w:r>
          </w:p>
        </w:tc>
        <w:tc>
          <w:tcPr>
            <w:tcW w:w="1276" w:type="dxa"/>
            <w:shd w:val="clear" w:color="auto" w:fill="auto"/>
            <w:vAlign w:val="bottom"/>
          </w:tcPr>
          <w:p w14:paraId="2504591B" w14:textId="77777777" w:rsidR="00DE6A74" w:rsidRDefault="00DE6A74" w:rsidP="00B432E7">
            <w:pPr>
              <w:spacing w:after="0" w:line="240" w:lineRule="auto"/>
              <w:contextualSpacing/>
              <w:rPr>
                <w:color w:val="000000"/>
                <w:sz w:val="18"/>
                <w:szCs w:val="18"/>
              </w:rPr>
            </w:pPr>
            <w:r>
              <w:rPr>
                <w:color w:val="000000"/>
                <w:sz w:val="18"/>
                <w:szCs w:val="18"/>
              </w:rPr>
              <w:t>18.</w:t>
            </w:r>
            <w:r w:rsidR="002E2CA0">
              <w:rPr>
                <w:color w:val="000000"/>
                <w:sz w:val="18"/>
                <w:szCs w:val="18"/>
              </w:rPr>
              <w:t xml:space="preserve"> </w:t>
            </w:r>
            <w:r>
              <w:rPr>
                <w:color w:val="000000"/>
                <w:sz w:val="18"/>
                <w:szCs w:val="18"/>
              </w:rPr>
              <w:t>6.</w:t>
            </w:r>
            <w:r w:rsidR="002E2CA0">
              <w:rPr>
                <w:color w:val="000000"/>
                <w:sz w:val="18"/>
                <w:szCs w:val="18"/>
              </w:rPr>
              <w:t xml:space="preserve"> </w:t>
            </w:r>
            <w:r>
              <w:rPr>
                <w:color w:val="000000"/>
                <w:sz w:val="18"/>
                <w:szCs w:val="18"/>
              </w:rPr>
              <w:t>2020</w:t>
            </w:r>
          </w:p>
        </w:tc>
      </w:tr>
      <w:tr w:rsidR="00DE6A74" w:rsidRPr="00982DEF" w14:paraId="6CF570DE" w14:textId="77777777" w:rsidTr="00DE6A74">
        <w:trPr>
          <w:trHeight w:val="283"/>
          <w:jc w:val="center"/>
        </w:trPr>
        <w:tc>
          <w:tcPr>
            <w:tcW w:w="1332" w:type="dxa"/>
            <w:shd w:val="clear" w:color="auto" w:fill="auto"/>
            <w:vAlign w:val="bottom"/>
          </w:tcPr>
          <w:p w14:paraId="1ED60A72" w14:textId="77777777" w:rsidR="00DE6A74" w:rsidRDefault="00DE6A74" w:rsidP="00B432E7">
            <w:pPr>
              <w:spacing w:after="0" w:line="240" w:lineRule="auto"/>
              <w:contextualSpacing/>
              <w:rPr>
                <w:color w:val="000000"/>
                <w:sz w:val="18"/>
                <w:szCs w:val="18"/>
              </w:rPr>
            </w:pPr>
            <w:r>
              <w:rPr>
                <w:color w:val="000000"/>
                <w:sz w:val="18"/>
                <w:szCs w:val="18"/>
              </w:rPr>
              <w:t>Hanuška Jaromír</w:t>
            </w:r>
          </w:p>
        </w:tc>
        <w:tc>
          <w:tcPr>
            <w:tcW w:w="863" w:type="dxa"/>
            <w:shd w:val="clear" w:color="auto" w:fill="auto"/>
            <w:vAlign w:val="bottom"/>
          </w:tcPr>
          <w:p w14:paraId="145B78AE"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143166B5"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63DE9C5" w14:textId="77777777" w:rsidR="00DE6A74" w:rsidRDefault="00DE6A74" w:rsidP="00B432E7">
            <w:pPr>
              <w:spacing w:after="0" w:line="240" w:lineRule="auto"/>
              <w:contextualSpacing/>
              <w:rPr>
                <w:color w:val="000000"/>
                <w:sz w:val="18"/>
                <w:szCs w:val="18"/>
              </w:rPr>
            </w:pPr>
            <w:r>
              <w:rPr>
                <w:color w:val="000000"/>
                <w:sz w:val="18"/>
                <w:szCs w:val="18"/>
              </w:rPr>
              <w:t>Neurovědy</w:t>
            </w:r>
          </w:p>
        </w:tc>
        <w:tc>
          <w:tcPr>
            <w:tcW w:w="3542" w:type="dxa"/>
            <w:shd w:val="clear" w:color="auto" w:fill="auto"/>
            <w:vAlign w:val="bottom"/>
          </w:tcPr>
          <w:p w14:paraId="503E175D" w14:textId="77777777" w:rsidR="00DE6A74" w:rsidRDefault="00DE6A74" w:rsidP="00B432E7">
            <w:pPr>
              <w:spacing w:after="0" w:line="240" w:lineRule="auto"/>
              <w:contextualSpacing/>
              <w:rPr>
                <w:color w:val="000000"/>
                <w:sz w:val="18"/>
                <w:szCs w:val="18"/>
              </w:rPr>
            </w:pPr>
            <w:r>
              <w:rPr>
                <w:color w:val="000000"/>
                <w:sz w:val="18"/>
                <w:szCs w:val="18"/>
              </w:rPr>
              <w:t>Patofyziologie a klinické aspekty okulomotoriky u extrapyramidových onemocnění.</w:t>
            </w:r>
          </w:p>
        </w:tc>
        <w:tc>
          <w:tcPr>
            <w:tcW w:w="1276" w:type="dxa"/>
            <w:shd w:val="clear" w:color="auto" w:fill="auto"/>
            <w:vAlign w:val="bottom"/>
          </w:tcPr>
          <w:p w14:paraId="79131ABB" w14:textId="77777777" w:rsidR="00DE6A74" w:rsidRDefault="00DE6A74" w:rsidP="00B432E7">
            <w:pPr>
              <w:spacing w:after="0" w:line="240" w:lineRule="auto"/>
              <w:contextualSpacing/>
              <w:rPr>
                <w:color w:val="000000"/>
                <w:sz w:val="18"/>
                <w:szCs w:val="18"/>
              </w:rPr>
            </w:pPr>
            <w:r>
              <w:rPr>
                <w:color w:val="000000"/>
                <w:sz w:val="18"/>
                <w:szCs w:val="18"/>
              </w:rPr>
              <w:t>7.</w:t>
            </w:r>
            <w:r w:rsidR="002E2CA0">
              <w:rPr>
                <w:color w:val="000000"/>
                <w:sz w:val="18"/>
                <w:szCs w:val="18"/>
              </w:rPr>
              <w:t xml:space="preserve"> </w:t>
            </w:r>
            <w:r>
              <w:rPr>
                <w:color w:val="000000"/>
                <w:sz w:val="18"/>
                <w:szCs w:val="18"/>
              </w:rPr>
              <w:t>12.</w:t>
            </w:r>
            <w:r w:rsidR="002E2CA0">
              <w:rPr>
                <w:color w:val="000000"/>
                <w:sz w:val="18"/>
                <w:szCs w:val="18"/>
              </w:rPr>
              <w:t xml:space="preserve"> </w:t>
            </w:r>
            <w:r>
              <w:rPr>
                <w:color w:val="000000"/>
                <w:sz w:val="18"/>
                <w:szCs w:val="18"/>
              </w:rPr>
              <w:t>2020</w:t>
            </w:r>
          </w:p>
        </w:tc>
      </w:tr>
      <w:tr w:rsidR="00DE6A74" w:rsidRPr="00982DEF" w14:paraId="07B78B41" w14:textId="77777777" w:rsidTr="00DE6A74">
        <w:trPr>
          <w:trHeight w:val="283"/>
          <w:jc w:val="center"/>
        </w:trPr>
        <w:tc>
          <w:tcPr>
            <w:tcW w:w="1332" w:type="dxa"/>
            <w:shd w:val="clear" w:color="auto" w:fill="auto"/>
            <w:vAlign w:val="bottom"/>
          </w:tcPr>
          <w:p w14:paraId="1EF7D515" w14:textId="77777777" w:rsidR="00DE6A74" w:rsidRDefault="00DE6A74" w:rsidP="00B432E7">
            <w:pPr>
              <w:spacing w:after="0" w:line="240" w:lineRule="auto"/>
              <w:contextualSpacing/>
              <w:rPr>
                <w:color w:val="000000"/>
                <w:sz w:val="18"/>
                <w:szCs w:val="18"/>
              </w:rPr>
            </w:pPr>
            <w:r>
              <w:rPr>
                <w:color w:val="000000"/>
                <w:sz w:val="18"/>
                <w:szCs w:val="18"/>
              </w:rPr>
              <w:t>Henlín Tomáš</w:t>
            </w:r>
          </w:p>
        </w:tc>
        <w:tc>
          <w:tcPr>
            <w:tcW w:w="863" w:type="dxa"/>
            <w:shd w:val="clear" w:color="auto" w:fill="auto"/>
            <w:vAlign w:val="bottom"/>
          </w:tcPr>
          <w:p w14:paraId="24B657C7"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02523C45"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27DEE7C7" w14:textId="77777777" w:rsidR="00DE6A74" w:rsidRDefault="00DE6A74" w:rsidP="00B432E7">
            <w:pPr>
              <w:spacing w:after="0" w:line="240" w:lineRule="auto"/>
              <w:contextualSpacing/>
              <w:rPr>
                <w:color w:val="000000"/>
                <w:sz w:val="18"/>
                <w:szCs w:val="18"/>
              </w:rPr>
            </w:pPr>
            <w:r>
              <w:rPr>
                <w:color w:val="000000"/>
                <w:sz w:val="18"/>
                <w:szCs w:val="18"/>
              </w:rPr>
              <w:t>Experimentální chirurgie</w:t>
            </w:r>
          </w:p>
        </w:tc>
        <w:tc>
          <w:tcPr>
            <w:tcW w:w="3542" w:type="dxa"/>
            <w:shd w:val="clear" w:color="auto" w:fill="auto"/>
            <w:vAlign w:val="bottom"/>
          </w:tcPr>
          <w:p w14:paraId="2D6E866D" w14:textId="77777777" w:rsidR="00DE6A74" w:rsidRDefault="00DE6A74" w:rsidP="00B432E7">
            <w:pPr>
              <w:spacing w:after="0" w:line="240" w:lineRule="auto"/>
              <w:contextualSpacing/>
              <w:rPr>
                <w:color w:val="000000"/>
                <w:sz w:val="18"/>
                <w:szCs w:val="18"/>
              </w:rPr>
            </w:pPr>
            <w:r>
              <w:rPr>
                <w:color w:val="000000"/>
                <w:sz w:val="18"/>
                <w:szCs w:val="18"/>
              </w:rPr>
              <w:t>Experimentální chirurgické přístupy do trachey za mimořádných podmínek.</w:t>
            </w:r>
          </w:p>
        </w:tc>
        <w:tc>
          <w:tcPr>
            <w:tcW w:w="1276" w:type="dxa"/>
            <w:shd w:val="clear" w:color="auto" w:fill="auto"/>
            <w:vAlign w:val="bottom"/>
          </w:tcPr>
          <w:p w14:paraId="0427D8DF" w14:textId="77777777" w:rsidR="00DE6A74" w:rsidRDefault="00DE6A74" w:rsidP="00B432E7">
            <w:pPr>
              <w:spacing w:after="0" w:line="240" w:lineRule="auto"/>
              <w:contextualSpacing/>
              <w:rPr>
                <w:color w:val="000000"/>
                <w:sz w:val="18"/>
                <w:szCs w:val="18"/>
              </w:rPr>
            </w:pPr>
            <w:r>
              <w:rPr>
                <w:color w:val="000000"/>
                <w:sz w:val="18"/>
                <w:szCs w:val="18"/>
              </w:rPr>
              <w:t>24.</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6BC0C644" w14:textId="77777777" w:rsidTr="00DE6A74">
        <w:trPr>
          <w:trHeight w:val="283"/>
          <w:jc w:val="center"/>
        </w:trPr>
        <w:tc>
          <w:tcPr>
            <w:tcW w:w="1332" w:type="dxa"/>
            <w:shd w:val="clear" w:color="auto" w:fill="auto"/>
            <w:vAlign w:val="bottom"/>
          </w:tcPr>
          <w:p w14:paraId="2765DE7C" w14:textId="77777777" w:rsidR="00DE6A74" w:rsidRDefault="00DE6A74" w:rsidP="00B432E7">
            <w:pPr>
              <w:spacing w:after="0" w:line="240" w:lineRule="auto"/>
              <w:contextualSpacing/>
              <w:rPr>
                <w:color w:val="000000"/>
                <w:sz w:val="18"/>
                <w:szCs w:val="18"/>
              </w:rPr>
            </w:pPr>
            <w:r>
              <w:rPr>
                <w:color w:val="000000"/>
                <w:sz w:val="18"/>
                <w:szCs w:val="18"/>
              </w:rPr>
              <w:t>Hlušička Jiří</w:t>
            </w:r>
          </w:p>
        </w:tc>
        <w:tc>
          <w:tcPr>
            <w:tcW w:w="863" w:type="dxa"/>
            <w:shd w:val="clear" w:color="auto" w:fill="auto"/>
            <w:vAlign w:val="bottom"/>
          </w:tcPr>
          <w:p w14:paraId="0A14F26C"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60A4D5A0"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2EA44467" w14:textId="77777777" w:rsidR="00DE6A74" w:rsidRDefault="00DE6A74" w:rsidP="00B432E7">
            <w:pPr>
              <w:spacing w:after="0" w:line="240" w:lineRule="auto"/>
              <w:contextualSpacing/>
              <w:rPr>
                <w:color w:val="000000"/>
                <w:sz w:val="18"/>
                <w:szCs w:val="18"/>
              </w:rPr>
            </w:pPr>
            <w:r>
              <w:rPr>
                <w:color w:val="000000"/>
                <w:sz w:val="18"/>
                <w:szCs w:val="18"/>
              </w:rPr>
              <w:t>Preventivní medicína</w:t>
            </w:r>
          </w:p>
        </w:tc>
        <w:tc>
          <w:tcPr>
            <w:tcW w:w="3542" w:type="dxa"/>
            <w:shd w:val="clear" w:color="auto" w:fill="auto"/>
            <w:vAlign w:val="bottom"/>
          </w:tcPr>
          <w:p w14:paraId="6EE0DEC2" w14:textId="77777777" w:rsidR="00DE6A74" w:rsidRDefault="00DE6A74" w:rsidP="00B432E7">
            <w:pPr>
              <w:spacing w:after="0" w:line="240" w:lineRule="auto"/>
              <w:contextualSpacing/>
              <w:rPr>
                <w:color w:val="000000"/>
                <w:sz w:val="18"/>
                <w:szCs w:val="18"/>
              </w:rPr>
            </w:pPr>
            <w:r>
              <w:rPr>
                <w:color w:val="000000"/>
                <w:sz w:val="18"/>
                <w:szCs w:val="18"/>
              </w:rPr>
              <w:t>Prospektivní studie role oxidačního stresu u akutních intoxikací metanolem.</w:t>
            </w:r>
          </w:p>
        </w:tc>
        <w:tc>
          <w:tcPr>
            <w:tcW w:w="1276" w:type="dxa"/>
            <w:shd w:val="clear" w:color="auto" w:fill="auto"/>
            <w:vAlign w:val="bottom"/>
          </w:tcPr>
          <w:p w14:paraId="43CEB349" w14:textId="77777777" w:rsidR="00DE6A74" w:rsidRDefault="00DE6A74" w:rsidP="00B432E7">
            <w:pPr>
              <w:spacing w:after="0" w:line="240" w:lineRule="auto"/>
              <w:contextualSpacing/>
              <w:rPr>
                <w:color w:val="000000"/>
                <w:sz w:val="18"/>
                <w:szCs w:val="18"/>
              </w:rPr>
            </w:pPr>
            <w:r>
              <w:rPr>
                <w:color w:val="000000"/>
                <w:sz w:val="18"/>
                <w:szCs w:val="18"/>
              </w:rPr>
              <w:t>14.</w:t>
            </w:r>
            <w:r w:rsidR="002E2CA0">
              <w:rPr>
                <w:color w:val="000000"/>
                <w:sz w:val="18"/>
                <w:szCs w:val="18"/>
              </w:rPr>
              <w:t xml:space="preserve"> </w:t>
            </w:r>
            <w:r>
              <w:rPr>
                <w:color w:val="000000"/>
                <w:sz w:val="18"/>
                <w:szCs w:val="18"/>
              </w:rPr>
              <w:t>7.</w:t>
            </w:r>
            <w:r w:rsidR="002E2CA0">
              <w:rPr>
                <w:color w:val="000000"/>
                <w:sz w:val="18"/>
                <w:szCs w:val="18"/>
              </w:rPr>
              <w:t xml:space="preserve"> </w:t>
            </w:r>
            <w:r>
              <w:rPr>
                <w:color w:val="000000"/>
                <w:sz w:val="18"/>
                <w:szCs w:val="18"/>
              </w:rPr>
              <w:t>2020</w:t>
            </w:r>
          </w:p>
        </w:tc>
      </w:tr>
      <w:tr w:rsidR="00DE6A74" w:rsidRPr="00982DEF" w14:paraId="47194B25" w14:textId="77777777" w:rsidTr="00DE6A74">
        <w:trPr>
          <w:trHeight w:val="283"/>
          <w:jc w:val="center"/>
        </w:trPr>
        <w:tc>
          <w:tcPr>
            <w:tcW w:w="1332" w:type="dxa"/>
            <w:shd w:val="clear" w:color="auto" w:fill="auto"/>
            <w:vAlign w:val="bottom"/>
          </w:tcPr>
          <w:p w14:paraId="5D831B3C" w14:textId="77777777" w:rsidR="00DE6A74" w:rsidRDefault="00DE6A74" w:rsidP="00B432E7">
            <w:pPr>
              <w:spacing w:after="0" w:line="240" w:lineRule="auto"/>
              <w:contextualSpacing/>
              <w:rPr>
                <w:color w:val="000000"/>
                <w:sz w:val="18"/>
                <w:szCs w:val="18"/>
              </w:rPr>
            </w:pPr>
            <w:r>
              <w:rPr>
                <w:color w:val="000000"/>
                <w:sz w:val="18"/>
                <w:szCs w:val="18"/>
              </w:rPr>
              <w:t>Jirásková Kateřina</w:t>
            </w:r>
          </w:p>
        </w:tc>
        <w:tc>
          <w:tcPr>
            <w:tcW w:w="863" w:type="dxa"/>
            <w:shd w:val="clear" w:color="auto" w:fill="auto"/>
            <w:vAlign w:val="bottom"/>
          </w:tcPr>
          <w:p w14:paraId="09B8A272"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0B3C9422"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2E0B8FFB" w14:textId="77777777" w:rsidR="00DE6A74" w:rsidRDefault="00DE6A74" w:rsidP="00B432E7">
            <w:pPr>
              <w:spacing w:after="0" w:line="240" w:lineRule="auto"/>
              <w:contextualSpacing/>
              <w:rPr>
                <w:color w:val="000000"/>
                <w:sz w:val="18"/>
                <w:szCs w:val="18"/>
              </w:rPr>
            </w:pPr>
            <w:r>
              <w:rPr>
                <w:color w:val="000000"/>
                <w:sz w:val="18"/>
                <w:szCs w:val="18"/>
              </w:rPr>
              <w:t>Molekulární a buněčná biologie, genetika a virologie</w:t>
            </w:r>
          </w:p>
        </w:tc>
        <w:tc>
          <w:tcPr>
            <w:tcW w:w="3542" w:type="dxa"/>
            <w:shd w:val="clear" w:color="auto" w:fill="auto"/>
            <w:vAlign w:val="bottom"/>
          </w:tcPr>
          <w:p w14:paraId="0C9F496F" w14:textId="77777777" w:rsidR="00DE6A74" w:rsidRDefault="00DE6A74" w:rsidP="00B432E7">
            <w:pPr>
              <w:spacing w:after="0" w:line="240" w:lineRule="auto"/>
              <w:contextualSpacing/>
              <w:rPr>
                <w:color w:val="000000"/>
                <w:sz w:val="18"/>
                <w:szCs w:val="18"/>
              </w:rPr>
            </w:pPr>
            <w:r>
              <w:rPr>
                <w:color w:val="000000"/>
                <w:sz w:val="18"/>
                <w:szCs w:val="18"/>
              </w:rPr>
              <w:t>Genetic variability in sporadic colorectal cancer: Searching for novel risk, prognostic and predictive biomarkers.</w:t>
            </w:r>
          </w:p>
        </w:tc>
        <w:tc>
          <w:tcPr>
            <w:tcW w:w="1276" w:type="dxa"/>
            <w:shd w:val="clear" w:color="auto" w:fill="auto"/>
            <w:vAlign w:val="bottom"/>
          </w:tcPr>
          <w:p w14:paraId="55D0D21B" w14:textId="77777777" w:rsidR="00DE6A74" w:rsidRDefault="00DE6A74" w:rsidP="00B432E7">
            <w:pPr>
              <w:spacing w:after="0" w:line="240" w:lineRule="auto"/>
              <w:contextualSpacing/>
              <w:rPr>
                <w:color w:val="000000"/>
                <w:sz w:val="18"/>
                <w:szCs w:val="18"/>
              </w:rPr>
            </w:pPr>
            <w:r>
              <w:rPr>
                <w:color w:val="000000"/>
                <w:sz w:val="18"/>
                <w:szCs w:val="18"/>
              </w:rPr>
              <w:t>6.</w:t>
            </w:r>
            <w:r w:rsidR="002E2CA0">
              <w:rPr>
                <w:color w:val="000000"/>
                <w:sz w:val="18"/>
                <w:szCs w:val="18"/>
              </w:rPr>
              <w:t xml:space="preserve"> </w:t>
            </w:r>
            <w:r>
              <w:rPr>
                <w:color w:val="000000"/>
                <w:sz w:val="18"/>
                <w:szCs w:val="18"/>
              </w:rPr>
              <w:t>2.</w:t>
            </w:r>
            <w:r w:rsidR="002E2CA0">
              <w:rPr>
                <w:color w:val="000000"/>
                <w:sz w:val="18"/>
                <w:szCs w:val="18"/>
              </w:rPr>
              <w:t xml:space="preserve"> </w:t>
            </w:r>
            <w:r>
              <w:rPr>
                <w:color w:val="000000"/>
                <w:sz w:val="18"/>
                <w:szCs w:val="18"/>
              </w:rPr>
              <w:t>2020</w:t>
            </w:r>
          </w:p>
        </w:tc>
      </w:tr>
      <w:tr w:rsidR="00DE6A74" w:rsidRPr="00982DEF" w14:paraId="792E36CD" w14:textId="77777777" w:rsidTr="00DE6A74">
        <w:trPr>
          <w:trHeight w:val="283"/>
          <w:jc w:val="center"/>
        </w:trPr>
        <w:tc>
          <w:tcPr>
            <w:tcW w:w="1332" w:type="dxa"/>
            <w:shd w:val="clear" w:color="auto" w:fill="auto"/>
            <w:vAlign w:val="bottom"/>
          </w:tcPr>
          <w:p w14:paraId="3064B584" w14:textId="77777777" w:rsidR="00DE6A74" w:rsidRDefault="00DE6A74" w:rsidP="00B432E7">
            <w:pPr>
              <w:spacing w:after="0" w:line="240" w:lineRule="auto"/>
              <w:contextualSpacing/>
              <w:rPr>
                <w:color w:val="000000"/>
                <w:sz w:val="18"/>
                <w:szCs w:val="18"/>
              </w:rPr>
            </w:pPr>
            <w:r>
              <w:rPr>
                <w:color w:val="000000"/>
                <w:sz w:val="18"/>
                <w:szCs w:val="18"/>
              </w:rPr>
              <w:t>Kastner Jan</w:t>
            </w:r>
          </w:p>
        </w:tc>
        <w:tc>
          <w:tcPr>
            <w:tcW w:w="863" w:type="dxa"/>
            <w:shd w:val="clear" w:color="auto" w:fill="auto"/>
            <w:vAlign w:val="bottom"/>
          </w:tcPr>
          <w:p w14:paraId="22945216"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2F1DD442"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2664BFA5" w14:textId="77777777" w:rsidR="00DE6A74" w:rsidRDefault="00DE6A74" w:rsidP="00B432E7">
            <w:pPr>
              <w:spacing w:after="0" w:line="240" w:lineRule="auto"/>
              <w:contextualSpacing/>
              <w:rPr>
                <w:color w:val="000000"/>
                <w:sz w:val="18"/>
                <w:szCs w:val="18"/>
              </w:rPr>
            </w:pPr>
            <w:r>
              <w:rPr>
                <w:color w:val="000000"/>
                <w:sz w:val="18"/>
                <w:szCs w:val="18"/>
              </w:rPr>
              <w:t>Experimentální chirurgie</w:t>
            </w:r>
          </w:p>
        </w:tc>
        <w:tc>
          <w:tcPr>
            <w:tcW w:w="3542" w:type="dxa"/>
            <w:shd w:val="clear" w:color="auto" w:fill="auto"/>
            <w:vAlign w:val="bottom"/>
          </w:tcPr>
          <w:p w14:paraId="0218E45A" w14:textId="77777777" w:rsidR="00DE6A74" w:rsidRDefault="00DE6A74" w:rsidP="00B432E7">
            <w:pPr>
              <w:spacing w:after="0" w:line="240" w:lineRule="auto"/>
              <w:contextualSpacing/>
              <w:rPr>
                <w:color w:val="000000"/>
                <w:sz w:val="18"/>
                <w:szCs w:val="18"/>
              </w:rPr>
            </w:pPr>
            <w:r>
              <w:rPr>
                <w:color w:val="000000"/>
                <w:sz w:val="18"/>
                <w:szCs w:val="18"/>
              </w:rPr>
              <w:t>Studium časné kancerogeneze u spinoceluárního karcinomu hlavy a krku.</w:t>
            </w:r>
          </w:p>
        </w:tc>
        <w:tc>
          <w:tcPr>
            <w:tcW w:w="1276" w:type="dxa"/>
            <w:shd w:val="clear" w:color="auto" w:fill="auto"/>
            <w:vAlign w:val="bottom"/>
          </w:tcPr>
          <w:p w14:paraId="0FFD0825" w14:textId="77777777" w:rsidR="00DE6A74" w:rsidRDefault="00DE6A74" w:rsidP="00B432E7">
            <w:pPr>
              <w:spacing w:after="0" w:line="240" w:lineRule="auto"/>
              <w:contextualSpacing/>
              <w:rPr>
                <w:color w:val="000000"/>
                <w:sz w:val="18"/>
                <w:szCs w:val="18"/>
              </w:rPr>
            </w:pPr>
            <w:r>
              <w:rPr>
                <w:color w:val="000000"/>
                <w:sz w:val="18"/>
                <w:szCs w:val="18"/>
              </w:rPr>
              <w:t>16.</w:t>
            </w:r>
            <w:r w:rsidR="002E2CA0">
              <w:rPr>
                <w:color w:val="000000"/>
                <w:sz w:val="18"/>
                <w:szCs w:val="18"/>
              </w:rPr>
              <w:t xml:space="preserve"> </w:t>
            </w:r>
            <w:r>
              <w:rPr>
                <w:color w:val="000000"/>
                <w:sz w:val="18"/>
                <w:szCs w:val="18"/>
              </w:rPr>
              <w:t>1.</w:t>
            </w:r>
            <w:r w:rsidR="002E2CA0">
              <w:rPr>
                <w:color w:val="000000"/>
                <w:sz w:val="18"/>
                <w:szCs w:val="18"/>
              </w:rPr>
              <w:t xml:space="preserve"> </w:t>
            </w:r>
            <w:r>
              <w:rPr>
                <w:color w:val="000000"/>
                <w:sz w:val="18"/>
                <w:szCs w:val="18"/>
              </w:rPr>
              <w:t>2020</w:t>
            </w:r>
          </w:p>
        </w:tc>
      </w:tr>
      <w:tr w:rsidR="00DE6A74" w:rsidRPr="00982DEF" w14:paraId="3320A113" w14:textId="77777777" w:rsidTr="00DE6A74">
        <w:trPr>
          <w:trHeight w:val="283"/>
          <w:jc w:val="center"/>
        </w:trPr>
        <w:tc>
          <w:tcPr>
            <w:tcW w:w="1332" w:type="dxa"/>
            <w:shd w:val="clear" w:color="auto" w:fill="auto"/>
            <w:vAlign w:val="bottom"/>
          </w:tcPr>
          <w:p w14:paraId="7CF952A0" w14:textId="77777777" w:rsidR="00DE6A74" w:rsidRDefault="00DE6A74" w:rsidP="00B432E7">
            <w:pPr>
              <w:spacing w:after="0" w:line="240" w:lineRule="auto"/>
              <w:contextualSpacing/>
              <w:rPr>
                <w:color w:val="000000"/>
                <w:sz w:val="18"/>
                <w:szCs w:val="18"/>
              </w:rPr>
            </w:pPr>
            <w:r>
              <w:rPr>
                <w:color w:val="000000"/>
                <w:sz w:val="18"/>
                <w:szCs w:val="18"/>
              </w:rPr>
              <w:t>Kaván Jan</w:t>
            </w:r>
          </w:p>
        </w:tc>
        <w:tc>
          <w:tcPr>
            <w:tcW w:w="863" w:type="dxa"/>
            <w:shd w:val="clear" w:color="auto" w:fill="auto"/>
            <w:vAlign w:val="bottom"/>
          </w:tcPr>
          <w:p w14:paraId="03E3C395"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53D2DD8E"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5B8A73CA" w14:textId="77777777" w:rsidR="00DE6A74" w:rsidRDefault="00DE6A74" w:rsidP="00B432E7">
            <w:pPr>
              <w:spacing w:after="0" w:line="240" w:lineRule="auto"/>
              <w:contextualSpacing/>
              <w:rPr>
                <w:color w:val="000000"/>
                <w:sz w:val="18"/>
                <w:szCs w:val="18"/>
              </w:rPr>
            </w:pPr>
            <w:r>
              <w:rPr>
                <w:color w:val="000000"/>
                <w:sz w:val="18"/>
                <w:szCs w:val="18"/>
              </w:rPr>
              <w:t>Zobrazovací metody v lékařství</w:t>
            </w:r>
          </w:p>
        </w:tc>
        <w:tc>
          <w:tcPr>
            <w:tcW w:w="3542" w:type="dxa"/>
            <w:shd w:val="clear" w:color="auto" w:fill="auto"/>
            <w:vAlign w:val="bottom"/>
          </w:tcPr>
          <w:p w14:paraId="6988F91A" w14:textId="77777777" w:rsidR="00DE6A74" w:rsidRDefault="00DE6A74" w:rsidP="00B432E7">
            <w:pPr>
              <w:spacing w:after="0" w:line="240" w:lineRule="auto"/>
              <w:contextualSpacing/>
              <w:rPr>
                <w:color w:val="000000"/>
                <w:sz w:val="18"/>
                <w:szCs w:val="18"/>
              </w:rPr>
            </w:pPr>
            <w:r>
              <w:rPr>
                <w:color w:val="000000"/>
                <w:sz w:val="18"/>
                <w:szCs w:val="18"/>
              </w:rPr>
              <w:t>Průchodnost dialyzačních zkratů u pacientů podstupujících vaskulární intervenční výkony.</w:t>
            </w:r>
          </w:p>
        </w:tc>
        <w:tc>
          <w:tcPr>
            <w:tcW w:w="1276" w:type="dxa"/>
            <w:shd w:val="clear" w:color="auto" w:fill="auto"/>
            <w:vAlign w:val="bottom"/>
          </w:tcPr>
          <w:p w14:paraId="46C949CA" w14:textId="77777777" w:rsidR="00DE6A74" w:rsidRDefault="00DE6A74" w:rsidP="00B432E7">
            <w:pPr>
              <w:spacing w:after="0" w:line="240" w:lineRule="auto"/>
              <w:contextualSpacing/>
              <w:rPr>
                <w:color w:val="000000"/>
                <w:sz w:val="18"/>
                <w:szCs w:val="18"/>
              </w:rPr>
            </w:pPr>
            <w:r>
              <w:rPr>
                <w:color w:val="000000"/>
                <w:sz w:val="18"/>
                <w:szCs w:val="18"/>
              </w:rPr>
              <w:t>26.</w:t>
            </w:r>
            <w:r w:rsidR="002E2CA0">
              <w:rPr>
                <w:color w:val="000000"/>
                <w:sz w:val="18"/>
                <w:szCs w:val="18"/>
              </w:rPr>
              <w:t xml:space="preserve"> </w:t>
            </w:r>
            <w:r>
              <w:rPr>
                <w:color w:val="000000"/>
                <w:sz w:val="18"/>
                <w:szCs w:val="18"/>
              </w:rPr>
              <w:t>6.</w:t>
            </w:r>
            <w:r w:rsidR="002E2CA0">
              <w:rPr>
                <w:color w:val="000000"/>
                <w:sz w:val="18"/>
                <w:szCs w:val="18"/>
              </w:rPr>
              <w:t xml:space="preserve"> </w:t>
            </w:r>
            <w:r>
              <w:rPr>
                <w:color w:val="000000"/>
                <w:sz w:val="18"/>
                <w:szCs w:val="18"/>
              </w:rPr>
              <w:t>2020</w:t>
            </w:r>
          </w:p>
        </w:tc>
      </w:tr>
      <w:tr w:rsidR="00DE6A74" w:rsidRPr="00982DEF" w14:paraId="0B38DE51" w14:textId="77777777" w:rsidTr="00DE6A74">
        <w:trPr>
          <w:trHeight w:val="283"/>
          <w:jc w:val="center"/>
        </w:trPr>
        <w:tc>
          <w:tcPr>
            <w:tcW w:w="1332" w:type="dxa"/>
            <w:shd w:val="clear" w:color="auto" w:fill="auto"/>
            <w:vAlign w:val="bottom"/>
          </w:tcPr>
          <w:p w14:paraId="05D035D0" w14:textId="77777777" w:rsidR="00DE6A74" w:rsidRDefault="00DE6A74" w:rsidP="00B432E7">
            <w:pPr>
              <w:spacing w:after="0" w:line="240" w:lineRule="auto"/>
              <w:contextualSpacing/>
              <w:rPr>
                <w:color w:val="000000"/>
                <w:sz w:val="18"/>
                <w:szCs w:val="18"/>
              </w:rPr>
            </w:pPr>
            <w:r>
              <w:rPr>
                <w:color w:val="000000"/>
                <w:sz w:val="18"/>
                <w:szCs w:val="18"/>
              </w:rPr>
              <w:t>Kopecká Tereza</w:t>
            </w:r>
          </w:p>
        </w:tc>
        <w:tc>
          <w:tcPr>
            <w:tcW w:w="863" w:type="dxa"/>
            <w:shd w:val="clear" w:color="auto" w:fill="auto"/>
            <w:vAlign w:val="bottom"/>
          </w:tcPr>
          <w:p w14:paraId="1FAD3339"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5292D032"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549FABC" w14:textId="77777777" w:rsidR="00DE6A74" w:rsidRDefault="00DE6A74" w:rsidP="00B432E7">
            <w:pPr>
              <w:spacing w:after="0" w:line="240" w:lineRule="auto"/>
              <w:contextualSpacing/>
              <w:rPr>
                <w:color w:val="000000"/>
                <w:sz w:val="18"/>
                <w:szCs w:val="18"/>
              </w:rPr>
            </w:pPr>
            <w:r>
              <w:rPr>
                <w:color w:val="000000"/>
                <w:sz w:val="18"/>
                <w:szCs w:val="18"/>
              </w:rPr>
              <w:t>Dějiny lékařství</w:t>
            </w:r>
          </w:p>
        </w:tc>
        <w:tc>
          <w:tcPr>
            <w:tcW w:w="3542" w:type="dxa"/>
            <w:shd w:val="clear" w:color="auto" w:fill="auto"/>
            <w:vAlign w:val="bottom"/>
          </w:tcPr>
          <w:p w14:paraId="6224DFB4" w14:textId="77777777" w:rsidR="00DE6A74" w:rsidRDefault="00DE6A74" w:rsidP="00B432E7">
            <w:pPr>
              <w:spacing w:after="0" w:line="240" w:lineRule="auto"/>
              <w:contextualSpacing/>
              <w:rPr>
                <w:color w:val="000000"/>
                <w:sz w:val="18"/>
                <w:szCs w:val="18"/>
              </w:rPr>
            </w:pPr>
            <w:r>
              <w:rPr>
                <w:color w:val="000000"/>
                <w:sz w:val="18"/>
                <w:szCs w:val="18"/>
              </w:rPr>
              <w:t>Studenti a absolventi lékařské fakulty Univerzity Karlovy v první polovině 20. století: sociální struktura, průběh studia, studentský život, profesní kariéry.</w:t>
            </w:r>
          </w:p>
        </w:tc>
        <w:tc>
          <w:tcPr>
            <w:tcW w:w="1276" w:type="dxa"/>
            <w:shd w:val="clear" w:color="auto" w:fill="auto"/>
            <w:vAlign w:val="bottom"/>
          </w:tcPr>
          <w:p w14:paraId="3BA6DB53" w14:textId="77777777" w:rsidR="00DE6A74" w:rsidRDefault="00DE6A74" w:rsidP="00B432E7">
            <w:pPr>
              <w:spacing w:after="0" w:line="240" w:lineRule="auto"/>
              <w:contextualSpacing/>
              <w:rPr>
                <w:color w:val="000000"/>
                <w:sz w:val="18"/>
                <w:szCs w:val="18"/>
              </w:rPr>
            </w:pPr>
            <w:r>
              <w:rPr>
                <w:color w:val="000000"/>
                <w:sz w:val="18"/>
                <w:szCs w:val="18"/>
              </w:rPr>
              <w:t>2.</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4EEC31A7" w14:textId="77777777" w:rsidTr="00DE6A74">
        <w:trPr>
          <w:trHeight w:val="283"/>
          <w:jc w:val="center"/>
        </w:trPr>
        <w:tc>
          <w:tcPr>
            <w:tcW w:w="1332" w:type="dxa"/>
            <w:shd w:val="clear" w:color="auto" w:fill="auto"/>
            <w:vAlign w:val="bottom"/>
          </w:tcPr>
          <w:p w14:paraId="1FB570C4" w14:textId="77777777" w:rsidR="00DE6A74" w:rsidRDefault="00DE6A74" w:rsidP="00B432E7">
            <w:pPr>
              <w:spacing w:after="0" w:line="240" w:lineRule="auto"/>
              <w:contextualSpacing/>
              <w:rPr>
                <w:color w:val="000000"/>
                <w:sz w:val="18"/>
                <w:szCs w:val="18"/>
              </w:rPr>
            </w:pPr>
            <w:r>
              <w:rPr>
                <w:color w:val="000000"/>
                <w:sz w:val="18"/>
                <w:szCs w:val="18"/>
              </w:rPr>
              <w:lastRenderedPageBreak/>
              <w:t>Kostelanská Marie</w:t>
            </w:r>
          </w:p>
        </w:tc>
        <w:tc>
          <w:tcPr>
            <w:tcW w:w="863" w:type="dxa"/>
            <w:shd w:val="clear" w:color="auto" w:fill="auto"/>
            <w:vAlign w:val="bottom"/>
          </w:tcPr>
          <w:p w14:paraId="0EB3D08B"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235426F6"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E676343" w14:textId="77777777" w:rsidR="00DE6A74" w:rsidRDefault="00DE6A74" w:rsidP="00B432E7">
            <w:pPr>
              <w:spacing w:after="0" w:line="240" w:lineRule="auto"/>
              <w:contextualSpacing/>
              <w:rPr>
                <w:color w:val="000000"/>
                <w:sz w:val="18"/>
                <w:szCs w:val="18"/>
              </w:rPr>
            </w:pPr>
            <w:r>
              <w:rPr>
                <w:color w:val="000000"/>
                <w:sz w:val="18"/>
                <w:szCs w:val="18"/>
              </w:rPr>
              <w:t>Molekulární a buněčná biologie, genetika a virologie</w:t>
            </w:r>
          </w:p>
        </w:tc>
        <w:tc>
          <w:tcPr>
            <w:tcW w:w="3542" w:type="dxa"/>
            <w:shd w:val="clear" w:color="auto" w:fill="auto"/>
            <w:vAlign w:val="bottom"/>
          </w:tcPr>
          <w:p w14:paraId="0F57EE83" w14:textId="77777777" w:rsidR="00DE6A74" w:rsidRDefault="00DE6A74" w:rsidP="00B432E7">
            <w:pPr>
              <w:spacing w:after="0" w:line="240" w:lineRule="auto"/>
              <w:contextualSpacing/>
              <w:rPr>
                <w:color w:val="000000"/>
                <w:sz w:val="18"/>
                <w:szCs w:val="18"/>
              </w:rPr>
            </w:pPr>
            <w:r>
              <w:rPr>
                <w:color w:val="000000"/>
                <w:sz w:val="18"/>
                <w:szCs w:val="18"/>
              </w:rPr>
              <w:t>Studium fotodynamické inaktivace prionů ftalocyaniny.</w:t>
            </w:r>
          </w:p>
        </w:tc>
        <w:tc>
          <w:tcPr>
            <w:tcW w:w="1276" w:type="dxa"/>
            <w:shd w:val="clear" w:color="auto" w:fill="auto"/>
            <w:vAlign w:val="bottom"/>
          </w:tcPr>
          <w:p w14:paraId="3B65E418" w14:textId="77777777" w:rsidR="00DE6A74" w:rsidRDefault="00DE6A74" w:rsidP="00B432E7">
            <w:pPr>
              <w:spacing w:after="0" w:line="240" w:lineRule="auto"/>
              <w:contextualSpacing/>
              <w:rPr>
                <w:color w:val="000000"/>
                <w:sz w:val="18"/>
                <w:szCs w:val="18"/>
              </w:rPr>
            </w:pPr>
            <w:r>
              <w:rPr>
                <w:color w:val="000000"/>
                <w:sz w:val="18"/>
                <w:szCs w:val="18"/>
              </w:rPr>
              <w:t>9.</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20CEF2CC" w14:textId="77777777" w:rsidTr="00DE6A74">
        <w:trPr>
          <w:trHeight w:val="283"/>
          <w:jc w:val="center"/>
        </w:trPr>
        <w:tc>
          <w:tcPr>
            <w:tcW w:w="1332" w:type="dxa"/>
            <w:shd w:val="clear" w:color="auto" w:fill="auto"/>
            <w:vAlign w:val="bottom"/>
          </w:tcPr>
          <w:p w14:paraId="5639B1B4" w14:textId="77777777" w:rsidR="00DE6A74" w:rsidRDefault="00DE6A74" w:rsidP="00B432E7">
            <w:pPr>
              <w:spacing w:after="0" w:line="240" w:lineRule="auto"/>
              <w:contextualSpacing/>
              <w:rPr>
                <w:color w:val="000000"/>
                <w:sz w:val="18"/>
                <w:szCs w:val="18"/>
              </w:rPr>
            </w:pPr>
            <w:r>
              <w:rPr>
                <w:color w:val="000000"/>
                <w:sz w:val="18"/>
                <w:szCs w:val="18"/>
              </w:rPr>
              <w:t>Koubská Eva</w:t>
            </w:r>
          </w:p>
        </w:tc>
        <w:tc>
          <w:tcPr>
            <w:tcW w:w="863" w:type="dxa"/>
            <w:shd w:val="clear" w:color="auto" w:fill="auto"/>
            <w:vAlign w:val="bottom"/>
          </w:tcPr>
          <w:p w14:paraId="7E631EA7"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3B9BEBD2"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7B2BA91" w14:textId="77777777" w:rsidR="00DE6A74" w:rsidRDefault="00DE6A74" w:rsidP="00B432E7">
            <w:pPr>
              <w:spacing w:after="0" w:line="240" w:lineRule="auto"/>
              <w:contextualSpacing/>
              <w:rPr>
                <w:color w:val="000000"/>
                <w:sz w:val="18"/>
                <w:szCs w:val="18"/>
              </w:rPr>
            </w:pPr>
            <w:r>
              <w:rPr>
                <w:color w:val="000000"/>
                <w:sz w:val="18"/>
                <w:szCs w:val="18"/>
              </w:rPr>
              <w:t>Neurovědy</w:t>
            </w:r>
          </w:p>
        </w:tc>
        <w:tc>
          <w:tcPr>
            <w:tcW w:w="3542" w:type="dxa"/>
            <w:shd w:val="clear" w:color="auto" w:fill="auto"/>
            <w:vAlign w:val="bottom"/>
          </w:tcPr>
          <w:p w14:paraId="4EAC405D" w14:textId="77777777" w:rsidR="00DE6A74" w:rsidRDefault="00DE6A74" w:rsidP="00B432E7">
            <w:pPr>
              <w:spacing w:after="0" w:line="240" w:lineRule="auto"/>
              <w:contextualSpacing/>
              <w:rPr>
                <w:color w:val="000000"/>
                <w:sz w:val="18"/>
                <w:szCs w:val="18"/>
              </w:rPr>
            </w:pPr>
            <w:r>
              <w:rPr>
                <w:color w:val="000000"/>
                <w:sz w:val="18"/>
                <w:szCs w:val="18"/>
              </w:rPr>
              <w:t>Lymfom centrálního nervového systému v obraze magnetické rezonance.</w:t>
            </w:r>
          </w:p>
        </w:tc>
        <w:tc>
          <w:tcPr>
            <w:tcW w:w="1276" w:type="dxa"/>
            <w:shd w:val="clear" w:color="auto" w:fill="auto"/>
            <w:vAlign w:val="bottom"/>
          </w:tcPr>
          <w:p w14:paraId="412E1B02" w14:textId="77777777" w:rsidR="00DE6A74" w:rsidRDefault="00DE6A74" w:rsidP="00B432E7">
            <w:pPr>
              <w:spacing w:after="0" w:line="240" w:lineRule="auto"/>
              <w:contextualSpacing/>
              <w:rPr>
                <w:color w:val="000000"/>
                <w:sz w:val="18"/>
                <w:szCs w:val="18"/>
              </w:rPr>
            </w:pPr>
            <w:r>
              <w:rPr>
                <w:color w:val="000000"/>
                <w:sz w:val="18"/>
                <w:szCs w:val="18"/>
              </w:rPr>
              <w:t>6.</w:t>
            </w:r>
            <w:r w:rsidR="002E2CA0">
              <w:rPr>
                <w:color w:val="000000"/>
                <w:sz w:val="18"/>
                <w:szCs w:val="18"/>
              </w:rPr>
              <w:t xml:space="preserve"> </w:t>
            </w:r>
            <w:r>
              <w:rPr>
                <w:color w:val="000000"/>
                <w:sz w:val="18"/>
                <w:szCs w:val="18"/>
              </w:rPr>
              <w:t>1.</w:t>
            </w:r>
            <w:r w:rsidR="002E2CA0">
              <w:rPr>
                <w:color w:val="000000"/>
                <w:sz w:val="18"/>
                <w:szCs w:val="18"/>
              </w:rPr>
              <w:t xml:space="preserve"> </w:t>
            </w:r>
            <w:r>
              <w:rPr>
                <w:color w:val="000000"/>
                <w:sz w:val="18"/>
                <w:szCs w:val="18"/>
              </w:rPr>
              <w:t>2020</w:t>
            </w:r>
          </w:p>
        </w:tc>
      </w:tr>
      <w:tr w:rsidR="00DE6A74" w:rsidRPr="00982DEF" w14:paraId="143A636D" w14:textId="77777777" w:rsidTr="00DE6A74">
        <w:trPr>
          <w:trHeight w:val="283"/>
          <w:jc w:val="center"/>
        </w:trPr>
        <w:tc>
          <w:tcPr>
            <w:tcW w:w="1332" w:type="dxa"/>
            <w:shd w:val="clear" w:color="auto" w:fill="auto"/>
            <w:vAlign w:val="bottom"/>
          </w:tcPr>
          <w:p w14:paraId="3E453222" w14:textId="77777777" w:rsidR="00DE6A74" w:rsidRDefault="00DE6A74" w:rsidP="00B432E7">
            <w:pPr>
              <w:spacing w:after="0" w:line="240" w:lineRule="auto"/>
              <w:contextualSpacing/>
              <w:rPr>
                <w:color w:val="000000"/>
                <w:sz w:val="18"/>
                <w:szCs w:val="18"/>
              </w:rPr>
            </w:pPr>
            <w:r>
              <w:rPr>
                <w:color w:val="000000"/>
                <w:sz w:val="18"/>
                <w:szCs w:val="18"/>
              </w:rPr>
              <w:t>Král Jan</w:t>
            </w:r>
          </w:p>
        </w:tc>
        <w:tc>
          <w:tcPr>
            <w:tcW w:w="863" w:type="dxa"/>
            <w:shd w:val="clear" w:color="auto" w:fill="auto"/>
            <w:vAlign w:val="bottom"/>
          </w:tcPr>
          <w:p w14:paraId="7FA11AC3"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628CB7EE"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B790080"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7C14FC92" w14:textId="77777777" w:rsidR="00DE6A74" w:rsidRDefault="00DE6A74" w:rsidP="00B432E7">
            <w:pPr>
              <w:spacing w:after="0" w:line="240" w:lineRule="auto"/>
              <w:contextualSpacing/>
              <w:rPr>
                <w:color w:val="000000"/>
                <w:sz w:val="18"/>
                <w:szCs w:val="18"/>
              </w:rPr>
            </w:pPr>
            <w:r>
              <w:rPr>
                <w:color w:val="000000"/>
                <w:sz w:val="18"/>
                <w:szCs w:val="18"/>
              </w:rPr>
              <w:t>Patofyziologie kolorektálního karcinomu. Efekt screeningu kolorektálního karcinomu a role microRNA v patofyziologii kolorektálního karcinomu.</w:t>
            </w:r>
          </w:p>
        </w:tc>
        <w:tc>
          <w:tcPr>
            <w:tcW w:w="1276" w:type="dxa"/>
            <w:shd w:val="clear" w:color="auto" w:fill="auto"/>
            <w:vAlign w:val="bottom"/>
          </w:tcPr>
          <w:p w14:paraId="4C2A7795" w14:textId="77777777" w:rsidR="00DE6A74" w:rsidRDefault="00DE6A74" w:rsidP="00B432E7">
            <w:pPr>
              <w:spacing w:after="0" w:line="240" w:lineRule="auto"/>
              <w:contextualSpacing/>
              <w:rPr>
                <w:color w:val="000000"/>
                <w:sz w:val="18"/>
                <w:szCs w:val="18"/>
              </w:rPr>
            </w:pPr>
            <w:r>
              <w:rPr>
                <w:color w:val="000000"/>
                <w:sz w:val="18"/>
                <w:szCs w:val="18"/>
              </w:rPr>
              <w:t>19.</w:t>
            </w:r>
            <w:r w:rsidR="002E2CA0">
              <w:rPr>
                <w:color w:val="000000"/>
                <w:sz w:val="18"/>
                <w:szCs w:val="18"/>
              </w:rPr>
              <w:t xml:space="preserve"> </w:t>
            </w:r>
            <w:r>
              <w:rPr>
                <w:color w:val="000000"/>
                <w:sz w:val="18"/>
                <w:szCs w:val="18"/>
              </w:rPr>
              <w:t>11.</w:t>
            </w:r>
            <w:r w:rsidR="002E2CA0">
              <w:rPr>
                <w:color w:val="000000"/>
                <w:sz w:val="18"/>
                <w:szCs w:val="18"/>
              </w:rPr>
              <w:t xml:space="preserve"> </w:t>
            </w:r>
            <w:r>
              <w:rPr>
                <w:color w:val="000000"/>
                <w:sz w:val="18"/>
                <w:szCs w:val="18"/>
              </w:rPr>
              <w:t>2020</w:t>
            </w:r>
          </w:p>
        </w:tc>
      </w:tr>
      <w:tr w:rsidR="00DE6A74" w:rsidRPr="00982DEF" w14:paraId="0A975572" w14:textId="77777777" w:rsidTr="00DE6A74">
        <w:trPr>
          <w:trHeight w:val="283"/>
          <w:jc w:val="center"/>
        </w:trPr>
        <w:tc>
          <w:tcPr>
            <w:tcW w:w="1332" w:type="dxa"/>
            <w:shd w:val="clear" w:color="auto" w:fill="auto"/>
            <w:vAlign w:val="bottom"/>
          </w:tcPr>
          <w:p w14:paraId="1F050D57" w14:textId="77777777" w:rsidR="00DE6A74" w:rsidRDefault="00DE6A74" w:rsidP="00B432E7">
            <w:pPr>
              <w:spacing w:after="0" w:line="240" w:lineRule="auto"/>
              <w:contextualSpacing/>
              <w:rPr>
                <w:color w:val="000000"/>
                <w:sz w:val="18"/>
                <w:szCs w:val="18"/>
              </w:rPr>
            </w:pPr>
            <w:r>
              <w:rPr>
                <w:color w:val="000000"/>
                <w:sz w:val="18"/>
                <w:szCs w:val="18"/>
              </w:rPr>
              <w:t>Kubíčková Kristýna</w:t>
            </w:r>
          </w:p>
        </w:tc>
        <w:tc>
          <w:tcPr>
            <w:tcW w:w="863" w:type="dxa"/>
            <w:shd w:val="clear" w:color="auto" w:fill="auto"/>
            <w:vAlign w:val="bottom"/>
          </w:tcPr>
          <w:p w14:paraId="1FDD73B0"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0DABD971"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14C187DD" w14:textId="77777777" w:rsidR="00DE6A74" w:rsidRDefault="00DE6A74" w:rsidP="00B432E7">
            <w:pPr>
              <w:spacing w:after="0" w:line="240" w:lineRule="auto"/>
              <w:contextualSpacing/>
              <w:rPr>
                <w:color w:val="000000"/>
                <w:sz w:val="18"/>
                <w:szCs w:val="18"/>
              </w:rPr>
            </w:pPr>
            <w:r>
              <w:rPr>
                <w:color w:val="000000"/>
                <w:sz w:val="18"/>
                <w:szCs w:val="18"/>
              </w:rPr>
              <w:t>Biochemie a patobiochemie</w:t>
            </w:r>
          </w:p>
        </w:tc>
        <w:tc>
          <w:tcPr>
            <w:tcW w:w="3542" w:type="dxa"/>
            <w:shd w:val="clear" w:color="auto" w:fill="auto"/>
            <w:vAlign w:val="bottom"/>
          </w:tcPr>
          <w:p w14:paraId="5F85EB85" w14:textId="77777777" w:rsidR="00DE6A74" w:rsidRDefault="00DE6A74" w:rsidP="00B432E7">
            <w:pPr>
              <w:spacing w:after="0" w:line="240" w:lineRule="auto"/>
              <w:contextualSpacing/>
              <w:rPr>
                <w:color w:val="000000"/>
                <w:sz w:val="18"/>
                <w:szCs w:val="18"/>
              </w:rPr>
            </w:pPr>
            <w:r>
              <w:rPr>
                <w:color w:val="000000"/>
                <w:sz w:val="18"/>
                <w:szCs w:val="18"/>
              </w:rPr>
              <w:t>Úloha oxidačního stresu v jaterní kancerogenezi.</w:t>
            </w:r>
          </w:p>
        </w:tc>
        <w:tc>
          <w:tcPr>
            <w:tcW w:w="1276" w:type="dxa"/>
            <w:shd w:val="clear" w:color="auto" w:fill="auto"/>
            <w:vAlign w:val="bottom"/>
          </w:tcPr>
          <w:p w14:paraId="2FA93D09" w14:textId="77777777" w:rsidR="00DE6A74" w:rsidRDefault="00DE6A74" w:rsidP="00B432E7">
            <w:pPr>
              <w:spacing w:after="0" w:line="240" w:lineRule="auto"/>
              <w:contextualSpacing/>
              <w:rPr>
                <w:color w:val="000000"/>
                <w:sz w:val="18"/>
                <w:szCs w:val="18"/>
              </w:rPr>
            </w:pPr>
            <w:r>
              <w:rPr>
                <w:color w:val="000000"/>
                <w:sz w:val="18"/>
                <w:szCs w:val="18"/>
              </w:rPr>
              <w:t>15.</w:t>
            </w:r>
            <w:r w:rsidR="002E2CA0">
              <w:rPr>
                <w:color w:val="000000"/>
                <w:sz w:val="18"/>
                <w:szCs w:val="18"/>
              </w:rPr>
              <w:t xml:space="preserve"> </w:t>
            </w:r>
            <w:r>
              <w:rPr>
                <w:color w:val="000000"/>
                <w:sz w:val="18"/>
                <w:szCs w:val="18"/>
              </w:rPr>
              <w:t>10.</w:t>
            </w:r>
            <w:r w:rsidR="002E2CA0">
              <w:rPr>
                <w:color w:val="000000"/>
                <w:sz w:val="18"/>
                <w:szCs w:val="18"/>
              </w:rPr>
              <w:t xml:space="preserve"> </w:t>
            </w:r>
            <w:r>
              <w:rPr>
                <w:color w:val="000000"/>
                <w:sz w:val="18"/>
                <w:szCs w:val="18"/>
              </w:rPr>
              <w:t>2020</w:t>
            </w:r>
          </w:p>
        </w:tc>
      </w:tr>
      <w:tr w:rsidR="00DE6A74" w:rsidRPr="00982DEF" w14:paraId="5F54418C" w14:textId="77777777" w:rsidTr="00DE6A74">
        <w:trPr>
          <w:trHeight w:val="283"/>
          <w:jc w:val="center"/>
        </w:trPr>
        <w:tc>
          <w:tcPr>
            <w:tcW w:w="1332" w:type="dxa"/>
            <w:shd w:val="clear" w:color="auto" w:fill="auto"/>
            <w:vAlign w:val="bottom"/>
          </w:tcPr>
          <w:p w14:paraId="6AB59B5A" w14:textId="77777777" w:rsidR="00DE6A74" w:rsidRDefault="00DE6A74" w:rsidP="00B432E7">
            <w:pPr>
              <w:spacing w:after="0" w:line="240" w:lineRule="auto"/>
              <w:contextualSpacing/>
              <w:rPr>
                <w:color w:val="000000"/>
                <w:sz w:val="18"/>
                <w:szCs w:val="18"/>
              </w:rPr>
            </w:pPr>
            <w:r>
              <w:rPr>
                <w:color w:val="000000"/>
                <w:sz w:val="18"/>
                <w:szCs w:val="18"/>
              </w:rPr>
              <w:t>Kučera Jan</w:t>
            </w:r>
          </w:p>
        </w:tc>
        <w:tc>
          <w:tcPr>
            <w:tcW w:w="863" w:type="dxa"/>
            <w:shd w:val="clear" w:color="auto" w:fill="auto"/>
            <w:vAlign w:val="bottom"/>
          </w:tcPr>
          <w:p w14:paraId="5415BA97"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60A40619"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0F8AE5B8" w14:textId="77777777" w:rsidR="00DE6A74" w:rsidRDefault="00DE6A74" w:rsidP="00B432E7">
            <w:pPr>
              <w:spacing w:after="0" w:line="240" w:lineRule="auto"/>
              <w:contextualSpacing/>
              <w:rPr>
                <w:color w:val="000000"/>
                <w:sz w:val="18"/>
                <w:szCs w:val="18"/>
              </w:rPr>
            </w:pPr>
            <w:r>
              <w:rPr>
                <w:color w:val="000000"/>
                <w:sz w:val="18"/>
                <w:szCs w:val="18"/>
              </w:rPr>
              <w:t>Experimentální chirurgie</w:t>
            </w:r>
          </w:p>
        </w:tc>
        <w:tc>
          <w:tcPr>
            <w:tcW w:w="3542" w:type="dxa"/>
            <w:shd w:val="clear" w:color="auto" w:fill="auto"/>
            <w:vAlign w:val="bottom"/>
          </w:tcPr>
          <w:p w14:paraId="5E9B8840" w14:textId="77777777" w:rsidR="00DE6A74" w:rsidRDefault="00DE6A74" w:rsidP="00B432E7">
            <w:pPr>
              <w:spacing w:after="0" w:line="240" w:lineRule="auto"/>
              <w:contextualSpacing/>
              <w:rPr>
                <w:color w:val="000000"/>
                <w:sz w:val="18"/>
                <w:szCs w:val="18"/>
              </w:rPr>
            </w:pPr>
            <w:r>
              <w:rPr>
                <w:color w:val="000000"/>
                <w:sz w:val="18"/>
                <w:szCs w:val="18"/>
              </w:rPr>
              <w:t>Mezibuněčné interakce v kožních nádorech.</w:t>
            </w:r>
          </w:p>
        </w:tc>
        <w:tc>
          <w:tcPr>
            <w:tcW w:w="1276" w:type="dxa"/>
            <w:shd w:val="clear" w:color="auto" w:fill="auto"/>
            <w:vAlign w:val="bottom"/>
          </w:tcPr>
          <w:p w14:paraId="0FC6F93D" w14:textId="77777777" w:rsidR="00DE6A74" w:rsidRDefault="00DE6A74" w:rsidP="00B432E7">
            <w:pPr>
              <w:spacing w:after="0" w:line="240" w:lineRule="auto"/>
              <w:contextualSpacing/>
              <w:rPr>
                <w:color w:val="000000"/>
                <w:sz w:val="18"/>
                <w:szCs w:val="18"/>
              </w:rPr>
            </w:pPr>
            <w:r>
              <w:rPr>
                <w:color w:val="000000"/>
                <w:sz w:val="18"/>
                <w:szCs w:val="18"/>
              </w:rPr>
              <w:t>16.</w:t>
            </w:r>
            <w:r w:rsidR="002E2CA0">
              <w:rPr>
                <w:color w:val="000000"/>
                <w:sz w:val="18"/>
                <w:szCs w:val="18"/>
              </w:rPr>
              <w:t xml:space="preserve"> </w:t>
            </w:r>
            <w:r>
              <w:rPr>
                <w:color w:val="000000"/>
                <w:sz w:val="18"/>
                <w:szCs w:val="18"/>
              </w:rPr>
              <w:t>1.</w:t>
            </w:r>
            <w:r w:rsidR="002E2CA0">
              <w:rPr>
                <w:color w:val="000000"/>
                <w:sz w:val="18"/>
                <w:szCs w:val="18"/>
              </w:rPr>
              <w:t xml:space="preserve"> </w:t>
            </w:r>
            <w:r>
              <w:rPr>
                <w:color w:val="000000"/>
                <w:sz w:val="18"/>
                <w:szCs w:val="18"/>
              </w:rPr>
              <w:t>2020</w:t>
            </w:r>
          </w:p>
        </w:tc>
      </w:tr>
      <w:tr w:rsidR="00DE6A74" w:rsidRPr="00982DEF" w14:paraId="2537350D" w14:textId="77777777" w:rsidTr="00DE6A74">
        <w:trPr>
          <w:trHeight w:val="283"/>
          <w:jc w:val="center"/>
        </w:trPr>
        <w:tc>
          <w:tcPr>
            <w:tcW w:w="1332" w:type="dxa"/>
            <w:shd w:val="clear" w:color="auto" w:fill="auto"/>
            <w:vAlign w:val="bottom"/>
          </w:tcPr>
          <w:p w14:paraId="3E636E07" w14:textId="77777777" w:rsidR="00DE6A74" w:rsidRDefault="00DE6A74" w:rsidP="00B432E7">
            <w:pPr>
              <w:spacing w:after="0" w:line="240" w:lineRule="auto"/>
              <w:contextualSpacing/>
              <w:rPr>
                <w:color w:val="000000"/>
                <w:sz w:val="18"/>
                <w:szCs w:val="18"/>
              </w:rPr>
            </w:pPr>
            <w:r>
              <w:rPr>
                <w:color w:val="000000"/>
                <w:sz w:val="18"/>
                <w:szCs w:val="18"/>
              </w:rPr>
              <w:t>Kulhánek Adam</w:t>
            </w:r>
          </w:p>
        </w:tc>
        <w:tc>
          <w:tcPr>
            <w:tcW w:w="863" w:type="dxa"/>
            <w:shd w:val="clear" w:color="auto" w:fill="auto"/>
            <w:vAlign w:val="bottom"/>
          </w:tcPr>
          <w:p w14:paraId="0780D80A"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74ECB4C5"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37DFF229" w14:textId="77777777" w:rsidR="00DE6A74" w:rsidRDefault="00DE6A74" w:rsidP="00B432E7">
            <w:pPr>
              <w:spacing w:after="0" w:line="240" w:lineRule="auto"/>
              <w:contextualSpacing/>
              <w:rPr>
                <w:color w:val="000000"/>
                <w:sz w:val="18"/>
                <w:szCs w:val="18"/>
              </w:rPr>
            </w:pPr>
            <w:r>
              <w:rPr>
                <w:color w:val="000000"/>
                <w:sz w:val="18"/>
                <w:szCs w:val="18"/>
              </w:rPr>
              <w:t>Adiktologie</w:t>
            </w:r>
          </w:p>
        </w:tc>
        <w:tc>
          <w:tcPr>
            <w:tcW w:w="3542" w:type="dxa"/>
            <w:shd w:val="clear" w:color="auto" w:fill="auto"/>
            <w:vAlign w:val="bottom"/>
          </w:tcPr>
          <w:p w14:paraId="2559EDD5" w14:textId="77777777" w:rsidR="00DE6A74" w:rsidRDefault="00DE6A74" w:rsidP="00B432E7">
            <w:pPr>
              <w:spacing w:after="0" w:line="240" w:lineRule="auto"/>
              <w:contextualSpacing/>
              <w:rPr>
                <w:color w:val="000000"/>
                <w:sz w:val="18"/>
                <w:szCs w:val="18"/>
              </w:rPr>
            </w:pPr>
            <w:r>
              <w:rPr>
                <w:color w:val="000000"/>
                <w:sz w:val="18"/>
                <w:szCs w:val="18"/>
              </w:rPr>
              <w:t>Zhodnocení efektivity eHealth intervencí včetně "lapse management" programu na populaci českých kuřáků tabáku.</w:t>
            </w:r>
          </w:p>
        </w:tc>
        <w:tc>
          <w:tcPr>
            <w:tcW w:w="1276" w:type="dxa"/>
            <w:shd w:val="clear" w:color="auto" w:fill="auto"/>
            <w:vAlign w:val="bottom"/>
          </w:tcPr>
          <w:p w14:paraId="0605BD2E" w14:textId="77777777" w:rsidR="00DE6A74" w:rsidRDefault="00DE6A74" w:rsidP="00B432E7">
            <w:pPr>
              <w:spacing w:after="0" w:line="240" w:lineRule="auto"/>
              <w:contextualSpacing/>
              <w:rPr>
                <w:color w:val="000000"/>
                <w:sz w:val="18"/>
                <w:szCs w:val="18"/>
              </w:rPr>
            </w:pPr>
            <w:r>
              <w:rPr>
                <w:color w:val="000000"/>
                <w:sz w:val="18"/>
                <w:szCs w:val="18"/>
              </w:rPr>
              <w:t>1.</w:t>
            </w:r>
            <w:r w:rsidR="002E2CA0">
              <w:rPr>
                <w:color w:val="000000"/>
                <w:sz w:val="18"/>
                <w:szCs w:val="18"/>
              </w:rPr>
              <w:t xml:space="preserve"> </w:t>
            </w:r>
            <w:r>
              <w:rPr>
                <w:color w:val="000000"/>
                <w:sz w:val="18"/>
                <w:szCs w:val="18"/>
              </w:rPr>
              <w:t>7.</w:t>
            </w:r>
            <w:r w:rsidR="002E2CA0">
              <w:rPr>
                <w:color w:val="000000"/>
                <w:sz w:val="18"/>
                <w:szCs w:val="18"/>
              </w:rPr>
              <w:t xml:space="preserve"> </w:t>
            </w:r>
            <w:r>
              <w:rPr>
                <w:color w:val="000000"/>
                <w:sz w:val="18"/>
                <w:szCs w:val="18"/>
              </w:rPr>
              <w:t>2020</w:t>
            </w:r>
          </w:p>
        </w:tc>
      </w:tr>
      <w:tr w:rsidR="00DE6A74" w:rsidRPr="00982DEF" w14:paraId="3CAAE8CD" w14:textId="77777777" w:rsidTr="00DE6A74">
        <w:trPr>
          <w:trHeight w:val="283"/>
          <w:jc w:val="center"/>
        </w:trPr>
        <w:tc>
          <w:tcPr>
            <w:tcW w:w="1332" w:type="dxa"/>
            <w:shd w:val="clear" w:color="auto" w:fill="auto"/>
            <w:vAlign w:val="bottom"/>
          </w:tcPr>
          <w:p w14:paraId="51FAF50F" w14:textId="77777777" w:rsidR="00DE6A74" w:rsidRDefault="00DE6A74" w:rsidP="00B432E7">
            <w:pPr>
              <w:spacing w:after="0" w:line="240" w:lineRule="auto"/>
              <w:contextualSpacing/>
              <w:rPr>
                <w:color w:val="000000"/>
                <w:sz w:val="18"/>
                <w:szCs w:val="18"/>
              </w:rPr>
            </w:pPr>
            <w:r>
              <w:rPr>
                <w:color w:val="000000"/>
                <w:sz w:val="18"/>
                <w:szCs w:val="18"/>
              </w:rPr>
              <w:t>Mašková Jana</w:t>
            </w:r>
          </w:p>
        </w:tc>
        <w:tc>
          <w:tcPr>
            <w:tcW w:w="863" w:type="dxa"/>
            <w:shd w:val="clear" w:color="auto" w:fill="auto"/>
            <w:vAlign w:val="bottom"/>
          </w:tcPr>
          <w:p w14:paraId="23982947"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1F7440B1"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9E28D1C" w14:textId="77777777" w:rsidR="00DE6A74" w:rsidRDefault="00DE6A74" w:rsidP="00B432E7">
            <w:pPr>
              <w:spacing w:after="0" w:line="240" w:lineRule="auto"/>
              <w:contextualSpacing/>
              <w:rPr>
                <w:color w:val="000000"/>
                <w:sz w:val="18"/>
                <w:szCs w:val="18"/>
              </w:rPr>
            </w:pPr>
            <w:r>
              <w:rPr>
                <w:color w:val="000000"/>
                <w:sz w:val="18"/>
                <w:szCs w:val="18"/>
              </w:rPr>
              <w:t>Neurovědy</w:t>
            </w:r>
          </w:p>
        </w:tc>
        <w:tc>
          <w:tcPr>
            <w:tcW w:w="3542" w:type="dxa"/>
            <w:shd w:val="clear" w:color="auto" w:fill="auto"/>
            <w:vAlign w:val="bottom"/>
          </w:tcPr>
          <w:p w14:paraId="134C379A" w14:textId="77777777" w:rsidR="00DE6A74" w:rsidRDefault="00DE6A74" w:rsidP="00B432E7">
            <w:pPr>
              <w:spacing w:after="0" w:line="240" w:lineRule="auto"/>
              <w:contextualSpacing/>
              <w:rPr>
                <w:color w:val="000000"/>
                <w:sz w:val="18"/>
                <w:szCs w:val="18"/>
              </w:rPr>
            </w:pPr>
            <w:r>
              <w:rPr>
                <w:color w:val="000000"/>
                <w:sz w:val="18"/>
                <w:szCs w:val="18"/>
              </w:rPr>
              <w:t>Role akumulace železa a dalších kovů v patofyziologii neurodegenerativních onemocnění.</w:t>
            </w:r>
          </w:p>
        </w:tc>
        <w:tc>
          <w:tcPr>
            <w:tcW w:w="1276" w:type="dxa"/>
            <w:shd w:val="clear" w:color="auto" w:fill="auto"/>
            <w:vAlign w:val="bottom"/>
          </w:tcPr>
          <w:p w14:paraId="6DFDCCE9" w14:textId="77777777" w:rsidR="00DE6A74" w:rsidRDefault="00DE6A74" w:rsidP="00B432E7">
            <w:pPr>
              <w:spacing w:after="0" w:line="240" w:lineRule="auto"/>
              <w:contextualSpacing/>
              <w:rPr>
                <w:color w:val="000000"/>
                <w:sz w:val="18"/>
                <w:szCs w:val="18"/>
              </w:rPr>
            </w:pPr>
            <w:r>
              <w:rPr>
                <w:color w:val="000000"/>
                <w:sz w:val="18"/>
                <w:szCs w:val="18"/>
              </w:rPr>
              <w:t>31.</w:t>
            </w:r>
            <w:r w:rsidR="002E2CA0">
              <w:rPr>
                <w:color w:val="000000"/>
                <w:sz w:val="18"/>
                <w:szCs w:val="18"/>
              </w:rPr>
              <w:t xml:space="preserve"> </w:t>
            </w:r>
            <w:r>
              <w:rPr>
                <w:color w:val="000000"/>
                <w:sz w:val="18"/>
                <w:szCs w:val="18"/>
              </w:rPr>
              <w:t>8.</w:t>
            </w:r>
            <w:r w:rsidR="002E2CA0">
              <w:rPr>
                <w:color w:val="000000"/>
                <w:sz w:val="18"/>
                <w:szCs w:val="18"/>
              </w:rPr>
              <w:t xml:space="preserve"> </w:t>
            </w:r>
            <w:r>
              <w:rPr>
                <w:color w:val="000000"/>
                <w:sz w:val="18"/>
                <w:szCs w:val="18"/>
              </w:rPr>
              <w:t>2020 </w:t>
            </w:r>
          </w:p>
        </w:tc>
      </w:tr>
      <w:tr w:rsidR="00DE6A74" w:rsidRPr="00982DEF" w14:paraId="2B30565A" w14:textId="77777777" w:rsidTr="00DE6A74">
        <w:trPr>
          <w:trHeight w:val="283"/>
          <w:jc w:val="center"/>
        </w:trPr>
        <w:tc>
          <w:tcPr>
            <w:tcW w:w="1332" w:type="dxa"/>
            <w:shd w:val="clear" w:color="auto" w:fill="auto"/>
            <w:vAlign w:val="bottom"/>
          </w:tcPr>
          <w:p w14:paraId="03B1D884" w14:textId="77777777" w:rsidR="00DE6A74" w:rsidRDefault="00DE6A74" w:rsidP="00B432E7">
            <w:pPr>
              <w:spacing w:after="0" w:line="240" w:lineRule="auto"/>
              <w:contextualSpacing/>
              <w:rPr>
                <w:color w:val="000000"/>
                <w:sz w:val="18"/>
                <w:szCs w:val="18"/>
              </w:rPr>
            </w:pPr>
            <w:r>
              <w:rPr>
                <w:color w:val="000000"/>
                <w:sz w:val="18"/>
                <w:szCs w:val="18"/>
              </w:rPr>
              <w:t>Michalec Jiří</w:t>
            </w:r>
          </w:p>
        </w:tc>
        <w:tc>
          <w:tcPr>
            <w:tcW w:w="863" w:type="dxa"/>
            <w:shd w:val="clear" w:color="auto" w:fill="auto"/>
            <w:vAlign w:val="bottom"/>
          </w:tcPr>
          <w:p w14:paraId="58CC03D6"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25BC1850"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3BFD7A4C" w14:textId="77777777" w:rsidR="00DE6A74" w:rsidRDefault="00DE6A74" w:rsidP="00B432E7">
            <w:pPr>
              <w:spacing w:after="0" w:line="240" w:lineRule="auto"/>
              <w:contextualSpacing/>
              <w:rPr>
                <w:color w:val="000000"/>
                <w:sz w:val="18"/>
                <w:szCs w:val="18"/>
              </w:rPr>
            </w:pPr>
            <w:r>
              <w:rPr>
                <w:color w:val="000000"/>
                <w:sz w:val="18"/>
                <w:szCs w:val="18"/>
              </w:rPr>
              <w:t>Psychologie</w:t>
            </w:r>
          </w:p>
        </w:tc>
        <w:tc>
          <w:tcPr>
            <w:tcW w:w="3542" w:type="dxa"/>
            <w:shd w:val="clear" w:color="auto" w:fill="auto"/>
            <w:vAlign w:val="bottom"/>
          </w:tcPr>
          <w:p w14:paraId="06498929" w14:textId="77777777" w:rsidR="00DE6A74" w:rsidRDefault="00DE6A74" w:rsidP="00B432E7">
            <w:pPr>
              <w:spacing w:after="0" w:line="240" w:lineRule="auto"/>
              <w:contextualSpacing/>
              <w:rPr>
                <w:color w:val="000000"/>
                <w:sz w:val="18"/>
                <w:szCs w:val="18"/>
              </w:rPr>
            </w:pPr>
            <w:r>
              <w:rPr>
                <w:color w:val="000000"/>
                <w:sz w:val="18"/>
                <w:szCs w:val="18"/>
              </w:rPr>
              <w:t>Příspěvek k vyšetření kognitivních funkcí u schizofrenie.</w:t>
            </w:r>
          </w:p>
        </w:tc>
        <w:tc>
          <w:tcPr>
            <w:tcW w:w="1276" w:type="dxa"/>
            <w:shd w:val="clear" w:color="auto" w:fill="auto"/>
            <w:vAlign w:val="bottom"/>
          </w:tcPr>
          <w:p w14:paraId="4E1F8B50" w14:textId="77777777" w:rsidR="00DE6A74" w:rsidRDefault="00DE6A74" w:rsidP="00B432E7">
            <w:pPr>
              <w:spacing w:after="0" w:line="240" w:lineRule="auto"/>
              <w:contextualSpacing/>
              <w:rPr>
                <w:color w:val="000000"/>
                <w:sz w:val="18"/>
                <w:szCs w:val="18"/>
              </w:rPr>
            </w:pPr>
            <w:r>
              <w:rPr>
                <w:color w:val="000000"/>
                <w:sz w:val="18"/>
                <w:szCs w:val="18"/>
              </w:rPr>
              <w:t>14.</w:t>
            </w:r>
            <w:r w:rsidR="002E2CA0">
              <w:rPr>
                <w:color w:val="000000"/>
                <w:sz w:val="18"/>
                <w:szCs w:val="18"/>
              </w:rPr>
              <w:t xml:space="preserve"> </w:t>
            </w:r>
            <w:r>
              <w:rPr>
                <w:color w:val="000000"/>
                <w:sz w:val="18"/>
                <w:szCs w:val="18"/>
              </w:rPr>
              <w:t>7.</w:t>
            </w:r>
            <w:r w:rsidR="002E2CA0">
              <w:rPr>
                <w:color w:val="000000"/>
                <w:sz w:val="18"/>
                <w:szCs w:val="18"/>
              </w:rPr>
              <w:t xml:space="preserve"> </w:t>
            </w:r>
            <w:r>
              <w:rPr>
                <w:color w:val="000000"/>
                <w:sz w:val="18"/>
                <w:szCs w:val="18"/>
              </w:rPr>
              <w:t>2020</w:t>
            </w:r>
          </w:p>
        </w:tc>
      </w:tr>
      <w:tr w:rsidR="00DE6A74" w:rsidRPr="00982DEF" w14:paraId="0AE86745" w14:textId="77777777" w:rsidTr="00DE6A74">
        <w:trPr>
          <w:trHeight w:val="283"/>
          <w:jc w:val="center"/>
        </w:trPr>
        <w:tc>
          <w:tcPr>
            <w:tcW w:w="1332" w:type="dxa"/>
            <w:shd w:val="clear" w:color="auto" w:fill="auto"/>
            <w:vAlign w:val="bottom"/>
          </w:tcPr>
          <w:p w14:paraId="786D8FD0" w14:textId="77777777" w:rsidR="00DE6A74" w:rsidRDefault="00DE6A74" w:rsidP="00B432E7">
            <w:pPr>
              <w:spacing w:after="0" w:line="240" w:lineRule="auto"/>
              <w:contextualSpacing/>
              <w:rPr>
                <w:color w:val="000000"/>
                <w:sz w:val="18"/>
                <w:szCs w:val="18"/>
              </w:rPr>
            </w:pPr>
            <w:r>
              <w:rPr>
                <w:color w:val="000000"/>
                <w:sz w:val="18"/>
                <w:szCs w:val="18"/>
              </w:rPr>
              <w:t>Mitáš Petr</w:t>
            </w:r>
          </w:p>
        </w:tc>
        <w:tc>
          <w:tcPr>
            <w:tcW w:w="863" w:type="dxa"/>
            <w:shd w:val="clear" w:color="auto" w:fill="auto"/>
            <w:vAlign w:val="bottom"/>
          </w:tcPr>
          <w:p w14:paraId="1E330597"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266A4268"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55824D5F" w14:textId="77777777" w:rsidR="00DE6A74" w:rsidRDefault="00DE6A74" w:rsidP="00B432E7">
            <w:pPr>
              <w:spacing w:after="0" w:line="240" w:lineRule="auto"/>
              <w:contextualSpacing/>
              <w:rPr>
                <w:color w:val="000000"/>
                <w:sz w:val="18"/>
                <w:szCs w:val="18"/>
              </w:rPr>
            </w:pPr>
            <w:r>
              <w:rPr>
                <w:color w:val="000000"/>
                <w:sz w:val="18"/>
                <w:szCs w:val="18"/>
              </w:rPr>
              <w:t>Experimentální chirurgie</w:t>
            </w:r>
          </w:p>
        </w:tc>
        <w:tc>
          <w:tcPr>
            <w:tcW w:w="3542" w:type="dxa"/>
            <w:shd w:val="clear" w:color="auto" w:fill="auto"/>
            <w:vAlign w:val="bottom"/>
          </w:tcPr>
          <w:p w14:paraId="02DF1B32" w14:textId="77777777" w:rsidR="00DE6A74" w:rsidRDefault="00DE6A74" w:rsidP="00B432E7">
            <w:pPr>
              <w:spacing w:after="0" w:line="240" w:lineRule="auto"/>
              <w:contextualSpacing/>
              <w:rPr>
                <w:color w:val="000000"/>
                <w:sz w:val="18"/>
                <w:szCs w:val="18"/>
              </w:rPr>
            </w:pPr>
            <w:r>
              <w:rPr>
                <w:color w:val="000000"/>
                <w:sz w:val="18"/>
                <w:szCs w:val="18"/>
              </w:rPr>
              <w:t>Vývoj třívrstvé cévní protézy pro nízké průtoky.</w:t>
            </w:r>
          </w:p>
        </w:tc>
        <w:tc>
          <w:tcPr>
            <w:tcW w:w="1276" w:type="dxa"/>
            <w:shd w:val="clear" w:color="auto" w:fill="auto"/>
            <w:vAlign w:val="bottom"/>
          </w:tcPr>
          <w:p w14:paraId="4422ECEF" w14:textId="77777777" w:rsidR="00DE6A74" w:rsidRDefault="00DE6A74" w:rsidP="00B432E7">
            <w:pPr>
              <w:spacing w:after="0" w:line="240" w:lineRule="auto"/>
              <w:contextualSpacing/>
              <w:rPr>
                <w:color w:val="000000"/>
                <w:sz w:val="18"/>
                <w:szCs w:val="18"/>
              </w:rPr>
            </w:pPr>
            <w:r>
              <w:rPr>
                <w:color w:val="000000"/>
                <w:sz w:val="18"/>
                <w:szCs w:val="18"/>
              </w:rPr>
              <w:t>24.</w:t>
            </w:r>
            <w:r w:rsidR="002E2CA0">
              <w:rPr>
                <w:color w:val="000000"/>
                <w:sz w:val="18"/>
                <w:szCs w:val="18"/>
              </w:rPr>
              <w:t xml:space="preserve"> </w:t>
            </w:r>
            <w:r>
              <w:rPr>
                <w:color w:val="000000"/>
                <w:sz w:val="18"/>
                <w:szCs w:val="18"/>
              </w:rPr>
              <w:t>6.</w:t>
            </w:r>
            <w:r w:rsidR="002E2CA0">
              <w:rPr>
                <w:color w:val="000000"/>
                <w:sz w:val="18"/>
                <w:szCs w:val="18"/>
              </w:rPr>
              <w:t xml:space="preserve"> </w:t>
            </w:r>
            <w:r>
              <w:rPr>
                <w:color w:val="000000"/>
                <w:sz w:val="18"/>
                <w:szCs w:val="18"/>
              </w:rPr>
              <w:t>2020</w:t>
            </w:r>
          </w:p>
        </w:tc>
      </w:tr>
      <w:tr w:rsidR="00DE6A74" w:rsidRPr="00982DEF" w14:paraId="780EE627" w14:textId="77777777" w:rsidTr="00DE6A74">
        <w:trPr>
          <w:trHeight w:val="283"/>
          <w:jc w:val="center"/>
        </w:trPr>
        <w:tc>
          <w:tcPr>
            <w:tcW w:w="1332" w:type="dxa"/>
            <w:shd w:val="clear" w:color="auto" w:fill="auto"/>
            <w:vAlign w:val="bottom"/>
          </w:tcPr>
          <w:p w14:paraId="10CE6F67" w14:textId="77777777" w:rsidR="00DE6A74" w:rsidRDefault="00DE6A74" w:rsidP="00B432E7">
            <w:pPr>
              <w:spacing w:after="0" w:line="240" w:lineRule="auto"/>
              <w:contextualSpacing/>
              <w:rPr>
                <w:color w:val="000000"/>
                <w:sz w:val="18"/>
                <w:szCs w:val="18"/>
              </w:rPr>
            </w:pPr>
            <w:r>
              <w:rPr>
                <w:color w:val="000000"/>
                <w:sz w:val="18"/>
                <w:szCs w:val="18"/>
              </w:rPr>
              <w:t>Murtingerová Kateřina</w:t>
            </w:r>
          </w:p>
        </w:tc>
        <w:tc>
          <w:tcPr>
            <w:tcW w:w="863" w:type="dxa"/>
            <w:shd w:val="clear" w:color="auto" w:fill="auto"/>
            <w:vAlign w:val="bottom"/>
          </w:tcPr>
          <w:p w14:paraId="5A9471C5" w14:textId="77777777" w:rsidR="00DE6A74" w:rsidRDefault="00DE6A74" w:rsidP="00B432E7">
            <w:pPr>
              <w:spacing w:after="0" w:line="240" w:lineRule="auto"/>
              <w:contextualSpacing/>
              <w:rPr>
                <w:color w:val="000000"/>
                <w:sz w:val="18"/>
                <w:szCs w:val="18"/>
              </w:rPr>
            </w:pPr>
            <w:r>
              <w:rPr>
                <w:color w:val="000000"/>
                <w:sz w:val="18"/>
                <w:szCs w:val="18"/>
              </w:rPr>
              <w:t>Mgr. Ing.</w:t>
            </w:r>
          </w:p>
        </w:tc>
        <w:tc>
          <w:tcPr>
            <w:tcW w:w="704" w:type="dxa"/>
            <w:shd w:val="clear" w:color="auto" w:fill="auto"/>
            <w:vAlign w:val="bottom"/>
          </w:tcPr>
          <w:p w14:paraId="0BDD8AFB"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D296EB0" w14:textId="77777777" w:rsidR="00DE6A74" w:rsidRDefault="00DE6A74" w:rsidP="00B432E7">
            <w:pPr>
              <w:spacing w:after="0" w:line="240" w:lineRule="auto"/>
              <w:contextualSpacing/>
              <w:rPr>
                <w:color w:val="000000"/>
                <w:sz w:val="18"/>
                <w:szCs w:val="18"/>
              </w:rPr>
            </w:pPr>
            <w:r>
              <w:rPr>
                <w:color w:val="000000"/>
                <w:sz w:val="18"/>
                <w:szCs w:val="18"/>
              </w:rPr>
              <w:t>Dějiny lékařství</w:t>
            </w:r>
          </w:p>
        </w:tc>
        <w:tc>
          <w:tcPr>
            <w:tcW w:w="3542" w:type="dxa"/>
            <w:shd w:val="clear" w:color="auto" w:fill="auto"/>
            <w:vAlign w:val="bottom"/>
          </w:tcPr>
          <w:p w14:paraId="498835EC" w14:textId="77777777" w:rsidR="00DE6A74" w:rsidRDefault="00DE6A74" w:rsidP="00B432E7">
            <w:pPr>
              <w:spacing w:after="0" w:line="240" w:lineRule="auto"/>
              <w:contextualSpacing/>
              <w:rPr>
                <w:color w:val="000000"/>
                <w:sz w:val="18"/>
                <w:szCs w:val="18"/>
              </w:rPr>
            </w:pPr>
            <w:r>
              <w:rPr>
                <w:color w:val="000000"/>
                <w:sz w:val="18"/>
                <w:szCs w:val="18"/>
              </w:rPr>
              <w:t>Pražské nemocnice v letech 1948-1968.</w:t>
            </w:r>
          </w:p>
        </w:tc>
        <w:tc>
          <w:tcPr>
            <w:tcW w:w="1276" w:type="dxa"/>
            <w:shd w:val="clear" w:color="auto" w:fill="auto"/>
            <w:vAlign w:val="bottom"/>
          </w:tcPr>
          <w:p w14:paraId="09896C5D" w14:textId="77777777" w:rsidR="00DE6A74" w:rsidRDefault="00DE6A74" w:rsidP="00B432E7">
            <w:pPr>
              <w:spacing w:after="0" w:line="240" w:lineRule="auto"/>
              <w:contextualSpacing/>
              <w:rPr>
                <w:color w:val="000000"/>
                <w:sz w:val="18"/>
                <w:szCs w:val="18"/>
              </w:rPr>
            </w:pPr>
            <w:r>
              <w:rPr>
                <w:color w:val="000000"/>
                <w:sz w:val="18"/>
                <w:szCs w:val="18"/>
              </w:rPr>
              <w:t>2.</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379DAD03" w14:textId="77777777" w:rsidTr="00DE6A74">
        <w:trPr>
          <w:trHeight w:val="283"/>
          <w:jc w:val="center"/>
        </w:trPr>
        <w:tc>
          <w:tcPr>
            <w:tcW w:w="1332" w:type="dxa"/>
            <w:shd w:val="clear" w:color="auto" w:fill="auto"/>
            <w:vAlign w:val="bottom"/>
          </w:tcPr>
          <w:p w14:paraId="6EA0531C" w14:textId="77777777" w:rsidR="00DE6A74" w:rsidRDefault="00DE6A74" w:rsidP="00B432E7">
            <w:pPr>
              <w:spacing w:after="0" w:line="240" w:lineRule="auto"/>
              <w:contextualSpacing/>
              <w:rPr>
                <w:color w:val="000000"/>
                <w:sz w:val="18"/>
                <w:szCs w:val="18"/>
              </w:rPr>
            </w:pPr>
            <w:r>
              <w:rPr>
                <w:color w:val="000000"/>
                <w:sz w:val="18"/>
                <w:szCs w:val="18"/>
              </w:rPr>
              <w:t>Nechanská Blanka</w:t>
            </w:r>
          </w:p>
        </w:tc>
        <w:tc>
          <w:tcPr>
            <w:tcW w:w="863" w:type="dxa"/>
            <w:shd w:val="clear" w:color="auto" w:fill="auto"/>
            <w:vAlign w:val="bottom"/>
          </w:tcPr>
          <w:p w14:paraId="17A15D93" w14:textId="77777777" w:rsidR="00DE6A74" w:rsidRDefault="00DE6A74" w:rsidP="00B432E7">
            <w:pPr>
              <w:spacing w:after="0" w:line="240" w:lineRule="auto"/>
              <w:contextualSpacing/>
              <w:rPr>
                <w:color w:val="000000"/>
                <w:sz w:val="18"/>
                <w:szCs w:val="18"/>
              </w:rPr>
            </w:pPr>
            <w:r>
              <w:rPr>
                <w:color w:val="000000"/>
                <w:sz w:val="18"/>
                <w:szCs w:val="18"/>
              </w:rPr>
              <w:t>Ing.</w:t>
            </w:r>
          </w:p>
        </w:tc>
        <w:tc>
          <w:tcPr>
            <w:tcW w:w="704" w:type="dxa"/>
            <w:shd w:val="clear" w:color="auto" w:fill="auto"/>
            <w:vAlign w:val="bottom"/>
          </w:tcPr>
          <w:p w14:paraId="248F8262"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3089A2FF" w14:textId="77777777" w:rsidR="00DE6A74" w:rsidRDefault="00DE6A74" w:rsidP="00B432E7">
            <w:pPr>
              <w:spacing w:after="0" w:line="240" w:lineRule="auto"/>
              <w:contextualSpacing/>
              <w:rPr>
                <w:color w:val="000000"/>
                <w:sz w:val="18"/>
                <w:szCs w:val="18"/>
              </w:rPr>
            </w:pPr>
            <w:r>
              <w:rPr>
                <w:color w:val="000000"/>
                <w:sz w:val="18"/>
                <w:szCs w:val="18"/>
              </w:rPr>
              <w:t>Adiktologie</w:t>
            </w:r>
          </w:p>
        </w:tc>
        <w:tc>
          <w:tcPr>
            <w:tcW w:w="3542" w:type="dxa"/>
            <w:shd w:val="clear" w:color="auto" w:fill="auto"/>
            <w:vAlign w:val="bottom"/>
          </w:tcPr>
          <w:p w14:paraId="2B3EEFB9" w14:textId="77777777" w:rsidR="00DE6A74" w:rsidRDefault="00DE6A74" w:rsidP="00B432E7">
            <w:pPr>
              <w:spacing w:after="0" w:line="240" w:lineRule="auto"/>
              <w:contextualSpacing/>
              <w:rPr>
                <w:color w:val="000000"/>
                <w:sz w:val="18"/>
                <w:szCs w:val="18"/>
              </w:rPr>
            </w:pPr>
            <w:r>
              <w:rPr>
                <w:color w:val="000000"/>
                <w:sz w:val="18"/>
                <w:szCs w:val="18"/>
              </w:rPr>
              <w:t>Ženy užívající návykové látky během těhotenství: vliv užívání návykových látek na novorozence a dlouhodobé důsledky v dětském věku.</w:t>
            </w:r>
          </w:p>
        </w:tc>
        <w:tc>
          <w:tcPr>
            <w:tcW w:w="1276" w:type="dxa"/>
            <w:shd w:val="clear" w:color="auto" w:fill="auto"/>
            <w:vAlign w:val="bottom"/>
          </w:tcPr>
          <w:p w14:paraId="287F52F1" w14:textId="77777777" w:rsidR="00DE6A74" w:rsidRDefault="00DE6A74" w:rsidP="00B432E7">
            <w:pPr>
              <w:spacing w:after="0" w:line="240" w:lineRule="auto"/>
              <w:contextualSpacing/>
              <w:rPr>
                <w:color w:val="000000"/>
                <w:sz w:val="18"/>
                <w:szCs w:val="18"/>
              </w:rPr>
            </w:pPr>
            <w:r>
              <w:rPr>
                <w:color w:val="000000"/>
                <w:sz w:val="18"/>
                <w:szCs w:val="18"/>
              </w:rPr>
              <w:t>1.</w:t>
            </w:r>
            <w:r w:rsidR="002E2CA0">
              <w:rPr>
                <w:color w:val="000000"/>
                <w:sz w:val="18"/>
                <w:szCs w:val="18"/>
              </w:rPr>
              <w:t xml:space="preserve"> </w:t>
            </w:r>
            <w:r>
              <w:rPr>
                <w:color w:val="000000"/>
                <w:sz w:val="18"/>
                <w:szCs w:val="18"/>
              </w:rPr>
              <w:t>7.</w:t>
            </w:r>
            <w:r w:rsidR="002E2CA0">
              <w:rPr>
                <w:color w:val="000000"/>
                <w:sz w:val="18"/>
                <w:szCs w:val="18"/>
              </w:rPr>
              <w:t xml:space="preserve"> </w:t>
            </w:r>
            <w:r>
              <w:rPr>
                <w:color w:val="000000"/>
                <w:sz w:val="18"/>
                <w:szCs w:val="18"/>
              </w:rPr>
              <w:t>2020</w:t>
            </w:r>
          </w:p>
        </w:tc>
      </w:tr>
      <w:tr w:rsidR="00DE6A74" w:rsidRPr="00982DEF" w14:paraId="0DE72B87" w14:textId="77777777" w:rsidTr="00DE6A74">
        <w:trPr>
          <w:trHeight w:val="283"/>
          <w:jc w:val="center"/>
        </w:trPr>
        <w:tc>
          <w:tcPr>
            <w:tcW w:w="1332" w:type="dxa"/>
            <w:shd w:val="clear" w:color="auto" w:fill="auto"/>
            <w:vAlign w:val="bottom"/>
          </w:tcPr>
          <w:p w14:paraId="37030E2D" w14:textId="77777777" w:rsidR="00DE6A74" w:rsidRDefault="00DE6A74" w:rsidP="00B432E7">
            <w:pPr>
              <w:spacing w:after="0" w:line="240" w:lineRule="auto"/>
              <w:contextualSpacing/>
              <w:rPr>
                <w:color w:val="000000"/>
                <w:sz w:val="18"/>
                <w:szCs w:val="18"/>
              </w:rPr>
            </w:pPr>
            <w:r>
              <w:rPr>
                <w:color w:val="000000"/>
                <w:sz w:val="18"/>
                <w:szCs w:val="18"/>
              </w:rPr>
              <w:t>Němcová Andrea</w:t>
            </w:r>
          </w:p>
        </w:tc>
        <w:tc>
          <w:tcPr>
            <w:tcW w:w="863" w:type="dxa"/>
            <w:shd w:val="clear" w:color="auto" w:fill="auto"/>
            <w:vAlign w:val="bottom"/>
          </w:tcPr>
          <w:p w14:paraId="0B43B622"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3FAEEB67"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348998F9"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1DBE5809" w14:textId="77777777" w:rsidR="00DE6A74" w:rsidRDefault="00DE6A74" w:rsidP="00B432E7">
            <w:pPr>
              <w:spacing w:after="0" w:line="240" w:lineRule="auto"/>
              <w:contextualSpacing/>
              <w:rPr>
                <w:color w:val="000000"/>
                <w:sz w:val="18"/>
                <w:szCs w:val="18"/>
              </w:rPr>
            </w:pPr>
            <w:r>
              <w:rPr>
                <w:color w:val="000000"/>
                <w:sz w:val="18"/>
                <w:szCs w:val="18"/>
              </w:rPr>
              <w:t>Problematika kritické končetinové ischemie a buněčné léčby u syndromu diabetické nohy, patogenetické aspekty Charcotovy osteopatie.</w:t>
            </w:r>
          </w:p>
        </w:tc>
        <w:tc>
          <w:tcPr>
            <w:tcW w:w="1276" w:type="dxa"/>
            <w:shd w:val="clear" w:color="auto" w:fill="auto"/>
            <w:vAlign w:val="bottom"/>
          </w:tcPr>
          <w:p w14:paraId="2A440100" w14:textId="77777777" w:rsidR="00DE6A74" w:rsidRDefault="00DE6A74" w:rsidP="00B432E7">
            <w:pPr>
              <w:spacing w:after="0" w:line="240" w:lineRule="auto"/>
              <w:contextualSpacing/>
              <w:rPr>
                <w:color w:val="000000"/>
                <w:sz w:val="18"/>
                <w:szCs w:val="18"/>
              </w:rPr>
            </w:pPr>
            <w:r>
              <w:rPr>
                <w:color w:val="000000"/>
                <w:sz w:val="18"/>
                <w:szCs w:val="18"/>
              </w:rPr>
              <w:t>13.</w:t>
            </w:r>
            <w:r w:rsidR="002E2CA0">
              <w:rPr>
                <w:color w:val="000000"/>
                <w:sz w:val="18"/>
                <w:szCs w:val="18"/>
              </w:rPr>
              <w:t xml:space="preserve"> </w:t>
            </w:r>
            <w:r>
              <w:rPr>
                <w:color w:val="000000"/>
                <w:sz w:val="18"/>
                <w:szCs w:val="18"/>
              </w:rPr>
              <w:t>2.</w:t>
            </w:r>
            <w:r w:rsidR="002E2CA0">
              <w:rPr>
                <w:color w:val="000000"/>
                <w:sz w:val="18"/>
                <w:szCs w:val="18"/>
              </w:rPr>
              <w:t xml:space="preserve"> </w:t>
            </w:r>
            <w:r>
              <w:rPr>
                <w:color w:val="000000"/>
                <w:sz w:val="18"/>
                <w:szCs w:val="18"/>
              </w:rPr>
              <w:t>2020</w:t>
            </w:r>
          </w:p>
        </w:tc>
      </w:tr>
      <w:tr w:rsidR="00DE6A74" w:rsidRPr="00982DEF" w14:paraId="7956B564" w14:textId="77777777" w:rsidTr="00DE6A74">
        <w:trPr>
          <w:trHeight w:val="283"/>
          <w:jc w:val="center"/>
        </w:trPr>
        <w:tc>
          <w:tcPr>
            <w:tcW w:w="1332" w:type="dxa"/>
            <w:shd w:val="clear" w:color="auto" w:fill="auto"/>
            <w:vAlign w:val="bottom"/>
          </w:tcPr>
          <w:p w14:paraId="787D9B4D" w14:textId="77777777" w:rsidR="00DE6A74" w:rsidRDefault="00DE6A74" w:rsidP="00B432E7">
            <w:pPr>
              <w:spacing w:after="0" w:line="240" w:lineRule="auto"/>
              <w:contextualSpacing/>
              <w:rPr>
                <w:color w:val="000000"/>
                <w:sz w:val="18"/>
                <w:szCs w:val="18"/>
              </w:rPr>
            </w:pPr>
            <w:r>
              <w:rPr>
                <w:color w:val="000000"/>
                <w:sz w:val="18"/>
                <w:szCs w:val="18"/>
              </w:rPr>
              <w:t>Novotná Klára</w:t>
            </w:r>
          </w:p>
        </w:tc>
        <w:tc>
          <w:tcPr>
            <w:tcW w:w="863" w:type="dxa"/>
            <w:shd w:val="clear" w:color="auto" w:fill="auto"/>
            <w:vAlign w:val="bottom"/>
          </w:tcPr>
          <w:p w14:paraId="05BBE132"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13BAF756"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06AF4C41" w14:textId="77777777" w:rsidR="00DE6A74" w:rsidRDefault="00DE6A74" w:rsidP="00B432E7">
            <w:pPr>
              <w:spacing w:after="0" w:line="240" w:lineRule="auto"/>
              <w:contextualSpacing/>
              <w:rPr>
                <w:color w:val="000000"/>
                <w:sz w:val="18"/>
                <w:szCs w:val="18"/>
              </w:rPr>
            </w:pPr>
            <w:r>
              <w:rPr>
                <w:color w:val="000000"/>
                <w:sz w:val="18"/>
                <w:szCs w:val="18"/>
              </w:rPr>
              <w:t>Neurovědy</w:t>
            </w:r>
          </w:p>
        </w:tc>
        <w:tc>
          <w:tcPr>
            <w:tcW w:w="3542" w:type="dxa"/>
            <w:shd w:val="clear" w:color="auto" w:fill="auto"/>
            <w:vAlign w:val="bottom"/>
          </w:tcPr>
          <w:p w14:paraId="0E0CFAF6" w14:textId="77777777" w:rsidR="00DE6A74" w:rsidRDefault="00DE6A74" w:rsidP="00B432E7">
            <w:pPr>
              <w:spacing w:after="0" w:line="240" w:lineRule="auto"/>
              <w:contextualSpacing/>
              <w:rPr>
                <w:color w:val="000000"/>
                <w:sz w:val="18"/>
                <w:szCs w:val="18"/>
              </w:rPr>
            </w:pPr>
            <w:r>
              <w:rPr>
                <w:color w:val="000000"/>
                <w:sz w:val="18"/>
                <w:szCs w:val="18"/>
              </w:rPr>
              <w:t>Charakteristika poruch chůze a vliv terapeutické intervence na stereotyp chůze u pacientů s roztroušenou sklerózou (RS).</w:t>
            </w:r>
          </w:p>
        </w:tc>
        <w:tc>
          <w:tcPr>
            <w:tcW w:w="1276" w:type="dxa"/>
            <w:shd w:val="clear" w:color="auto" w:fill="auto"/>
            <w:vAlign w:val="bottom"/>
          </w:tcPr>
          <w:p w14:paraId="23045C54" w14:textId="77777777" w:rsidR="00DE6A74" w:rsidRDefault="00DE6A74" w:rsidP="00B432E7">
            <w:pPr>
              <w:spacing w:after="0" w:line="240" w:lineRule="auto"/>
              <w:contextualSpacing/>
              <w:rPr>
                <w:color w:val="000000"/>
                <w:sz w:val="18"/>
                <w:szCs w:val="18"/>
              </w:rPr>
            </w:pPr>
            <w:r>
              <w:rPr>
                <w:color w:val="000000"/>
                <w:sz w:val="18"/>
                <w:szCs w:val="18"/>
              </w:rPr>
              <w:t>2.</w:t>
            </w:r>
            <w:r w:rsidR="002E2CA0">
              <w:rPr>
                <w:color w:val="000000"/>
                <w:sz w:val="18"/>
                <w:szCs w:val="18"/>
              </w:rPr>
              <w:t xml:space="preserve"> </w:t>
            </w:r>
            <w:r>
              <w:rPr>
                <w:color w:val="000000"/>
                <w:sz w:val="18"/>
                <w:szCs w:val="18"/>
              </w:rPr>
              <w:t>3.</w:t>
            </w:r>
            <w:r w:rsidR="002E2CA0">
              <w:rPr>
                <w:color w:val="000000"/>
                <w:sz w:val="18"/>
                <w:szCs w:val="18"/>
              </w:rPr>
              <w:t xml:space="preserve"> </w:t>
            </w:r>
            <w:r>
              <w:rPr>
                <w:color w:val="000000"/>
                <w:sz w:val="18"/>
                <w:szCs w:val="18"/>
              </w:rPr>
              <w:t>2020</w:t>
            </w:r>
          </w:p>
        </w:tc>
      </w:tr>
      <w:tr w:rsidR="00DE6A74" w:rsidRPr="00982DEF" w14:paraId="7C1E3C12" w14:textId="77777777" w:rsidTr="00DE6A74">
        <w:trPr>
          <w:trHeight w:val="283"/>
          <w:jc w:val="center"/>
        </w:trPr>
        <w:tc>
          <w:tcPr>
            <w:tcW w:w="1332" w:type="dxa"/>
            <w:shd w:val="clear" w:color="auto" w:fill="auto"/>
            <w:vAlign w:val="bottom"/>
          </w:tcPr>
          <w:p w14:paraId="0E79A3FC" w14:textId="77777777" w:rsidR="00DE6A74" w:rsidRDefault="00DE6A74" w:rsidP="00B432E7">
            <w:pPr>
              <w:spacing w:after="0" w:line="240" w:lineRule="auto"/>
              <w:contextualSpacing/>
              <w:rPr>
                <w:color w:val="000000"/>
                <w:sz w:val="18"/>
                <w:szCs w:val="18"/>
              </w:rPr>
            </w:pPr>
            <w:r>
              <w:rPr>
                <w:color w:val="000000"/>
                <w:sz w:val="18"/>
                <w:szCs w:val="18"/>
              </w:rPr>
              <w:t>Obeidová Lena</w:t>
            </w:r>
          </w:p>
        </w:tc>
        <w:tc>
          <w:tcPr>
            <w:tcW w:w="863" w:type="dxa"/>
            <w:shd w:val="clear" w:color="auto" w:fill="auto"/>
            <w:vAlign w:val="bottom"/>
          </w:tcPr>
          <w:p w14:paraId="6B94A853"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410A77AE"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99E2E0B" w14:textId="77777777" w:rsidR="00DE6A74" w:rsidRDefault="00DE6A74" w:rsidP="00B432E7">
            <w:pPr>
              <w:spacing w:after="0" w:line="240" w:lineRule="auto"/>
              <w:contextualSpacing/>
              <w:rPr>
                <w:color w:val="000000"/>
                <w:sz w:val="18"/>
                <w:szCs w:val="18"/>
              </w:rPr>
            </w:pPr>
            <w:r>
              <w:rPr>
                <w:color w:val="000000"/>
                <w:sz w:val="18"/>
                <w:szCs w:val="18"/>
              </w:rPr>
              <w:t>Molekulární a buněčná biologie, genetika a virologie</w:t>
            </w:r>
          </w:p>
        </w:tc>
        <w:tc>
          <w:tcPr>
            <w:tcW w:w="3542" w:type="dxa"/>
            <w:shd w:val="clear" w:color="auto" w:fill="auto"/>
            <w:vAlign w:val="bottom"/>
          </w:tcPr>
          <w:p w14:paraId="5459420C" w14:textId="77777777" w:rsidR="00DE6A74" w:rsidRDefault="00DE6A74" w:rsidP="00B432E7">
            <w:pPr>
              <w:spacing w:after="0" w:line="240" w:lineRule="auto"/>
              <w:contextualSpacing/>
              <w:rPr>
                <w:color w:val="000000"/>
                <w:sz w:val="18"/>
                <w:szCs w:val="18"/>
              </w:rPr>
            </w:pPr>
            <w:r>
              <w:rPr>
                <w:color w:val="000000"/>
                <w:sz w:val="18"/>
                <w:szCs w:val="18"/>
              </w:rPr>
              <w:t>Genetically determined progression factors of selected chronic nephropathies.</w:t>
            </w:r>
          </w:p>
        </w:tc>
        <w:tc>
          <w:tcPr>
            <w:tcW w:w="1276" w:type="dxa"/>
            <w:shd w:val="clear" w:color="auto" w:fill="auto"/>
            <w:vAlign w:val="bottom"/>
          </w:tcPr>
          <w:p w14:paraId="7F47AF55" w14:textId="77777777" w:rsidR="00DE6A74" w:rsidRDefault="00DE6A74" w:rsidP="00B432E7">
            <w:pPr>
              <w:spacing w:after="0" w:line="240" w:lineRule="auto"/>
              <w:contextualSpacing/>
              <w:rPr>
                <w:color w:val="000000"/>
                <w:sz w:val="18"/>
                <w:szCs w:val="18"/>
              </w:rPr>
            </w:pPr>
            <w:r>
              <w:rPr>
                <w:color w:val="000000"/>
                <w:sz w:val="18"/>
                <w:szCs w:val="18"/>
              </w:rPr>
              <w:t>25.</w:t>
            </w:r>
            <w:r w:rsidR="002E2CA0">
              <w:rPr>
                <w:color w:val="000000"/>
                <w:sz w:val="18"/>
                <w:szCs w:val="18"/>
              </w:rPr>
              <w:t xml:space="preserve"> </w:t>
            </w:r>
            <w:r>
              <w:rPr>
                <w:color w:val="000000"/>
                <w:sz w:val="18"/>
                <w:szCs w:val="18"/>
              </w:rPr>
              <w:t>6.</w:t>
            </w:r>
            <w:r w:rsidR="002E2CA0">
              <w:rPr>
                <w:color w:val="000000"/>
                <w:sz w:val="18"/>
                <w:szCs w:val="18"/>
              </w:rPr>
              <w:t xml:space="preserve"> </w:t>
            </w:r>
            <w:r>
              <w:rPr>
                <w:color w:val="000000"/>
                <w:sz w:val="18"/>
                <w:szCs w:val="18"/>
              </w:rPr>
              <w:t>2020</w:t>
            </w:r>
          </w:p>
        </w:tc>
      </w:tr>
      <w:tr w:rsidR="00DE6A74" w:rsidRPr="00982DEF" w14:paraId="37F68C75" w14:textId="77777777" w:rsidTr="00DE6A74">
        <w:trPr>
          <w:trHeight w:val="283"/>
          <w:jc w:val="center"/>
        </w:trPr>
        <w:tc>
          <w:tcPr>
            <w:tcW w:w="1332" w:type="dxa"/>
            <w:shd w:val="clear" w:color="auto" w:fill="auto"/>
            <w:vAlign w:val="bottom"/>
          </w:tcPr>
          <w:p w14:paraId="2EF389D5" w14:textId="77777777" w:rsidR="00DE6A74" w:rsidRDefault="00DE6A74" w:rsidP="00B432E7">
            <w:pPr>
              <w:spacing w:after="0" w:line="240" w:lineRule="auto"/>
              <w:contextualSpacing/>
              <w:rPr>
                <w:color w:val="000000"/>
                <w:sz w:val="18"/>
                <w:szCs w:val="18"/>
              </w:rPr>
            </w:pPr>
            <w:r>
              <w:rPr>
                <w:color w:val="000000"/>
                <w:sz w:val="18"/>
                <w:szCs w:val="18"/>
              </w:rPr>
              <w:t>Pelcl Tomáš</w:t>
            </w:r>
          </w:p>
        </w:tc>
        <w:tc>
          <w:tcPr>
            <w:tcW w:w="863" w:type="dxa"/>
            <w:shd w:val="clear" w:color="auto" w:fill="auto"/>
            <w:vAlign w:val="bottom"/>
          </w:tcPr>
          <w:p w14:paraId="4FFB7DA1"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7E0F6DBD"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30F1ED36"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4C260CB4" w14:textId="77777777" w:rsidR="00DE6A74" w:rsidRDefault="00DE6A74" w:rsidP="00B432E7">
            <w:pPr>
              <w:spacing w:after="0" w:line="240" w:lineRule="auto"/>
              <w:contextualSpacing/>
              <w:rPr>
                <w:color w:val="000000"/>
                <w:sz w:val="18"/>
                <w:szCs w:val="18"/>
              </w:rPr>
            </w:pPr>
            <w:r>
              <w:rPr>
                <w:color w:val="000000"/>
                <w:sz w:val="18"/>
                <w:szCs w:val="18"/>
              </w:rPr>
              <w:t>Vztah oxidačního stresu k parametrům kompenzace diabetu při rozvoji cévních komplikací.</w:t>
            </w:r>
          </w:p>
        </w:tc>
        <w:tc>
          <w:tcPr>
            <w:tcW w:w="1276" w:type="dxa"/>
            <w:shd w:val="clear" w:color="auto" w:fill="auto"/>
            <w:vAlign w:val="bottom"/>
          </w:tcPr>
          <w:p w14:paraId="6AC2384B" w14:textId="77777777" w:rsidR="00DE6A74" w:rsidRDefault="00DE6A74" w:rsidP="00B432E7">
            <w:pPr>
              <w:spacing w:after="0" w:line="240" w:lineRule="auto"/>
              <w:contextualSpacing/>
              <w:rPr>
                <w:color w:val="000000"/>
                <w:sz w:val="18"/>
                <w:szCs w:val="18"/>
              </w:rPr>
            </w:pPr>
            <w:r>
              <w:rPr>
                <w:color w:val="000000"/>
                <w:sz w:val="18"/>
                <w:szCs w:val="18"/>
              </w:rPr>
              <w:t>15.</w:t>
            </w:r>
            <w:r w:rsidR="002E2CA0">
              <w:rPr>
                <w:color w:val="000000"/>
                <w:sz w:val="18"/>
                <w:szCs w:val="18"/>
              </w:rPr>
              <w:t xml:space="preserve"> </w:t>
            </w:r>
            <w:r>
              <w:rPr>
                <w:color w:val="000000"/>
                <w:sz w:val="18"/>
                <w:szCs w:val="18"/>
              </w:rPr>
              <w:t>10.</w:t>
            </w:r>
            <w:r w:rsidR="002E2CA0">
              <w:rPr>
                <w:color w:val="000000"/>
                <w:sz w:val="18"/>
                <w:szCs w:val="18"/>
              </w:rPr>
              <w:t xml:space="preserve"> </w:t>
            </w:r>
            <w:r>
              <w:rPr>
                <w:color w:val="000000"/>
                <w:sz w:val="18"/>
                <w:szCs w:val="18"/>
              </w:rPr>
              <w:t>2020</w:t>
            </w:r>
          </w:p>
        </w:tc>
      </w:tr>
      <w:tr w:rsidR="00DE6A74" w:rsidRPr="00982DEF" w14:paraId="7E6FDE10" w14:textId="77777777" w:rsidTr="00DE6A74">
        <w:trPr>
          <w:trHeight w:val="283"/>
          <w:jc w:val="center"/>
        </w:trPr>
        <w:tc>
          <w:tcPr>
            <w:tcW w:w="1332" w:type="dxa"/>
            <w:shd w:val="clear" w:color="auto" w:fill="auto"/>
            <w:vAlign w:val="bottom"/>
          </w:tcPr>
          <w:p w14:paraId="08773DF9" w14:textId="77777777" w:rsidR="00DE6A74" w:rsidRDefault="00DE6A74" w:rsidP="00B432E7">
            <w:pPr>
              <w:spacing w:after="0" w:line="240" w:lineRule="auto"/>
              <w:contextualSpacing/>
              <w:rPr>
                <w:color w:val="000000"/>
                <w:sz w:val="18"/>
                <w:szCs w:val="18"/>
              </w:rPr>
            </w:pPr>
            <w:r>
              <w:rPr>
                <w:color w:val="000000"/>
                <w:sz w:val="18"/>
                <w:szCs w:val="18"/>
              </w:rPr>
              <w:t>Popková Michaela</w:t>
            </w:r>
          </w:p>
        </w:tc>
        <w:tc>
          <w:tcPr>
            <w:tcW w:w="863" w:type="dxa"/>
            <w:shd w:val="clear" w:color="auto" w:fill="auto"/>
            <w:vAlign w:val="bottom"/>
          </w:tcPr>
          <w:p w14:paraId="61912849" w14:textId="77777777" w:rsidR="00DE6A74" w:rsidRDefault="00DE6A74" w:rsidP="00B432E7">
            <w:pPr>
              <w:spacing w:after="0" w:line="240" w:lineRule="auto"/>
              <w:contextualSpacing/>
              <w:rPr>
                <w:color w:val="000000"/>
                <w:sz w:val="18"/>
                <w:szCs w:val="18"/>
              </w:rPr>
            </w:pPr>
            <w:r>
              <w:rPr>
                <w:color w:val="000000"/>
                <w:sz w:val="18"/>
                <w:szCs w:val="18"/>
              </w:rPr>
              <w:t>MVDr.</w:t>
            </w:r>
          </w:p>
        </w:tc>
        <w:tc>
          <w:tcPr>
            <w:tcW w:w="704" w:type="dxa"/>
            <w:shd w:val="clear" w:color="auto" w:fill="auto"/>
            <w:vAlign w:val="bottom"/>
          </w:tcPr>
          <w:p w14:paraId="18C36684"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1B40A24F"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199F67B3" w14:textId="77777777" w:rsidR="00DE6A74" w:rsidRDefault="00DE6A74" w:rsidP="00B432E7">
            <w:pPr>
              <w:spacing w:after="0" w:line="240" w:lineRule="auto"/>
              <w:contextualSpacing/>
              <w:rPr>
                <w:color w:val="000000"/>
                <w:sz w:val="18"/>
                <w:szCs w:val="18"/>
              </w:rPr>
            </w:pPr>
            <w:r>
              <w:rPr>
                <w:color w:val="000000"/>
                <w:sz w:val="18"/>
                <w:szCs w:val="18"/>
              </w:rPr>
              <w:t>Patofyziologie plicního poškození v podmínkách hemodynamických podpor.</w:t>
            </w:r>
          </w:p>
        </w:tc>
        <w:tc>
          <w:tcPr>
            <w:tcW w:w="1276" w:type="dxa"/>
            <w:shd w:val="clear" w:color="auto" w:fill="auto"/>
            <w:vAlign w:val="bottom"/>
          </w:tcPr>
          <w:p w14:paraId="1359FDF2" w14:textId="77777777" w:rsidR="00DE6A74" w:rsidRDefault="00DE6A74" w:rsidP="00B432E7">
            <w:pPr>
              <w:spacing w:after="0" w:line="240" w:lineRule="auto"/>
              <w:contextualSpacing/>
              <w:rPr>
                <w:color w:val="000000"/>
                <w:sz w:val="18"/>
                <w:szCs w:val="18"/>
              </w:rPr>
            </w:pPr>
            <w:r>
              <w:rPr>
                <w:color w:val="000000"/>
                <w:sz w:val="18"/>
                <w:szCs w:val="18"/>
              </w:rPr>
              <w:t>10.</w:t>
            </w:r>
            <w:r w:rsidR="002E2CA0">
              <w:rPr>
                <w:color w:val="000000"/>
                <w:sz w:val="18"/>
                <w:szCs w:val="18"/>
              </w:rPr>
              <w:t xml:space="preserve"> </w:t>
            </w:r>
            <w:r>
              <w:rPr>
                <w:color w:val="000000"/>
                <w:sz w:val="18"/>
                <w:szCs w:val="18"/>
              </w:rPr>
              <w:t>12.</w:t>
            </w:r>
            <w:r w:rsidR="002E2CA0">
              <w:rPr>
                <w:color w:val="000000"/>
                <w:sz w:val="18"/>
                <w:szCs w:val="18"/>
              </w:rPr>
              <w:t xml:space="preserve"> </w:t>
            </w:r>
            <w:r>
              <w:rPr>
                <w:color w:val="000000"/>
                <w:sz w:val="18"/>
                <w:szCs w:val="18"/>
              </w:rPr>
              <w:t>2020</w:t>
            </w:r>
          </w:p>
        </w:tc>
      </w:tr>
      <w:tr w:rsidR="00DE6A74" w:rsidRPr="00982DEF" w14:paraId="15232DCB" w14:textId="77777777" w:rsidTr="00DE6A74">
        <w:trPr>
          <w:trHeight w:val="283"/>
          <w:jc w:val="center"/>
        </w:trPr>
        <w:tc>
          <w:tcPr>
            <w:tcW w:w="1332" w:type="dxa"/>
            <w:shd w:val="clear" w:color="auto" w:fill="auto"/>
            <w:vAlign w:val="bottom"/>
          </w:tcPr>
          <w:p w14:paraId="24A71203" w14:textId="77777777" w:rsidR="00DE6A74" w:rsidRDefault="00DE6A74" w:rsidP="00B432E7">
            <w:pPr>
              <w:spacing w:after="0" w:line="240" w:lineRule="auto"/>
              <w:contextualSpacing/>
              <w:rPr>
                <w:color w:val="000000"/>
                <w:sz w:val="18"/>
                <w:szCs w:val="18"/>
              </w:rPr>
            </w:pPr>
            <w:r>
              <w:rPr>
                <w:color w:val="000000"/>
                <w:sz w:val="18"/>
                <w:szCs w:val="18"/>
              </w:rPr>
              <w:t>Přistoupilová Anna</w:t>
            </w:r>
          </w:p>
        </w:tc>
        <w:tc>
          <w:tcPr>
            <w:tcW w:w="863" w:type="dxa"/>
            <w:shd w:val="clear" w:color="auto" w:fill="auto"/>
            <w:vAlign w:val="bottom"/>
          </w:tcPr>
          <w:p w14:paraId="386ABCDB"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71DBE723"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1C3F11CB" w14:textId="77777777" w:rsidR="00DE6A74" w:rsidRDefault="00DE6A74" w:rsidP="00B432E7">
            <w:pPr>
              <w:spacing w:after="0" w:line="240" w:lineRule="auto"/>
              <w:contextualSpacing/>
              <w:rPr>
                <w:color w:val="000000"/>
                <w:sz w:val="18"/>
                <w:szCs w:val="18"/>
              </w:rPr>
            </w:pPr>
            <w:r>
              <w:rPr>
                <w:color w:val="000000"/>
                <w:sz w:val="18"/>
                <w:szCs w:val="18"/>
              </w:rPr>
              <w:t>Molekulární a buněčná biologie, genetika a virologie</w:t>
            </w:r>
          </w:p>
        </w:tc>
        <w:tc>
          <w:tcPr>
            <w:tcW w:w="3542" w:type="dxa"/>
            <w:shd w:val="clear" w:color="auto" w:fill="auto"/>
            <w:vAlign w:val="bottom"/>
          </w:tcPr>
          <w:p w14:paraId="3A9A57C3" w14:textId="77777777" w:rsidR="00DE6A74" w:rsidRDefault="00DE6A74" w:rsidP="00B432E7">
            <w:pPr>
              <w:spacing w:after="0" w:line="240" w:lineRule="auto"/>
              <w:contextualSpacing/>
              <w:rPr>
                <w:color w:val="000000"/>
                <w:sz w:val="18"/>
                <w:szCs w:val="18"/>
              </w:rPr>
            </w:pPr>
            <w:r>
              <w:rPr>
                <w:color w:val="000000"/>
                <w:sz w:val="18"/>
                <w:szCs w:val="18"/>
              </w:rPr>
              <w:t>Využití nových metod analýzy genomu ve studiu molekulární podstaty vzácných geneticky podmíněných onemocnění.</w:t>
            </w:r>
          </w:p>
        </w:tc>
        <w:tc>
          <w:tcPr>
            <w:tcW w:w="1276" w:type="dxa"/>
            <w:shd w:val="clear" w:color="auto" w:fill="auto"/>
            <w:vAlign w:val="bottom"/>
          </w:tcPr>
          <w:p w14:paraId="4E25A476" w14:textId="77777777" w:rsidR="00DE6A74" w:rsidRDefault="00DE6A74" w:rsidP="00B432E7">
            <w:pPr>
              <w:spacing w:after="0" w:line="240" w:lineRule="auto"/>
              <w:contextualSpacing/>
              <w:rPr>
                <w:color w:val="000000"/>
                <w:sz w:val="18"/>
                <w:szCs w:val="18"/>
              </w:rPr>
            </w:pPr>
            <w:r>
              <w:rPr>
                <w:color w:val="000000"/>
                <w:sz w:val="18"/>
                <w:szCs w:val="18"/>
              </w:rPr>
              <w:t>25.</w:t>
            </w:r>
            <w:r w:rsidR="002E2CA0">
              <w:rPr>
                <w:color w:val="000000"/>
                <w:sz w:val="18"/>
                <w:szCs w:val="18"/>
              </w:rPr>
              <w:t xml:space="preserve"> </w:t>
            </w:r>
            <w:r>
              <w:rPr>
                <w:color w:val="000000"/>
                <w:sz w:val="18"/>
                <w:szCs w:val="18"/>
              </w:rPr>
              <w:t>6.</w:t>
            </w:r>
            <w:r w:rsidR="002E2CA0">
              <w:rPr>
                <w:color w:val="000000"/>
                <w:sz w:val="18"/>
                <w:szCs w:val="18"/>
              </w:rPr>
              <w:t xml:space="preserve"> </w:t>
            </w:r>
            <w:r>
              <w:rPr>
                <w:color w:val="000000"/>
                <w:sz w:val="18"/>
                <w:szCs w:val="18"/>
              </w:rPr>
              <w:t>2020</w:t>
            </w:r>
          </w:p>
        </w:tc>
      </w:tr>
      <w:tr w:rsidR="00DE6A74" w:rsidRPr="00982DEF" w14:paraId="11A6B8ED" w14:textId="77777777" w:rsidTr="00DE6A74">
        <w:trPr>
          <w:trHeight w:val="283"/>
          <w:jc w:val="center"/>
        </w:trPr>
        <w:tc>
          <w:tcPr>
            <w:tcW w:w="1332" w:type="dxa"/>
            <w:shd w:val="clear" w:color="auto" w:fill="auto"/>
            <w:vAlign w:val="bottom"/>
          </w:tcPr>
          <w:p w14:paraId="01A07FF2" w14:textId="77777777" w:rsidR="00DE6A74" w:rsidRDefault="00DE6A74" w:rsidP="00B432E7">
            <w:pPr>
              <w:spacing w:after="0" w:line="240" w:lineRule="auto"/>
              <w:contextualSpacing/>
              <w:rPr>
                <w:color w:val="000000"/>
                <w:sz w:val="18"/>
                <w:szCs w:val="18"/>
              </w:rPr>
            </w:pPr>
            <w:r>
              <w:rPr>
                <w:color w:val="000000"/>
                <w:sz w:val="18"/>
                <w:szCs w:val="18"/>
              </w:rPr>
              <w:t>Rokošný Slavomír</w:t>
            </w:r>
          </w:p>
        </w:tc>
        <w:tc>
          <w:tcPr>
            <w:tcW w:w="863" w:type="dxa"/>
            <w:shd w:val="clear" w:color="auto" w:fill="auto"/>
            <w:vAlign w:val="bottom"/>
          </w:tcPr>
          <w:p w14:paraId="05590710"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4370A15E"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52EB6D18" w14:textId="77777777" w:rsidR="00DE6A74" w:rsidRDefault="00DE6A74" w:rsidP="00B432E7">
            <w:pPr>
              <w:spacing w:after="0" w:line="240" w:lineRule="auto"/>
              <w:contextualSpacing/>
              <w:rPr>
                <w:color w:val="000000"/>
                <w:sz w:val="18"/>
                <w:szCs w:val="18"/>
              </w:rPr>
            </w:pPr>
            <w:r>
              <w:rPr>
                <w:color w:val="000000"/>
                <w:sz w:val="18"/>
                <w:szCs w:val="18"/>
              </w:rPr>
              <w:t>Experimentální chirurgie</w:t>
            </w:r>
          </w:p>
        </w:tc>
        <w:tc>
          <w:tcPr>
            <w:tcW w:w="3542" w:type="dxa"/>
            <w:shd w:val="clear" w:color="auto" w:fill="auto"/>
            <w:vAlign w:val="bottom"/>
          </w:tcPr>
          <w:p w14:paraId="2CC5196C" w14:textId="77777777" w:rsidR="00DE6A74" w:rsidRDefault="00DE6A74" w:rsidP="00B432E7">
            <w:pPr>
              <w:spacing w:after="0" w:line="240" w:lineRule="auto"/>
              <w:contextualSpacing/>
              <w:rPr>
                <w:color w:val="000000"/>
                <w:sz w:val="18"/>
                <w:szCs w:val="18"/>
              </w:rPr>
            </w:pPr>
            <w:r>
              <w:rPr>
                <w:color w:val="000000"/>
                <w:sz w:val="18"/>
                <w:szCs w:val="18"/>
              </w:rPr>
              <w:t>Aneurysmorafie s použitím exoprotézy. Nová chirurgická metoda v léčbě aneuryzmatického arterio-venózního dialyzačního zkratu.</w:t>
            </w:r>
          </w:p>
        </w:tc>
        <w:tc>
          <w:tcPr>
            <w:tcW w:w="1276" w:type="dxa"/>
            <w:shd w:val="clear" w:color="auto" w:fill="auto"/>
            <w:vAlign w:val="bottom"/>
          </w:tcPr>
          <w:p w14:paraId="206D06B3" w14:textId="77777777" w:rsidR="00DE6A74" w:rsidRDefault="00DE6A74" w:rsidP="00B432E7">
            <w:pPr>
              <w:spacing w:after="0" w:line="240" w:lineRule="auto"/>
              <w:contextualSpacing/>
              <w:rPr>
                <w:color w:val="000000"/>
                <w:sz w:val="18"/>
                <w:szCs w:val="18"/>
              </w:rPr>
            </w:pPr>
            <w:r>
              <w:rPr>
                <w:color w:val="000000"/>
                <w:sz w:val="18"/>
                <w:szCs w:val="18"/>
              </w:rPr>
              <w:t>5.</w:t>
            </w:r>
            <w:r w:rsidR="002E2CA0">
              <w:rPr>
                <w:color w:val="000000"/>
                <w:sz w:val="18"/>
                <w:szCs w:val="18"/>
              </w:rPr>
              <w:t xml:space="preserve"> </w:t>
            </w:r>
            <w:r>
              <w:rPr>
                <w:color w:val="000000"/>
                <w:sz w:val="18"/>
                <w:szCs w:val="18"/>
              </w:rPr>
              <w:t>10.</w:t>
            </w:r>
            <w:r w:rsidR="002E2CA0">
              <w:rPr>
                <w:color w:val="000000"/>
                <w:sz w:val="18"/>
                <w:szCs w:val="18"/>
              </w:rPr>
              <w:t xml:space="preserve"> </w:t>
            </w:r>
            <w:r>
              <w:rPr>
                <w:color w:val="000000"/>
                <w:sz w:val="18"/>
                <w:szCs w:val="18"/>
              </w:rPr>
              <w:t>2020</w:t>
            </w:r>
          </w:p>
        </w:tc>
      </w:tr>
      <w:tr w:rsidR="00DE6A74" w:rsidRPr="00982DEF" w14:paraId="7695309B" w14:textId="77777777" w:rsidTr="00DE6A74">
        <w:trPr>
          <w:trHeight w:val="283"/>
          <w:jc w:val="center"/>
        </w:trPr>
        <w:tc>
          <w:tcPr>
            <w:tcW w:w="1332" w:type="dxa"/>
            <w:shd w:val="clear" w:color="auto" w:fill="auto"/>
            <w:vAlign w:val="bottom"/>
          </w:tcPr>
          <w:p w14:paraId="441122E8" w14:textId="77777777" w:rsidR="00DE6A74" w:rsidRDefault="00DE6A74" w:rsidP="00B432E7">
            <w:pPr>
              <w:spacing w:after="0" w:line="240" w:lineRule="auto"/>
              <w:contextualSpacing/>
              <w:rPr>
                <w:color w:val="000000"/>
                <w:sz w:val="18"/>
                <w:szCs w:val="18"/>
              </w:rPr>
            </w:pPr>
            <w:r>
              <w:rPr>
                <w:color w:val="000000"/>
                <w:sz w:val="18"/>
                <w:szCs w:val="18"/>
              </w:rPr>
              <w:t>Seidler Štangová Petra</w:t>
            </w:r>
          </w:p>
        </w:tc>
        <w:tc>
          <w:tcPr>
            <w:tcW w:w="863" w:type="dxa"/>
            <w:shd w:val="clear" w:color="auto" w:fill="auto"/>
            <w:vAlign w:val="bottom"/>
          </w:tcPr>
          <w:p w14:paraId="6074EAB5"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005D0616"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0BBF35CA" w14:textId="77777777" w:rsidR="00DE6A74" w:rsidRDefault="00DE6A74" w:rsidP="00B432E7">
            <w:pPr>
              <w:spacing w:after="0" w:line="240" w:lineRule="auto"/>
              <w:contextualSpacing/>
              <w:rPr>
                <w:color w:val="000000"/>
                <w:sz w:val="18"/>
                <w:szCs w:val="18"/>
              </w:rPr>
            </w:pPr>
            <w:r>
              <w:rPr>
                <w:color w:val="000000"/>
                <w:sz w:val="18"/>
                <w:szCs w:val="18"/>
              </w:rPr>
              <w:t>Farmakologie a toxikologie</w:t>
            </w:r>
          </w:p>
        </w:tc>
        <w:tc>
          <w:tcPr>
            <w:tcW w:w="3542" w:type="dxa"/>
            <w:shd w:val="clear" w:color="auto" w:fill="auto"/>
            <w:vAlign w:val="bottom"/>
          </w:tcPr>
          <w:p w14:paraId="417F37EA" w14:textId="77777777" w:rsidR="00DE6A74" w:rsidRDefault="00DE6A74" w:rsidP="00B432E7">
            <w:pPr>
              <w:spacing w:after="0" w:line="240" w:lineRule="auto"/>
              <w:contextualSpacing/>
              <w:rPr>
                <w:color w:val="000000"/>
                <w:sz w:val="18"/>
                <w:szCs w:val="18"/>
              </w:rPr>
            </w:pPr>
            <w:r>
              <w:rPr>
                <w:color w:val="000000"/>
                <w:sz w:val="18"/>
                <w:szCs w:val="18"/>
              </w:rPr>
              <w:t>Studium imunopatologických mechanismů autoimunitní uveitidy a definování nových terapeutických možností.</w:t>
            </w:r>
          </w:p>
        </w:tc>
        <w:tc>
          <w:tcPr>
            <w:tcW w:w="1276" w:type="dxa"/>
            <w:shd w:val="clear" w:color="auto" w:fill="auto"/>
            <w:vAlign w:val="bottom"/>
          </w:tcPr>
          <w:p w14:paraId="4890D055" w14:textId="77777777" w:rsidR="00DE6A74" w:rsidRDefault="00DE6A74" w:rsidP="00B432E7">
            <w:pPr>
              <w:spacing w:after="0" w:line="240" w:lineRule="auto"/>
              <w:contextualSpacing/>
              <w:rPr>
                <w:color w:val="000000"/>
                <w:sz w:val="18"/>
                <w:szCs w:val="18"/>
              </w:rPr>
            </w:pPr>
            <w:r>
              <w:rPr>
                <w:color w:val="000000"/>
                <w:sz w:val="18"/>
                <w:szCs w:val="18"/>
              </w:rPr>
              <w:t>17.</w:t>
            </w:r>
            <w:r w:rsidR="002E2CA0">
              <w:rPr>
                <w:color w:val="000000"/>
                <w:sz w:val="18"/>
                <w:szCs w:val="18"/>
              </w:rPr>
              <w:t xml:space="preserve"> </w:t>
            </w:r>
            <w:r>
              <w:rPr>
                <w:color w:val="000000"/>
                <w:sz w:val="18"/>
                <w:szCs w:val="18"/>
              </w:rPr>
              <w:t>6.</w:t>
            </w:r>
            <w:r w:rsidR="002E2CA0">
              <w:rPr>
                <w:color w:val="000000"/>
                <w:sz w:val="18"/>
                <w:szCs w:val="18"/>
              </w:rPr>
              <w:t xml:space="preserve"> </w:t>
            </w:r>
            <w:r>
              <w:rPr>
                <w:color w:val="000000"/>
                <w:sz w:val="18"/>
                <w:szCs w:val="18"/>
              </w:rPr>
              <w:t>2020</w:t>
            </w:r>
          </w:p>
        </w:tc>
      </w:tr>
      <w:tr w:rsidR="00DE6A74" w:rsidRPr="00982DEF" w14:paraId="3400D22A" w14:textId="77777777" w:rsidTr="00DE6A74">
        <w:trPr>
          <w:trHeight w:val="283"/>
          <w:jc w:val="center"/>
        </w:trPr>
        <w:tc>
          <w:tcPr>
            <w:tcW w:w="1332" w:type="dxa"/>
            <w:shd w:val="clear" w:color="auto" w:fill="auto"/>
            <w:vAlign w:val="bottom"/>
          </w:tcPr>
          <w:p w14:paraId="5476A172" w14:textId="77777777" w:rsidR="00DE6A74" w:rsidRDefault="00DE6A74" w:rsidP="00B432E7">
            <w:pPr>
              <w:spacing w:after="0" w:line="240" w:lineRule="auto"/>
              <w:contextualSpacing/>
              <w:rPr>
                <w:color w:val="000000"/>
                <w:sz w:val="18"/>
                <w:szCs w:val="18"/>
              </w:rPr>
            </w:pPr>
            <w:r>
              <w:rPr>
                <w:color w:val="000000"/>
                <w:sz w:val="18"/>
                <w:szCs w:val="18"/>
              </w:rPr>
              <w:t>Skalická Pavlína</w:t>
            </w:r>
          </w:p>
        </w:tc>
        <w:tc>
          <w:tcPr>
            <w:tcW w:w="863" w:type="dxa"/>
            <w:shd w:val="clear" w:color="auto" w:fill="auto"/>
            <w:vAlign w:val="bottom"/>
          </w:tcPr>
          <w:p w14:paraId="661C650F"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6A5DD7B3"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2D28D368" w14:textId="77777777" w:rsidR="00DE6A74" w:rsidRDefault="00DE6A74" w:rsidP="00B432E7">
            <w:pPr>
              <w:spacing w:after="0" w:line="240" w:lineRule="auto"/>
              <w:contextualSpacing/>
              <w:rPr>
                <w:color w:val="000000"/>
                <w:sz w:val="18"/>
                <w:szCs w:val="18"/>
              </w:rPr>
            </w:pPr>
            <w:r>
              <w:rPr>
                <w:color w:val="000000"/>
                <w:sz w:val="18"/>
                <w:szCs w:val="18"/>
              </w:rPr>
              <w:t>Preventivní medicína</w:t>
            </w:r>
          </w:p>
        </w:tc>
        <w:tc>
          <w:tcPr>
            <w:tcW w:w="3542" w:type="dxa"/>
            <w:shd w:val="clear" w:color="auto" w:fill="auto"/>
            <w:vAlign w:val="bottom"/>
          </w:tcPr>
          <w:p w14:paraId="12430D68" w14:textId="77777777" w:rsidR="00DE6A74" w:rsidRDefault="00DE6A74" w:rsidP="00B432E7">
            <w:pPr>
              <w:spacing w:after="0" w:line="240" w:lineRule="auto"/>
              <w:contextualSpacing/>
              <w:rPr>
                <w:color w:val="000000"/>
                <w:sz w:val="18"/>
                <w:szCs w:val="18"/>
              </w:rPr>
            </w:pPr>
            <w:r>
              <w:rPr>
                <w:color w:val="000000"/>
                <w:sz w:val="18"/>
                <w:szCs w:val="18"/>
              </w:rPr>
              <w:t>Geneticky podmíněná onemocnění rohovky: možnosti včasné detekce, ovlivnění vzniku a progrese.</w:t>
            </w:r>
          </w:p>
        </w:tc>
        <w:tc>
          <w:tcPr>
            <w:tcW w:w="1276" w:type="dxa"/>
            <w:shd w:val="clear" w:color="auto" w:fill="auto"/>
            <w:vAlign w:val="bottom"/>
          </w:tcPr>
          <w:p w14:paraId="31661358" w14:textId="77777777" w:rsidR="00DE6A74" w:rsidRDefault="00DE6A74" w:rsidP="00B432E7">
            <w:pPr>
              <w:spacing w:after="0" w:line="240" w:lineRule="auto"/>
              <w:contextualSpacing/>
              <w:rPr>
                <w:color w:val="000000"/>
                <w:sz w:val="18"/>
                <w:szCs w:val="18"/>
              </w:rPr>
            </w:pPr>
            <w:r>
              <w:rPr>
                <w:color w:val="000000"/>
                <w:sz w:val="18"/>
                <w:szCs w:val="18"/>
              </w:rPr>
              <w:t>24.</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0CDC51EA" w14:textId="77777777" w:rsidTr="00DE6A74">
        <w:trPr>
          <w:trHeight w:val="283"/>
          <w:jc w:val="center"/>
        </w:trPr>
        <w:tc>
          <w:tcPr>
            <w:tcW w:w="1332" w:type="dxa"/>
            <w:shd w:val="clear" w:color="auto" w:fill="auto"/>
            <w:vAlign w:val="bottom"/>
          </w:tcPr>
          <w:p w14:paraId="1E8B5BC5" w14:textId="77777777" w:rsidR="00DE6A74" w:rsidRDefault="00DE6A74" w:rsidP="00B432E7">
            <w:pPr>
              <w:spacing w:after="0" w:line="240" w:lineRule="auto"/>
              <w:contextualSpacing/>
              <w:rPr>
                <w:color w:val="000000"/>
                <w:sz w:val="18"/>
                <w:szCs w:val="18"/>
              </w:rPr>
            </w:pPr>
            <w:r>
              <w:rPr>
                <w:color w:val="000000"/>
                <w:sz w:val="18"/>
                <w:szCs w:val="18"/>
              </w:rPr>
              <w:t>Skálová Helena</w:t>
            </w:r>
          </w:p>
        </w:tc>
        <w:tc>
          <w:tcPr>
            <w:tcW w:w="863" w:type="dxa"/>
            <w:shd w:val="clear" w:color="auto" w:fill="auto"/>
            <w:vAlign w:val="bottom"/>
          </w:tcPr>
          <w:p w14:paraId="634C451E"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000484B7"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48641AC6" w14:textId="77777777" w:rsidR="00DE6A74" w:rsidRDefault="00DE6A74" w:rsidP="00B432E7">
            <w:pPr>
              <w:spacing w:after="0" w:line="240" w:lineRule="auto"/>
              <w:contextualSpacing/>
              <w:rPr>
                <w:color w:val="000000"/>
                <w:sz w:val="18"/>
                <w:szCs w:val="18"/>
              </w:rPr>
            </w:pPr>
            <w:r>
              <w:rPr>
                <w:color w:val="000000"/>
                <w:sz w:val="18"/>
                <w:szCs w:val="18"/>
              </w:rPr>
              <w:t>Molekulární a buněčná biologie, genetika a virologie</w:t>
            </w:r>
          </w:p>
        </w:tc>
        <w:tc>
          <w:tcPr>
            <w:tcW w:w="3542" w:type="dxa"/>
            <w:shd w:val="clear" w:color="auto" w:fill="auto"/>
            <w:vAlign w:val="bottom"/>
          </w:tcPr>
          <w:p w14:paraId="436403E9" w14:textId="77777777" w:rsidR="00DE6A74" w:rsidRDefault="00DE6A74" w:rsidP="00B432E7">
            <w:pPr>
              <w:spacing w:after="0" w:line="240" w:lineRule="auto"/>
              <w:contextualSpacing/>
              <w:rPr>
                <w:color w:val="000000"/>
                <w:sz w:val="18"/>
                <w:szCs w:val="18"/>
              </w:rPr>
            </w:pPr>
            <w:r>
              <w:rPr>
                <w:color w:val="000000"/>
                <w:sz w:val="18"/>
                <w:szCs w:val="18"/>
              </w:rPr>
              <w:t>Studium biomarkerů karcinomu prsu po neoadjuvantní léčbě.</w:t>
            </w:r>
          </w:p>
        </w:tc>
        <w:tc>
          <w:tcPr>
            <w:tcW w:w="1276" w:type="dxa"/>
            <w:shd w:val="clear" w:color="auto" w:fill="auto"/>
            <w:vAlign w:val="bottom"/>
          </w:tcPr>
          <w:p w14:paraId="6EF6CB26" w14:textId="77777777" w:rsidR="00DE6A74" w:rsidRDefault="00DE6A74" w:rsidP="00B432E7">
            <w:pPr>
              <w:spacing w:after="0" w:line="240" w:lineRule="auto"/>
              <w:contextualSpacing/>
              <w:rPr>
                <w:color w:val="000000"/>
                <w:sz w:val="18"/>
                <w:szCs w:val="18"/>
              </w:rPr>
            </w:pPr>
            <w:r>
              <w:rPr>
                <w:color w:val="000000"/>
                <w:sz w:val="18"/>
                <w:szCs w:val="18"/>
              </w:rPr>
              <w:t>6.</w:t>
            </w:r>
            <w:r w:rsidR="002E2CA0">
              <w:rPr>
                <w:color w:val="000000"/>
                <w:sz w:val="18"/>
                <w:szCs w:val="18"/>
              </w:rPr>
              <w:t xml:space="preserve"> </w:t>
            </w:r>
            <w:r>
              <w:rPr>
                <w:color w:val="000000"/>
                <w:sz w:val="18"/>
                <w:szCs w:val="18"/>
              </w:rPr>
              <w:t>2.</w:t>
            </w:r>
            <w:r w:rsidR="002E2CA0">
              <w:rPr>
                <w:color w:val="000000"/>
                <w:sz w:val="18"/>
                <w:szCs w:val="18"/>
              </w:rPr>
              <w:t xml:space="preserve"> </w:t>
            </w:r>
            <w:r>
              <w:rPr>
                <w:color w:val="000000"/>
                <w:sz w:val="18"/>
                <w:szCs w:val="18"/>
              </w:rPr>
              <w:t>2020</w:t>
            </w:r>
          </w:p>
        </w:tc>
      </w:tr>
      <w:tr w:rsidR="00DE6A74" w:rsidRPr="00982DEF" w14:paraId="20BD6C39" w14:textId="77777777" w:rsidTr="00DE6A74">
        <w:trPr>
          <w:trHeight w:val="283"/>
          <w:jc w:val="center"/>
        </w:trPr>
        <w:tc>
          <w:tcPr>
            <w:tcW w:w="1332" w:type="dxa"/>
            <w:shd w:val="clear" w:color="auto" w:fill="auto"/>
            <w:vAlign w:val="bottom"/>
          </w:tcPr>
          <w:p w14:paraId="7B3F4111" w14:textId="77777777" w:rsidR="00DE6A74" w:rsidRDefault="00DE6A74" w:rsidP="00B432E7">
            <w:pPr>
              <w:spacing w:after="0" w:line="240" w:lineRule="auto"/>
              <w:contextualSpacing/>
              <w:rPr>
                <w:color w:val="000000"/>
                <w:sz w:val="18"/>
                <w:szCs w:val="18"/>
              </w:rPr>
            </w:pPr>
            <w:r>
              <w:rPr>
                <w:color w:val="000000"/>
                <w:sz w:val="18"/>
                <w:szCs w:val="18"/>
              </w:rPr>
              <w:t>Světlík Svatopluk</w:t>
            </w:r>
          </w:p>
        </w:tc>
        <w:tc>
          <w:tcPr>
            <w:tcW w:w="863" w:type="dxa"/>
            <w:shd w:val="clear" w:color="auto" w:fill="auto"/>
            <w:vAlign w:val="bottom"/>
          </w:tcPr>
          <w:p w14:paraId="44B018D2" w14:textId="77777777" w:rsidR="00DE6A74" w:rsidRDefault="00DE6A74" w:rsidP="00B432E7">
            <w:pPr>
              <w:spacing w:after="0" w:line="240" w:lineRule="auto"/>
              <w:contextualSpacing/>
              <w:rPr>
                <w:color w:val="000000"/>
                <w:sz w:val="18"/>
                <w:szCs w:val="18"/>
              </w:rPr>
            </w:pPr>
            <w:r>
              <w:rPr>
                <w:color w:val="000000"/>
                <w:sz w:val="18"/>
                <w:szCs w:val="18"/>
              </w:rPr>
              <w:t>Ing.</w:t>
            </w:r>
          </w:p>
        </w:tc>
        <w:tc>
          <w:tcPr>
            <w:tcW w:w="704" w:type="dxa"/>
            <w:shd w:val="clear" w:color="auto" w:fill="auto"/>
            <w:vAlign w:val="bottom"/>
          </w:tcPr>
          <w:p w14:paraId="32B4FCA4"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44CFCF0" w14:textId="77777777" w:rsidR="00DE6A74" w:rsidRDefault="00DE6A74" w:rsidP="00B432E7">
            <w:pPr>
              <w:spacing w:after="0" w:line="240" w:lineRule="auto"/>
              <w:contextualSpacing/>
              <w:rPr>
                <w:color w:val="000000"/>
                <w:sz w:val="18"/>
                <w:szCs w:val="18"/>
              </w:rPr>
            </w:pPr>
            <w:r>
              <w:rPr>
                <w:color w:val="000000"/>
                <w:sz w:val="18"/>
                <w:szCs w:val="18"/>
              </w:rPr>
              <w:t>Farmakologie a toxikologie</w:t>
            </w:r>
          </w:p>
        </w:tc>
        <w:tc>
          <w:tcPr>
            <w:tcW w:w="3542" w:type="dxa"/>
            <w:shd w:val="clear" w:color="auto" w:fill="auto"/>
            <w:vAlign w:val="bottom"/>
          </w:tcPr>
          <w:p w14:paraId="78906976" w14:textId="77777777" w:rsidR="00DE6A74" w:rsidRDefault="00DE6A74" w:rsidP="00B432E7">
            <w:pPr>
              <w:spacing w:after="0" w:line="240" w:lineRule="auto"/>
              <w:contextualSpacing/>
              <w:rPr>
                <w:color w:val="000000"/>
                <w:sz w:val="18"/>
                <w:szCs w:val="18"/>
              </w:rPr>
            </w:pPr>
            <w:r>
              <w:rPr>
                <w:color w:val="000000"/>
                <w:sz w:val="18"/>
                <w:szCs w:val="18"/>
              </w:rPr>
              <w:t>Variabilita farmakokinetiky a možnost jejího sledování.</w:t>
            </w:r>
          </w:p>
        </w:tc>
        <w:tc>
          <w:tcPr>
            <w:tcW w:w="1276" w:type="dxa"/>
            <w:shd w:val="clear" w:color="auto" w:fill="auto"/>
            <w:vAlign w:val="bottom"/>
          </w:tcPr>
          <w:p w14:paraId="572AD1BF" w14:textId="77777777" w:rsidR="00DE6A74" w:rsidRDefault="00DE6A74" w:rsidP="00B432E7">
            <w:pPr>
              <w:spacing w:after="0" w:line="240" w:lineRule="auto"/>
              <w:contextualSpacing/>
              <w:rPr>
                <w:color w:val="000000"/>
                <w:sz w:val="18"/>
                <w:szCs w:val="18"/>
              </w:rPr>
            </w:pPr>
            <w:r>
              <w:rPr>
                <w:color w:val="000000"/>
                <w:sz w:val="18"/>
                <w:szCs w:val="18"/>
              </w:rPr>
              <w:t>17.</w:t>
            </w:r>
            <w:r w:rsidR="002E2CA0">
              <w:rPr>
                <w:color w:val="000000"/>
                <w:sz w:val="18"/>
                <w:szCs w:val="18"/>
              </w:rPr>
              <w:t xml:space="preserve"> </w:t>
            </w:r>
            <w:r>
              <w:rPr>
                <w:color w:val="000000"/>
                <w:sz w:val="18"/>
                <w:szCs w:val="18"/>
              </w:rPr>
              <w:t>6.</w:t>
            </w:r>
            <w:r w:rsidR="002E2CA0">
              <w:rPr>
                <w:color w:val="000000"/>
                <w:sz w:val="18"/>
                <w:szCs w:val="18"/>
              </w:rPr>
              <w:t xml:space="preserve"> </w:t>
            </w:r>
            <w:r>
              <w:rPr>
                <w:color w:val="000000"/>
                <w:sz w:val="18"/>
                <w:szCs w:val="18"/>
              </w:rPr>
              <w:t>2020</w:t>
            </w:r>
          </w:p>
        </w:tc>
      </w:tr>
      <w:tr w:rsidR="00DE6A74" w:rsidRPr="00982DEF" w14:paraId="4634C9C6" w14:textId="77777777" w:rsidTr="00DE6A74">
        <w:trPr>
          <w:trHeight w:val="283"/>
          <w:jc w:val="center"/>
        </w:trPr>
        <w:tc>
          <w:tcPr>
            <w:tcW w:w="1332" w:type="dxa"/>
            <w:shd w:val="clear" w:color="auto" w:fill="auto"/>
            <w:vAlign w:val="bottom"/>
          </w:tcPr>
          <w:p w14:paraId="1DED8666" w14:textId="77777777" w:rsidR="00DE6A74" w:rsidRDefault="00DE6A74" w:rsidP="00B432E7">
            <w:pPr>
              <w:spacing w:after="0" w:line="240" w:lineRule="auto"/>
              <w:contextualSpacing/>
              <w:rPr>
                <w:color w:val="000000"/>
                <w:sz w:val="18"/>
                <w:szCs w:val="18"/>
              </w:rPr>
            </w:pPr>
            <w:r>
              <w:rPr>
                <w:color w:val="000000"/>
                <w:sz w:val="18"/>
                <w:szCs w:val="18"/>
              </w:rPr>
              <w:lastRenderedPageBreak/>
              <w:t>Svobodová Karla</w:t>
            </w:r>
          </w:p>
        </w:tc>
        <w:tc>
          <w:tcPr>
            <w:tcW w:w="863" w:type="dxa"/>
            <w:shd w:val="clear" w:color="auto" w:fill="auto"/>
            <w:vAlign w:val="bottom"/>
          </w:tcPr>
          <w:p w14:paraId="3C49B9AB"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73649AF4"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75996791" w14:textId="77777777" w:rsidR="00DE6A74" w:rsidRDefault="00DE6A74" w:rsidP="00B432E7">
            <w:pPr>
              <w:spacing w:after="0" w:line="240" w:lineRule="auto"/>
              <w:contextualSpacing/>
              <w:rPr>
                <w:color w:val="000000"/>
                <w:sz w:val="18"/>
                <w:szCs w:val="18"/>
              </w:rPr>
            </w:pPr>
            <w:r>
              <w:rPr>
                <w:color w:val="000000"/>
                <w:sz w:val="18"/>
                <w:szCs w:val="18"/>
              </w:rPr>
              <w:t>Molekulární a buněčná biologie, genetika a virologie</w:t>
            </w:r>
          </w:p>
        </w:tc>
        <w:tc>
          <w:tcPr>
            <w:tcW w:w="3542" w:type="dxa"/>
            <w:shd w:val="clear" w:color="auto" w:fill="auto"/>
            <w:vAlign w:val="bottom"/>
          </w:tcPr>
          <w:p w14:paraId="1927194B" w14:textId="77777777" w:rsidR="00DE6A74" w:rsidRDefault="00DE6A74" w:rsidP="00B432E7">
            <w:pPr>
              <w:spacing w:after="0" w:line="240" w:lineRule="auto"/>
              <w:contextualSpacing/>
              <w:rPr>
                <w:color w:val="000000"/>
                <w:sz w:val="18"/>
                <w:szCs w:val="18"/>
              </w:rPr>
            </w:pPr>
            <w:r>
              <w:rPr>
                <w:color w:val="000000"/>
                <w:sz w:val="18"/>
                <w:szCs w:val="18"/>
              </w:rPr>
              <w:t>Klonální vývoj leukemických buněk a jeho úloha při progresi leukémií a preleukémií.</w:t>
            </w:r>
          </w:p>
        </w:tc>
        <w:tc>
          <w:tcPr>
            <w:tcW w:w="1276" w:type="dxa"/>
            <w:shd w:val="clear" w:color="auto" w:fill="auto"/>
            <w:vAlign w:val="bottom"/>
          </w:tcPr>
          <w:p w14:paraId="0C021037" w14:textId="77777777" w:rsidR="00DE6A74" w:rsidRDefault="00DE6A74" w:rsidP="00B432E7">
            <w:pPr>
              <w:spacing w:after="0" w:line="240" w:lineRule="auto"/>
              <w:contextualSpacing/>
              <w:rPr>
                <w:color w:val="000000"/>
                <w:sz w:val="18"/>
                <w:szCs w:val="18"/>
              </w:rPr>
            </w:pPr>
            <w:r>
              <w:rPr>
                <w:color w:val="000000"/>
                <w:sz w:val="18"/>
                <w:szCs w:val="18"/>
              </w:rPr>
              <w:t>9.</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67460156" w14:textId="77777777" w:rsidTr="00DE6A74">
        <w:trPr>
          <w:trHeight w:val="283"/>
          <w:jc w:val="center"/>
        </w:trPr>
        <w:tc>
          <w:tcPr>
            <w:tcW w:w="1332" w:type="dxa"/>
            <w:shd w:val="clear" w:color="auto" w:fill="auto"/>
            <w:vAlign w:val="bottom"/>
          </w:tcPr>
          <w:p w14:paraId="722D88D1" w14:textId="77777777" w:rsidR="00DE6A74" w:rsidRDefault="00DE6A74" w:rsidP="00B432E7">
            <w:pPr>
              <w:spacing w:after="0" w:line="240" w:lineRule="auto"/>
              <w:contextualSpacing/>
              <w:rPr>
                <w:color w:val="000000"/>
                <w:sz w:val="18"/>
                <w:szCs w:val="18"/>
              </w:rPr>
            </w:pPr>
            <w:r>
              <w:rPr>
                <w:color w:val="000000"/>
                <w:sz w:val="18"/>
                <w:szCs w:val="18"/>
              </w:rPr>
              <w:t>Šejvl Jaroslav</w:t>
            </w:r>
          </w:p>
        </w:tc>
        <w:tc>
          <w:tcPr>
            <w:tcW w:w="863" w:type="dxa"/>
            <w:shd w:val="clear" w:color="auto" w:fill="auto"/>
            <w:vAlign w:val="bottom"/>
          </w:tcPr>
          <w:p w14:paraId="57E6BC99"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49DE3164"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C19B42C" w14:textId="77777777" w:rsidR="00DE6A74" w:rsidRDefault="00DE6A74" w:rsidP="00B432E7">
            <w:pPr>
              <w:spacing w:after="0" w:line="240" w:lineRule="auto"/>
              <w:contextualSpacing/>
              <w:rPr>
                <w:color w:val="000000"/>
                <w:sz w:val="18"/>
                <w:szCs w:val="18"/>
              </w:rPr>
            </w:pPr>
            <w:r>
              <w:rPr>
                <w:color w:val="000000"/>
                <w:sz w:val="18"/>
                <w:szCs w:val="18"/>
              </w:rPr>
              <w:t>Adiktologie</w:t>
            </w:r>
          </w:p>
        </w:tc>
        <w:tc>
          <w:tcPr>
            <w:tcW w:w="3542" w:type="dxa"/>
            <w:shd w:val="clear" w:color="auto" w:fill="auto"/>
            <w:vAlign w:val="bottom"/>
          </w:tcPr>
          <w:p w14:paraId="3121FCF0" w14:textId="77777777" w:rsidR="00DE6A74" w:rsidRDefault="00DE6A74" w:rsidP="00B432E7">
            <w:pPr>
              <w:spacing w:after="0" w:line="240" w:lineRule="auto"/>
              <w:contextualSpacing/>
              <w:rPr>
                <w:color w:val="000000"/>
                <w:sz w:val="18"/>
                <w:szCs w:val="18"/>
              </w:rPr>
            </w:pPr>
            <w:r>
              <w:rPr>
                <w:color w:val="000000"/>
                <w:sz w:val="18"/>
                <w:szCs w:val="18"/>
              </w:rPr>
              <w:t>Vznik a vývoj prvních zařízení s léčebnými programy pro pacienty závislé na alkoholu v Českých zemích, na Moravě a Slezsku: analýza historického a institucionální rámce a kontextu vzniku, vývoje a zániku těchto programů do roku 1945.</w:t>
            </w:r>
          </w:p>
        </w:tc>
        <w:tc>
          <w:tcPr>
            <w:tcW w:w="1276" w:type="dxa"/>
            <w:shd w:val="clear" w:color="auto" w:fill="auto"/>
            <w:vAlign w:val="bottom"/>
          </w:tcPr>
          <w:p w14:paraId="7FF14DE3" w14:textId="77777777" w:rsidR="00DE6A74" w:rsidRDefault="00DE6A74" w:rsidP="00B432E7">
            <w:pPr>
              <w:spacing w:after="0" w:line="240" w:lineRule="auto"/>
              <w:contextualSpacing/>
              <w:rPr>
                <w:color w:val="000000"/>
                <w:sz w:val="18"/>
                <w:szCs w:val="18"/>
              </w:rPr>
            </w:pPr>
            <w:r>
              <w:rPr>
                <w:color w:val="000000"/>
                <w:sz w:val="18"/>
                <w:szCs w:val="18"/>
              </w:rPr>
              <w:t>1.</w:t>
            </w:r>
            <w:r w:rsidR="002E2CA0">
              <w:rPr>
                <w:color w:val="000000"/>
                <w:sz w:val="18"/>
                <w:szCs w:val="18"/>
              </w:rPr>
              <w:t xml:space="preserve"> </w:t>
            </w:r>
            <w:r>
              <w:rPr>
                <w:color w:val="000000"/>
                <w:sz w:val="18"/>
                <w:szCs w:val="18"/>
              </w:rPr>
              <w:t>7.</w:t>
            </w:r>
            <w:r w:rsidR="002E2CA0">
              <w:rPr>
                <w:color w:val="000000"/>
                <w:sz w:val="18"/>
                <w:szCs w:val="18"/>
              </w:rPr>
              <w:t xml:space="preserve"> </w:t>
            </w:r>
            <w:r>
              <w:rPr>
                <w:color w:val="000000"/>
                <w:sz w:val="18"/>
                <w:szCs w:val="18"/>
              </w:rPr>
              <w:t>2020</w:t>
            </w:r>
          </w:p>
        </w:tc>
      </w:tr>
      <w:tr w:rsidR="00DE6A74" w:rsidRPr="00982DEF" w14:paraId="0278BA8A" w14:textId="77777777" w:rsidTr="00DE6A74">
        <w:trPr>
          <w:trHeight w:val="283"/>
          <w:jc w:val="center"/>
        </w:trPr>
        <w:tc>
          <w:tcPr>
            <w:tcW w:w="1332" w:type="dxa"/>
            <w:shd w:val="clear" w:color="auto" w:fill="auto"/>
            <w:vAlign w:val="bottom"/>
          </w:tcPr>
          <w:p w14:paraId="03AE3476" w14:textId="77777777" w:rsidR="00DE6A74" w:rsidRDefault="00DE6A74" w:rsidP="00B432E7">
            <w:pPr>
              <w:spacing w:after="0" w:line="240" w:lineRule="auto"/>
              <w:contextualSpacing/>
              <w:rPr>
                <w:color w:val="000000"/>
                <w:sz w:val="18"/>
                <w:szCs w:val="18"/>
              </w:rPr>
            </w:pPr>
            <w:r>
              <w:rPr>
                <w:color w:val="000000"/>
                <w:sz w:val="18"/>
                <w:szCs w:val="18"/>
              </w:rPr>
              <w:t>Ševčíková Marcela</w:t>
            </w:r>
          </w:p>
        </w:tc>
        <w:tc>
          <w:tcPr>
            <w:tcW w:w="863" w:type="dxa"/>
            <w:shd w:val="clear" w:color="auto" w:fill="auto"/>
            <w:vAlign w:val="bottom"/>
          </w:tcPr>
          <w:p w14:paraId="4D1F3BC7"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424521E0"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71316D62" w14:textId="77777777" w:rsidR="00DE6A74" w:rsidRDefault="00DE6A74" w:rsidP="00B432E7">
            <w:pPr>
              <w:spacing w:after="0" w:line="240" w:lineRule="auto"/>
              <w:contextualSpacing/>
              <w:rPr>
                <w:color w:val="000000"/>
                <w:sz w:val="18"/>
                <w:szCs w:val="18"/>
              </w:rPr>
            </w:pPr>
            <w:r>
              <w:rPr>
                <w:color w:val="000000"/>
                <w:sz w:val="18"/>
                <w:szCs w:val="18"/>
              </w:rPr>
              <w:t>Psychologie</w:t>
            </w:r>
          </w:p>
        </w:tc>
        <w:tc>
          <w:tcPr>
            <w:tcW w:w="3542" w:type="dxa"/>
            <w:shd w:val="clear" w:color="auto" w:fill="auto"/>
            <w:vAlign w:val="bottom"/>
          </w:tcPr>
          <w:p w14:paraId="103E2EBB" w14:textId="77777777" w:rsidR="00DE6A74" w:rsidRDefault="00DE6A74" w:rsidP="00B432E7">
            <w:pPr>
              <w:spacing w:after="0" w:line="240" w:lineRule="auto"/>
              <w:contextualSpacing/>
              <w:rPr>
                <w:color w:val="000000"/>
                <w:sz w:val="18"/>
                <w:szCs w:val="18"/>
              </w:rPr>
            </w:pPr>
            <w:r>
              <w:rPr>
                <w:color w:val="000000"/>
                <w:sz w:val="18"/>
                <w:szCs w:val="18"/>
              </w:rPr>
              <w:t>Ověření Analyticko-ruminační hypotézy: deprese jako funkční adaptace.</w:t>
            </w:r>
          </w:p>
        </w:tc>
        <w:tc>
          <w:tcPr>
            <w:tcW w:w="1276" w:type="dxa"/>
            <w:shd w:val="clear" w:color="auto" w:fill="auto"/>
            <w:vAlign w:val="bottom"/>
          </w:tcPr>
          <w:p w14:paraId="3C938597" w14:textId="77777777" w:rsidR="00DE6A74" w:rsidRDefault="00DE6A74" w:rsidP="00B432E7">
            <w:pPr>
              <w:spacing w:after="0" w:line="240" w:lineRule="auto"/>
              <w:contextualSpacing/>
              <w:rPr>
                <w:color w:val="000000"/>
                <w:sz w:val="18"/>
                <w:szCs w:val="18"/>
              </w:rPr>
            </w:pPr>
            <w:r>
              <w:rPr>
                <w:color w:val="000000"/>
                <w:sz w:val="18"/>
                <w:szCs w:val="18"/>
              </w:rPr>
              <w:t>14.</w:t>
            </w:r>
            <w:r w:rsidR="002E2CA0">
              <w:rPr>
                <w:color w:val="000000"/>
                <w:sz w:val="18"/>
                <w:szCs w:val="18"/>
              </w:rPr>
              <w:t xml:space="preserve"> </w:t>
            </w:r>
            <w:r>
              <w:rPr>
                <w:color w:val="000000"/>
                <w:sz w:val="18"/>
                <w:szCs w:val="18"/>
              </w:rPr>
              <w:t>7.</w:t>
            </w:r>
            <w:r w:rsidR="002E2CA0">
              <w:rPr>
                <w:color w:val="000000"/>
                <w:sz w:val="18"/>
                <w:szCs w:val="18"/>
              </w:rPr>
              <w:t xml:space="preserve"> </w:t>
            </w:r>
            <w:r>
              <w:rPr>
                <w:color w:val="000000"/>
                <w:sz w:val="18"/>
                <w:szCs w:val="18"/>
              </w:rPr>
              <w:t>2020</w:t>
            </w:r>
          </w:p>
        </w:tc>
      </w:tr>
      <w:tr w:rsidR="00DE6A74" w:rsidRPr="00982DEF" w14:paraId="04323F45" w14:textId="77777777" w:rsidTr="00DE6A74">
        <w:trPr>
          <w:trHeight w:val="283"/>
          <w:jc w:val="center"/>
        </w:trPr>
        <w:tc>
          <w:tcPr>
            <w:tcW w:w="1332" w:type="dxa"/>
            <w:shd w:val="clear" w:color="auto" w:fill="auto"/>
            <w:vAlign w:val="bottom"/>
          </w:tcPr>
          <w:p w14:paraId="6C98FAF3" w14:textId="77777777" w:rsidR="00DE6A74" w:rsidRDefault="00DE6A74" w:rsidP="00B432E7">
            <w:pPr>
              <w:spacing w:after="0" w:line="240" w:lineRule="auto"/>
              <w:contextualSpacing/>
              <w:rPr>
                <w:color w:val="000000"/>
                <w:sz w:val="18"/>
                <w:szCs w:val="18"/>
              </w:rPr>
            </w:pPr>
            <w:r>
              <w:rPr>
                <w:color w:val="000000"/>
                <w:sz w:val="18"/>
                <w:szCs w:val="18"/>
              </w:rPr>
              <w:t>Šimják Patrik</w:t>
            </w:r>
          </w:p>
        </w:tc>
        <w:tc>
          <w:tcPr>
            <w:tcW w:w="863" w:type="dxa"/>
            <w:shd w:val="clear" w:color="auto" w:fill="auto"/>
            <w:vAlign w:val="bottom"/>
          </w:tcPr>
          <w:p w14:paraId="43E02CAC"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0A1E9EBA"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53BBE9AF"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6B00CD8A" w14:textId="77777777" w:rsidR="00DE6A74" w:rsidRDefault="00DE6A74" w:rsidP="00B432E7">
            <w:pPr>
              <w:spacing w:after="0" w:line="240" w:lineRule="auto"/>
              <w:contextualSpacing/>
              <w:rPr>
                <w:color w:val="000000"/>
                <w:sz w:val="18"/>
                <w:szCs w:val="18"/>
              </w:rPr>
            </w:pPr>
            <w:r>
              <w:rPr>
                <w:color w:val="000000"/>
                <w:sz w:val="18"/>
                <w:szCs w:val="18"/>
              </w:rPr>
              <w:t>Identifikace biomarkerů podílejících se na patofyziologii gestačního diabetes melitus.</w:t>
            </w:r>
          </w:p>
        </w:tc>
        <w:tc>
          <w:tcPr>
            <w:tcW w:w="1276" w:type="dxa"/>
            <w:shd w:val="clear" w:color="auto" w:fill="auto"/>
            <w:vAlign w:val="bottom"/>
          </w:tcPr>
          <w:p w14:paraId="18DA27B6" w14:textId="77777777" w:rsidR="00DE6A74" w:rsidRDefault="00DE6A74" w:rsidP="00B432E7">
            <w:pPr>
              <w:spacing w:after="0" w:line="240" w:lineRule="auto"/>
              <w:contextualSpacing/>
              <w:rPr>
                <w:color w:val="000000"/>
                <w:sz w:val="18"/>
                <w:szCs w:val="18"/>
              </w:rPr>
            </w:pPr>
            <w:r>
              <w:rPr>
                <w:color w:val="000000"/>
                <w:sz w:val="18"/>
                <w:szCs w:val="18"/>
              </w:rPr>
              <w:t>22.</w:t>
            </w:r>
            <w:r w:rsidR="002E2CA0">
              <w:rPr>
                <w:color w:val="000000"/>
                <w:sz w:val="18"/>
                <w:szCs w:val="18"/>
              </w:rPr>
              <w:t xml:space="preserve"> </w:t>
            </w:r>
            <w:r>
              <w:rPr>
                <w:color w:val="000000"/>
                <w:sz w:val="18"/>
                <w:szCs w:val="18"/>
              </w:rPr>
              <w:t>6.</w:t>
            </w:r>
            <w:r w:rsidR="002E2CA0">
              <w:rPr>
                <w:color w:val="000000"/>
                <w:sz w:val="18"/>
                <w:szCs w:val="18"/>
              </w:rPr>
              <w:t xml:space="preserve"> </w:t>
            </w:r>
            <w:r>
              <w:rPr>
                <w:color w:val="000000"/>
                <w:sz w:val="18"/>
                <w:szCs w:val="18"/>
              </w:rPr>
              <w:t>2020</w:t>
            </w:r>
          </w:p>
        </w:tc>
      </w:tr>
      <w:tr w:rsidR="00DE6A74" w:rsidRPr="00982DEF" w14:paraId="1F6AF864" w14:textId="77777777" w:rsidTr="00DE6A74">
        <w:trPr>
          <w:trHeight w:val="283"/>
          <w:jc w:val="center"/>
        </w:trPr>
        <w:tc>
          <w:tcPr>
            <w:tcW w:w="1332" w:type="dxa"/>
            <w:shd w:val="clear" w:color="auto" w:fill="auto"/>
            <w:vAlign w:val="bottom"/>
          </w:tcPr>
          <w:p w14:paraId="16B1FEDA" w14:textId="77777777" w:rsidR="00DE6A74" w:rsidRDefault="00DE6A74" w:rsidP="00B432E7">
            <w:pPr>
              <w:spacing w:after="0" w:line="240" w:lineRule="auto"/>
              <w:contextualSpacing/>
              <w:rPr>
                <w:color w:val="000000"/>
                <w:sz w:val="18"/>
                <w:szCs w:val="18"/>
              </w:rPr>
            </w:pPr>
            <w:r>
              <w:rPr>
                <w:color w:val="000000"/>
                <w:sz w:val="18"/>
                <w:szCs w:val="18"/>
              </w:rPr>
              <w:t>Šmeringaiová Ingrida</w:t>
            </w:r>
          </w:p>
        </w:tc>
        <w:tc>
          <w:tcPr>
            <w:tcW w:w="863" w:type="dxa"/>
            <w:shd w:val="clear" w:color="auto" w:fill="auto"/>
            <w:vAlign w:val="bottom"/>
          </w:tcPr>
          <w:p w14:paraId="458AC14B"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77263AC0"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10A8D628" w14:textId="77777777" w:rsidR="00DE6A74" w:rsidRDefault="00DE6A74" w:rsidP="00B432E7">
            <w:pPr>
              <w:spacing w:after="0" w:line="240" w:lineRule="auto"/>
              <w:contextualSpacing/>
              <w:rPr>
                <w:color w:val="000000"/>
                <w:sz w:val="18"/>
                <w:szCs w:val="18"/>
              </w:rPr>
            </w:pPr>
            <w:r>
              <w:rPr>
                <w:color w:val="000000"/>
                <w:sz w:val="18"/>
                <w:szCs w:val="18"/>
              </w:rPr>
              <w:t>Biologie a patologie buňky</w:t>
            </w:r>
          </w:p>
        </w:tc>
        <w:tc>
          <w:tcPr>
            <w:tcW w:w="3542" w:type="dxa"/>
            <w:shd w:val="clear" w:color="auto" w:fill="auto"/>
            <w:vAlign w:val="bottom"/>
          </w:tcPr>
          <w:p w14:paraId="382C807E" w14:textId="77777777" w:rsidR="00DE6A74" w:rsidRDefault="00DE6A74" w:rsidP="00B432E7">
            <w:pPr>
              <w:spacing w:after="0" w:line="240" w:lineRule="auto"/>
              <w:contextualSpacing/>
              <w:rPr>
                <w:color w:val="000000"/>
                <w:sz w:val="18"/>
                <w:szCs w:val="18"/>
              </w:rPr>
            </w:pPr>
            <w:r>
              <w:rPr>
                <w:color w:val="000000"/>
                <w:sz w:val="18"/>
                <w:szCs w:val="18"/>
              </w:rPr>
              <w:t>Use of corneal endothelium and amniotic membrane for transplantation purposes.</w:t>
            </w:r>
          </w:p>
        </w:tc>
        <w:tc>
          <w:tcPr>
            <w:tcW w:w="1276" w:type="dxa"/>
            <w:shd w:val="clear" w:color="auto" w:fill="auto"/>
            <w:vAlign w:val="bottom"/>
          </w:tcPr>
          <w:p w14:paraId="1E4A31F3" w14:textId="77777777" w:rsidR="00DE6A74" w:rsidRDefault="00DE6A74" w:rsidP="00B432E7">
            <w:pPr>
              <w:spacing w:after="0" w:line="240" w:lineRule="auto"/>
              <w:contextualSpacing/>
              <w:rPr>
                <w:color w:val="000000"/>
                <w:sz w:val="18"/>
                <w:szCs w:val="18"/>
              </w:rPr>
            </w:pPr>
            <w:r>
              <w:rPr>
                <w:color w:val="000000"/>
                <w:sz w:val="18"/>
                <w:szCs w:val="18"/>
              </w:rPr>
              <w:t>1.</w:t>
            </w:r>
            <w:r w:rsidR="002E2CA0">
              <w:rPr>
                <w:color w:val="000000"/>
                <w:sz w:val="18"/>
                <w:szCs w:val="18"/>
              </w:rPr>
              <w:t xml:space="preserve"> </w:t>
            </w:r>
            <w:r>
              <w:rPr>
                <w:color w:val="000000"/>
                <w:sz w:val="18"/>
                <w:szCs w:val="18"/>
              </w:rPr>
              <w:t>10.</w:t>
            </w:r>
            <w:r w:rsidR="002E2CA0">
              <w:rPr>
                <w:color w:val="000000"/>
                <w:sz w:val="18"/>
                <w:szCs w:val="18"/>
              </w:rPr>
              <w:t xml:space="preserve"> </w:t>
            </w:r>
            <w:r>
              <w:rPr>
                <w:color w:val="000000"/>
                <w:sz w:val="18"/>
                <w:szCs w:val="18"/>
              </w:rPr>
              <w:t>2020</w:t>
            </w:r>
          </w:p>
        </w:tc>
      </w:tr>
      <w:tr w:rsidR="00DE6A74" w:rsidRPr="00982DEF" w14:paraId="12CBEE3F" w14:textId="77777777" w:rsidTr="00DE6A74">
        <w:trPr>
          <w:trHeight w:val="283"/>
          <w:jc w:val="center"/>
        </w:trPr>
        <w:tc>
          <w:tcPr>
            <w:tcW w:w="1332" w:type="dxa"/>
            <w:shd w:val="clear" w:color="auto" w:fill="auto"/>
            <w:vAlign w:val="bottom"/>
          </w:tcPr>
          <w:p w14:paraId="65C7E83F" w14:textId="77777777" w:rsidR="00DE6A74" w:rsidRDefault="00DE6A74" w:rsidP="00B432E7">
            <w:pPr>
              <w:spacing w:after="0" w:line="240" w:lineRule="auto"/>
              <w:contextualSpacing/>
              <w:rPr>
                <w:color w:val="000000"/>
                <w:sz w:val="18"/>
                <w:szCs w:val="18"/>
              </w:rPr>
            </w:pPr>
            <w:r>
              <w:rPr>
                <w:color w:val="000000"/>
                <w:sz w:val="18"/>
                <w:szCs w:val="18"/>
              </w:rPr>
              <w:t>Šmídová Klára</w:t>
            </w:r>
          </w:p>
        </w:tc>
        <w:tc>
          <w:tcPr>
            <w:tcW w:w="863" w:type="dxa"/>
            <w:shd w:val="clear" w:color="auto" w:fill="auto"/>
            <w:vAlign w:val="bottom"/>
          </w:tcPr>
          <w:p w14:paraId="4125A383" w14:textId="77777777" w:rsidR="00DE6A74" w:rsidRDefault="00DE6A74" w:rsidP="00B432E7">
            <w:pPr>
              <w:spacing w:after="0" w:line="240" w:lineRule="auto"/>
              <w:contextualSpacing/>
              <w:rPr>
                <w:color w:val="000000"/>
                <w:sz w:val="18"/>
                <w:szCs w:val="18"/>
              </w:rPr>
            </w:pPr>
            <w:r>
              <w:rPr>
                <w:color w:val="000000"/>
                <w:sz w:val="18"/>
                <w:szCs w:val="18"/>
              </w:rPr>
              <w:t>Ing.</w:t>
            </w:r>
          </w:p>
        </w:tc>
        <w:tc>
          <w:tcPr>
            <w:tcW w:w="704" w:type="dxa"/>
            <w:shd w:val="clear" w:color="auto" w:fill="auto"/>
            <w:vAlign w:val="bottom"/>
          </w:tcPr>
          <w:p w14:paraId="5BFE9E46"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520ABA6C" w14:textId="77777777" w:rsidR="00DE6A74" w:rsidRDefault="00DE6A74" w:rsidP="00B432E7">
            <w:pPr>
              <w:spacing w:after="0" w:line="240" w:lineRule="auto"/>
              <w:contextualSpacing/>
              <w:rPr>
                <w:color w:val="000000"/>
                <w:sz w:val="18"/>
                <w:szCs w:val="18"/>
              </w:rPr>
            </w:pPr>
            <w:r>
              <w:rPr>
                <w:color w:val="000000"/>
                <w:sz w:val="18"/>
                <w:szCs w:val="18"/>
              </w:rPr>
              <w:t>Mikrobiologie</w:t>
            </w:r>
          </w:p>
        </w:tc>
        <w:tc>
          <w:tcPr>
            <w:tcW w:w="3542" w:type="dxa"/>
            <w:shd w:val="clear" w:color="auto" w:fill="auto"/>
            <w:vAlign w:val="bottom"/>
          </w:tcPr>
          <w:p w14:paraId="009E96A8" w14:textId="77777777" w:rsidR="00DE6A74" w:rsidRDefault="00DE6A74" w:rsidP="00B432E7">
            <w:pPr>
              <w:spacing w:after="0" w:line="240" w:lineRule="auto"/>
              <w:contextualSpacing/>
              <w:rPr>
                <w:color w:val="000000"/>
                <w:sz w:val="18"/>
                <w:szCs w:val="18"/>
              </w:rPr>
            </w:pPr>
            <w:r>
              <w:rPr>
                <w:color w:val="000000"/>
                <w:sz w:val="18"/>
                <w:szCs w:val="18"/>
              </w:rPr>
              <w:t>Analysis and mapping of binding sites of gene expression regulators in the genus of Streptomyces.</w:t>
            </w:r>
          </w:p>
        </w:tc>
        <w:tc>
          <w:tcPr>
            <w:tcW w:w="1276" w:type="dxa"/>
            <w:shd w:val="clear" w:color="auto" w:fill="auto"/>
            <w:vAlign w:val="bottom"/>
          </w:tcPr>
          <w:p w14:paraId="5F066134" w14:textId="77777777" w:rsidR="00DE6A74" w:rsidRDefault="00DE6A74" w:rsidP="00B432E7">
            <w:pPr>
              <w:spacing w:after="0" w:line="240" w:lineRule="auto"/>
              <w:contextualSpacing/>
              <w:rPr>
                <w:color w:val="000000"/>
                <w:sz w:val="18"/>
                <w:szCs w:val="18"/>
              </w:rPr>
            </w:pPr>
            <w:r>
              <w:rPr>
                <w:color w:val="000000"/>
                <w:sz w:val="18"/>
                <w:szCs w:val="18"/>
              </w:rPr>
              <w:t>25.</w:t>
            </w:r>
            <w:r w:rsidR="002E2CA0">
              <w:rPr>
                <w:color w:val="000000"/>
                <w:sz w:val="18"/>
                <w:szCs w:val="18"/>
              </w:rPr>
              <w:t xml:space="preserve"> </w:t>
            </w:r>
            <w:r>
              <w:rPr>
                <w:color w:val="000000"/>
                <w:sz w:val="18"/>
                <w:szCs w:val="18"/>
              </w:rPr>
              <w:t>11.</w:t>
            </w:r>
            <w:r w:rsidR="002E2CA0">
              <w:rPr>
                <w:color w:val="000000"/>
                <w:sz w:val="18"/>
                <w:szCs w:val="18"/>
              </w:rPr>
              <w:t xml:space="preserve"> </w:t>
            </w:r>
            <w:r>
              <w:rPr>
                <w:color w:val="000000"/>
                <w:sz w:val="18"/>
                <w:szCs w:val="18"/>
              </w:rPr>
              <w:t>2020</w:t>
            </w:r>
          </w:p>
        </w:tc>
      </w:tr>
      <w:tr w:rsidR="00DE6A74" w:rsidRPr="00982DEF" w14:paraId="26730C8A" w14:textId="77777777" w:rsidTr="00DE6A74">
        <w:trPr>
          <w:trHeight w:val="283"/>
          <w:jc w:val="center"/>
        </w:trPr>
        <w:tc>
          <w:tcPr>
            <w:tcW w:w="1332" w:type="dxa"/>
            <w:shd w:val="clear" w:color="auto" w:fill="auto"/>
            <w:vAlign w:val="bottom"/>
          </w:tcPr>
          <w:p w14:paraId="347FAA79" w14:textId="77777777" w:rsidR="00DE6A74" w:rsidRDefault="00DE6A74" w:rsidP="00B432E7">
            <w:pPr>
              <w:spacing w:after="0" w:line="240" w:lineRule="auto"/>
              <w:contextualSpacing/>
              <w:rPr>
                <w:color w:val="000000"/>
                <w:sz w:val="18"/>
                <w:szCs w:val="18"/>
              </w:rPr>
            </w:pPr>
            <w:r>
              <w:rPr>
                <w:color w:val="000000"/>
                <w:sz w:val="18"/>
                <w:szCs w:val="18"/>
              </w:rPr>
              <w:t>Špaček Jan</w:t>
            </w:r>
          </w:p>
        </w:tc>
        <w:tc>
          <w:tcPr>
            <w:tcW w:w="863" w:type="dxa"/>
            <w:shd w:val="clear" w:color="auto" w:fill="auto"/>
            <w:vAlign w:val="bottom"/>
          </w:tcPr>
          <w:p w14:paraId="20BBB7A7"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5C815762"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9024302"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16D19FF6" w14:textId="77777777" w:rsidR="00DE6A74" w:rsidRDefault="00DE6A74" w:rsidP="00B432E7">
            <w:pPr>
              <w:spacing w:after="0" w:line="240" w:lineRule="auto"/>
              <w:contextualSpacing/>
              <w:rPr>
                <w:color w:val="000000"/>
                <w:sz w:val="18"/>
                <w:szCs w:val="18"/>
              </w:rPr>
            </w:pPr>
            <w:r>
              <w:rPr>
                <w:color w:val="000000"/>
                <w:sz w:val="18"/>
                <w:szCs w:val="18"/>
              </w:rPr>
              <w:t>Vliv nádorového mikroprostředí, buněčné a humorální imunity na patogenezi nádorových onemocnění.</w:t>
            </w:r>
          </w:p>
        </w:tc>
        <w:tc>
          <w:tcPr>
            <w:tcW w:w="1276" w:type="dxa"/>
            <w:shd w:val="clear" w:color="auto" w:fill="auto"/>
            <w:vAlign w:val="bottom"/>
          </w:tcPr>
          <w:p w14:paraId="02F259FE" w14:textId="77777777" w:rsidR="00DE6A74" w:rsidRDefault="00DE6A74" w:rsidP="00B432E7">
            <w:pPr>
              <w:spacing w:after="0" w:line="240" w:lineRule="auto"/>
              <w:contextualSpacing/>
              <w:rPr>
                <w:color w:val="000000"/>
                <w:sz w:val="18"/>
                <w:szCs w:val="18"/>
              </w:rPr>
            </w:pPr>
            <w:r>
              <w:rPr>
                <w:color w:val="000000"/>
                <w:sz w:val="18"/>
                <w:szCs w:val="18"/>
              </w:rPr>
              <w:t>17.</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2DAB96F8" w14:textId="77777777" w:rsidTr="00DE6A74">
        <w:trPr>
          <w:trHeight w:val="283"/>
          <w:jc w:val="center"/>
        </w:trPr>
        <w:tc>
          <w:tcPr>
            <w:tcW w:w="1332" w:type="dxa"/>
            <w:shd w:val="clear" w:color="auto" w:fill="auto"/>
            <w:vAlign w:val="bottom"/>
          </w:tcPr>
          <w:p w14:paraId="26B4C482" w14:textId="77777777" w:rsidR="00DE6A74" w:rsidRDefault="00DE6A74" w:rsidP="00B432E7">
            <w:pPr>
              <w:spacing w:after="0" w:line="240" w:lineRule="auto"/>
              <w:contextualSpacing/>
              <w:rPr>
                <w:color w:val="000000"/>
                <w:sz w:val="18"/>
                <w:szCs w:val="18"/>
              </w:rPr>
            </w:pPr>
            <w:r>
              <w:rPr>
                <w:color w:val="000000"/>
                <w:sz w:val="18"/>
                <w:szCs w:val="18"/>
              </w:rPr>
              <w:t>Tóth Peter</w:t>
            </w:r>
          </w:p>
        </w:tc>
        <w:tc>
          <w:tcPr>
            <w:tcW w:w="863" w:type="dxa"/>
            <w:shd w:val="clear" w:color="auto" w:fill="auto"/>
            <w:vAlign w:val="bottom"/>
          </w:tcPr>
          <w:p w14:paraId="7FE36672"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51DE1E98"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51489EBC" w14:textId="77777777" w:rsidR="00DE6A74" w:rsidRDefault="00DE6A74" w:rsidP="00B432E7">
            <w:pPr>
              <w:spacing w:after="0" w:line="240" w:lineRule="auto"/>
              <w:contextualSpacing/>
              <w:rPr>
                <w:color w:val="000000"/>
                <w:sz w:val="18"/>
                <w:szCs w:val="18"/>
              </w:rPr>
            </w:pPr>
            <w:r>
              <w:rPr>
                <w:color w:val="000000"/>
                <w:sz w:val="18"/>
                <w:szCs w:val="18"/>
              </w:rPr>
              <w:t>Biomedicínská informatika</w:t>
            </w:r>
          </w:p>
        </w:tc>
        <w:tc>
          <w:tcPr>
            <w:tcW w:w="3542" w:type="dxa"/>
            <w:shd w:val="clear" w:color="auto" w:fill="auto"/>
            <w:vAlign w:val="bottom"/>
          </w:tcPr>
          <w:p w14:paraId="69FE7340" w14:textId="77777777" w:rsidR="00DE6A74" w:rsidRDefault="00DE6A74" w:rsidP="00B432E7">
            <w:pPr>
              <w:spacing w:after="0" w:line="240" w:lineRule="auto"/>
              <w:contextualSpacing/>
              <w:rPr>
                <w:color w:val="000000"/>
                <w:sz w:val="18"/>
                <w:szCs w:val="18"/>
              </w:rPr>
            </w:pPr>
            <w:r>
              <w:rPr>
                <w:color w:val="000000"/>
                <w:sz w:val="18"/>
                <w:szCs w:val="18"/>
              </w:rPr>
              <w:t>Modeling of Binaural Hearing.</w:t>
            </w:r>
          </w:p>
        </w:tc>
        <w:tc>
          <w:tcPr>
            <w:tcW w:w="1276" w:type="dxa"/>
            <w:shd w:val="clear" w:color="auto" w:fill="auto"/>
            <w:vAlign w:val="bottom"/>
          </w:tcPr>
          <w:p w14:paraId="61986019" w14:textId="77777777" w:rsidR="00DE6A74" w:rsidRDefault="00DE6A74" w:rsidP="00B432E7">
            <w:pPr>
              <w:spacing w:after="0" w:line="240" w:lineRule="auto"/>
              <w:contextualSpacing/>
              <w:rPr>
                <w:color w:val="000000"/>
                <w:sz w:val="18"/>
                <w:szCs w:val="18"/>
              </w:rPr>
            </w:pPr>
            <w:r>
              <w:rPr>
                <w:color w:val="000000"/>
                <w:sz w:val="18"/>
                <w:szCs w:val="18"/>
              </w:rPr>
              <w:t>23.</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58E2AACD" w14:textId="77777777" w:rsidTr="00DE6A74">
        <w:trPr>
          <w:trHeight w:val="283"/>
          <w:jc w:val="center"/>
        </w:trPr>
        <w:tc>
          <w:tcPr>
            <w:tcW w:w="1332" w:type="dxa"/>
            <w:shd w:val="clear" w:color="auto" w:fill="auto"/>
            <w:vAlign w:val="bottom"/>
          </w:tcPr>
          <w:p w14:paraId="2ACB738C" w14:textId="77777777" w:rsidR="00DE6A74" w:rsidRDefault="00DE6A74" w:rsidP="00B432E7">
            <w:pPr>
              <w:spacing w:after="0" w:line="240" w:lineRule="auto"/>
              <w:contextualSpacing/>
              <w:rPr>
                <w:color w:val="000000"/>
                <w:sz w:val="18"/>
                <w:szCs w:val="18"/>
              </w:rPr>
            </w:pPr>
            <w:r>
              <w:rPr>
                <w:color w:val="000000"/>
                <w:sz w:val="18"/>
                <w:szCs w:val="18"/>
              </w:rPr>
              <w:t>Tureček Daniel</w:t>
            </w:r>
          </w:p>
        </w:tc>
        <w:tc>
          <w:tcPr>
            <w:tcW w:w="863" w:type="dxa"/>
            <w:shd w:val="clear" w:color="auto" w:fill="auto"/>
            <w:vAlign w:val="bottom"/>
          </w:tcPr>
          <w:p w14:paraId="5A1C9853" w14:textId="77777777" w:rsidR="00DE6A74" w:rsidRDefault="00DE6A74" w:rsidP="00B432E7">
            <w:pPr>
              <w:spacing w:after="0" w:line="240" w:lineRule="auto"/>
              <w:contextualSpacing/>
              <w:rPr>
                <w:color w:val="000000"/>
                <w:sz w:val="18"/>
                <w:szCs w:val="18"/>
              </w:rPr>
            </w:pPr>
            <w:r>
              <w:rPr>
                <w:color w:val="000000"/>
                <w:sz w:val="18"/>
                <w:szCs w:val="18"/>
              </w:rPr>
              <w:t>Ing.</w:t>
            </w:r>
          </w:p>
        </w:tc>
        <w:tc>
          <w:tcPr>
            <w:tcW w:w="704" w:type="dxa"/>
            <w:shd w:val="clear" w:color="auto" w:fill="auto"/>
            <w:vAlign w:val="bottom"/>
          </w:tcPr>
          <w:p w14:paraId="160C9986"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7C6A5655" w14:textId="77777777" w:rsidR="00DE6A74" w:rsidRDefault="00DE6A74" w:rsidP="00B432E7">
            <w:pPr>
              <w:spacing w:after="0" w:line="240" w:lineRule="auto"/>
              <w:contextualSpacing/>
              <w:rPr>
                <w:color w:val="000000"/>
                <w:sz w:val="18"/>
                <w:szCs w:val="18"/>
              </w:rPr>
            </w:pPr>
            <w:r>
              <w:rPr>
                <w:color w:val="000000"/>
                <w:sz w:val="18"/>
                <w:szCs w:val="18"/>
              </w:rPr>
              <w:t>Zobrazovací metody v lékařství</w:t>
            </w:r>
          </w:p>
        </w:tc>
        <w:tc>
          <w:tcPr>
            <w:tcW w:w="3542" w:type="dxa"/>
            <w:shd w:val="clear" w:color="auto" w:fill="auto"/>
            <w:vAlign w:val="bottom"/>
          </w:tcPr>
          <w:p w14:paraId="167F04FA" w14:textId="77777777" w:rsidR="00DE6A74" w:rsidRDefault="00DE6A74" w:rsidP="00B432E7">
            <w:pPr>
              <w:spacing w:after="0" w:line="240" w:lineRule="auto"/>
              <w:contextualSpacing/>
              <w:rPr>
                <w:color w:val="000000"/>
                <w:sz w:val="18"/>
                <w:szCs w:val="18"/>
              </w:rPr>
            </w:pPr>
            <w:r>
              <w:rPr>
                <w:color w:val="000000"/>
                <w:sz w:val="18"/>
                <w:szCs w:val="18"/>
              </w:rPr>
              <w:t>Algorithms for multimodal radiography with novel imaging detectors.</w:t>
            </w:r>
          </w:p>
        </w:tc>
        <w:tc>
          <w:tcPr>
            <w:tcW w:w="1276" w:type="dxa"/>
            <w:shd w:val="clear" w:color="auto" w:fill="auto"/>
            <w:vAlign w:val="bottom"/>
          </w:tcPr>
          <w:p w14:paraId="21EE954F" w14:textId="77777777" w:rsidR="00DE6A74" w:rsidRDefault="00DE6A74" w:rsidP="00B432E7">
            <w:pPr>
              <w:spacing w:after="0" w:line="240" w:lineRule="auto"/>
              <w:contextualSpacing/>
              <w:rPr>
                <w:color w:val="000000"/>
                <w:sz w:val="18"/>
                <w:szCs w:val="18"/>
              </w:rPr>
            </w:pPr>
            <w:r>
              <w:rPr>
                <w:color w:val="000000"/>
                <w:sz w:val="18"/>
                <w:szCs w:val="18"/>
              </w:rPr>
              <w:t>20.</w:t>
            </w:r>
            <w:r w:rsidR="002E2CA0">
              <w:rPr>
                <w:color w:val="000000"/>
                <w:sz w:val="18"/>
                <w:szCs w:val="18"/>
              </w:rPr>
              <w:t xml:space="preserve"> </w:t>
            </w:r>
            <w:r>
              <w:rPr>
                <w:color w:val="000000"/>
                <w:sz w:val="18"/>
                <w:szCs w:val="18"/>
              </w:rPr>
              <w:t>2.</w:t>
            </w:r>
            <w:r w:rsidR="002E2CA0">
              <w:rPr>
                <w:color w:val="000000"/>
                <w:sz w:val="18"/>
                <w:szCs w:val="18"/>
              </w:rPr>
              <w:t xml:space="preserve"> </w:t>
            </w:r>
            <w:r>
              <w:rPr>
                <w:color w:val="000000"/>
                <w:sz w:val="18"/>
                <w:szCs w:val="18"/>
              </w:rPr>
              <w:t>2020</w:t>
            </w:r>
          </w:p>
        </w:tc>
      </w:tr>
      <w:tr w:rsidR="00DE6A74" w:rsidRPr="00982DEF" w14:paraId="6B8F9A6D" w14:textId="77777777" w:rsidTr="00DE6A74">
        <w:trPr>
          <w:trHeight w:val="283"/>
          <w:jc w:val="center"/>
        </w:trPr>
        <w:tc>
          <w:tcPr>
            <w:tcW w:w="1332" w:type="dxa"/>
            <w:shd w:val="clear" w:color="auto" w:fill="auto"/>
            <w:vAlign w:val="bottom"/>
          </w:tcPr>
          <w:p w14:paraId="0ABF4FAB" w14:textId="77777777" w:rsidR="00DE6A74" w:rsidRDefault="00DE6A74" w:rsidP="00B432E7">
            <w:pPr>
              <w:spacing w:after="0" w:line="240" w:lineRule="auto"/>
              <w:contextualSpacing/>
              <w:rPr>
                <w:color w:val="000000"/>
                <w:sz w:val="18"/>
                <w:szCs w:val="18"/>
              </w:rPr>
            </w:pPr>
            <w:r>
              <w:rPr>
                <w:color w:val="000000"/>
                <w:sz w:val="18"/>
                <w:szCs w:val="18"/>
              </w:rPr>
              <w:t>Vacek Jaroslav</w:t>
            </w:r>
          </w:p>
        </w:tc>
        <w:tc>
          <w:tcPr>
            <w:tcW w:w="863" w:type="dxa"/>
            <w:shd w:val="clear" w:color="auto" w:fill="auto"/>
            <w:vAlign w:val="bottom"/>
          </w:tcPr>
          <w:p w14:paraId="68601AC0" w14:textId="77777777" w:rsidR="00DE6A74" w:rsidRDefault="00DE6A74" w:rsidP="00B432E7">
            <w:pPr>
              <w:spacing w:after="0" w:line="240" w:lineRule="auto"/>
              <w:contextualSpacing/>
              <w:rPr>
                <w:color w:val="000000"/>
                <w:sz w:val="18"/>
                <w:szCs w:val="18"/>
              </w:rPr>
            </w:pPr>
            <w:r>
              <w:rPr>
                <w:color w:val="000000"/>
                <w:sz w:val="18"/>
                <w:szCs w:val="18"/>
              </w:rPr>
              <w:t>Mgr.</w:t>
            </w:r>
          </w:p>
        </w:tc>
        <w:tc>
          <w:tcPr>
            <w:tcW w:w="704" w:type="dxa"/>
            <w:shd w:val="clear" w:color="auto" w:fill="auto"/>
            <w:vAlign w:val="bottom"/>
          </w:tcPr>
          <w:p w14:paraId="49EF2A77"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773CF497" w14:textId="77777777" w:rsidR="00DE6A74" w:rsidRDefault="00DE6A74" w:rsidP="00B432E7">
            <w:pPr>
              <w:spacing w:after="0" w:line="240" w:lineRule="auto"/>
              <w:contextualSpacing/>
              <w:rPr>
                <w:color w:val="000000"/>
                <w:sz w:val="18"/>
                <w:szCs w:val="18"/>
              </w:rPr>
            </w:pPr>
            <w:r>
              <w:rPr>
                <w:color w:val="000000"/>
                <w:sz w:val="18"/>
                <w:szCs w:val="18"/>
              </w:rPr>
              <w:t>Adiktologie</w:t>
            </w:r>
          </w:p>
        </w:tc>
        <w:tc>
          <w:tcPr>
            <w:tcW w:w="3542" w:type="dxa"/>
            <w:shd w:val="clear" w:color="auto" w:fill="auto"/>
            <w:vAlign w:val="bottom"/>
          </w:tcPr>
          <w:p w14:paraId="78802B21" w14:textId="77777777" w:rsidR="00DE6A74" w:rsidRDefault="00DE6A74" w:rsidP="00B432E7">
            <w:pPr>
              <w:spacing w:after="0" w:line="240" w:lineRule="auto"/>
              <w:contextualSpacing/>
              <w:rPr>
                <w:color w:val="000000"/>
                <w:sz w:val="18"/>
                <w:szCs w:val="18"/>
              </w:rPr>
            </w:pPr>
            <w:r>
              <w:rPr>
                <w:color w:val="000000"/>
                <w:sz w:val="18"/>
                <w:szCs w:val="18"/>
              </w:rPr>
              <w:t>Zkušenosti a postoje k užívání návykových látek u rodičů v souvislosti s výskytem rizikového chování u dětí ve věku 11-15 let v České republice účastnících se randomizované kontrolované preventivní studie.</w:t>
            </w:r>
          </w:p>
        </w:tc>
        <w:tc>
          <w:tcPr>
            <w:tcW w:w="1276" w:type="dxa"/>
            <w:shd w:val="clear" w:color="auto" w:fill="auto"/>
            <w:vAlign w:val="bottom"/>
          </w:tcPr>
          <w:p w14:paraId="68038EF1" w14:textId="77777777" w:rsidR="00DE6A74" w:rsidRDefault="00DE6A74" w:rsidP="00B432E7">
            <w:pPr>
              <w:spacing w:after="0" w:line="240" w:lineRule="auto"/>
              <w:contextualSpacing/>
              <w:rPr>
                <w:color w:val="000000"/>
                <w:sz w:val="18"/>
                <w:szCs w:val="18"/>
              </w:rPr>
            </w:pPr>
            <w:r>
              <w:rPr>
                <w:color w:val="000000"/>
                <w:sz w:val="18"/>
                <w:szCs w:val="18"/>
              </w:rPr>
              <w:t>15.</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3AA3E28B" w14:textId="77777777" w:rsidTr="00DE6A74">
        <w:trPr>
          <w:trHeight w:val="283"/>
          <w:jc w:val="center"/>
        </w:trPr>
        <w:tc>
          <w:tcPr>
            <w:tcW w:w="1332" w:type="dxa"/>
            <w:shd w:val="clear" w:color="auto" w:fill="auto"/>
            <w:vAlign w:val="bottom"/>
          </w:tcPr>
          <w:p w14:paraId="7F24307E" w14:textId="77777777" w:rsidR="00DE6A74" w:rsidRDefault="00DE6A74" w:rsidP="00B432E7">
            <w:pPr>
              <w:spacing w:after="0" w:line="240" w:lineRule="auto"/>
              <w:contextualSpacing/>
              <w:rPr>
                <w:color w:val="000000"/>
                <w:sz w:val="18"/>
                <w:szCs w:val="18"/>
              </w:rPr>
            </w:pPr>
            <w:r>
              <w:rPr>
                <w:color w:val="000000"/>
                <w:sz w:val="18"/>
                <w:szCs w:val="18"/>
              </w:rPr>
              <w:t>Vacková Zuzana</w:t>
            </w:r>
          </w:p>
        </w:tc>
        <w:tc>
          <w:tcPr>
            <w:tcW w:w="863" w:type="dxa"/>
            <w:shd w:val="clear" w:color="auto" w:fill="auto"/>
            <w:vAlign w:val="bottom"/>
          </w:tcPr>
          <w:p w14:paraId="2A655D5E"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0DBBA1EA"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723F3B69" w14:textId="77777777" w:rsidR="00DE6A74" w:rsidRDefault="00DE6A74" w:rsidP="00B432E7">
            <w:pPr>
              <w:spacing w:after="0" w:line="240" w:lineRule="auto"/>
              <w:contextualSpacing/>
              <w:rPr>
                <w:color w:val="000000"/>
                <w:sz w:val="18"/>
                <w:szCs w:val="18"/>
              </w:rPr>
            </w:pPr>
            <w:r>
              <w:rPr>
                <w:color w:val="000000"/>
                <w:sz w:val="18"/>
                <w:szCs w:val="18"/>
              </w:rPr>
              <w:t>Fyziologie a patofyziologie člověka</w:t>
            </w:r>
          </w:p>
        </w:tc>
        <w:tc>
          <w:tcPr>
            <w:tcW w:w="3542" w:type="dxa"/>
            <w:shd w:val="clear" w:color="auto" w:fill="auto"/>
            <w:vAlign w:val="bottom"/>
          </w:tcPr>
          <w:p w14:paraId="7ED72E31" w14:textId="77777777" w:rsidR="00DE6A74" w:rsidRDefault="00DE6A74" w:rsidP="00B432E7">
            <w:pPr>
              <w:spacing w:after="0" w:line="240" w:lineRule="auto"/>
              <w:contextualSpacing/>
              <w:rPr>
                <w:color w:val="000000"/>
                <w:sz w:val="18"/>
                <w:szCs w:val="18"/>
              </w:rPr>
            </w:pPr>
            <w:r>
              <w:rPr>
                <w:color w:val="000000"/>
                <w:sz w:val="18"/>
                <w:szCs w:val="18"/>
              </w:rPr>
              <w:t>Achalázie jícnu – etiologie, patofyziologie a léčba.</w:t>
            </w:r>
          </w:p>
        </w:tc>
        <w:tc>
          <w:tcPr>
            <w:tcW w:w="1276" w:type="dxa"/>
            <w:shd w:val="clear" w:color="auto" w:fill="auto"/>
            <w:vAlign w:val="bottom"/>
          </w:tcPr>
          <w:p w14:paraId="2014022B" w14:textId="77777777" w:rsidR="00DE6A74" w:rsidRDefault="00DE6A74" w:rsidP="00B432E7">
            <w:pPr>
              <w:spacing w:after="0" w:line="240" w:lineRule="auto"/>
              <w:contextualSpacing/>
              <w:rPr>
                <w:color w:val="000000"/>
                <w:sz w:val="18"/>
                <w:szCs w:val="18"/>
              </w:rPr>
            </w:pPr>
            <w:r>
              <w:rPr>
                <w:color w:val="000000"/>
                <w:sz w:val="18"/>
                <w:szCs w:val="18"/>
              </w:rPr>
              <w:t>19.</w:t>
            </w:r>
            <w:r w:rsidR="002E2CA0">
              <w:rPr>
                <w:color w:val="000000"/>
                <w:sz w:val="18"/>
                <w:szCs w:val="18"/>
              </w:rPr>
              <w:t xml:space="preserve"> </w:t>
            </w:r>
            <w:r>
              <w:rPr>
                <w:color w:val="000000"/>
                <w:sz w:val="18"/>
                <w:szCs w:val="18"/>
              </w:rPr>
              <w:t>11.</w:t>
            </w:r>
            <w:r w:rsidR="002E2CA0">
              <w:rPr>
                <w:color w:val="000000"/>
                <w:sz w:val="18"/>
                <w:szCs w:val="18"/>
              </w:rPr>
              <w:t xml:space="preserve"> </w:t>
            </w:r>
            <w:r>
              <w:rPr>
                <w:color w:val="000000"/>
                <w:sz w:val="18"/>
                <w:szCs w:val="18"/>
              </w:rPr>
              <w:t>2020</w:t>
            </w:r>
          </w:p>
        </w:tc>
      </w:tr>
      <w:tr w:rsidR="00DE6A74" w:rsidRPr="00982DEF" w14:paraId="458B43FF" w14:textId="77777777" w:rsidTr="00DE6A74">
        <w:trPr>
          <w:trHeight w:val="283"/>
          <w:jc w:val="center"/>
        </w:trPr>
        <w:tc>
          <w:tcPr>
            <w:tcW w:w="1332" w:type="dxa"/>
            <w:shd w:val="clear" w:color="auto" w:fill="auto"/>
            <w:vAlign w:val="bottom"/>
          </w:tcPr>
          <w:p w14:paraId="3C36CDCE" w14:textId="77777777" w:rsidR="00DE6A74" w:rsidRDefault="00DE6A74" w:rsidP="00B432E7">
            <w:pPr>
              <w:spacing w:after="0" w:line="240" w:lineRule="auto"/>
              <w:contextualSpacing/>
              <w:rPr>
                <w:color w:val="000000"/>
                <w:sz w:val="18"/>
                <w:szCs w:val="18"/>
              </w:rPr>
            </w:pPr>
            <w:r>
              <w:rPr>
                <w:color w:val="000000"/>
                <w:sz w:val="18"/>
                <w:szCs w:val="18"/>
              </w:rPr>
              <w:t>Vňuková Martina</w:t>
            </w:r>
          </w:p>
        </w:tc>
        <w:tc>
          <w:tcPr>
            <w:tcW w:w="863" w:type="dxa"/>
            <w:shd w:val="clear" w:color="auto" w:fill="auto"/>
            <w:vAlign w:val="bottom"/>
          </w:tcPr>
          <w:p w14:paraId="1D82337A" w14:textId="77777777" w:rsidR="00DE6A74" w:rsidRDefault="00DE6A74" w:rsidP="00B432E7">
            <w:pPr>
              <w:spacing w:after="0" w:line="240" w:lineRule="auto"/>
              <w:contextualSpacing/>
              <w:rPr>
                <w:color w:val="000000"/>
                <w:sz w:val="18"/>
                <w:szCs w:val="18"/>
              </w:rPr>
            </w:pPr>
            <w:r>
              <w:rPr>
                <w:color w:val="000000"/>
                <w:sz w:val="18"/>
                <w:szCs w:val="18"/>
              </w:rPr>
              <w:t> </w:t>
            </w:r>
          </w:p>
        </w:tc>
        <w:tc>
          <w:tcPr>
            <w:tcW w:w="704" w:type="dxa"/>
            <w:shd w:val="clear" w:color="auto" w:fill="auto"/>
            <w:vAlign w:val="bottom"/>
          </w:tcPr>
          <w:p w14:paraId="26FD886B" w14:textId="77777777" w:rsidR="00DE6A74" w:rsidRDefault="00DE6A74" w:rsidP="00B432E7">
            <w:pPr>
              <w:spacing w:after="0" w:line="240" w:lineRule="auto"/>
              <w:contextualSpacing/>
              <w:rPr>
                <w:color w:val="000000"/>
                <w:sz w:val="18"/>
                <w:szCs w:val="18"/>
              </w:rPr>
            </w:pPr>
            <w:r>
              <w:rPr>
                <w:color w:val="000000"/>
                <w:sz w:val="18"/>
                <w:szCs w:val="18"/>
              </w:rPr>
              <w:t>M.Sc., Ph.D.</w:t>
            </w:r>
          </w:p>
        </w:tc>
        <w:tc>
          <w:tcPr>
            <w:tcW w:w="1922" w:type="dxa"/>
            <w:shd w:val="clear" w:color="auto" w:fill="auto"/>
            <w:vAlign w:val="bottom"/>
          </w:tcPr>
          <w:p w14:paraId="67673414" w14:textId="77777777" w:rsidR="00DE6A74" w:rsidRDefault="00DE6A74" w:rsidP="00B432E7">
            <w:pPr>
              <w:spacing w:after="0" w:line="240" w:lineRule="auto"/>
              <w:contextualSpacing/>
              <w:rPr>
                <w:color w:val="000000"/>
                <w:sz w:val="18"/>
                <w:szCs w:val="18"/>
              </w:rPr>
            </w:pPr>
            <w:r>
              <w:rPr>
                <w:color w:val="000000"/>
                <w:sz w:val="18"/>
                <w:szCs w:val="18"/>
              </w:rPr>
              <w:t>Psychologie</w:t>
            </w:r>
          </w:p>
        </w:tc>
        <w:tc>
          <w:tcPr>
            <w:tcW w:w="3542" w:type="dxa"/>
            <w:shd w:val="clear" w:color="auto" w:fill="auto"/>
            <w:vAlign w:val="bottom"/>
          </w:tcPr>
          <w:p w14:paraId="7D45E0D8" w14:textId="77777777" w:rsidR="00DE6A74" w:rsidRDefault="00DE6A74" w:rsidP="00B432E7">
            <w:pPr>
              <w:spacing w:after="0" w:line="240" w:lineRule="auto"/>
              <w:contextualSpacing/>
              <w:rPr>
                <w:color w:val="000000"/>
                <w:sz w:val="18"/>
                <w:szCs w:val="18"/>
              </w:rPr>
            </w:pPr>
            <w:r>
              <w:rPr>
                <w:color w:val="000000"/>
                <w:sz w:val="18"/>
                <w:szCs w:val="18"/>
              </w:rPr>
              <w:t>Vývoj depresivní symptomatologie, vyhoření a životního stylu v české populaci – v letech 2014-2020.</w:t>
            </w:r>
          </w:p>
        </w:tc>
        <w:tc>
          <w:tcPr>
            <w:tcW w:w="1276" w:type="dxa"/>
            <w:shd w:val="clear" w:color="auto" w:fill="auto"/>
            <w:vAlign w:val="bottom"/>
          </w:tcPr>
          <w:p w14:paraId="7CCFA8CA" w14:textId="77777777" w:rsidR="00DE6A74" w:rsidRDefault="00DE6A74" w:rsidP="00B432E7">
            <w:pPr>
              <w:spacing w:after="0" w:line="240" w:lineRule="auto"/>
              <w:contextualSpacing/>
              <w:rPr>
                <w:color w:val="000000"/>
                <w:sz w:val="18"/>
                <w:szCs w:val="18"/>
              </w:rPr>
            </w:pPr>
            <w:r>
              <w:rPr>
                <w:color w:val="000000"/>
                <w:sz w:val="18"/>
                <w:szCs w:val="18"/>
              </w:rPr>
              <w:t>29.</w:t>
            </w:r>
            <w:r w:rsidR="002E2CA0">
              <w:rPr>
                <w:color w:val="000000"/>
                <w:sz w:val="18"/>
                <w:szCs w:val="18"/>
              </w:rPr>
              <w:t xml:space="preserve"> </w:t>
            </w:r>
            <w:r>
              <w:rPr>
                <w:color w:val="000000"/>
                <w:sz w:val="18"/>
                <w:szCs w:val="18"/>
              </w:rPr>
              <w:t>9.</w:t>
            </w:r>
            <w:r w:rsidR="002E2CA0">
              <w:rPr>
                <w:color w:val="000000"/>
                <w:sz w:val="18"/>
                <w:szCs w:val="18"/>
              </w:rPr>
              <w:t xml:space="preserve"> </w:t>
            </w:r>
            <w:r>
              <w:rPr>
                <w:color w:val="000000"/>
                <w:sz w:val="18"/>
                <w:szCs w:val="18"/>
              </w:rPr>
              <w:t>2020</w:t>
            </w:r>
          </w:p>
        </w:tc>
      </w:tr>
      <w:tr w:rsidR="00DE6A74" w:rsidRPr="00982DEF" w14:paraId="52D96EE9" w14:textId="77777777" w:rsidTr="00DE6A74">
        <w:trPr>
          <w:trHeight w:val="283"/>
          <w:jc w:val="center"/>
        </w:trPr>
        <w:tc>
          <w:tcPr>
            <w:tcW w:w="1332" w:type="dxa"/>
            <w:shd w:val="clear" w:color="auto" w:fill="auto"/>
            <w:vAlign w:val="bottom"/>
          </w:tcPr>
          <w:p w14:paraId="0ABC55CC" w14:textId="77777777" w:rsidR="00DE6A74" w:rsidRDefault="00DE6A74" w:rsidP="00B432E7">
            <w:pPr>
              <w:spacing w:after="0" w:line="240" w:lineRule="auto"/>
              <w:contextualSpacing/>
              <w:rPr>
                <w:color w:val="000000"/>
                <w:sz w:val="18"/>
                <w:szCs w:val="18"/>
              </w:rPr>
            </w:pPr>
            <w:r>
              <w:rPr>
                <w:color w:val="000000"/>
                <w:sz w:val="18"/>
                <w:szCs w:val="18"/>
              </w:rPr>
              <w:t>Vojtěchová Gabriela</w:t>
            </w:r>
          </w:p>
        </w:tc>
        <w:tc>
          <w:tcPr>
            <w:tcW w:w="863" w:type="dxa"/>
            <w:shd w:val="clear" w:color="auto" w:fill="auto"/>
            <w:vAlign w:val="bottom"/>
          </w:tcPr>
          <w:p w14:paraId="76342383"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49433F77"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33E6A135" w14:textId="77777777" w:rsidR="00DE6A74" w:rsidRDefault="00DE6A74" w:rsidP="00B432E7">
            <w:pPr>
              <w:spacing w:after="0" w:line="240" w:lineRule="auto"/>
              <w:contextualSpacing/>
              <w:rPr>
                <w:color w:val="000000"/>
                <w:sz w:val="18"/>
                <w:szCs w:val="18"/>
              </w:rPr>
            </w:pPr>
            <w:r>
              <w:rPr>
                <w:color w:val="000000"/>
                <w:sz w:val="18"/>
                <w:szCs w:val="18"/>
              </w:rPr>
              <w:t>Zobrazovací metody v lékařství</w:t>
            </w:r>
          </w:p>
        </w:tc>
        <w:tc>
          <w:tcPr>
            <w:tcW w:w="3542" w:type="dxa"/>
            <w:shd w:val="clear" w:color="auto" w:fill="auto"/>
            <w:vAlign w:val="bottom"/>
          </w:tcPr>
          <w:p w14:paraId="31C33417" w14:textId="77777777" w:rsidR="00DE6A74" w:rsidRDefault="00DE6A74" w:rsidP="00B432E7">
            <w:pPr>
              <w:spacing w:after="0" w:line="240" w:lineRule="auto"/>
              <w:contextualSpacing/>
              <w:rPr>
                <w:color w:val="000000"/>
                <w:sz w:val="18"/>
                <w:szCs w:val="18"/>
              </w:rPr>
            </w:pPr>
            <w:r>
              <w:rPr>
                <w:color w:val="000000"/>
                <w:sz w:val="18"/>
                <w:szCs w:val="18"/>
              </w:rPr>
              <w:t>Úloha preventivní kolonoskopie v detekci kolorektální neoplázie.</w:t>
            </w:r>
          </w:p>
        </w:tc>
        <w:tc>
          <w:tcPr>
            <w:tcW w:w="1276" w:type="dxa"/>
            <w:shd w:val="clear" w:color="auto" w:fill="auto"/>
            <w:vAlign w:val="bottom"/>
          </w:tcPr>
          <w:p w14:paraId="28B214EC" w14:textId="77777777" w:rsidR="00DE6A74" w:rsidRDefault="00DE6A74" w:rsidP="00B432E7">
            <w:pPr>
              <w:spacing w:after="0" w:line="240" w:lineRule="auto"/>
              <w:contextualSpacing/>
              <w:rPr>
                <w:color w:val="000000"/>
                <w:sz w:val="18"/>
                <w:szCs w:val="18"/>
              </w:rPr>
            </w:pPr>
            <w:r>
              <w:rPr>
                <w:color w:val="000000"/>
                <w:sz w:val="18"/>
                <w:szCs w:val="18"/>
              </w:rPr>
              <w:t>10.</w:t>
            </w:r>
            <w:r w:rsidR="002E2CA0">
              <w:rPr>
                <w:color w:val="000000"/>
                <w:sz w:val="18"/>
                <w:szCs w:val="18"/>
              </w:rPr>
              <w:t xml:space="preserve"> </w:t>
            </w:r>
            <w:r>
              <w:rPr>
                <w:color w:val="000000"/>
                <w:sz w:val="18"/>
                <w:szCs w:val="18"/>
              </w:rPr>
              <w:t>11.</w:t>
            </w:r>
            <w:r w:rsidR="002E2CA0">
              <w:rPr>
                <w:color w:val="000000"/>
                <w:sz w:val="18"/>
                <w:szCs w:val="18"/>
              </w:rPr>
              <w:t xml:space="preserve"> </w:t>
            </w:r>
            <w:r>
              <w:rPr>
                <w:color w:val="000000"/>
                <w:sz w:val="18"/>
                <w:szCs w:val="18"/>
              </w:rPr>
              <w:t>2020</w:t>
            </w:r>
          </w:p>
        </w:tc>
      </w:tr>
      <w:tr w:rsidR="00DE6A74" w:rsidRPr="00982DEF" w14:paraId="669D593D" w14:textId="77777777" w:rsidTr="00DE6A74">
        <w:trPr>
          <w:trHeight w:val="283"/>
          <w:jc w:val="center"/>
        </w:trPr>
        <w:tc>
          <w:tcPr>
            <w:tcW w:w="1332" w:type="dxa"/>
            <w:shd w:val="clear" w:color="auto" w:fill="auto"/>
            <w:vAlign w:val="bottom"/>
          </w:tcPr>
          <w:p w14:paraId="7A80BDED" w14:textId="77777777" w:rsidR="00DE6A74" w:rsidRDefault="00DE6A74" w:rsidP="00B432E7">
            <w:pPr>
              <w:spacing w:after="0" w:line="240" w:lineRule="auto"/>
              <w:contextualSpacing/>
              <w:rPr>
                <w:color w:val="000000"/>
                <w:sz w:val="18"/>
                <w:szCs w:val="18"/>
              </w:rPr>
            </w:pPr>
            <w:r>
              <w:rPr>
                <w:color w:val="000000"/>
                <w:sz w:val="18"/>
                <w:szCs w:val="18"/>
              </w:rPr>
              <w:t>Yurchenko Maksim</w:t>
            </w:r>
          </w:p>
        </w:tc>
        <w:tc>
          <w:tcPr>
            <w:tcW w:w="863" w:type="dxa"/>
            <w:shd w:val="clear" w:color="auto" w:fill="auto"/>
            <w:vAlign w:val="bottom"/>
          </w:tcPr>
          <w:p w14:paraId="380332C5" w14:textId="77777777" w:rsidR="00DE6A74" w:rsidRDefault="00DE6A74" w:rsidP="00B432E7">
            <w:pPr>
              <w:spacing w:after="0" w:line="240" w:lineRule="auto"/>
              <w:contextualSpacing/>
              <w:rPr>
                <w:color w:val="000000"/>
                <w:sz w:val="18"/>
                <w:szCs w:val="18"/>
              </w:rPr>
            </w:pPr>
            <w:r>
              <w:rPr>
                <w:color w:val="000000"/>
                <w:sz w:val="18"/>
                <w:szCs w:val="18"/>
              </w:rPr>
              <w:t> </w:t>
            </w:r>
          </w:p>
        </w:tc>
        <w:tc>
          <w:tcPr>
            <w:tcW w:w="704" w:type="dxa"/>
            <w:shd w:val="clear" w:color="auto" w:fill="auto"/>
            <w:vAlign w:val="bottom"/>
          </w:tcPr>
          <w:p w14:paraId="6DBF8B34"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684C2959" w14:textId="77777777" w:rsidR="00DE6A74" w:rsidRDefault="00DE6A74" w:rsidP="00B432E7">
            <w:pPr>
              <w:spacing w:after="0" w:line="240" w:lineRule="auto"/>
              <w:contextualSpacing/>
              <w:rPr>
                <w:color w:val="000000"/>
                <w:sz w:val="18"/>
                <w:szCs w:val="18"/>
              </w:rPr>
            </w:pPr>
            <w:r>
              <w:rPr>
                <w:color w:val="000000"/>
                <w:sz w:val="18"/>
                <w:szCs w:val="18"/>
              </w:rPr>
              <w:t>Experimentální chirurgie</w:t>
            </w:r>
          </w:p>
        </w:tc>
        <w:tc>
          <w:tcPr>
            <w:tcW w:w="3542" w:type="dxa"/>
            <w:shd w:val="clear" w:color="auto" w:fill="auto"/>
            <w:vAlign w:val="bottom"/>
          </w:tcPr>
          <w:p w14:paraId="4CDB250E" w14:textId="77777777" w:rsidR="00DE6A74" w:rsidRDefault="00DE6A74" w:rsidP="00B432E7">
            <w:pPr>
              <w:spacing w:after="0" w:line="240" w:lineRule="auto"/>
              <w:contextualSpacing/>
              <w:rPr>
                <w:color w:val="000000"/>
                <w:sz w:val="18"/>
                <w:szCs w:val="18"/>
              </w:rPr>
            </w:pPr>
            <w:r>
              <w:rPr>
                <w:color w:val="000000"/>
                <w:sz w:val="18"/>
                <w:szCs w:val="18"/>
              </w:rPr>
              <w:t>Vliv sklonu okluzní roviny na funkční stav orofaciální oblasti.</w:t>
            </w:r>
          </w:p>
        </w:tc>
        <w:tc>
          <w:tcPr>
            <w:tcW w:w="1276" w:type="dxa"/>
            <w:shd w:val="clear" w:color="auto" w:fill="auto"/>
            <w:vAlign w:val="bottom"/>
          </w:tcPr>
          <w:p w14:paraId="0E296F3E" w14:textId="77777777" w:rsidR="00DE6A74" w:rsidRDefault="00DE6A74" w:rsidP="00B432E7">
            <w:pPr>
              <w:spacing w:after="0" w:line="240" w:lineRule="auto"/>
              <w:contextualSpacing/>
              <w:rPr>
                <w:color w:val="000000"/>
                <w:sz w:val="18"/>
                <w:szCs w:val="18"/>
              </w:rPr>
            </w:pPr>
            <w:r>
              <w:rPr>
                <w:color w:val="000000"/>
                <w:sz w:val="18"/>
                <w:szCs w:val="18"/>
              </w:rPr>
              <w:t>24.</w:t>
            </w:r>
            <w:r w:rsidR="002E2CA0">
              <w:rPr>
                <w:color w:val="000000"/>
                <w:sz w:val="18"/>
                <w:szCs w:val="18"/>
              </w:rPr>
              <w:t xml:space="preserve"> </w:t>
            </w:r>
            <w:r>
              <w:rPr>
                <w:color w:val="000000"/>
                <w:sz w:val="18"/>
                <w:szCs w:val="18"/>
              </w:rPr>
              <w:t>6.</w:t>
            </w:r>
            <w:r w:rsidR="004041C2">
              <w:rPr>
                <w:color w:val="000000"/>
                <w:sz w:val="18"/>
                <w:szCs w:val="18"/>
              </w:rPr>
              <w:t xml:space="preserve"> </w:t>
            </w:r>
            <w:r>
              <w:rPr>
                <w:color w:val="000000"/>
                <w:sz w:val="18"/>
                <w:szCs w:val="18"/>
              </w:rPr>
              <w:t>2020</w:t>
            </w:r>
          </w:p>
        </w:tc>
      </w:tr>
      <w:tr w:rsidR="00DE6A74" w:rsidRPr="00982DEF" w14:paraId="7FD989D6" w14:textId="77777777" w:rsidTr="00DE6A74">
        <w:trPr>
          <w:trHeight w:val="283"/>
          <w:jc w:val="center"/>
        </w:trPr>
        <w:tc>
          <w:tcPr>
            <w:tcW w:w="1332" w:type="dxa"/>
            <w:shd w:val="clear" w:color="auto" w:fill="auto"/>
            <w:vAlign w:val="bottom"/>
          </w:tcPr>
          <w:p w14:paraId="3D757072" w14:textId="77777777" w:rsidR="00DE6A74" w:rsidRDefault="00DE6A74" w:rsidP="00B432E7">
            <w:pPr>
              <w:spacing w:after="0" w:line="240" w:lineRule="auto"/>
              <w:contextualSpacing/>
              <w:rPr>
                <w:color w:val="000000"/>
                <w:sz w:val="18"/>
                <w:szCs w:val="18"/>
              </w:rPr>
            </w:pPr>
            <w:r>
              <w:rPr>
                <w:color w:val="000000"/>
                <w:sz w:val="18"/>
                <w:szCs w:val="18"/>
              </w:rPr>
              <w:t>Zogala David</w:t>
            </w:r>
          </w:p>
        </w:tc>
        <w:tc>
          <w:tcPr>
            <w:tcW w:w="863" w:type="dxa"/>
            <w:shd w:val="clear" w:color="auto" w:fill="auto"/>
            <w:vAlign w:val="bottom"/>
          </w:tcPr>
          <w:p w14:paraId="5D67A5D8" w14:textId="77777777" w:rsidR="00DE6A74" w:rsidRDefault="00DE6A74" w:rsidP="00B432E7">
            <w:pPr>
              <w:spacing w:after="0" w:line="240" w:lineRule="auto"/>
              <w:contextualSpacing/>
              <w:rPr>
                <w:color w:val="000000"/>
                <w:sz w:val="18"/>
                <w:szCs w:val="18"/>
              </w:rPr>
            </w:pPr>
            <w:r>
              <w:rPr>
                <w:color w:val="000000"/>
                <w:sz w:val="18"/>
                <w:szCs w:val="18"/>
              </w:rPr>
              <w:t>MUDr.</w:t>
            </w:r>
          </w:p>
        </w:tc>
        <w:tc>
          <w:tcPr>
            <w:tcW w:w="704" w:type="dxa"/>
            <w:shd w:val="clear" w:color="auto" w:fill="auto"/>
            <w:vAlign w:val="bottom"/>
          </w:tcPr>
          <w:p w14:paraId="6C5246E7" w14:textId="77777777" w:rsidR="00DE6A74" w:rsidRDefault="00DE6A74" w:rsidP="00B432E7">
            <w:pPr>
              <w:spacing w:after="0" w:line="240" w:lineRule="auto"/>
              <w:contextualSpacing/>
              <w:rPr>
                <w:color w:val="000000"/>
                <w:sz w:val="18"/>
                <w:szCs w:val="18"/>
              </w:rPr>
            </w:pPr>
            <w:r>
              <w:rPr>
                <w:color w:val="000000"/>
                <w:sz w:val="18"/>
                <w:szCs w:val="18"/>
              </w:rPr>
              <w:t>Ph.D.</w:t>
            </w:r>
          </w:p>
        </w:tc>
        <w:tc>
          <w:tcPr>
            <w:tcW w:w="1922" w:type="dxa"/>
            <w:shd w:val="clear" w:color="auto" w:fill="auto"/>
            <w:vAlign w:val="bottom"/>
          </w:tcPr>
          <w:p w14:paraId="2B76FA4A" w14:textId="77777777" w:rsidR="00DE6A74" w:rsidRDefault="00DE6A74" w:rsidP="00B432E7">
            <w:pPr>
              <w:spacing w:after="0" w:line="240" w:lineRule="auto"/>
              <w:contextualSpacing/>
              <w:rPr>
                <w:color w:val="000000"/>
                <w:sz w:val="18"/>
                <w:szCs w:val="18"/>
              </w:rPr>
            </w:pPr>
            <w:r>
              <w:rPr>
                <w:color w:val="000000"/>
                <w:sz w:val="18"/>
                <w:szCs w:val="18"/>
              </w:rPr>
              <w:t>Lékařská biofyzika</w:t>
            </w:r>
          </w:p>
        </w:tc>
        <w:tc>
          <w:tcPr>
            <w:tcW w:w="3542" w:type="dxa"/>
            <w:shd w:val="clear" w:color="auto" w:fill="auto"/>
            <w:vAlign w:val="bottom"/>
          </w:tcPr>
          <w:p w14:paraId="0E6CB1CB" w14:textId="77777777" w:rsidR="00DE6A74" w:rsidRDefault="00DE6A74" w:rsidP="00B432E7">
            <w:pPr>
              <w:spacing w:after="0" w:line="240" w:lineRule="auto"/>
              <w:contextualSpacing/>
              <w:rPr>
                <w:color w:val="000000"/>
                <w:sz w:val="18"/>
                <w:szCs w:val="18"/>
              </w:rPr>
            </w:pPr>
            <w:r>
              <w:rPr>
                <w:color w:val="000000"/>
                <w:sz w:val="18"/>
                <w:szCs w:val="18"/>
              </w:rPr>
              <w:t>Přínos FDG PET/CT v diagnostice kardiovaskulárních zánětů.</w:t>
            </w:r>
          </w:p>
        </w:tc>
        <w:tc>
          <w:tcPr>
            <w:tcW w:w="1276" w:type="dxa"/>
            <w:shd w:val="clear" w:color="auto" w:fill="auto"/>
            <w:vAlign w:val="bottom"/>
          </w:tcPr>
          <w:p w14:paraId="7AED621A" w14:textId="77777777" w:rsidR="00DE6A74" w:rsidRDefault="00DE6A74" w:rsidP="00B432E7">
            <w:pPr>
              <w:spacing w:after="0" w:line="240" w:lineRule="auto"/>
              <w:contextualSpacing/>
              <w:rPr>
                <w:color w:val="000000"/>
                <w:sz w:val="18"/>
                <w:szCs w:val="18"/>
              </w:rPr>
            </w:pPr>
            <w:r>
              <w:rPr>
                <w:color w:val="000000"/>
                <w:sz w:val="18"/>
                <w:szCs w:val="18"/>
              </w:rPr>
              <w:t>9.</w:t>
            </w:r>
            <w:r w:rsidR="004041C2">
              <w:rPr>
                <w:color w:val="000000"/>
                <w:sz w:val="18"/>
                <w:szCs w:val="18"/>
              </w:rPr>
              <w:t xml:space="preserve"> </w:t>
            </w:r>
            <w:r>
              <w:rPr>
                <w:color w:val="000000"/>
                <w:sz w:val="18"/>
                <w:szCs w:val="18"/>
              </w:rPr>
              <w:t>6.</w:t>
            </w:r>
            <w:r w:rsidR="004041C2">
              <w:rPr>
                <w:color w:val="000000"/>
                <w:sz w:val="18"/>
                <w:szCs w:val="18"/>
              </w:rPr>
              <w:t xml:space="preserve"> </w:t>
            </w:r>
            <w:r>
              <w:rPr>
                <w:color w:val="000000"/>
                <w:sz w:val="18"/>
                <w:szCs w:val="18"/>
              </w:rPr>
              <w:t>2020</w:t>
            </w:r>
          </w:p>
        </w:tc>
      </w:tr>
    </w:tbl>
    <w:p w14:paraId="5789C376" w14:textId="77777777" w:rsidR="00DE6A74" w:rsidRDefault="00DE6A74" w:rsidP="001D6B3F">
      <w:pPr>
        <w:pStyle w:val="Bezmezer"/>
        <w:rPr>
          <w:b/>
          <w:color w:val="FFC000"/>
        </w:rPr>
      </w:pPr>
    </w:p>
    <w:p w14:paraId="5B1C7549" w14:textId="77777777" w:rsidR="00F51381" w:rsidRDefault="00F51381" w:rsidP="00675D97">
      <w:pPr>
        <w:pStyle w:val="Bezmezer"/>
        <w:rPr>
          <w:b/>
          <w:color w:val="E36C0A" w:themeColor="accent6" w:themeShade="BF"/>
        </w:rPr>
      </w:pPr>
    </w:p>
    <w:p w14:paraId="6DCC4F2D" w14:textId="77777777" w:rsidR="00F51381" w:rsidRDefault="00F51381" w:rsidP="00675D97">
      <w:pPr>
        <w:pStyle w:val="Bezmezer"/>
        <w:rPr>
          <w:b/>
          <w:color w:val="E36C0A" w:themeColor="accent6" w:themeShade="BF"/>
        </w:rPr>
      </w:pPr>
    </w:p>
    <w:p w14:paraId="5206737F" w14:textId="77777777" w:rsidR="00675D97" w:rsidRPr="00B432E7" w:rsidRDefault="00675D97" w:rsidP="00675D97">
      <w:pPr>
        <w:pStyle w:val="Bezmezer"/>
        <w:rPr>
          <w:bCs/>
          <w:color w:val="E36C0A" w:themeColor="accent6" w:themeShade="BF"/>
        </w:rPr>
      </w:pPr>
      <w:r w:rsidRPr="00B432E7">
        <w:rPr>
          <w:bCs/>
        </w:rPr>
        <w:t xml:space="preserve">Počty přijatých studentů a obhájených dizertačních prací DSP na </w:t>
      </w:r>
      <w:r w:rsidR="006800FF" w:rsidRPr="00B432E7">
        <w:rPr>
          <w:bCs/>
        </w:rPr>
        <w:t xml:space="preserve">1. LF UK </w:t>
      </w:r>
      <w:r w:rsidRPr="00B432E7">
        <w:rPr>
          <w:bCs/>
        </w:rPr>
        <w:t>za 5 let (2016–2020)</w:t>
      </w:r>
    </w:p>
    <w:p w14:paraId="5C89BC9B" w14:textId="77777777" w:rsidR="00DE6A74" w:rsidRDefault="00DE6A74" w:rsidP="001D6B3F">
      <w:pPr>
        <w:pStyle w:val="Bezmezer"/>
        <w:rPr>
          <w:b/>
          <w:color w:val="FFC00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7"/>
        <w:gridCol w:w="743"/>
        <w:gridCol w:w="743"/>
        <w:gridCol w:w="743"/>
        <w:gridCol w:w="743"/>
        <w:gridCol w:w="714"/>
        <w:gridCol w:w="1276"/>
      </w:tblGrid>
      <w:tr w:rsidR="00675D97" w:rsidRPr="00175CF0" w14:paraId="486FD76B" w14:textId="77777777" w:rsidTr="008A6ED6">
        <w:trPr>
          <w:trHeight w:hRule="exact" w:val="266"/>
        </w:trPr>
        <w:tc>
          <w:tcPr>
            <w:tcW w:w="3397" w:type="dxa"/>
            <w:shd w:val="clear" w:color="auto" w:fill="F2F2F2" w:themeFill="background1" w:themeFillShade="F2"/>
            <w:noWrap/>
            <w:vAlign w:val="bottom"/>
          </w:tcPr>
          <w:p w14:paraId="2B156E9C" w14:textId="77777777" w:rsidR="00675D97" w:rsidRPr="00175CF0" w:rsidRDefault="00675D97" w:rsidP="008A6ED6">
            <w:pPr>
              <w:pStyle w:val="Bezmezer"/>
              <w:rPr>
                <w:rFonts w:ascii="Arial Narrow" w:hAnsi="Arial Narrow"/>
                <w:b/>
                <w:sz w:val="20"/>
                <w:szCs w:val="20"/>
              </w:rPr>
            </w:pPr>
            <w:r w:rsidRPr="00E329D2">
              <w:rPr>
                <w:sz w:val="20"/>
              </w:rPr>
              <w:t>Rok</w:t>
            </w:r>
          </w:p>
        </w:tc>
        <w:tc>
          <w:tcPr>
            <w:tcW w:w="0" w:type="auto"/>
            <w:shd w:val="clear" w:color="auto" w:fill="F2F2F2" w:themeFill="background1" w:themeFillShade="F2"/>
            <w:vAlign w:val="bottom"/>
          </w:tcPr>
          <w:p w14:paraId="70412A84" w14:textId="77777777" w:rsidR="00675D97" w:rsidRPr="00175CF0" w:rsidRDefault="00675D97" w:rsidP="00B432E7">
            <w:pPr>
              <w:pStyle w:val="Bezmezer"/>
              <w:rPr>
                <w:rFonts w:ascii="Arial Narrow" w:hAnsi="Arial Narrow"/>
                <w:b/>
                <w:sz w:val="20"/>
                <w:szCs w:val="20"/>
              </w:rPr>
            </w:pPr>
            <w:r>
              <w:rPr>
                <w:rFonts w:eastAsia="Arial Unicode MS"/>
                <w:sz w:val="20"/>
              </w:rPr>
              <w:t>2016</w:t>
            </w:r>
          </w:p>
        </w:tc>
        <w:tc>
          <w:tcPr>
            <w:tcW w:w="0" w:type="auto"/>
            <w:shd w:val="clear" w:color="auto" w:fill="F2F2F2" w:themeFill="background1" w:themeFillShade="F2"/>
            <w:vAlign w:val="bottom"/>
          </w:tcPr>
          <w:p w14:paraId="0F08ED9C" w14:textId="77777777" w:rsidR="00675D97" w:rsidRPr="00175CF0" w:rsidRDefault="00675D97" w:rsidP="00B432E7">
            <w:pPr>
              <w:pStyle w:val="Bezmezer"/>
              <w:rPr>
                <w:rFonts w:ascii="Arial Narrow" w:hAnsi="Arial Narrow"/>
                <w:b/>
                <w:sz w:val="20"/>
                <w:szCs w:val="20"/>
              </w:rPr>
            </w:pPr>
            <w:r>
              <w:rPr>
                <w:rFonts w:eastAsia="Arial Unicode MS"/>
                <w:sz w:val="20"/>
              </w:rPr>
              <w:t>2017</w:t>
            </w:r>
          </w:p>
        </w:tc>
        <w:tc>
          <w:tcPr>
            <w:tcW w:w="0" w:type="auto"/>
            <w:shd w:val="clear" w:color="auto" w:fill="F2F2F2" w:themeFill="background1" w:themeFillShade="F2"/>
            <w:noWrap/>
            <w:vAlign w:val="bottom"/>
          </w:tcPr>
          <w:p w14:paraId="649043A0" w14:textId="77777777" w:rsidR="00675D97" w:rsidRPr="00175CF0" w:rsidRDefault="00675D97" w:rsidP="00B432E7">
            <w:pPr>
              <w:pStyle w:val="Bezmezer"/>
              <w:rPr>
                <w:rFonts w:ascii="Arial Narrow" w:hAnsi="Arial Narrow"/>
                <w:b/>
                <w:sz w:val="20"/>
                <w:szCs w:val="20"/>
              </w:rPr>
            </w:pPr>
            <w:r>
              <w:rPr>
                <w:rFonts w:eastAsia="Arial Unicode MS"/>
                <w:sz w:val="20"/>
              </w:rPr>
              <w:t>2018</w:t>
            </w:r>
          </w:p>
        </w:tc>
        <w:tc>
          <w:tcPr>
            <w:tcW w:w="0" w:type="auto"/>
            <w:shd w:val="clear" w:color="auto" w:fill="F2F2F2" w:themeFill="background1" w:themeFillShade="F2"/>
            <w:vAlign w:val="bottom"/>
          </w:tcPr>
          <w:p w14:paraId="0D7F35AF" w14:textId="77777777" w:rsidR="00675D97" w:rsidRPr="00175CF0" w:rsidRDefault="00675D97" w:rsidP="00B432E7">
            <w:pPr>
              <w:pStyle w:val="Bezmezer"/>
              <w:rPr>
                <w:rFonts w:ascii="Arial Narrow" w:hAnsi="Arial Narrow"/>
                <w:b/>
                <w:sz w:val="20"/>
                <w:szCs w:val="20"/>
              </w:rPr>
            </w:pPr>
            <w:r>
              <w:rPr>
                <w:rFonts w:eastAsia="Arial Unicode MS"/>
                <w:sz w:val="20"/>
              </w:rPr>
              <w:t>2019</w:t>
            </w:r>
          </w:p>
        </w:tc>
        <w:tc>
          <w:tcPr>
            <w:tcW w:w="714" w:type="dxa"/>
            <w:shd w:val="clear" w:color="auto" w:fill="F2F2F2" w:themeFill="background1" w:themeFillShade="F2"/>
            <w:vAlign w:val="bottom"/>
          </w:tcPr>
          <w:p w14:paraId="643B24E8" w14:textId="77777777" w:rsidR="00675D97" w:rsidRDefault="00675D97" w:rsidP="00B432E7">
            <w:pPr>
              <w:pStyle w:val="Bezmezer"/>
              <w:rPr>
                <w:rFonts w:eastAsia="Arial Unicode MS"/>
                <w:sz w:val="20"/>
              </w:rPr>
            </w:pPr>
            <w:r>
              <w:rPr>
                <w:rFonts w:eastAsia="Arial Unicode MS"/>
                <w:sz w:val="20"/>
              </w:rPr>
              <w:t>2020</w:t>
            </w:r>
          </w:p>
        </w:tc>
        <w:tc>
          <w:tcPr>
            <w:tcW w:w="1276" w:type="dxa"/>
            <w:shd w:val="clear" w:color="auto" w:fill="F2F2F2" w:themeFill="background1" w:themeFillShade="F2"/>
            <w:noWrap/>
            <w:vAlign w:val="bottom"/>
          </w:tcPr>
          <w:p w14:paraId="4C03CA2C" w14:textId="77777777" w:rsidR="00675D97" w:rsidRPr="005B7D42" w:rsidRDefault="00675D97" w:rsidP="00B432E7">
            <w:pPr>
              <w:pStyle w:val="Bezmezer"/>
              <w:rPr>
                <w:rFonts w:ascii="Arial Narrow" w:eastAsia="Arial Unicode MS" w:hAnsi="Arial Narrow" w:cs="Arial"/>
                <w:b/>
                <w:sz w:val="20"/>
              </w:rPr>
            </w:pPr>
            <w:r w:rsidRPr="005B7D42">
              <w:rPr>
                <w:rFonts w:eastAsia="Arial Unicode MS"/>
                <w:sz w:val="20"/>
              </w:rPr>
              <w:t>2016</w:t>
            </w:r>
            <w:r w:rsidR="004041C2">
              <w:rPr>
                <w:rFonts w:eastAsia="Arial Unicode MS"/>
                <w:sz w:val="20"/>
              </w:rPr>
              <w:t>–</w:t>
            </w:r>
            <w:r>
              <w:rPr>
                <w:rFonts w:eastAsia="Arial Unicode MS"/>
                <w:sz w:val="20"/>
              </w:rPr>
              <w:t>2</w:t>
            </w:r>
            <w:r w:rsidRPr="005B7D42">
              <w:rPr>
                <w:rFonts w:eastAsia="Arial Unicode MS"/>
                <w:sz w:val="20"/>
              </w:rPr>
              <w:t>020</w:t>
            </w:r>
          </w:p>
        </w:tc>
      </w:tr>
      <w:tr w:rsidR="00675D97" w:rsidRPr="00175CF0" w14:paraId="19DF1A6C" w14:textId="77777777" w:rsidTr="008A6ED6">
        <w:trPr>
          <w:trHeight w:hRule="exact" w:val="266"/>
        </w:trPr>
        <w:tc>
          <w:tcPr>
            <w:tcW w:w="3397" w:type="dxa"/>
            <w:noWrap/>
            <w:vAlign w:val="bottom"/>
          </w:tcPr>
          <w:p w14:paraId="05A8111F" w14:textId="77777777" w:rsidR="00675D97" w:rsidRPr="00175CF0" w:rsidRDefault="00675D97" w:rsidP="008A6ED6">
            <w:pPr>
              <w:pStyle w:val="Bezmezer"/>
              <w:rPr>
                <w:rFonts w:ascii="Arial Narrow" w:hAnsi="Arial Narrow"/>
                <w:sz w:val="20"/>
                <w:szCs w:val="20"/>
              </w:rPr>
            </w:pPr>
            <w:r>
              <w:rPr>
                <w:sz w:val="20"/>
              </w:rPr>
              <w:t xml:space="preserve"> </w:t>
            </w:r>
            <w:r w:rsidRPr="00E329D2">
              <w:rPr>
                <w:sz w:val="20"/>
              </w:rPr>
              <w:t>Přijatí</w:t>
            </w:r>
          </w:p>
        </w:tc>
        <w:tc>
          <w:tcPr>
            <w:tcW w:w="0" w:type="auto"/>
            <w:vAlign w:val="bottom"/>
          </w:tcPr>
          <w:p w14:paraId="1BA57F4C" w14:textId="77777777" w:rsidR="00675D97" w:rsidRPr="00175CF0" w:rsidRDefault="00675D97" w:rsidP="00B432E7">
            <w:pPr>
              <w:pStyle w:val="Bezmezer"/>
              <w:jc w:val="right"/>
              <w:rPr>
                <w:rFonts w:ascii="Arial Narrow" w:hAnsi="Arial Narrow"/>
                <w:sz w:val="20"/>
                <w:szCs w:val="20"/>
              </w:rPr>
            </w:pPr>
            <w:r>
              <w:rPr>
                <w:rFonts w:eastAsia="Arial Unicode MS"/>
                <w:sz w:val="20"/>
              </w:rPr>
              <w:t>169</w:t>
            </w:r>
          </w:p>
        </w:tc>
        <w:tc>
          <w:tcPr>
            <w:tcW w:w="0" w:type="auto"/>
            <w:vAlign w:val="bottom"/>
          </w:tcPr>
          <w:p w14:paraId="37114074" w14:textId="77777777" w:rsidR="00675D97" w:rsidRPr="00175CF0" w:rsidRDefault="00675D97" w:rsidP="00B432E7">
            <w:pPr>
              <w:pStyle w:val="Bezmezer"/>
              <w:jc w:val="right"/>
              <w:rPr>
                <w:rFonts w:ascii="Arial Narrow" w:hAnsi="Arial Narrow"/>
                <w:sz w:val="20"/>
                <w:szCs w:val="20"/>
              </w:rPr>
            </w:pPr>
            <w:r>
              <w:rPr>
                <w:rFonts w:eastAsia="Arial Unicode MS"/>
                <w:sz w:val="20"/>
              </w:rPr>
              <w:t>122</w:t>
            </w:r>
          </w:p>
        </w:tc>
        <w:tc>
          <w:tcPr>
            <w:tcW w:w="0" w:type="auto"/>
            <w:noWrap/>
            <w:vAlign w:val="bottom"/>
          </w:tcPr>
          <w:p w14:paraId="2BE284AC" w14:textId="77777777" w:rsidR="00675D97" w:rsidRPr="00175CF0" w:rsidRDefault="00675D97" w:rsidP="00B432E7">
            <w:pPr>
              <w:pStyle w:val="Bezmezer"/>
              <w:jc w:val="right"/>
              <w:rPr>
                <w:rFonts w:ascii="Arial Narrow" w:hAnsi="Arial Narrow"/>
                <w:sz w:val="20"/>
                <w:szCs w:val="20"/>
              </w:rPr>
            </w:pPr>
            <w:r>
              <w:rPr>
                <w:rFonts w:eastAsia="Arial Unicode MS"/>
                <w:sz w:val="20"/>
              </w:rPr>
              <w:t>151</w:t>
            </w:r>
          </w:p>
        </w:tc>
        <w:tc>
          <w:tcPr>
            <w:tcW w:w="0" w:type="auto"/>
            <w:vAlign w:val="bottom"/>
          </w:tcPr>
          <w:p w14:paraId="2C088EDB" w14:textId="77777777" w:rsidR="00675D97" w:rsidRPr="00175CF0" w:rsidRDefault="00675D97" w:rsidP="00B432E7">
            <w:pPr>
              <w:pStyle w:val="Bezmezer"/>
              <w:jc w:val="right"/>
              <w:rPr>
                <w:rFonts w:ascii="Arial Narrow" w:hAnsi="Arial Narrow"/>
                <w:sz w:val="20"/>
                <w:szCs w:val="20"/>
              </w:rPr>
            </w:pPr>
            <w:r w:rsidRPr="00363FDF">
              <w:rPr>
                <w:rFonts w:eastAsia="Arial Unicode MS"/>
                <w:sz w:val="20"/>
              </w:rPr>
              <w:t>155</w:t>
            </w:r>
          </w:p>
        </w:tc>
        <w:tc>
          <w:tcPr>
            <w:tcW w:w="714" w:type="dxa"/>
            <w:vAlign w:val="bottom"/>
          </w:tcPr>
          <w:p w14:paraId="5F5D2F43" w14:textId="77777777" w:rsidR="00675D97" w:rsidRDefault="00675D97" w:rsidP="00B432E7">
            <w:pPr>
              <w:pStyle w:val="Bezmezer"/>
              <w:jc w:val="right"/>
              <w:rPr>
                <w:rFonts w:eastAsia="Arial Unicode MS"/>
                <w:sz w:val="20"/>
              </w:rPr>
            </w:pPr>
            <w:r>
              <w:rPr>
                <w:rFonts w:eastAsia="Arial Unicode MS"/>
                <w:sz w:val="20"/>
              </w:rPr>
              <w:t>125</w:t>
            </w:r>
          </w:p>
        </w:tc>
        <w:tc>
          <w:tcPr>
            <w:tcW w:w="1276" w:type="dxa"/>
            <w:noWrap/>
            <w:vAlign w:val="bottom"/>
          </w:tcPr>
          <w:p w14:paraId="14EB1707" w14:textId="77777777" w:rsidR="00675D97" w:rsidRPr="005B7D42" w:rsidRDefault="00675D97" w:rsidP="00B432E7">
            <w:pPr>
              <w:pStyle w:val="Bezmezer"/>
              <w:jc w:val="right"/>
              <w:rPr>
                <w:rFonts w:ascii="Arial Narrow" w:eastAsia="Arial Unicode MS" w:hAnsi="Arial Narrow" w:cs="Arial"/>
                <w:sz w:val="20"/>
              </w:rPr>
            </w:pPr>
            <w:r>
              <w:rPr>
                <w:rFonts w:eastAsia="Arial Unicode MS"/>
                <w:sz w:val="20"/>
              </w:rPr>
              <w:t>722</w:t>
            </w:r>
          </w:p>
        </w:tc>
      </w:tr>
      <w:tr w:rsidR="00675D97" w:rsidRPr="00175CF0" w14:paraId="2EFCCC30" w14:textId="77777777" w:rsidTr="008A6ED6">
        <w:trPr>
          <w:trHeight w:hRule="exact" w:val="266"/>
        </w:trPr>
        <w:tc>
          <w:tcPr>
            <w:tcW w:w="3397" w:type="dxa"/>
            <w:noWrap/>
            <w:vAlign w:val="bottom"/>
          </w:tcPr>
          <w:p w14:paraId="1F056186" w14:textId="77777777" w:rsidR="00675D97" w:rsidRPr="00175CF0" w:rsidRDefault="00675D97" w:rsidP="008A6ED6">
            <w:pPr>
              <w:pStyle w:val="Bezmezer"/>
              <w:rPr>
                <w:rFonts w:ascii="Arial Narrow" w:hAnsi="Arial Narrow"/>
                <w:sz w:val="20"/>
                <w:szCs w:val="20"/>
              </w:rPr>
            </w:pPr>
            <w:r>
              <w:rPr>
                <w:sz w:val="20"/>
              </w:rPr>
              <w:t xml:space="preserve"> </w:t>
            </w:r>
            <w:r w:rsidRPr="00E329D2">
              <w:rPr>
                <w:sz w:val="20"/>
              </w:rPr>
              <w:t>Obhájené</w:t>
            </w:r>
            <w:r>
              <w:rPr>
                <w:sz w:val="20"/>
              </w:rPr>
              <w:t xml:space="preserve"> disertační práce</w:t>
            </w:r>
          </w:p>
        </w:tc>
        <w:tc>
          <w:tcPr>
            <w:tcW w:w="0" w:type="auto"/>
            <w:vAlign w:val="bottom"/>
          </w:tcPr>
          <w:p w14:paraId="2C7B25AD" w14:textId="77777777" w:rsidR="00675D97" w:rsidRPr="00175CF0" w:rsidRDefault="00675D97" w:rsidP="00B432E7">
            <w:pPr>
              <w:pStyle w:val="Bezmezer"/>
              <w:jc w:val="right"/>
              <w:rPr>
                <w:rFonts w:ascii="Arial Narrow" w:hAnsi="Arial Narrow"/>
                <w:sz w:val="20"/>
                <w:szCs w:val="20"/>
              </w:rPr>
            </w:pPr>
            <w:r>
              <w:rPr>
                <w:rFonts w:eastAsia="Arial Unicode MS"/>
                <w:sz w:val="20"/>
              </w:rPr>
              <w:t>53</w:t>
            </w:r>
          </w:p>
        </w:tc>
        <w:tc>
          <w:tcPr>
            <w:tcW w:w="0" w:type="auto"/>
            <w:vAlign w:val="bottom"/>
          </w:tcPr>
          <w:p w14:paraId="0B612914" w14:textId="77777777" w:rsidR="00675D97" w:rsidRPr="00175CF0" w:rsidRDefault="00675D97" w:rsidP="00B432E7">
            <w:pPr>
              <w:pStyle w:val="Bezmezer"/>
              <w:jc w:val="right"/>
              <w:rPr>
                <w:rFonts w:ascii="Arial Narrow" w:hAnsi="Arial Narrow"/>
                <w:sz w:val="20"/>
                <w:szCs w:val="20"/>
              </w:rPr>
            </w:pPr>
            <w:r>
              <w:rPr>
                <w:rFonts w:eastAsia="Arial Unicode MS"/>
                <w:sz w:val="20"/>
              </w:rPr>
              <w:t>57</w:t>
            </w:r>
          </w:p>
        </w:tc>
        <w:tc>
          <w:tcPr>
            <w:tcW w:w="0" w:type="auto"/>
            <w:noWrap/>
            <w:vAlign w:val="bottom"/>
          </w:tcPr>
          <w:p w14:paraId="2971A5D4" w14:textId="77777777" w:rsidR="00675D97" w:rsidRPr="00175CF0" w:rsidRDefault="00675D97" w:rsidP="00B432E7">
            <w:pPr>
              <w:pStyle w:val="Bezmezer"/>
              <w:jc w:val="right"/>
              <w:rPr>
                <w:rFonts w:ascii="Arial Narrow" w:hAnsi="Arial Narrow"/>
                <w:sz w:val="20"/>
                <w:szCs w:val="20"/>
              </w:rPr>
            </w:pPr>
            <w:r w:rsidRPr="00262FE4">
              <w:rPr>
                <w:rFonts w:eastAsia="Arial Unicode MS"/>
                <w:sz w:val="20"/>
              </w:rPr>
              <w:t>5</w:t>
            </w:r>
            <w:r>
              <w:rPr>
                <w:rFonts w:eastAsia="Arial Unicode MS"/>
                <w:sz w:val="20"/>
              </w:rPr>
              <w:t>8</w:t>
            </w:r>
          </w:p>
        </w:tc>
        <w:tc>
          <w:tcPr>
            <w:tcW w:w="0" w:type="auto"/>
            <w:vAlign w:val="bottom"/>
          </w:tcPr>
          <w:p w14:paraId="07F38D63" w14:textId="77777777" w:rsidR="00675D97" w:rsidRPr="00175CF0" w:rsidRDefault="00675D97" w:rsidP="00B432E7">
            <w:pPr>
              <w:pStyle w:val="Bezmezer"/>
              <w:jc w:val="right"/>
              <w:rPr>
                <w:rFonts w:ascii="Arial Narrow" w:hAnsi="Arial Narrow"/>
                <w:sz w:val="20"/>
                <w:szCs w:val="20"/>
              </w:rPr>
            </w:pPr>
            <w:r>
              <w:rPr>
                <w:rFonts w:eastAsia="Arial Unicode MS"/>
                <w:sz w:val="20"/>
              </w:rPr>
              <w:t>65</w:t>
            </w:r>
          </w:p>
        </w:tc>
        <w:tc>
          <w:tcPr>
            <w:tcW w:w="714" w:type="dxa"/>
            <w:vAlign w:val="bottom"/>
          </w:tcPr>
          <w:p w14:paraId="2583BA80" w14:textId="77777777" w:rsidR="00675D97" w:rsidRDefault="00675D97" w:rsidP="00B432E7">
            <w:pPr>
              <w:pStyle w:val="Bezmezer"/>
              <w:jc w:val="right"/>
              <w:rPr>
                <w:rFonts w:eastAsia="Arial Unicode MS"/>
                <w:sz w:val="20"/>
              </w:rPr>
            </w:pPr>
            <w:r>
              <w:rPr>
                <w:rFonts w:eastAsia="Arial Unicode MS"/>
                <w:sz w:val="20"/>
              </w:rPr>
              <w:t>61</w:t>
            </w:r>
          </w:p>
        </w:tc>
        <w:tc>
          <w:tcPr>
            <w:tcW w:w="1276" w:type="dxa"/>
            <w:noWrap/>
            <w:vAlign w:val="bottom"/>
          </w:tcPr>
          <w:p w14:paraId="4996886E" w14:textId="77777777" w:rsidR="00675D97" w:rsidRPr="005B7D42" w:rsidRDefault="00675D97" w:rsidP="00B432E7">
            <w:pPr>
              <w:pStyle w:val="Bezmezer"/>
              <w:jc w:val="right"/>
              <w:rPr>
                <w:rFonts w:ascii="Arial Narrow" w:eastAsia="Arial Unicode MS" w:hAnsi="Arial Narrow" w:cs="Arial"/>
                <w:sz w:val="20"/>
              </w:rPr>
            </w:pPr>
            <w:r w:rsidRPr="005B7D42">
              <w:rPr>
                <w:rFonts w:eastAsia="Arial Unicode MS"/>
                <w:sz w:val="20"/>
              </w:rPr>
              <w:t>294</w:t>
            </w:r>
          </w:p>
        </w:tc>
      </w:tr>
    </w:tbl>
    <w:p w14:paraId="33321A51" w14:textId="77777777" w:rsidR="00675D97" w:rsidRDefault="00675D97" w:rsidP="001D6B3F">
      <w:pPr>
        <w:pStyle w:val="Bezmezer"/>
        <w:rPr>
          <w:b/>
          <w:color w:val="FFC000"/>
        </w:rPr>
      </w:pPr>
    </w:p>
    <w:p w14:paraId="242856D7" w14:textId="77777777" w:rsidR="00DB752B" w:rsidRDefault="00DB752B" w:rsidP="001D6B3F">
      <w:pPr>
        <w:pStyle w:val="Bezmezer"/>
        <w:rPr>
          <w:b/>
          <w:color w:val="FFC000"/>
        </w:rPr>
      </w:pPr>
    </w:p>
    <w:p w14:paraId="3A983F89" w14:textId="77777777" w:rsidR="00DB752B" w:rsidRDefault="00DB752B" w:rsidP="001D6B3F">
      <w:pPr>
        <w:pStyle w:val="Bezmezer"/>
        <w:rPr>
          <w:b/>
          <w:color w:val="FFC000"/>
        </w:rPr>
      </w:pPr>
      <w:r w:rsidRPr="00DB752B">
        <w:rPr>
          <w:b/>
          <w:noProof/>
          <w:color w:val="FFC000"/>
          <w:lang w:eastAsia="cs-CZ"/>
        </w:rPr>
        <w:lastRenderedPageBreak/>
        <w:drawing>
          <wp:inline distT="0" distB="0" distL="0" distR="0" wp14:anchorId="576692D6" wp14:editId="151C095D">
            <wp:extent cx="5760720" cy="2103120"/>
            <wp:effectExtent l="0" t="0" r="0" b="0"/>
            <wp:docPr id="1"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CA44E8" w14:textId="77777777" w:rsidR="00DB752B" w:rsidRDefault="00DB752B" w:rsidP="001D6B3F">
      <w:pPr>
        <w:pStyle w:val="Bezmezer"/>
        <w:rPr>
          <w:b/>
          <w:color w:val="FFC000"/>
        </w:rPr>
      </w:pPr>
    </w:p>
    <w:p w14:paraId="53C265D3" w14:textId="77777777" w:rsidR="00DB752B" w:rsidRDefault="00DB752B" w:rsidP="001D6B3F">
      <w:pPr>
        <w:pStyle w:val="Bezmezer"/>
        <w:rPr>
          <w:b/>
          <w:color w:val="FFC000"/>
        </w:rPr>
      </w:pPr>
    </w:p>
    <w:p w14:paraId="63C93F12" w14:textId="77777777" w:rsidR="00DB752B" w:rsidRPr="00175CF0" w:rsidRDefault="00DB752B" w:rsidP="00DB752B">
      <w:pPr>
        <w:pStyle w:val="Bezmezer"/>
        <w:rPr>
          <w:b/>
          <w:color w:val="E36C0A" w:themeColor="accent6" w:themeShade="BF"/>
        </w:rPr>
      </w:pPr>
      <w:r w:rsidRPr="00175CF0">
        <w:rPr>
          <w:b/>
          <w:color w:val="E36C0A" w:themeColor="accent6" w:themeShade="BF"/>
        </w:rPr>
        <w:t xml:space="preserve">MD/Ph.D. program uskutečňovaný ve spolupráci </w:t>
      </w:r>
      <w:r w:rsidR="006800FF">
        <w:rPr>
          <w:b/>
          <w:color w:val="E36C0A" w:themeColor="accent6" w:themeShade="BF"/>
        </w:rPr>
        <w:t xml:space="preserve">1. LF UK </w:t>
      </w:r>
      <w:r w:rsidRPr="00175CF0">
        <w:rPr>
          <w:b/>
          <w:color w:val="E36C0A" w:themeColor="accent6" w:themeShade="BF"/>
        </w:rPr>
        <w:t>a VFN v Praze</w:t>
      </w:r>
    </w:p>
    <w:p w14:paraId="3A857333" w14:textId="77777777" w:rsidR="00DB752B" w:rsidRDefault="00DB752B" w:rsidP="00DB752B">
      <w:pPr>
        <w:spacing w:after="0" w:line="240" w:lineRule="auto"/>
      </w:pPr>
    </w:p>
    <w:p w14:paraId="2CA14751" w14:textId="6F744B2B" w:rsidR="00DB752B" w:rsidRDefault="00DB752B" w:rsidP="00DB752B">
      <w:pPr>
        <w:spacing w:after="0" w:line="240" w:lineRule="auto"/>
      </w:pPr>
      <w:r>
        <w:t xml:space="preserve">Všeobecná fakultní nemocnice v Praze nabízí studentům doktorských studijních programů na </w:t>
      </w:r>
      <w:r w:rsidR="006800FF">
        <w:t xml:space="preserve">1. LF </w:t>
      </w:r>
      <w:r>
        <w:t xml:space="preserve">UK, kteří studují v prezenční formě studia a kteří jsou zařazeni do předatestační přípravy, možnost studia v tzv. MD/Ph.D. programu. Cílem tohoto programu je umožnit kvalitní výzkum na klinických pracovištích nemocnic, a to ve zdravotnických oblastech, které jsou považovány za prioritní. Do MD/Ph.D. programu jsou přijímáni studenti podle kritérií, která jsou zveřejněna na webových stránkách VFN a </w:t>
      </w:r>
      <w:r w:rsidR="006800FF">
        <w:t>1. LF UK</w:t>
      </w:r>
      <w:r>
        <w:t>.</w:t>
      </w:r>
      <w:r w:rsidR="006800FF">
        <w:t xml:space="preserve"> </w:t>
      </w:r>
      <w:r>
        <w:t xml:space="preserve">V rámci programu jsou studenti hodnoceni dle plnění individuálního studijního plánu. </w:t>
      </w:r>
    </w:p>
    <w:p w14:paraId="4239B575" w14:textId="77777777" w:rsidR="00DB752B" w:rsidRDefault="00DB752B" w:rsidP="00DB752B">
      <w:pPr>
        <w:spacing w:after="0" w:line="240" w:lineRule="auto"/>
      </w:pPr>
    </w:p>
    <w:p w14:paraId="3AF32AD6" w14:textId="77777777" w:rsidR="00DB752B" w:rsidRDefault="00DB752B" w:rsidP="00DB752B">
      <w:pPr>
        <w:spacing w:after="0" w:line="240" w:lineRule="auto"/>
      </w:pPr>
      <w:r>
        <w:t xml:space="preserve">V průběhu roku 2020 vyhlásila VFN dva konkurzy: </w:t>
      </w:r>
    </w:p>
    <w:p w14:paraId="1DBF2BB6" w14:textId="77777777" w:rsidR="00DB752B" w:rsidRDefault="00DB752B" w:rsidP="00DB752B">
      <w:pPr>
        <w:spacing w:after="0" w:line="240" w:lineRule="auto"/>
      </w:pPr>
      <w:r>
        <w:t>1.</w:t>
      </w:r>
      <w:r>
        <w:tab/>
        <w:t xml:space="preserve"> pro studenty, kteří již byli zařazeni do MD/Ph.D. programu a kteří žádali o prodloužení pracovní smlouvy; prodloužení pracovní smlouvy na pracovištích </w:t>
      </w:r>
      <w:r w:rsidR="006800FF">
        <w:t xml:space="preserve">1. LF UK </w:t>
      </w:r>
      <w:r>
        <w:t>a VFN bylo umožněno 5 studentům (</w:t>
      </w:r>
      <w:r w:rsidRPr="0060158C">
        <w:rPr>
          <w:rFonts w:ascii="Calibri" w:eastAsia="Times New Roman" w:hAnsi="Calibri" w:cs="Times New Roman"/>
          <w:color w:val="000000"/>
          <w:lang w:eastAsia="cs-CZ"/>
        </w:rPr>
        <w:t xml:space="preserve">Klinika pediatrie a dědičných poruch metabolismu </w:t>
      </w:r>
      <w:r w:rsidR="006800FF">
        <w:rPr>
          <w:rFonts w:ascii="Calibri" w:eastAsia="Times New Roman" w:hAnsi="Calibri" w:cs="Times New Roman"/>
          <w:color w:val="000000"/>
          <w:lang w:eastAsia="cs-CZ"/>
        </w:rPr>
        <w:t xml:space="preserve">1. LF UK </w:t>
      </w:r>
      <w:r w:rsidRPr="0060158C">
        <w:rPr>
          <w:rFonts w:ascii="Calibri" w:eastAsia="Times New Roman" w:hAnsi="Calibri" w:cs="Times New Roman"/>
          <w:color w:val="000000"/>
          <w:lang w:eastAsia="cs-CZ"/>
        </w:rPr>
        <w:t>a VFN</w:t>
      </w:r>
      <w:r>
        <w:t xml:space="preserve"> a Oční klinika </w:t>
      </w:r>
      <w:r w:rsidR="006800FF">
        <w:rPr>
          <w:rFonts w:ascii="Calibri" w:eastAsia="Times New Roman" w:hAnsi="Calibri" w:cs="Times New Roman"/>
          <w:color w:val="000000"/>
          <w:lang w:eastAsia="cs-CZ"/>
        </w:rPr>
        <w:t xml:space="preserve">1. LF UK </w:t>
      </w:r>
      <w:r w:rsidRPr="0060158C">
        <w:rPr>
          <w:rFonts w:ascii="Calibri" w:eastAsia="Times New Roman" w:hAnsi="Calibri" w:cs="Times New Roman"/>
          <w:color w:val="000000"/>
          <w:lang w:eastAsia="cs-CZ"/>
        </w:rPr>
        <w:t>a VFN</w:t>
      </w:r>
      <w:r>
        <w:t>); u 1 studentky prodloužení smlouvy nebylo schváleno z důvodu nesplnění podmínky o současně probíhajícím studiu v prezenční formě doktorského studia.</w:t>
      </w:r>
    </w:p>
    <w:p w14:paraId="49FCA209" w14:textId="77777777" w:rsidR="00DB752B" w:rsidRDefault="00DB752B" w:rsidP="00DB752B">
      <w:pPr>
        <w:spacing w:after="0" w:line="240" w:lineRule="auto"/>
      </w:pPr>
    </w:p>
    <w:p w14:paraId="7BE10098" w14:textId="77777777" w:rsidR="00DB752B" w:rsidRDefault="00DB752B" w:rsidP="00DB752B">
      <w:pPr>
        <w:spacing w:after="0" w:line="240" w:lineRule="auto"/>
      </w:pPr>
      <w:r>
        <w:t>2.</w:t>
      </w:r>
      <w:r>
        <w:tab/>
        <w:t xml:space="preserve">pro studenty, kteří poprvé žádali o možnost vstoupit do MD/Ph.D. programu; 3 studenti splnili požadovaná kritéria a byli přijati do plného pracovního poměru na společném pracovišti VFN a </w:t>
      </w:r>
      <w:r w:rsidR="006800FF">
        <w:t xml:space="preserve">1. LF UK </w:t>
      </w:r>
      <w:r>
        <w:t xml:space="preserve">(III. interní klinika </w:t>
      </w:r>
      <w:r w:rsidR="006800FF">
        <w:t xml:space="preserve">1. LF UK </w:t>
      </w:r>
      <w:r>
        <w:t xml:space="preserve">a VFN a Dermatovenerologická klinika </w:t>
      </w:r>
      <w:r w:rsidR="006800FF">
        <w:t xml:space="preserve">1. LF UK </w:t>
      </w:r>
      <w:r>
        <w:t>a VFN).</w:t>
      </w:r>
    </w:p>
    <w:p w14:paraId="01E0B272" w14:textId="77777777" w:rsidR="00DB752B" w:rsidRPr="00175CF0" w:rsidRDefault="00DB752B" w:rsidP="00DB752B">
      <w:pPr>
        <w:spacing w:after="0" w:line="240" w:lineRule="auto"/>
        <w:rPr>
          <w:i/>
        </w:rPr>
      </w:pPr>
    </w:p>
    <w:p w14:paraId="242A7032" w14:textId="77777777" w:rsidR="00DB752B" w:rsidRPr="00175CF0" w:rsidRDefault="00DB752B" w:rsidP="00DB752B">
      <w:pPr>
        <w:pStyle w:val="Bezmezer"/>
        <w:rPr>
          <w:b/>
          <w:color w:val="E36C0A" w:themeColor="accent6" w:themeShade="BF"/>
        </w:rPr>
      </w:pPr>
      <w:r w:rsidRPr="00175CF0">
        <w:rPr>
          <w:b/>
          <w:color w:val="E36C0A" w:themeColor="accent6" w:themeShade="BF"/>
        </w:rPr>
        <w:t>Podmínky</w:t>
      </w:r>
      <w:r>
        <w:rPr>
          <w:b/>
          <w:color w:val="E36C0A" w:themeColor="accent6" w:themeShade="BF"/>
        </w:rPr>
        <w:t xml:space="preserve"> přijetí ke</w:t>
      </w:r>
      <w:r w:rsidRPr="00175CF0">
        <w:rPr>
          <w:b/>
          <w:color w:val="E36C0A" w:themeColor="accent6" w:themeShade="BF"/>
        </w:rPr>
        <w:t xml:space="preserve"> studi</w:t>
      </w:r>
      <w:r>
        <w:rPr>
          <w:b/>
          <w:color w:val="E36C0A" w:themeColor="accent6" w:themeShade="BF"/>
        </w:rPr>
        <w:t>u</w:t>
      </w:r>
      <w:r w:rsidRPr="00175CF0">
        <w:rPr>
          <w:b/>
          <w:color w:val="E36C0A" w:themeColor="accent6" w:themeShade="BF"/>
        </w:rPr>
        <w:t xml:space="preserve"> v DSP – </w:t>
      </w:r>
      <w:r>
        <w:rPr>
          <w:b/>
          <w:color w:val="E36C0A" w:themeColor="accent6" w:themeShade="BF"/>
        </w:rPr>
        <w:t>stav v roce 2020</w:t>
      </w:r>
    </w:p>
    <w:p w14:paraId="0B1EEB29" w14:textId="77777777" w:rsidR="00DB752B" w:rsidRDefault="00DB752B" w:rsidP="00DB752B">
      <w:pPr>
        <w:spacing w:before="100" w:beforeAutospacing="1" w:after="100" w:afterAutospacing="1"/>
      </w:pPr>
      <w:r>
        <w:t xml:space="preserve">Ke studiu v doktorských studijních programech se mohou přihlásit nejen absolventi </w:t>
      </w:r>
      <w:r w:rsidR="006800FF">
        <w:t xml:space="preserve">1. LF </w:t>
      </w:r>
      <w:r>
        <w:t xml:space="preserve">UK, ale i dalších fakult, kteří splňují podmínky vyhlášené příslušnými oborovými radami. Podmínkou jejich přijetí ke studiu je úspěšné absolvování přijímacích pohovorů. Ty probíhají formou ústního pohovoru, v němž jsou prověřovány především odborné a jazykové znalosti a připravenost uchazeče k samostatné vědecké práci ve zvoleném oboru. </w:t>
      </w:r>
      <w:r w:rsidRPr="000C1830">
        <w:t xml:space="preserve">Součástí pohovoru je rozprava nad předloženým projektem doktorské dizertační práce (prezentace předloženého projektu doktorské dizertační práce společně se </w:t>
      </w:r>
      <w:r>
        <w:t>zvažovaným</w:t>
      </w:r>
      <w:r w:rsidRPr="000C1830">
        <w:t xml:space="preserve"> školitelem).</w:t>
      </w:r>
      <w:r>
        <w:t xml:space="preserve"> Přihláška ke studiu musí být doložena dokumenty specifikovanými v podmínkách přijímacího řízení (viz web fakulty i Univerzity Karlovy).</w:t>
      </w:r>
    </w:p>
    <w:p w14:paraId="3C3048D4" w14:textId="77777777" w:rsidR="00DB752B" w:rsidRDefault="00DB752B" w:rsidP="00DB752B">
      <w:pPr>
        <w:spacing w:before="100" w:beforeAutospacing="1" w:after="100" w:afterAutospacing="1"/>
      </w:pPr>
      <w:r>
        <w:t xml:space="preserve">Poplatek za přijímací řízení v akademickém roce 2020/21 byl pro uchazeče o studium v doktorských studijních programech vyměřen ve výši 660,- Kč. </w:t>
      </w:r>
    </w:p>
    <w:p w14:paraId="2366CB0D" w14:textId="77777777" w:rsidR="00DB752B" w:rsidRDefault="00DB752B" w:rsidP="00DB752B">
      <w:pPr>
        <w:spacing w:after="0" w:line="240" w:lineRule="auto"/>
      </w:pPr>
    </w:p>
    <w:p w14:paraId="398889FD" w14:textId="77777777" w:rsidR="00DB752B" w:rsidRPr="00DB752B" w:rsidRDefault="00DB752B" w:rsidP="00DB752B">
      <w:pPr>
        <w:spacing w:after="0" w:line="240" w:lineRule="auto"/>
        <w:rPr>
          <w:i/>
        </w:rPr>
      </w:pPr>
      <w:r>
        <w:lastRenderedPageBreak/>
        <w:t xml:space="preserve">Poplatek za studium v AJ je upraven ust. § 58 odst. 5 zákona č. 111/1998 Sb., o VŠ, a čl. 4 odst. 1 přílohy č. 2 statutu UK a je stanoven ve výši </w:t>
      </w:r>
      <w:r w:rsidRPr="00F66EDB">
        <w:t>0,- Kč.</w:t>
      </w:r>
      <w:r>
        <w:t xml:space="preserve"> </w:t>
      </w:r>
    </w:p>
    <w:p w14:paraId="462287B3" w14:textId="77777777" w:rsidR="00DB752B" w:rsidRDefault="00DB752B" w:rsidP="00DB752B">
      <w:pPr>
        <w:spacing w:after="0" w:line="240" w:lineRule="auto"/>
      </w:pPr>
    </w:p>
    <w:p w14:paraId="35BCC13C" w14:textId="77777777" w:rsidR="00DB752B" w:rsidRPr="00DB752B" w:rsidRDefault="00DB752B" w:rsidP="00DB752B">
      <w:pPr>
        <w:spacing w:after="0" w:line="240" w:lineRule="auto"/>
        <w:rPr>
          <w:b/>
          <w:color w:val="E36C0A" w:themeColor="accent6" w:themeShade="BF"/>
        </w:rPr>
      </w:pPr>
      <w:r w:rsidRPr="00DB752B">
        <w:rPr>
          <w:b/>
          <w:color w:val="E36C0A" w:themeColor="accent6" w:themeShade="BF"/>
        </w:rPr>
        <w:t>Stipendia</w:t>
      </w:r>
    </w:p>
    <w:p w14:paraId="254DE128" w14:textId="5B74A07D" w:rsidR="00DB752B" w:rsidRPr="00E20237" w:rsidRDefault="00DB752B" w:rsidP="00DB752B">
      <w:pPr>
        <w:spacing w:after="0" w:line="240" w:lineRule="auto"/>
        <w:rPr>
          <w:b/>
        </w:rPr>
      </w:pPr>
      <w:r w:rsidRPr="00E20237">
        <w:rPr>
          <w:b/>
        </w:rPr>
        <w:t>Přiznání stipendií se řídí Stipendijním řádem UK</w:t>
      </w:r>
      <w:r>
        <w:rPr>
          <w:b/>
        </w:rPr>
        <w:t xml:space="preserve"> </w:t>
      </w:r>
      <w:r w:rsidRPr="00D322A6">
        <w:rPr>
          <w:b/>
        </w:rPr>
        <w:t xml:space="preserve">platným od 21. 5. 2018, s účinností </w:t>
      </w:r>
      <w:r w:rsidRPr="003745BF">
        <w:rPr>
          <w:b/>
        </w:rPr>
        <w:t xml:space="preserve">od 1. 6. 2018 změna: novela Stipendijního řádu UK </w:t>
      </w:r>
      <w:r w:rsidR="005D7B2F" w:rsidRPr="003745BF">
        <w:rPr>
          <w:b/>
        </w:rPr>
        <w:t>platn</w:t>
      </w:r>
      <w:r w:rsidR="005D7B2F">
        <w:rPr>
          <w:b/>
        </w:rPr>
        <w:t>á</w:t>
      </w:r>
      <w:r w:rsidR="005D7B2F" w:rsidRPr="003745BF">
        <w:rPr>
          <w:b/>
        </w:rPr>
        <w:t xml:space="preserve"> </w:t>
      </w:r>
      <w:r w:rsidRPr="003745BF">
        <w:rPr>
          <w:b/>
        </w:rPr>
        <w:t>od 27. 10. 2020, s účinností od 1. 11. 2020</w:t>
      </w:r>
    </w:p>
    <w:p w14:paraId="37C38483" w14:textId="77777777" w:rsidR="00DB752B" w:rsidRPr="003745BF" w:rsidRDefault="00DB752B" w:rsidP="00DB752B">
      <w:pPr>
        <w:spacing w:after="0" w:line="240" w:lineRule="auto"/>
      </w:pPr>
    </w:p>
    <w:p w14:paraId="62BF6C48" w14:textId="77777777" w:rsidR="00DB752B" w:rsidRPr="003745BF" w:rsidRDefault="00DB752B" w:rsidP="00DB752B">
      <w:pPr>
        <w:spacing w:after="0" w:line="240" w:lineRule="auto"/>
      </w:pPr>
      <w:r w:rsidRPr="003745BF">
        <w:t xml:space="preserve">Studenti zařazení do prezenční formy studia mají nárok vyplacení 48 dávek stipendia. Výše stipendií byla v období od 1. října 2019 do 30. září 2020 stanovena Opatřením děkana č. 9/2019 takto: </w:t>
      </w:r>
    </w:p>
    <w:p w14:paraId="64A9E610" w14:textId="77777777" w:rsidR="00DB752B" w:rsidRDefault="00DB752B" w:rsidP="00DB752B">
      <w:pPr>
        <w:spacing w:after="0" w:line="240" w:lineRule="auto"/>
      </w:pPr>
      <w:r>
        <w:t xml:space="preserve">1. ročník </w:t>
      </w:r>
      <w:r>
        <w:tab/>
        <w:t>10 500,- Kč</w:t>
      </w:r>
    </w:p>
    <w:p w14:paraId="64EBE0D5" w14:textId="77777777" w:rsidR="00DB752B" w:rsidRDefault="00DB752B" w:rsidP="00DB752B">
      <w:pPr>
        <w:spacing w:after="0" w:line="240" w:lineRule="auto"/>
      </w:pPr>
      <w:r>
        <w:t>2. ročník</w:t>
      </w:r>
      <w:r>
        <w:tab/>
        <w:t>11 000,- Kč</w:t>
      </w:r>
    </w:p>
    <w:p w14:paraId="481D303B" w14:textId="77777777" w:rsidR="00DB752B" w:rsidRDefault="00DB752B" w:rsidP="00DB752B">
      <w:pPr>
        <w:spacing w:after="0" w:line="240" w:lineRule="auto"/>
      </w:pPr>
      <w:r>
        <w:t>3. ročník</w:t>
      </w:r>
      <w:r>
        <w:tab/>
        <w:t>11 500,- Kč</w:t>
      </w:r>
    </w:p>
    <w:p w14:paraId="22D03402" w14:textId="77777777" w:rsidR="00DB752B" w:rsidRDefault="00DB752B" w:rsidP="00DB752B">
      <w:pPr>
        <w:spacing w:after="0" w:line="240" w:lineRule="auto"/>
      </w:pPr>
      <w:r>
        <w:t>4. ročník</w:t>
      </w:r>
      <w:r>
        <w:tab/>
        <w:t xml:space="preserve">12 000,- Kč. </w:t>
      </w:r>
    </w:p>
    <w:p w14:paraId="2867EBC6" w14:textId="77777777" w:rsidR="00DB752B" w:rsidRDefault="00DB752B" w:rsidP="00DB752B">
      <w:pPr>
        <w:spacing w:after="0" w:line="240" w:lineRule="auto"/>
      </w:pPr>
    </w:p>
    <w:p w14:paraId="35CCC380" w14:textId="77777777" w:rsidR="00DB752B" w:rsidRDefault="00DB752B" w:rsidP="00DB752B">
      <w:pPr>
        <w:spacing w:after="0" w:line="240" w:lineRule="auto"/>
      </w:pPr>
      <w:r>
        <w:t xml:space="preserve">Opatření děkana č. 6/2020, s účinností od 1. října 2020, stanovuje výši stipendií pro ak. rok 2020/21 následovně: </w:t>
      </w:r>
    </w:p>
    <w:p w14:paraId="0B74E4AA" w14:textId="77777777" w:rsidR="00DB752B" w:rsidRDefault="00DB752B" w:rsidP="00DB752B">
      <w:pPr>
        <w:spacing w:after="0" w:line="240" w:lineRule="auto"/>
      </w:pPr>
      <w:r>
        <w:t xml:space="preserve">1. ročník </w:t>
      </w:r>
      <w:r>
        <w:tab/>
        <w:t>10 500,- Kč</w:t>
      </w:r>
    </w:p>
    <w:p w14:paraId="1E74F519" w14:textId="77777777" w:rsidR="00DB752B" w:rsidRDefault="00DB752B" w:rsidP="00DB752B">
      <w:pPr>
        <w:spacing w:after="0" w:line="240" w:lineRule="auto"/>
      </w:pPr>
      <w:r>
        <w:t>2. ročník</w:t>
      </w:r>
      <w:r>
        <w:tab/>
        <w:t>11 000,- Kč</w:t>
      </w:r>
    </w:p>
    <w:p w14:paraId="07EB816C" w14:textId="77777777" w:rsidR="00DB752B" w:rsidRDefault="00DB752B" w:rsidP="00DB752B">
      <w:pPr>
        <w:spacing w:after="0" w:line="240" w:lineRule="auto"/>
      </w:pPr>
      <w:r>
        <w:t>3. ročník</w:t>
      </w:r>
      <w:r>
        <w:tab/>
        <w:t>11 500,- Kč</w:t>
      </w:r>
    </w:p>
    <w:p w14:paraId="70D0CEB1" w14:textId="77777777" w:rsidR="00DB752B" w:rsidRDefault="00DB752B" w:rsidP="00DB752B">
      <w:pPr>
        <w:spacing w:after="0" w:line="240" w:lineRule="auto"/>
      </w:pPr>
      <w:r>
        <w:t>4. ročník</w:t>
      </w:r>
      <w:r>
        <w:tab/>
        <w:t xml:space="preserve">12 000,- Kč. </w:t>
      </w:r>
    </w:p>
    <w:p w14:paraId="159660ED" w14:textId="77777777" w:rsidR="00DB752B" w:rsidRDefault="00DB752B" w:rsidP="00DB752B">
      <w:pPr>
        <w:spacing w:after="0" w:line="240" w:lineRule="auto"/>
      </w:pPr>
    </w:p>
    <w:p w14:paraId="45112B0E" w14:textId="77777777" w:rsidR="00DB752B" w:rsidRDefault="00DB752B" w:rsidP="00DB752B">
      <w:pPr>
        <w:spacing w:after="0" w:line="240" w:lineRule="auto"/>
      </w:pPr>
    </w:p>
    <w:p w14:paraId="3EAD9273" w14:textId="7DF0B08F" w:rsidR="00DB752B" w:rsidRDefault="00DB752B" w:rsidP="00DB752B">
      <w:pPr>
        <w:spacing w:after="0" w:line="240" w:lineRule="auto"/>
        <w:rPr>
          <w:i/>
        </w:rPr>
      </w:pPr>
      <w:r>
        <w:rPr>
          <w:i/>
        </w:rPr>
        <w:t>prof. RNDr. Libuše Kolářová, CSc.</w:t>
      </w:r>
      <w:r w:rsidR="00121338">
        <w:rPr>
          <w:i/>
        </w:rPr>
        <w:t>,</w:t>
      </w:r>
    </w:p>
    <w:p w14:paraId="23D821DE" w14:textId="77777777" w:rsidR="00DB752B" w:rsidRDefault="00DB752B" w:rsidP="00DB752B">
      <w:pPr>
        <w:spacing w:after="0" w:line="240" w:lineRule="auto"/>
        <w:rPr>
          <w:i/>
        </w:rPr>
      </w:pPr>
      <w:r>
        <w:rPr>
          <w:i/>
        </w:rPr>
        <w:t>proděkanka pro grantovou problematiku a postgraduální doktorské studium</w:t>
      </w:r>
    </w:p>
    <w:p w14:paraId="3597FE31" w14:textId="77777777" w:rsidR="00814264" w:rsidRDefault="00814264" w:rsidP="00DB752B">
      <w:pPr>
        <w:spacing w:after="0" w:line="240" w:lineRule="auto"/>
        <w:rPr>
          <w:i/>
        </w:rPr>
      </w:pPr>
    </w:p>
    <w:p w14:paraId="22FF6EA7" w14:textId="77777777" w:rsidR="00814264" w:rsidRPr="00DB752B" w:rsidRDefault="00814264" w:rsidP="00814264">
      <w:pPr>
        <w:pStyle w:val="Bezmezer"/>
        <w:rPr>
          <w:b/>
          <w:color w:val="E36C0A" w:themeColor="accent6" w:themeShade="BF"/>
        </w:rPr>
      </w:pPr>
      <w:r w:rsidRPr="00DB752B">
        <w:rPr>
          <w:b/>
          <w:color w:val="E36C0A" w:themeColor="accent6" w:themeShade="BF"/>
        </w:rPr>
        <w:t>+ foto</w:t>
      </w:r>
    </w:p>
    <w:p w14:paraId="3C44AFC5" w14:textId="77777777" w:rsidR="00DB752B" w:rsidRPr="0059687F" w:rsidRDefault="00DB752B" w:rsidP="00DB752B">
      <w:pPr>
        <w:spacing w:after="0" w:line="240" w:lineRule="auto"/>
        <w:rPr>
          <w:i/>
        </w:rPr>
      </w:pPr>
    </w:p>
    <w:p w14:paraId="3217EDC3" w14:textId="77777777" w:rsidR="00DB752B" w:rsidRPr="00175CF0" w:rsidRDefault="00DB752B" w:rsidP="00DB752B">
      <w:pPr>
        <w:spacing w:after="0" w:line="240" w:lineRule="auto"/>
        <w:rPr>
          <w:i/>
        </w:rPr>
      </w:pPr>
    </w:p>
    <w:p w14:paraId="5B091978" w14:textId="15B25949" w:rsidR="00DB752B" w:rsidRPr="00175CF0" w:rsidRDefault="00DB752B" w:rsidP="00DB752B">
      <w:pPr>
        <w:spacing w:after="0" w:line="240" w:lineRule="auto"/>
        <w:rPr>
          <w:i/>
        </w:rPr>
      </w:pPr>
      <w:r>
        <w:rPr>
          <w:i/>
        </w:rPr>
        <w:t>doc. MUDr. Lukáš Zlatohlávek, Ph.D</w:t>
      </w:r>
      <w:r w:rsidRPr="00175CF0">
        <w:rPr>
          <w:i/>
        </w:rPr>
        <w:t>.</w:t>
      </w:r>
      <w:r w:rsidR="00121338">
        <w:rPr>
          <w:i/>
        </w:rPr>
        <w:t>,</w:t>
      </w:r>
    </w:p>
    <w:p w14:paraId="07230350" w14:textId="77777777" w:rsidR="00DB752B" w:rsidRDefault="00DB752B" w:rsidP="00DB752B">
      <w:r w:rsidRPr="00B4203C">
        <w:rPr>
          <w:i/>
        </w:rPr>
        <w:t>proděkan pro doktorská studia</w:t>
      </w:r>
    </w:p>
    <w:p w14:paraId="6542CB0F" w14:textId="77777777" w:rsidR="00DB752B" w:rsidRPr="00DB752B" w:rsidRDefault="00DB752B" w:rsidP="001D6B3F">
      <w:pPr>
        <w:pStyle w:val="Bezmezer"/>
        <w:rPr>
          <w:b/>
          <w:color w:val="E36C0A" w:themeColor="accent6" w:themeShade="BF"/>
        </w:rPr>
      </w:pPr>
      <w:r w:rsidRPr="00DB752B">
        <w:rPr>
          <w:b/>
          <w:color w:val="E36C0A" w:themeColor="accent6" w:themeShade="BF"/>
        </w:rPr>
        <w:t>+ foto</w:t>
      </w:r>
    </w:p>
    <w:p w14:paraId="4E74E4BA" w14:textId="77777777" w:rsidR="00DB752B" w:rsidRDefault="00DB752B" w:rsidP="001D6B3F">
      <w:pPr>
        <w:pStyle w:val="Bezmezer"/>
        <w:rPr>
          <w:b/>
          <w:color w:val="FFC000"/>
        </w:rPr>
      </w:pPr>
    </w:p>
    <w:p w14:paraId="75778B15" w14:textId="77777777" w:rsidR="00DE6A74" w:rsidRPr="00175CF0" w:rsidRDefault="00DE6A74" w:rsidP="001D6B3F">
      <w:pPr>
        <w:pStyle w:val="Bezmezer"/>
        <w:rPr>
          <w:b/>
          <w:color w:val="FFC000"/>
        </w:rPr>
      </w:pPr>
    </w:p>
    <w:p w14:paraId="061FAAD4" w14:textId="77777777" w:rsidR="0064565D" w:rsidRDefault="0064565D" w:rsidP="000D73A3">
      <w:pPr>
        <w:rPr>
          <w:b/>
        </w:rPr>
      </w:pPr>
    </w:p>
    <w:p w14:paraId="07E946C9" w14:textId="77777777" w:rsidR="00B15C76" w:rsidRDefault="00B15C76" w:rsidP="000D73A3">
      <w:pPr>
        <w:rPr>
          <w:b/>
        </w:rPr>
      </w:pPr>
    </w:p>
    <w:p w14:paraId="1B4D303D" w14:textId="77777777" w:rsidR="00B15C76" w:rsidRDefault="00B15C76" w:rsidP="000D73A3">
      <w:pPr>
        <w:rPr>
          <w:b/>
        </w:rPr>
      </w:pPr>
    </w:p>
    <w:p w14:paraId="7B4055DE" w14:textId="77777777" w:rsidR="00B15C76" w:rsidRDefault="00B15C76" w:rsidP="000D73A3">
      <w:pPr>
        <w:rPr>
          <w:b/>
        </w:rPr>
      </w:pPr>
    </w:p>
    <w:p w14:paraId="6E2B3150" w14:textId="77777777" w:rsidR="00B15C76" w:rsidRDefault="00B15C76" w:rsidP="000D73A3">
      <w:pPr>
        <w:rPr>
          <w:b/>
        </w:rPr>
      </w:pPr>
    </w:p>
    <w:p w14:paraId="0A0FBA15" w14:textId="77777777" w:rsidR="00B15C76" w:rsidRDefault="00B15C76" w:rsidP="000D73A3">
      <w:pPr>
        <w:rPr>
          <w:b/>
        </w:rPr>
      </w:pPr>
    </w:p>
    <w:p w14:paraId="18628063" w14:textId="77777777" w:rsidR="00B15C76" w:rsidRDefault="00B15C76" w:rsidP="000D73A3">
      <w:pPr>
        <w:rPr>
          <w:b/>
        </w:rPr>
      </w:pPr>
    </w:p>
    <w:p w14:paraId="15E417C1" w14:textId="77777777" w:rsidR="00B15C76" w:rsidRDefault="00B15C76" w:rsidP="000D73A3">
      <w:pPr>
        <w:rPr>
          <w:b/>
        </w:rPr>
      </w:pPr>
    </w:p>
    <w:p w14:paraId="6A700D05" w14:textId="77777777" w:rsidR="00B15C76" w:rsidRDefault="00B15C76" w:rsidP="000D73A3">
      <w:pPr>
        <w:rPr>
          <w:b/>
        </w:rPr>
      </w:pPr>
    </w:p>
    <w:p w14:paraId="67B064B6" w14:textId="77777777" w:rsidR="00B15C76" w:rsidRDefault="00B15C76" w:rsidP="000D73A3">
      <w:pPr>
        <w:rPr>
          <w:b/>
        </w:rPr>
      </w:pPr>
    </w:p>
    <w:p w14:paraId="75148988" w14:textId="77777777" w:rsidR="00045212" w:rsidRPr="00175CF0" w:rsidRDefault="00EF204F" w:rsidP="00045212">
      <w:pPr>
        <w:rPr>
          <w:b/>
          <w:color w:val="E36C0A" w:themeColor="accent6" w:themeShade="BF"/>
          <w:sz w:val="28"/>
          <w:szCs w:val="28"/>
        </w:rPr>
      </w:pPr>
      <w:r w:rsidRPr="00175CF0">
        <w:rPr>
          <w:b/>
          <w:color w:val="E36C0A" w:themeColor="accent6" w:themeShade="BF"/>
          <w:sz w:val="28"/>
          <w:szCs w:val="28"/>
        </w:rPr>
        <w:lastRenderedPageBreak/>
        <w:t>VĚDA A VÝZKUM, GRANTOVÁ PROBLEMATIKA</w:t>
      </w:r>
    </w:p>
    <w:p w14:paraId="2FED2A6E" w14:textId="77777777" w:rsidR="00205A6C" w:rsidRPr="008E4A87" w:rsidRDefault="00205A6C" w:rsidP="00B432E7">
      <w:pPr>
        <w:spacing w:after="0" w:line="240" w:lineRule="auto"/>
        <w:contextualSpacing/>
        <w:rPr>
          <w:rFonts w:ascii="Calibri" w:eastAsia="Calibri" w:hAnsi="Calibri" w:cs="Times New Roman"/>
        </w:rPr>
      </w:pPr>
      <w:r w:rsidRPr="008E4A87">
        <w:rPr>
          <w:rFonts w:ascii="Calibri" w:eastAsia="Calibri" w:hAnsi="Calibri" w:cs="Times New Roman"/>
        </w:rPr>
        <w:t xml:space="preserve">Na zasedáních Vědecké rady 1. lékařské fakulty se v roce 2020 uskutečnilo 9 řízení </w:t>
      </w:r>
      <w:r w:rsidRPr="008E4A87">
        <w:rPr>
          <w:rFonts w:ascii="Calibri" w:eastAsia="Calibri" w:hAnsi="Calibri" w:cs="Times New Roman"/>
        </w:rPr>
        <w:br/>
        <w:t xml:space="preserve">ke jmenování profesorem a 11 habilitačních řízení. Fakulta má akreditaci pro konání habilitačních řízení a řízení ke jmenování profesorem ve 37 oborech. </w:t>
      </w:r>
    </w:p>
    <w:p w14:paraId="388199E6" w14:textId="77777777" w:rsidR="00205A6C" w:rsidRPr="008E4A87" w:rsidRDefault="00205A6C" w:rsidP="00205A6C">
      <w:pPr>
        <w:spacing w:after="0" w:line="240" w:lineRule="auto"/>
        <w:ind w:firstLine="708"/>
        <w:contextualSpacing/>
        <w:rPr>
          <w:rFonts w:ascii="Calibri" w:eastAsia="Calibri" w:hAnsi="Calibri" w:cs="Times New Roman"/>
        </w:rPr>
      </w:pPr>
    </w:p>
    <w:p w14:paraId="5EF9E186" w14:textId="77777777" w:rsidR="00205A6C" w:rsidRPr="008E4A87" w:rsidRDefault="00205A6C" w:rsidP="00B432E7">
      <w:pPr>
        <w:spacing w:after="0" w:line="240" w:lineRule="auto"/>
        <w:contextualSpacing/>
        <w:rPr>
          <w:rFonts w:ascii="Calibri" w:eastAsia="Calibri" w:hAnsi="Calibri" w:cs="Times New Roman"/>
        </w:rPr>
      </w:pPr>
      <w:r w:rsidRPr="008E4A87">
        <w:rPr>
          <w:rFonts w:ascii="Calibri" w:eastAsia="Calibri" w:hAnsi="Calibri" w:cs="Times New Roman"/>
        </w:rPr>
        <w:t>Fakulta má akreditováno 22 doktorských studijních programů. V roce 2020 úspěšně ukončilo studium v doktorských studijních programech 61 studentů.</w:t>
      </w:r>
    </w:p>
    <w:p w14:paraId="334DAAC5" w14:textId="77777777" w:rsidR="00205A6C" w:rsidRPr="008E4A87" w:rsidRDefault="00205A6C" w:rsidP="00205A6C">
      <w:pPr>
        <w:spacing w:after="0" w:line="240" w:lineRule="auto"/>
        <w:ind w:firstLine="708"/>
        <w:contextualSpacing/>
        <w:rPr>
          <w:rFonts w:ascii="Calibri" w:eastAsia="Calibri" w:hAnsi="Calibri" w:cs="Times New Roman"/>
        </w:rPr>
      </w:pPr>
    </w:p>
    <w:p w14:paraId="459D2048" w14:textId="243DBC98" w:rsidR="00205A6C" w:rsidRPr="008E4A87" w:rsidRDefault="00205A6C" w:rsidP="00B432E7">
      <w:pPr>
        <w:spacing w:after="0" w:line="240" w:lineRule="auto"/>
        <w:contextualSpacing/>
        <w:rPr>
          <w:rFonts w:ascii="Calibri" w:eastAsia="Calibri" w:hAnsi="Calibri" w:cs="Times New Roman"/>
        </w:rPr>
      </w:pPr>
      <w:r w:rsidRPr="008E4A87">
        <w:rPr>
          <w:rFonts w:ascii="Calibri" w:eastAsia="Calibri" w:hAnsi="Calibri" w:cs="Times New Roman"/>
        </w:rPr>
        <w:t xml:space="preserve">U příležitosti významných životních jubileí a za zásluhy o rozvoj univerzity byli v roce 2020 oceněni rektorem UK a na návrh děkana 1. lékařské fakulty historickou </w:t>
      </w:r>
      <w:r w:rsidR="00121338" w:rsidRPr="008E4A87">
        <w:rPr>
          <w:rFonts w:ascii="Calibri" w:eastAsia="Calibri" w:hAnsi="Calibri" w:cs="Times New Roman"/>
        </w:rPr>
        <w:t>medail</w:t>
      </w:r>
      <w:r w:rsidR="00121338">
        <w:rPr>
          <w:rFonts w:ascii="Calibri" w:eastAsia="Calibri" w:hAnsi="Calibri" w:cs="Times New Roman"/>
        </w:rPr>
        <w:t>í</w:t>
      </w:r>
      <w:r w:rsidR="00121338" w:rsidRPr="008E4A87">
        <w:rPr>
          <w:rFonts w:ascii="Calibri" w:eastAsia="Calibri" w:hAnsi="Calibri" w:cs="Times New Roman"/>
        </w:rPr>
        <w:t xml:space="preserve"> </w:t>
      </w:r>
      <w:r w:rsidRPr="008E4A87">
        <w:rPr>
          <w:rFonts w:ascii="Calibri" w:eastAsia="Calibri" w:hAnsi="Calibri" w:cs="Times New Roman"/>
        </w:rPr>
        <w:t>UK prof. MUDr. Soňa Nevšímalová, DrSc., prof. MUDr. Pavel Pafko, DrSc.</w:t>
      </w:r>
      <w:r w:rsidR="00121338">
        <w:rPr>
          <w:rFonts w:ascii="Calibri" w:eastAsia="Calibri" w:hAnsi="Calibri" w:cs="Times New Roman"/>
        </w:rPr>
        <w:t>,</w:t>
      </w:r>
      <w:r w:rsidRPr="008E4A87">
        <w:rPr>
          <w:rFonts w:ascii="Calibri" w:eastAsia="Calibri" w:hAnsi="Calibri" w:cs="Times New Roman"/>
        </w:rPr>
        <w:t xml:space="preserve"> a prof. MUDr. Jiří Zeman, DrSc</w:t>
      </w:r>
      <w:r w:rsidR="00FF2D37">
        <w:rPr>
          <w:rFonts w:ascii="Calibri" w:eastAsia="Calibri" w:hAnsi="Calibri" w:cs="Times New Roman"/>
        </w:rPr>
        <w:t>.</w:t>
      </w:r>
      <w:r w:rsidRPr="008E4A87">
        <w:rPr>
          <w:rFonts w:ascii="Calibri" w:eastAsia="Calibri" w:hAnsi="Calibri" w:cs="Times New Roman"/>
        </w:rPr>
        <w:t>, Zlatou medailí UK prof. RNDr. Ivan Raška, DrSc.</w:t>
      </w:r>
      <w:r w:rsidR="00121338">
        <w:rPr>
          <w:rFonts w:ascii="Calibri" w:eastAsia="Calibri" w:hAnsi="Calibri" w:cs="Times New Roman"/>
        </w:rPr>
        <w:t>,</w:t>
      </w:r>
      <w:r w:rsidRPr="008E4A87">
        <w:rPr>
          <w:rFonts w:ascii="Calibri" w:eastAsia="Calibri" w:hAnsi="Calibri" w:cs="Times New Roman"/>
        </w:rPr>
        <w:t xml:space="preserve"> a prof. MUDr. Jan Štěpán, DrSc., stříbrnou medailí UK. </w:t>
      </w:r>
    </w:p>
    <w:p w14:paraId="37EC4665" w14:textId="619D55DD" w:rsidR="00205A6C" w:rsidRDefault="00205A6C" w:rsidP="00205A6C">
      <w:pPr>
        <w:spacing w:after="0" w:line="240" w:lineRule="auto"/>
        <w:ind w:firstLine="708"/>
        <w:contextualSpacing/>
        <w:rPr>
          <w:rFonts w:ascii="Calibri" w:eastAsia="Calibri" w:hAnsi="Calibri" w:cs="Times New Roman"/>
        </w:rPr>
      </w:pPr>
      <w:r w:rsidRPr="008E4A87">
        <w:rPr>
          <w:rFonts w:ascii="Calibri" w:eastAsia="Calibri" w:hAnsi="Calibri" w:cs="Times New Roman"/>
        </w:rPr>
        <w:t>Rektor Univerzity Karlovy udělil zlatou medaili UK prof. MUDr. Aleksi Šedovi, DrSc., stříbrnou medaili UK prof. MUDr. Janu Bartoníčkovi, DrSc., prof. MUDr. Janu Danešovi, CSc., prof. MUDr. Jiřímu Homolkovi, DrSc., prof. MUDr. Viktoru Kožichovi, CSc., prof. MUDr. Evě Kubala Havrdové, CSc., prof. MUDr. Františku Perlíkovi, DrSc., prof. MUDr. Jaroslavovi Pokornému, DrSc.</w:t>
      </w:r>
      <w:r w:rsidR="00121338">
        <w:rPr>
          <w:rFonts w:ascii="Calibri" w:eastAsia="Calibri" w:hAnsi="Calibri" w:cs="Times New Roman"/>
        </w:rPr>
        <w:t>,</w:t>
      </w:r>
      <w:r w:rsidRPr="008E4A87">
        <w:rPr>
          <w:rFonts w:ascii="Calibri" w:eastAsia="Calibri" w:hAnsi="Calibri" w:cs="Times New Roman"/>
        </w:rPr>
        <w:t xml:space="preserve"> a doc. MUDr. Bohumilu Seifertovi, Ph.D. </w:t>
      </w:r>
    </w:p>
    <w:p w14:paraId="7E555B2B" w14:textId="77777777" w:rsidR="00F51381" w:rsidRPr="008E4A87" w:rsidRDefault="00F51381" w:rsidP="00205A6C">
      <w:pPr>
        <w:spacing w:after="0" w:line="240" w:lineRule="auto"/>
        <w:ind w:firstLine="708"/>
        <w:contextualSpacing/>
        <w:rPr>
          <w:rFonts w:ascii="Calibri" w:eastAsia="Calibri" w:hAnsi="Calibri" w:cs="Times New Roman"/>
        </w:rPr>
      </w:pPr>
    </w:p>
    <w:p w14:paraId="2B976F97" w14:textId="77777777" w:rsidR="00205A6C" w:rsidRPr="008E4A87" w:rsidRDefault="00205A6C" w:rsidP="00205A6C">
      <w:pPr>
        <w:spacing w:after="0" w:line="240" w:lineRule="auto"/>
        <w:ind w:firstLine="708"/>
        <w:contextualSpacing/>
        <w:rPr>
          <w:rFonts w:ascii="Calibri" w:eastAsia="Calibri" w:hAnsi="Calibri" w:cs="Times New Roman"/>
        </w:rPr>
      </w:pPr>
    </w:p>
    <w:p w14:paraId="6BA0CE24" w14:textId="0ACCA56A" w:rsidR="00205A6C" w:rsidRPr="008E4A87" w:rsidRDefault="00205A6C" w:rsidP="00B432E7">
      <w:pPr>
        <w:spacing w:after="0" w:line="240" w:lineRule="auto"/>
        <w:contextualSpacing/>
        <w:rPr>
          <w:rFonts w:ascii="Calibri" w:eastAsia="Calibri" w:hAnsi="Calibri" w:cs="Times New Roman"/>
        </w:rPr>
      </w:pPr>
      <w:r w:rsidRPr="008E4A87">
        <w:rPr>
          <w:rFonts w:ascii="Calibri" w:eastAsia="Calibri" w:hAnsi="Calibri" w:cs="Times New Roman"/>
        </w:rPr>
        <w:t xml:space="preserve">Dne 18. února 2020 byla ve Velké aule historické budovy Karolina na návrh </w:t>
      </w:r>
      <w:r w:rsidR="006800FF">
        <w:rPr>
          <w:rFonts w:ascii="Calibri" w:eastAsia="Calibri" w:hAnsi="Calibri" w:cs="Times New Roman"/>
        </w:rPr>
        <w:t xml:space="preserve">1. LF UK </w:t>
      </w:r>
      <w:r w:rsidRPr="008E4A87">
        <w:rPr>
          <w:rFonts w:ascii="Calibri" w:eastAsia="Calibri" w:hAnsi="Calibri" w:cs="Times New Roman"/>
        </w:rPr>
        <w:t xml:space="preserve">slavnostně udělena čestná vědecká hodnost doctor honoris causa </w:t>
      </w:r>
      <w:r w:rsidR="00121338">
        <w:rPr>
          <w:rFonts w:ascii="Calibri" w:eastAsia="Calibri" w:hAnsi="Calibri" w:cs="Times New Roman"/>
        </w:rPr>
        <w:t>p</w:t>
      </w:r>
      <w:r w:rsidR="00121338" w:rsidRPr="008E4A87">
        <w:rPr>
          <w:rFonts w:ascii="Calibri" w:eastAsia="Calibri" w:hAnsi="Calibri" w:cs="Times New Roman"/>
        </w:rPr>
        <w:t>rof</w:t>
      </w:r>
      <w:r w:rsidRPr="008E4A87">
        <w:rPr>
          <w:rFonts w:ascii="Calibri" w:eastAsia="Calibri" w:hAnsi="Calibri" w:cs="Times New Roman"/>
        </w:rPr>
        <w:t>. Eric S. Landerovi, Ph.D.</w:t>
      </w:r>
      <w:r w:rsidR="00121338">
        <w:rPr>
          <w:rFonts w:ascii="Calibri" w:eastAsia="Calibri" w:hAnsi="Calibri" w:cs="Times New Roman"/>
        </w:rPr>
        <w:t>,</w:t>
      </w:r>
      <w:r w:rsidRPr="008E4A87">
        <w:rPr>
          <w:rFonts w:ascii="Calibri" w:eastAsia="Calibri" w:hAnsi="Calibri" w:cs="Times New Roman"/>
        </w:rPr>
        <w:t xml:space="preserve"> v oboru lékařských věd za světově významný vědecký přínos v oblastech genetiky, genomiky, biologie a biomedicíny a za inspiraci a dlouholetou podporu biomedicínského výzkumu na Univerzitě Karlově a </w:t>
      </w:r>
      <w:r w:rsidR="00121338">
        <w:rPr>
          <w:rFonts w:ascii="Calibri" w:eastAsia="Calibri" w:hAnsi="Calibri" w:cs="Times New Roman"/>
        </w:rPr>
        <w:t>p</w:t>
      </w:r>
      <w:r w:rsidR="00121338" w:rsidRPr="008E4A87">
        <w:rPr>
          <w:rFonts w:ascii="Calibri" w:eastAsia="Calibri" w:hAnsi="Calibri" w:cs="Times New Roman"/>
        </w:rPr>
        <w:t>rof</w:t>
      </w:r>
      <w:r w:rsidRPr="008E4A87">
        <w:rPr>
          <w:rFonts w:ascii="Calibri" w:eastAsia="Calibri" w:hAnsi="Calibri" w:cs="Times New Roman"/>
        </w:rPr>
        <w:t xml:space="preserve">. Joel L. Sussmanovi, Ph.D. v oboru lékařských věd za vědecký přínos světového významu v oblastech strukturální biologie a biomedicíny a za dlouholetou podporu biomedicínského výzkumu na Univerzitě Karlově. </w:t>
      </w:r>
    </w:p>
    <w:p w14:paraId="13113690" w14:textId="77777777" w:rsidR="00205A6C" w:rsidRPr="008E4A87" w:rsidRDefault="00205A6C" w:rsidP="00205A6C">
      <w:pPr>
        <w:spacing w:after="0" w:line="240" w:lineRule="auto"/>
        <w:ind w:firstLine="708"/>
        <w:contextualSpacing/>
        <w:rPr>
          <w:rFonts w:ascii="Calibri" w:eastAsia="Calibri" w:hAnsi="Calibri" w:cs="Times New Roman"/>
        </w:rPr>
      </w:pPr>
    </w:p>
    <w:p w14:paraId="1666F2FA" w14:textId="67F279CB" w:rsidR="00205A6C" w:rsidRPr="008E4A87" w:rsidRDefault="00205A6C" w:rsidP="00B432E7">
      <w:pPr>
        <w:spacing w:after="0" w:line="240" w:lineRule="auto"/>
        <w:contextualSpacing/>
        <w:rPr>
          <w:rFonts w:ascii="Calibri" w:eastAsia="Calibri" w:hAnsi="Calibri" w:cs="Times New Roman"/>
        </w:rPr>
      </w:pPr>
      <w:r w:rsidRPr="008E4A87">
        <w:rPr>
          <w:rFonts w:ascii="Calibri" w:eastAsia="Calibri" w:hAnsi="Calibri" w:cs="Times New Roman"/>
        </w:rPr>
        <w:t xml:space="preserve">Kolegium rektora UK v roce 2020 schválilo návrh </w:t>
      </w:r>
      <w:r w:rsidR="006800FF">
        <w:rPr>
          <w:rFonts w:ascii="Calibri" w:eastAsia="Calibri" w:hAnsi="Calibri" w:cs="Times New Roman"/>
        </w:rPr>
        <w:t xml:space="preserve">1. LF UK </w:t>
      </w:r>
      <w:r w:rsidRPr="008E4A87">
        <w:rPr>
          <w:rFonts w:ascii="Calibri" w:eastAsia="Calibri" w:hAnsi="Calibri" w:cs="Times New Roman"/>
        </w:rPr>
        <w:t xml:space="preserve">na jmenování </w:t>
      </w:r>
      <w:r w:rsidR="00264AB0">
        <w:rPr>
          <w:rFonts w:ascii="Calibri" w:eastAsia="Calibri" w:hAnsi="Calibri" w:cs="Times New Roman"/>
        </w:rPr>
        <w:t>p</w:t>
      </w:r>
      <w:r w:rsidR="00264AB0" w:rsidRPr="008E4A87">
        <w:rPr>
          <w:rFonts w:ascii="Calibri" w:eastAsia="Calibri" w:hAnsi="Calibri" w:cs="Times New Roman"/>
        </w:rPr>
        <w:t>rof</w:t>
      </w:r>
      <w:r w:rsidRPr="008E4A87">
        <w:rPr>
          <w:rFonts w:ascii="Calibri" w:eastAsia="Calibri" w:hAnsi="Calibri" w:cs="Times New Roman"/>
        </w:rPr>
        <w:t xml:space="preserve">. Abigail Saffron Tucker z Centre for Craniofacial &amp; Regenerative Biology, King’s College London a Guy’s Hospital London hostující profesorkou pro Anatomický ústav </w:t>
      </w:r>
      <w:r w:rsidR="006800FF">
        <w:rPr>
          <w:rFonts w:ascii="Calibri" w:eastAsia="Calibri" w:hAnsi="Calibri" w:cs="Times New Roman"/>
        </w:rPr>
        <w:t xml:space="preserve">1. LF </w:t>
      </w:r>
      <w:r w:rsidRPr="008E4A87">
        <w:rPr>
          <w:rFonts w:ascii="Calibri" w:eastAsia="Calibri" w:hAnsi="Calibri" w:cs="Times New Roman"/>
        </w:rPr>
        <w:t xml:space="preserve">UK. </w:t>
      </w:r>
    </w:p>
    <w:p w14:paraId="0684314C" w14:textId="77777777" w:rsidR="00205A6C" w:rsidRDefault="003E7750" w:rsidP="003E7750">
      <w:pPr>
        <w:tabs>
          <w:tab w:val="left" w:pos="-1080"/>
          <w:tab w:val="left" w:pos="-720"/>
          <w:tab w:val="left" w:pos="0"/>
          <w:tab w:val="left" w:pos="450"/>
          <w:tab w:val="left" w:pos="2160"/>
          <w:tab w:val="left" w:pos="3150"/>
          <w:tab w:val="left" w:pos="5040"/>
        </w:tabs>
        <w:jc w:val="both"/>
      </w:pPr>
      <w:r>
        <w:t xml:space="preserve"> </w:t>
      </w:r>
    </w:p>
    <w:p w14:paraId="1863E73C" w14:textId="3725D66B" w:rsidR="00205A6C" w:rsidRDefault="00205A6C" w:rsidP="00205A6C">
      <w:pPr>
        <w:pStyle w:val="Bezmezer"/>
        <w:rPr>
          <w:i/>
        </w:rPr>
      </w:pPr>
      <w:r w:rsidRPr="008E4A87">
        <w:rPr>
          <w:i/>
          <w:iCs/>
        </w:rPr>
        <w:t>prof. MUDr. Martin Vokurka</w:t>
      </w:r>
      <w:r w:rsidRPr="008E4A87">
        <w:rPr>
          <w:i/>
        </w:rPr>
        <w:t>, CSc.</w:t>
      </w:r>
      <w:r w:rsidR="00264AB0">
        <w:rPr>
          <w:i/>
        </w:rPr>
        <w:t>,</w:t>
      </w:r>
      <w:r w:rsidRPr="008E4A87">
        <w:rPr>
          <w:i/>
        </w:rPr>
        <w:br/>
        <w:t>děkan fakulty</w:t>
      </w:r>
      <w:r w:rsidR="00814264">
        <w:rPr>
          <w:i/>
        </w:rPr>
        <w:t xml:space="preserve"> </w:t>
      </w:r>
    </w:p>
    <w:p w14:paraId="4BAAAC3B" w14:textId="77777777" w:rsidR="00814264" w:rsidRPr="00DB752B" w:rsidRDefault="00814264" w:rsidP="00814264">
      <w:pPr>
        <w:pStyle w:val="Bezmezer"/>
        <w:rPr>
          <w:b/>
          <w:color w:val="E36C0A" w:themeColor="accent6" w:themeShade="BF"/>
        </w:rPr>
      </w:pPr>
      <w:r w:rsidRPr="00DB752B">
        <w:rPr>
          <w:b/>
          <w:color w:val="E36C0A" w:themeColor="accent6" w:themeShade="BF"/>
        </w:rPr>
        <w:t>+ foto</w:t>
      </w:r>
    </w:p>
    <w:p w14:paraId="6D9E3F8D" w14:textId="77777777" w:rsidR="00814264" w:rsidRDefault="00814264" w:rsidP="00205A6C">
      <w:pPr>
        <w:pStyle w:val="Bezmezer"/>
        <w:rPr>
          <w:i/>
        </w:rPr>
      </w:pPr>
    </w:p>
    <w:p w14:paraId="6AF9088B" w14:textId="77777777" w:rsidR="00EF204F" w:rsidRDefault="00EF204F" w:rsidP="00045212">
      <w:pPr>
        <w:pStyle w:val="Bezmezer"/>
      </w:pPr>
    </w:p>
    <w:p w14:paraId="6EC9B44E" w14:textId="77777777" w:rsidR="00321C42" w:rsidRPr="00321C42" w:rsidRDefault="00321C42" w:rsidP="00321C42">
      <w:pPr>
        <w:pStyle w:val="Bezmezer"/>
      </w:pPr>
      <w:r w:rsidRPr="00B432E7">
        <w:rPr>
          <w:b/>
          <w:color w:val="E36C0A" w:themeColor="accent6" w:themeShade="BF"/>
        </w:rPr>
        <w:t>Vědecká rada nově</w:t>
      </w:r>
      <w:r w:rsidRPr="00321C42">
        <w:br/>
        <w:t xml:space="preserve">Spolu s obměnou děkanů bylo v roce 2020 pozměněno také složení Vědecké rady </w:t>
      </w:r>
      <w:r w:rsidR="006800FF">
        <w:t xml:space="preserve">1. LF UK </w:t>
      </w:r>
      <w:r w:rsidRPr="00321C42">
        <w:t xml:space="preserve">(VR). Zachovala 60člennou základnu, kde je třetina jejích členů mimouniverzitních. Na jejích zasedáních se uskutečňují řízení ke jmenování profesorem a habilitační řízení. Fakulta má akreditaci pro konání habilitačních řízení a řízení ke jmenování profesorem ve 37 oborech a navrhuje Vědecké radě UK čestné doktoráty. Schvaluje také studijní programy fakulty, členy komisí pro Státní závěrečné zkoušky, členy oborových rad, školitele doktorského studia. U příležitosti významných životních jubileí a za zásluhy o rozvoj univerzity jsou odborníci a významní vědci na návrh děkana </w:t>
      </w:r>
      <w:r w:rsidR="006800FF">
        <w:t xml:space="preserve">1. LF UK </w:t>
      </w:r>
      <w:r w:rsidRPr="00321C42">
        <w:t xml:space="preserve">oceněni rektorem UK, a to buď historickou, zlatou, nebo stříbrnou medailí UK. Kolegium rektora UK schvaluje návrhy VR </w:t>
      </w:r>
      <w:r w:rsidR="006800FF">
        <w:t xml:space="preserve">1. LF UK </w:t>
      </w:r>
      <w:r w:rsidRPr="00321C42">
        <w:t xml:space="preserve">na jmenování hostujících profesorů. Pro další mezinárodní rozměr fakulty podpořilo nedávno kolegium děkana také možnost předkládat habilitační práce v angličtině. </w:t>
      </w:r>
    </w:p>
    <w:p w14:paraId="4B16FF42" w14:textId="77777777" w:rsidR="00321C42" w:rsidRPr="00321C42" w:rsidRDefault="00321C42" w:rsidP="00321C42">
      <w:pPr>
        <w:pStyle w:val="Bezmezer"/>
        <w:rPr>
          <w:b/>
        </w:rPr>
      </w:pPr>
    </w:p>
    <w:p w14:paraId="4C4B689C" w14:textId="5283C7FA" w:rsidR="00321C42" w:rsidRPr="00321C42" w:rsidRDefault="00321C42" w:rsidP="00321C42">
      <w:pPr>
        <w:pStyle w:val="Bezmezer"/>
        <w:rPr>
          <w:iCs/>
        </w:rPr>
      </w:pPr>
      <w:r w:rsidRPr="00B432E7">
        <w:rPr>
          <w:b/>
          <w:iCs/>
          <w:color w:val="E36C0A" w:themeColor="accent6" w:themeShade="BF"/>
        </w:rPr>
        <w:t>Hodnocení vědy dle metodiky M17+</w:t>
      </w:r>
      <w:r w:rsidRPr="00321C42">
        <w:rPr>
          <w:b/>
          <w:iCs/>
        </w:rPr>
        <w:br/>
      </w:r>
      <w:r w:rsidRPr="00321C42">
        <w:rPr>
          <w:iCs/>
        </w:rPr>
        <w:t xml:space="preserve">Hodnocení vědy, které na fakultě do roku 2016 probíhalo na základě dat z Rejstříku informací o </w:t>
      </w:r>
      <w:r w:rsidRPr="00321C42">
        <w:rPr>
          <w:iCs/>
        </w:rPr>
        <w:lastRenderedPageBreak/>
        <w:t>výsledcích (RIV), tzv. „</w:t>
      </w:r>
      <w:r w:rsidR="009974EA">
        <w:rPr>
          <w:iCs/>
        </w:rPr>
        <w:t>kafemlejnku</w:t>
      </w:r>
      <w:r w:rsidRPr="00321C42">
        <w:rPr>
          <w:iCs/>
        </w:rPr>
        <w:t>“, bylo od roku 2017 postupně nahrazeno metodikou M17</w:t>
      </w:r>
      <w:r w:rsidRPr="00B432E7">
        <w:rPr>
          <w:bCs/>
          <w:iCs/>
        </w:rPr>
        <w:t>+</w:t>
      </w:r>
      <w:r w:rsidRPr="00321C42">
        <w:rPr>
          <w:iCs/>
        </w:rPr>
        <w:t>, ta vznikla Usnesením vlády ČR o Metodice hodnocení výzkumných organizací a hodnocení programů účelové podpory výzkumu, vývoje a inovací. Metodika M17+ je komplexním hodnocení</w:t>
      </w:r>
      <w:r w:rsidR="008074FF">
        <w:rPr>
          <w:iCs/>
        </w:rPr>
        <w:t>m</w:t>
      </w:r>
      <w:r w:rsidRPr="00321C42">
        <w:rPr>
          <w:iCs/>
        </w:rPr>
        <w:t xml:space="preserve"> na základě 5 modulů (M1</w:t>
      </w:r>
      <w:r w:rsidR="008074FF">
        <w:rPr>
          <w:iCs/>
        </w:rPr>
        <w:t>–</w:t>
      </w:r>
      <w:r w:rsidRPr="00321C42">
        <w:rPr>
          <w:iCs/>
        </w:rPr>
        <w:t>M5) a klade si za cíl zvýšení efektivity vynakládání veřejných prostředků.</w:t>
      </w:r>
      <w:r w:rsidRPr="00321C42">
        <w:rPr>
          <w:b/>
          <w:iCs/>
        </w:rPr>
        <w:t xml:space="preserve"> </w:t>
      </w:r>
      <w:r w:rsidRPr="00321C42">
        <w:rPr>
          <w:iCs/>
        </w:rPr>
        <w:t>Výsledkem je hodnocení výzkumné organizace pomocí čtyř stupňů A, B, C, D (A= excelentní), na</w:t>
      </w:r>
      <w:r w:rsidR="00FF2D37">
        <w:rPr>
          <w:iCs/>
        </w:rPr>
        <w:t xml:space="preserve"> jehož </w:t>
      </w:r>
      <w:r w:rsidRPr="00321C42">
        <w:rPr>
          <w:iCs/>
        </w:rPr>
        <w:t xml:space="preserve">základě se upravuje výše institucionálního financování UK. </w:t>
      </w:r>
    </w:p>
    <w:p w14:paraId="03F8F627" w14:textId="77777777" w:rsidR="00321C42" w:rsidRPr="00321C42" w:rsidRDefault="00321C42" w:rsidP="00321C42">
      <w:pPr>
        <w:pStyle w:val="Bezmezer"/>
        <w:rPr>
          <w:b/>
        </w:rPr>
      </w:pPr>
    </w:p>
    <w:p w14:paraId="0107E29B" w14:textId="0750A562" w:rsidR="00321C42" w:rsidRPr="00321C42" w:rsidRDefault="00321C42" w:rsidP="00321C42">
      <w:pPr>
        <w:pStyle w:val="Bezmezer"/>
        <w:rPr>
          <w:b/>
        </w:rPr>
      </w:pPr>
      <w:r w:rsidRPr="00B432E7">
        <w:rPr>
          <w:b/>
          <w:bCs/>
          <w:iCs/>
          <w:color w:val="E36C0A" w:themeColor="accent6" w:themeShade="BF"/>
        </w:rPr>
        <w:t>Národní hodnocení vědy zahraničními experty</w:t>
      </w:r>
      <w:r w:rsidRPr="00321C42">
        <w:rPr>
          <w:bCs/>
          <w:iCs/>
        </w:rPr>
        <w:br/>
        <w:t xml:space="preserve">V roce 2020 probíhala závěrečná fáze hodnocení výzkumných organizací včetně UK a jejích součástí za období 2014–2018. Vědecké aktivity hodnotila rada v součinnosti s panelem externích hodnotitelů (panelistů), šlo o </w:t>
      </w:r>
      <w:r w:rsidRPr="00321C42">
        <w:rPr>
          <w:iCs/>
        </w:rPr>
        <w:t xml:space="preserve">zahraniční odborníky navržené jednotlivými fakultami. Hodnotitelé vycházeli z vybraných výsledků (peer-review), bibliometrických dat (FORD / CUNI / WOS kategorie) a sebeevaluačních zpráv fakult a výsledků modulů M4 a M5. </w:t>
      </w:r>
      <w:r w:rsidRPr="00321C42">
        <w:rPr>
          <w:bCs/>
          <w:iCs/>
        </w:rPr>
        <w:t xml:space="preserve">Hodnotitelé také univerzitu a její fakulty porovnali s obdobnými univerzitami (tzv. benchmarkové univerzity), fakulty UK navrhly pro své porovnání univerzity v </w:t>
      </w:r>
      <w:r w:rsidRPr="00321C42">
        <w:rPr>
          <w:iCs/>
        </w:rPr>
        <w:t xml:space="preserve">Milánu, Vídni, Lovani, Kodani, Heidelbergu a Varšavě. Zahraniční experti v závěrečných zprávách hodnotili nejen univerzitu, resp. fakultu, ale také uvedli několik doporučení, která by měla vést ke zkvalitnění vědeckého výkonu. Zejména kladli důraz na větší internacionalizaci prostředí UK (a </w:t>
      </w:r>
      <w:r w:rsidR="006800FF">
        <w:rPr>
          <w:iCs/>
        </w:rPr>
        <w:t xml:space="preserve">1. LF </w:t>
      </w:r>
      <w:r w:rsidRPr="00321C42">
        <w:rPr>
          <w:iCs/>
        </w:rPr>
        <w:t>UK), u vědeckých prací pak důraz na kvalitu, která má mít přednost před kvantitou. Odborníci našemu prostředí vytýkali přílišnou fragmentaci vědeckých týmů napříč pěti lékařskými fakultami UK a absenci účasti na významných zahraničních grantech, jako např. European Research Council (ERC)</w:t>
      </w:r>
      <w:r w:rsidR="008074FF">
        <w:rPr>
          <w:iCs/>
        </w:rPr>
        <w:t>,</w:t>
      </w:r>
      <w:r w:rsidRPr="00321C42">
        <w:rPr>
          <w:iCs/>
        </w:rPr>
        <w:t xml:space="preserve"> v pozici hlavního řešitele. Navzdory řadě připomínek hodnotící zpráva konstatovala, že vzhledem k relativně nízkému institucionálnímu financování snese vědecká aktivita srovnání se zahraničními univerzitami. V rámci národního hodnocení výzkumných organizací vznikly jednak hodnotící zprávy jednotlivých oborů a vědních oblasti rozvíjených na UK (Charles University Evaluation Report), jednak hodnotící zprávy jednotlivých součástí výzkumných organizací (First Faculty of Medicine Evaluation Report), které jsou dostupné na portálu IS věda (Evidence a Hodnocení tvůrčí činnosti na UK,</w:t>
      </w:r>
      <w:r w:rsidRPr="00321C42">
        <w:t xml:space="preserve"> </w:t>
      </w:r>
      <w:hyperlink r:id="rId22" w:history="1">
        <w:r w:rsidRPr="00321C42">
          <w:rPr>
            <w:rStyle w:val="Hypertextovodkaz"/>
            <w:iCs/>
          </w:rPr>
          <w:t>https://is.cuni.cz/veda/hodnoceni/dashboard</w:t>
        </w:r>
      </w:hyperlink>
      <w:r w:rsidRPr="00321C42">
        <w:rPr>
          <w:iCs/>
        </w:rPr>
        <w:t>). S velkým potěšením můžeme konstatovat, že 1.</w:t>
      </w:r>
      <w:r w:rsidR="00E135F5">
        <w:rPr>
          <w:iCs/>
        </w:rPr>
        <w:t xml:space="preserve"> </w:t>
      </w:r>
      <w:r w:rsidRPr="00321C42">
        <w:rPr>
          <w:iCs/>
        </w:rPr>
        <w:t>lékařská fakulta byla hodnocena nejlépe ze všech 5 lékařských fakult UK, a to známkou B+ (žádná fakulta UK nedosáhla na nejlepší známku A a pouze 5 fakult bylo hodnoceno známkou B+</w:t>
      </w:r>
      <w:r w:rsidR="003A0FC5">
        <w:rPr>
          <w:iCs/>
        </w:rPr>
        <w:t>, tedy</w:t>
      </w:r>
      <w:r w:rsidRPr="00321C42">
        <w:rPr>
          <w:iCs/>
        </w:rPr>
        <w:t xml:space="preserve"> včetně 1.</w:t>
      </w:r>
      <w:r w:rsidR="00E135F5">
        <w:rPr>
          <w:iCs/>
        </w:rPr>
        <w:t xml:space="preserve"> </w:t>
      </w:r>
      <w:r w:rsidRPr="00321C42">
        <w:rPr>
          <w:iCs/>
        </w:rPr>
        <w:t>LF</w:t>
      </w:r>
      <w:r w:rsidR="00E135F5">
        <w:rPr>
          <w:iCs/>
        </w:rPr>
        <w:t xml:space="preserve"> UK</w:t>
      </w:r>
      <w:r w:rsidRPr="00321C42">
        <w:rPr>
          <w:iCs/>
        </w:rPr>
        <w:t>).</w:t>
      </w:r>
    </w:p>
    <w:p w14:paraId="268CFCC6" w14:textId="77777777" w:rsidR="00321C42" w:rsidRPr="00321C42" w:rsidRDefault="00321C42" w:rsidP="00321C42">
      <w:pPr>
        <w:pStyle w:val="Bezmezer"/>
        <w:rPr>
          <w:b/>
        </w:rPr>
      </w:pPr>
    </w:p>
    <w:p w14:paraId="09C9EEB5" w14:textId="249B9AD6" w:rsidR="00321C42" w:rsidRPr="00321C42" w:rsidRDefault="00321C42" w:rsidP="00321C42">
      <w:pPr>
        <w:pStyle w:val="Bezmezer"/>
      </w:pPr>
      <w:r w:rsidRPr="00B432E7">
        <w:rPr>
          <w:b/>
          <w:color w:val="E36C0A" w:themeColor="accent6" w:themeShade="BF"/>
        </w:rPr>
        <w:t xml:space="preserve">Ocenění excelentní autorské vědy na </w:t>
      </w:r>
      <w:r w:rsidR="006800FF" w:rsidRPr="00B432E7">
        <w:rPr>
          <w:b/>
          <w:color w:val="E36C0A" w:themeColor="accent6" w:themeShade="BF"/>
        </w:rPr>
        <w:t xml:space="preserve">1. LF </w:t>
      </w:r>
      <w:r w:rsidRPr="00B432E7">
        <w:rPr>
          <w:b/>
          <w:color w:val="E36C0A" w:themeColor="accent6" w:themeShade="BF"/>
        </w:rPr>
        <w:t>UK</w:t>
      </w:r>
      <w:r w:rsidR="006800FF">
        <w:t xml:space="preserve"> </w:t>
      </w:r>
      <w:r w:rsidRPr="00321C42">
        <w:br/>
        <w:t xml:space="preserve">Fakulta jednou ročně oceňuje své badatele prostřednictvím Ceny kolegia děkana za excelentní publikace vzniklé kmenově na </w:t>
      </w:r>
      <w:r w:rsidR="006800FF">
        <w:t>1. LF UK</w:t>
      </w:r>
      <w:r w:rsidRPr="00321C42">
        <w:t>. V roce 2020 byly hodnoceny publikace přijaté do tisku v roce 2019 (</w:t>
      </w:r>
      <w:hyperlink r:id="rId23" w:history="1">
        <w:r w:rsidRPr="00321C42">
          <w:rPr>
            <w:rStyle w:val="Hypertextovodkaz"/>
          </w:rPr>
          <w:t>https://www.lf1.cuni.cz/cena-kd-za-excelentni-publikaci-2019</w:t>
        </w:r>
      </w:hyperlink>
      <w:r w:rsidRPr="00321C42">
        <w:t xml:space="preserve">). Toto ocenění plně koresponduje s doporučením expertů v hodnotící zprávě finančně odměňovat nejlepší autorské publikace. Pět nejlepších vědeckých publikací, které mají dedikaci </w:t>
      </w:r>
      <w:r w:rsidR="006800FF">
        <w:t xml:space="preserve">1. LF UK </w:t>
      </w:r>
      <w:r w:rsidRPr="00321C42">
        <w:t xml:space="preserve">z pozice prvního či korespondenčního autora a vyšly v časopise s IF, který spadá do prvního oborového kvartilu (optimálně v prvním decilu), vybírá kolegium děkana ze souboru prací nominovaných přednosty fakultních pracovišť na základě tajného hlasování. Ve zkratce se jedná o publikace, které fakulta prezentuje jako klíčové výsledky tvůrčí činnosti v rámci národního, univerzitního a vnitřního hodnocení vědecké činnosti (modul M1). </w:t>
      </w:r>
    </w:p>
    <w:p w14:paraId="22D74C44" w14:textId="77777777" w:rsidR="00DB752B" w:rsidRDefault="00DB752B" w:rsidP="00045212">
      <w:pPr>
        <w:pStyle w:val="Bezmezer"/>
      </w:pPr>
    </w:p>
    <w:p w14:paraId="389598DE" w14:textId="77777777" w:rsidR="00DB752B" w:rsidRDefault="00DB752B" w:rsidP="00045212">
      <w:pPr>
        <w:pStyle w:val="Bezmezer"/>
      </w:pPr>
    </w:p>
    <w:p w14:paraId="5E165BC5" w14:textId="32775133" w:rsidR="00DB752B" w:rsidRPr="00814264" w:rsidRDefault="00321C42" w:rsidP="00045212">
      <w:pPr>
        <w:pStyle w:val="Bezmezer"/>
        <w:rPr>
          <w:i/>
        </w:rPr>
      </w:pPr>
      <w:r w:rsidRPr="00814264">
        <w:rPr>
          <w:i/>
        </w:rPr>
        <w:t>Doc. MUDr. Pavel Klener, Ph.D.</w:t>
      </w:r>
      <w:r w:rsidR="002E1945">
        <w:rPr>
          <w:i/>
        </w:rPr>
        <w:t>,</w:t>
      </w:r>
    </w:p>
    <w:p w14:paraId="1ACB71EE" w14:textId="77777777" w:rsidR="00814264" w:rsidRPr="00814264" w:rsidRDefault="00814264" w:rsidP="00814264">
      <w:pPr>
        <w:spacing w:after="0" w:line="240" w:lineRule="auto"/>
        <w:rPr>
          <w:i/>
        </w:rPr>
      </w:pPr>
      <w:r w:rsidRPr="00814264">
        <w:rPr>
          <w:i/>
        </w:rPr>
        <w:t>proděkan pro vědeckou činnost a akademické hodnosti</w:t>
      </w:r>
    </w:p>
    <w:p w14:paraId="09DE7761" w14:textId="77777777" w:rsidR="00814264" w:rsidRDefault="00814264" w:rsidP="00045212">
      <w:pPr>
        <w:pStyle w:val="Bezmezer"/>
        <w:rPr>
          <w:i/>
        </w:rPr>
      </w:pPr>
    </w:p>
    <w:p w14:paraId="36967564" w14:textId="77777777" w:rsidR="00814264" w:rsidRPr="00DB752B" w:rsidRDefault="00814264" w:rsidP="00814264">
      <w:pPr>
        <w:pStyle w:val="Bezmezer"/>
        <w:rPr>
          <w:b/>
          <w:color w:val="E36C0A" w:themeColor="accent6" w:themeShade="BF"/>
        </w:rPr>
      </w:pPr>
      <w:r w:rsidRPr="00DB752B">
        <w:rPr>
          <w:b/>
          <w:color w:val="E36C0A" w:themeColor="accent6" w:themeShade="BF"/>
        </w:rPr>
        <w:t>+ foto</w:t>
      </w:r>
    </w:p>
    <w:p w14:paraId="45225D29" w14:textId="77777777" w:rsidR="00814264" w:rsidRDefault="00814264" w:rsidP="00045212">
      <w:pPr>
        <w:pStyle w:val="Bezmezer"/>
        <w:rPr>
          <w:i/>
        </w:rPr>
      </w:pPr>
    </w:p>
    <w:p w14:paraId="525CD3F2" w14:textId="77777777" w:rsidR="00F51381" w:rsidRDefault="00F51381" w:rsidP="000D73A3">
      <w:pPr>
        <w:pStyle w:val="Bezmezer"/>
        <w:rPr>
          <w:i/>
        </w:rPr>
      </w:pPr>
    </w:p>
    <w:p w14:paraId="4E3BD3E3" w14:textId="77777777" w:rsidR="0066088F" w:rsidRPr="00B432E7" w:rsidRDefault="0066088F" w:rsidP="000D73A3">
      <w:pPr>
        <w:pStyle w:val="Bezmezer"/>
        <w:rPr>
          <w:b/>
        </w:rPr>
      </w:pPr>
      <w:r w:rsidRPr="00B432E7">
        <w:t>Přehled zahraničních grantů</w:t>
      </w:r>
      <w:r w:rsidR="00287117" w:rsidRPr="00B432E7">
        <w:t xml:space="preserve"> </w:t>
      </w:r>
    </w:p>
    <w:p w14:paraId="683C97A9" w14:textId="77777777" w:rsidR="00AC5E62" w:rsidRDefault="00AC5E62" w:rsidP="000D73A3">
      <w:pPr>
        <w:pStyle w:val="Bezmezer"/>
        <w:rPr>
          <w:b/>
          <w:color w:val="FF0000"/>
        </w:rPr>
      </w:pPr>
    </w:p>
    <w:tbl>
      <w:tblPr>
        <w:tblStyle w:val="Mkatabulky"/>
        <w:tblW w:w="0" w:type="auto"/>
        <w:tblLook w:val="04A0" w:firstRow="1" w:lastRow="0" w:firstColumn="1" w:lastColumn="0" w:noHBand="0" w:noVBand="1"/>
      </w:tblPr>
      <w:tblGrid>
        <w:gridCol w:w="6702"/>
        <w:gridCol w:w="2360"/>
      </w:tblGrid>
      <w:tr w:rsidR="00AC5E62" w:rsidRPr="00AC5E62" w14:paraId="56D387F3" w14:textId="77777777" w:rsidTr="00AC5E62">
        <w:trPr>
          <w:trHeight w:val="270"/>
        </w:trPr>
        <w:tc>
          <w:tcPr>
            <w:tcW w:w="8220" w:type="dxa"/>
            <w:hideMark/>
          </w:tcPr>
          <w:p w14:paraId="77931352" w14:textId="77777777" w:rsidR="00AC5E62" w:rsidRPr="00AC5E62" w:rsidRDefault="00AC5E62" w:rsidP="00AC5E62">
            <w:pPr>
              <w:pStyle w:val="Bezmezer"/>
              <w:rPr>
                <w:b/>
                <w:color w:val="000000" w:themeColor="text1"/>
              </w:rPr>
            </w:pPr>
            <w:r w:rsidRPr="00AC5E62">
              <w:rPr>
                <w:b/>
                <w:color w:val="000000" w:themeColor="text1"/>
              </w:rPr>
              <w:lastRenderedPageBreak/>
              <w:t>Název projektu</w:t>
            </w:r>
          </w:p>
        </w:tc>
        <w:tc>
          <w:tcPr>
            <w:tcW w:w="2360" w:type="dxa"/>
            <w:noWrap/>
            <w:hideMark/>
          </w:tcPr>
          <w:p w14:paraId="60592454" w14:textId="77777777" w:rsidR="00AC5E62" w:rsidRPr="00AC5E62" w:rsidRDefault="00AC5E62" w:rsidP="00AC5E62">
            <w:pPr>
              <w:pStyle w:val="Bezmezer"/>
              <w:rPr>
                <w:b/>
                <w:color w:val="000000" w:themeColor="text1"/>
              </w:rPr>
            </w:pPr>
            <w:r w:rsidRPr="00AC5E62">
              <w:rPr>
                <w:b/>
                <w:color w:val="000000" w:themeColor="text1"/>
              </w:rPr>
              <w:t>Druh instrumentu</w:t>
            </w:r>
          </w:p>
        </w:tc>
      </w:tr>
      <w:tr w:rsidR="00AC5E62" w:rsidRPr="00AC5E62" w14:paraId="4105F31C" w14:textId="77777777" w:rsidTr="00AC5E62">
        <w:trPr>
          <w:trHeight w:val="525"/>
        </w:trPr>
        <w:tc>
          <w:tcPr>
            <w:tcW w:w="8220" w:type="dxa"/>
            <w:hideMark/>
          </w:tcPr>
          <w:p w14:paraId="0C136287" w14:textId="77777777" w:rsidR="00AC5E62" w:rsidRPr="00AC5E62" w:rsidRDefault="00AC5E62" w:rsidP="00AC5E62">
            <w:pPr>
              <w:pStyle w:val="Bezmezer"/>
              <w:rPr>
                <w:color w:val="000000" w:themeColor="text1"/>
              </w:rPr>
            </w:pPr>
            <w:r w:rsidRPr="00AC5E62">
              <w:rPr>
                <w:color w:val="000000" w:themeColor="text1"/>
              </w:rPr>
              <w:t>Conservative iron chelation as a disease-modifying strategy in Parkinson's disease: a multicentric, parallel-group, placebo-controlled, randomized clinical trial of deferiprone (FAIR-PARK-II)</w:t>
            </w:r>
          </w:p>
        </w:tc>
        <w:tc>
          <w:tcPr>
            <w:tcW w:w="2360" w:type="dxa"/>
            <w:noWrap/>
            <w:hideMark/>
          </w:tcPr>
          <w:p w14:paraId="5EB78213" w14:textId="77777777" w:rsidR="00AC5E62" w:rsidRPr="00AC5E62" w:rsidRDefault="00AC5E62" w:rsidP="00AC5E62">
            <w:pPr>
              <w:pStyle w:val="Bezmezer"/>
              <w:rPr>
                <w:color w:val="000000" w:themeColor="text1"/>
              </w:rPr>
            </w:pPr>
            <w:r w:rsidRPr="00AC5E62">
              <w:rPr>
                <w:color w:val="000000" w:themeColor="text1"/>
              </w:rPr>
              <w:t>HORIZON 2020</w:t>
            </w:r>
          </w:p>
        </w:tc>
      </w:tr>
      <w:tr w:rsidR="00AC5E62" w:rsidRPr="00AC5E62" w14:paraId="5D2FEC8B" w14:textId="77777777" w:rsidTr="00AC5E62">
        <w:trPr>
          <w:trHeight w:val="255"/>
        </w:trPr>
        <w:tc>
          <w:tcPr>
            <w:tcW w:w="8220" w:type="dxa"/>
            <w:hideMark/>
          </w:tcPr>
          <w:p w14:paraId="1C4C5BB5" w14:textId="77777777" w:rsidR="00AC5E62" w:rsidRPr="00AC5E62" w:rsidRDefault="00AC5E62" w:rsidP="00AC5E62">
            <w:pPr>
              <w:pStyle w:val="Bezmezer"/>
              <w:rPr>
                <w:color w:val="000000" w:themeColor="text1"/>
              </w:rPr>
            </w:pPr>
            <w:r w:rsidRPr="00AC5E62">
              <w:rPr>
                <w:color w:val="000000" w:themeColor="text1"/>
              </w:rPr>
              <w:t xml:space="preserve">Next generation sepsis diagnosis </w:t>
            </w:r>
            <w:r w:rsidR="00302D16" w:rsidRPr="00501BB3">
              <w:rPr>
                <w:rFonts w:ascii="Calibri" w:eastAsia="Calibri" w:hAnsi="Calibri" w:cs="Times New Roman"/>
                <w:color w:val="000000"/>
              </w:rPr>
              <w:t>–</w:t>
            </w:r>
            <w:r w:rsidRPr="00AC5E62">
              <w:rPr>
                <w:color w:val="000000" w:themeColor="text1"/>
              </w:rPr>
              <w:t xml:space="preserve"> SMARTDIAGNOS</w:t>
            </w:r>
          </w:p>
        </w:tc>
        <w:tc>
          <w:tcPr>
            <w:tcW w:w="2360" w:type="dxa"/>
            <w:noWrap/>
            <w:hideMark/>
          </w:tcPr>
          <w:p w14:paraId="3866DCC3" w14:textId="77777777" w:rsidR="00AC5E62" w:rsidRPr="00AC5E62" w:rsidRDefault="00AC5E62" w:rsidP="00AC5E62">
            <w:pPr>
              <w:pStyle w:val="Bezmezer"/>
              <w:rPr>
                <w:color w:val="000000" w:themeColor="text1"/>
              </w:rPr>
            </w:pPr>
            <w:r w:rsidRPr="00AC5E62">
              <w:rPr>
                <w:color w:val="000000" w:themeColor="text1"/>
              </w:rPr>
              <w:t>HORIZON 2020</w:t>
            </w:r>
          </w:p>
        </w:tc>
      </w:tr>
      <w:tr w:rsidR="00AC5E62" w:rsidRPr="00AC5E62" w14:paraId="1A5B53EF" w14:textId="77777777" w:rsidTr="00AC5E62">
        <w:trPr>
          <w:trHeight w:val="255"/>
        </w:trPr>
        <w:tc>
          <w:tcPr>
            <w:tcW w:w="8220" w:type="dxa"/>
            <w:hideMark/>
          </w:tcPr>
          <w:p w14:paraId="12928A2F" w14:textId="77777777" w:rsidR="00AC5E62" w:rsidRPr="00AC5E62" w:rsidRDefault="00AC5E62" w:rsidP="00AC5E62">
            <w:pPr>
              <w:pStyle w:val="Bezmezer"/>
              <w:rPr>
                <w:color w:val="000000" w:themeColor="text1"/>
              </w:rPr>
            </w:pPr>
            <w:r w:rsidRPr="00AC5E62">
              <w:rPr>
                <w:color w:val="000000" w:themeColor="text1"/>
              </w:rPr>
              <w:t>Translational studies of HEAD and neck cancer in South America and Europe (HEADSpAcE)</w:t>
            </w:r>
          </w:p>
        </w:tc>
        <w:tc>
          <w:tcPr>
            <w:tcW w:w="2360" w:type="dxa"/>
            <w:noWrap/>
            <w:hideMark/>
          </w:tcPr>
          <w:p w14:paraId="1ACBDFF4" w14:textId="77777777" w:rsidR="00AC5E62" w:rsidRPr="00AC5E62" w:rsidRDefault="00AC5E62" w:rsidP="00AC5E62">
            <w:pPr>
              <w:pStyle w:val="Bezmezer"/>
              <w:rPr>
                <w:color w:val="000000" w:themeColor="text1"/>
              </w:rPr>
            </w:pPr>
            <w:r w:rsidRPr="00AC5E62">
              <w:rPr>
                <w:color w:val="000000" w:themeColor="text1"/>
              </w:rPr>
              <w:t>HORIZON 2020</w:t>
            </w:r>
          </w:p>
        </w:tc>
      </w:tr>
      <w:tr w:rsidR="00AC5E62" w:rsidRPr="00AC5E62" w14:paraId="6338A1DB" w14:textId="77777777" w:rsidTr="00AC5E62">
        <w:trPr>
          <w:trHeight w:val="255"/>
        </w:trPr>
        <w:tc>
          <w:tcPr>
            <w:tcW w:w="8220" w:type="dxa"/>
            <w:hideMark/>
          </w:tcPr>
          <w:p w14:paraId="3CAFA575" w14:textId="77777777" w:rsidR="00AC5E62" w:rsidRPr="00AC5E62" w:rsidRDefault="00AC5E62" w:rsidP="00AC5E62">
            <w:pPr>
              <w:pStyle w:val="Bezmezer"/>
              <w:rPr>
                <w:color w:val="000000" w:themeColor="text1"/>
              </w:rPr>
            </w:pPr>
            <w:r w:rsidRPr="00AC5E62">
              <w:rPr>
                <w:color w:val="000000" w:themeColor="text1"/>
              </w:rPr>
              <w:t>Sarcopenia and physicial frailty in older people: multi-component treatment strategies (SPRINTT)</w:t>
            </w:r>
          </w:p>
        </w:tc>
        <w:tc>
          <w:tcPr>
            <w:tcW w:w="2360" w:type="dxa"/>
            <w:noWrap/>
            <w:hideMark/>
          </w:tcPr>
          <w:p w14:paraId="396B44BC" w14:textId="77777777" w:rsidR="00AC5E62" w:rsidRPr="00AC5E62" w:rsidRDefault="00AC5E62" w:rsidP="00AC5E62">
            <w:pPr>
              <w:pStyle w:val="Bezmezer"/>
              <w:rPr>
                <w:color w:val="000000" w:themeColor="text1"/>
              </w:rPr>
            </w:pPr>
            <w:r w:rsidRPr="00AC5E62">
              <w:rPr>
                <w:color w:val="000000" w:themeColor="text1"/>
              </w:rPr>
              <w:t>IMI Joint Undertaking</w:t>
            </w:r>
          </w:p>
        </w:tc>
      </w:tr>
      <w:tr w:rsidR="00AC5E62" w:rsidRPr="00AC5E62" w14:paraId="79F7B496" w14:textId="77777777" w:rsidTr="00AC5E62">
        <w:trPr>
          <w:trHeight w:val="255"/>
        </w:trPr>
        <w:tc>
          <w:tcPr>
            <w:tcW w:w="8220" w:type="dxa"/>
            <w:hideMark/>
          </w:tcPr>
          <w:p w14:paraId="0EA64C4B" w14:textId="77777777" w:rsidR="00AC5E62" w:rsidRPr="00AC5E62" w:rsidRDefault="00AC5E62" w:rsidP="00AC5E62">
            <w:pPr>
              <w:pStyle w:val="Bezmezer"/>
              <w:rPr>
                <w:color w:val="000000" w:themeColor="text1"/>
              </w:rPr>
            </w:pPr>
            <w:r w:rsidRPr="00AC5E62">
              <w:rPr>
                <w:color w:val="000000" w:themeColor="text1"/>
              </w:rPr>
              <w:t>conect4children Collaborative Network for European Clinicla Trials For Children (C4C)</w:t>
            </w:r>
          </w:p>
        </w:tc>
        <w:tc>
          <w:tcPr>
            <w:tcW w:w="2360" w:type="dxa"/>
            <w:noWrap/>
            <w:hideMark/>
          </w:tcPr>
          <w:p w14:paraId="1CC984C8" w14:textId="77777777" w:rsidR="00AC5E62" w:rsidRPr="00AC5E62" w:rsidRDefault="00AC5E62" w:rsidP="00AC5E62">
            <w:pPr>
              <w:pStyle w:val="Bezmezer"/>
              <w:rPr>
                <w:color w:val="000000" w:themeColor="text1"/>
              </w:rPr>
            </w:pPr>
            <w:r w:rsidRPr="00AC5E62">
              <w:rPr>
                <w:color w:val="000000" w:themeColor="text1"/>
              </w:rPr>
              <w:t>IMI Joint Undertaking II</w:t>
            </w:r>
          </w:p>
        </w:tc>
      </w:tr>
      <w:tr w:rsidR="00AC5E62" w:rsidRPr="00AC5E62" w14:paraId="4588537D" w14:textId="77777777" w:rsidTr="00AC5E62">
        <w:trPr>
          <w:trHeight w:val="255"/>
        </w:trPr>
        <w:tc>
          <w:tcPr>
            <w:tcW w:w="8220" w:type="dxa"/>
            <w:hideMark/>
          </w:tcPr>
          <w:p w14:paraId="2ED7C6B8" w14:textId="77777777" w:rsidR="00AC5E62" w:rsidRPr="00AC5E62" w:rsidRDefault="00AC5E62" w:rsidP="00AC5E62">
            <w:pPr>
              <w:pStyle w:val="Bezmezer"/>
              <w:rPr>
                <w:color w:val="000000" w:themeColor="text1"/>
              </w:rPr>
            </w:pPr>
            <w:r w:rsidRPr="00AC5E62">
              <w:rPr>
                <w:color w:val="000000" w:themeColor="text1"/>
              </w:rPr>
              <w:t>Genetically determined diseases – education and diagnosis” (EDUGEN)</w:t>
            </w:r>
          </w:p>
        </w:tc>
        <w:tc>
          <w:tcPr>
            <w:tcW w:w="2360" w:type="dxa"/>
            <w:noWrap/>
            <w:hideMark/>
          </w:tcPr>
          <w:p w14:paraId="26EF4DCC" w14:textId="77777777" w:rsidR="00AC5E62" w:rsidRPr="00AC5E62" w:rsidRDefault="00AC5E62" w:rsidP="00AC5E62">
            <w:pPr>
              <w:pStyle w:val="Bezmezer"/>
              <w:rPr>
                <w:color w:val="000000" w:themeColor="text1"/>
              </w:rPr>
            </w:pPr>
            <w:r w:rsidRPr="00AC5E62">
              <w:rPr>
                <w:color w:val="000000" w:themeColor="text1"/>
              </w:rPr>
              <w:t xml:space="preserve">Transnational Cooperation </w:t>
            </w:r>
          </w:p>
        </w:tc>
      </w:tr>
      <w:tr w:rsidR="00AC5E62" w:rsidRPr="00AC5E62" w14:paraId="58890D1A" w14:textId="77777777" w:rsidTr="00AC5E62">
        <w:trPr>
          <w:trHeight w:val="255"/>
        </w:trPr>
        <w:tc>
          <w:tcPr>
            <w:tcW w:w="8220" w:type="dxa"/>
            <w:hideMark/>
          </w:tcPr>
          <w:p w14:paraId="19F7CE16" w14:textId="77777777" w:rsidR="00AC5E62" w:rsidRPr="00AC5E62" w:rsidRDefault="00AC5E62" w:rsidP="00AC5E62">
            <w:pPr>
              <w:pStyle w:val="Bezmezer"/>
              <w:rPr>
                <w:color w:val="000000" w:themeColor="text1"/>
              </w:rPr>
            </w:pPr>
            <w:r w:rsidRPr="00AC5E62">
              <w:rPr>
                <w:color w:val="000000" w:themeColor="text1"/>
              </w:rPr>
              <w:t>Development of a model for nurses' role in interprofessional pharmaceutical care</w:t>
            </w:r>
          </w:p>
        </w:tc>
        <w:tc>
          <w:tcPr>
            <w:tcW w:w="2360" w:type="dxa"/>
            <w:noWrap/>
            <w:hideMark/>
          </w:tcPr>
          <w:p w14:paraId="52A9D624" w14:textId="77777777" w:rsidR="00AC5E62" w:rsidRPr="00AC5E62" w:rsidRDefault="00AC5E62" w:rsidP="00AC5E62">
            <w:pPr>
              <w:pStyle w:val="Bezmezer"/>
              <w:rPr>
                <w:color w:val="000000" w:themeColor="text1"/>
              </w:rPr>
            </w:pPr>
            <w:r w:rsidRPr="00AC5E62">
              <w:rPr>
                <w:color w:val="000000" w:themeColor="text1"/>
              </w:rPr>
              <w:t>Erasmus+</w:t>
            </w:r>
          </w:p>
        </w:tc>
      </w:tr>
      <w:tr w:rsidR="00AC5E62" w:rsidRPr="00AC5E62" w14:paraId="58866FFD" w14:textId="77777777" w:rsidTr="00AC5E62">
        <w:trPr>
          <w:trHeight w:val="510"/>
        </w:trPr>
        <w:tc>
          <w:tcPr>
            <w:tcW w:w="8220" w:type="dxa"/>
            <w:hideMark/>
          </w:tcPr>
          <w:p w14:paraId="1CC8791C" w14:textId="77777777" w:rsidR="00AC5E62" w:rsidRPr="00AC5E62" w:rsidRDefault="00AC5E62" w:rsidP="00AC5E62">
            <w:pPr>
              <w:pStyle w:val="Bezmezer"/>
              <w:rPr>
                <w:color w:val="000000" w:themeColor="text1"/>
              </w:rPr>
            </w:pPr>
            <w:r w:rsidRPr="00AC5E62">
              <w:rPr>
                <w:color w:val="000000" w:themeColor="text1"/>
              </w:rPr>
              <w:t>Biomarkers to prevent disability in multiple sclerosis (Crystal Ball Project 2.0)</w:t>
            </w:r>
          </w:p>
        </w:tc>
        <w:tc>
          <w:tcPr>
            <w:tcW w:w="2360" w:type="dxa"/>
            <w:hideMark/>
          </w:tcPr>
          <w:p w14:paraId="51DAF8C5" w14:textId="77777777" w:rsidR="00AC5E62" w:rsidRPr="00AC5E62" w:rsidRDefault="00AC5E62" w:rsidP="00AC5E62">
            <w:pPr>
              <w:pStyle w:val="Bezmezer"/>
              <w:rPr>
                <w:color w:val="000000" w:themeColor="text1"/>
              </w:rPr>
            </w:pPr>
            <w:r w:rsidRPr="00AC5E62">
              <w:rPr>
                <w:color w:val="000000" w:themeColor="text1"/>
              </w:rPr>
              <w:t xml:space="preserve">The National Health and </w:t>
            </w:r>
            <w:r w:rsidRPr="00AC5E62">
              <w:rPr>
                <w:color w:val="000000" w:themeColor="text1"/>
              </w:rPr>
              <w:br/>
              <w:t>Medical Research Council</w:t>
            </w:r>
          </w:p>
        </w:tc>
      </w:tr>
      <w:tr w:rsidR="00AC5E62" w:rsidRPr="00AC5E62" w14:paraId="224BCC8F" w14:textId="77777777" w:rsidTr="00AC5E62">
        <w:trPr>
          <w:trHeight w:val="255"/>
        </w:trPr>
        <w:tc>
          <w:tcPr>
            <w:tcW w:w="8220" w:type="dxa"/>
            <w:hideMark/>
          </w:tcPr>
          <w:p w14:paraId="38830F42" w14:textId="77777777" w:rsidR="00AC5E62" w:rsidRPr="00AC5E62" w:rsidRDefault="00AC5E62" w:rsidP="00AC5E62">
            <w:pPr>
              <w:pStyle w:val="Bezmezer"/>
              <w:rPr>
                <w:color w:val="000000" w:themeColor="text1"/>
              </w:rPr>
            </w:pPr>
            <w:r w:rsidRPr="00AC5E62">
              <w:rPr>
                <w:color w:val="000000" w:themeColor="text1"/>
              </w:rPr>
              <w:t>Search for new therapeutic targets to modulate the immune system</w:t>
            </w:r>
          </w:p>
        </w:tc>
        <w:tc>
          <w:tcPr>
            <w:tcW w:w="2360" w:type="dxa"/>
            <w:noWrap/>
            <w:hideMark/>
          </w:tcPr>
          <w:p w14:paraId="16ED225B" w14:textId="77777777" w:rsidR="00AC5E62" w:rsidRPr="00AC5E62" w:rsidRDefault="00AC5E62" w:rsidP="00AC5E62">
            <w:pPr>
              <w:pStyle w:val="Bezmezer"/>
              <w:rPr>
                <w:color w:val="000000" w:themeColor="text1"/>
              </w:rPr>
            </w:pPr>
            <w:r w:rsidRPr="00AC5E62">
              <w:rPr>
                <w:color w:val="000000" w:themeColor="text1"/>
              </w:rPr>
              <w:t>EMBO Installation grant</w:t>
            </w:r>
          </w:p>
        </w:tc>
      </w:tr>
      <w:tr w:rsidR="00AC5E62" w:rsidRPr="00AC5E62" w14:paraId="61FAE21C" w14:textId="77777777" w:rsidTr="00AC5E62">
        <w:trPr>
          <w:trHeight w:val="510"/>
        </w:trPr>
        <w:tc>
          <w:tcPr>
            <w:tcW w:w="8220" w:type="dxa"/>
            <w:hideMark/>
          </w:tcPr>
          <w:p w14:paraId="50F35913" w14:textId="77777777" w:rsidR="00AC5E62" w:rsidRPr="00AC5E62" w:rsidRDefault="00AC5E62" w:rsidP="00AC5E62">
            <w:pPr>
              <w:pStyle w:val="Bezmezer"/>
              <w:rPr>
                <w:color w:val="000000" w:themeColor="text1"/>
              </w:rPr>
            </w:pPr>
            <w:r w:rsidRPr="00AC5E62">
              <w:rPr>
                <w:color w:val="000000" w:themeColor="text1"/>
              </w:rPr>
              <w:t>COVIC-19 impact on patients with brain injury and cognitive impairment</w:t>
            </w:r>
            <w:r w:rsidRPr="00AC5E62">
              <w:rPr>
                <w:color w:val="000000" w:themeColor="text1"/>
              </w:rPr>
              <w:br/>
              <w:t>and music- &amp; integrative therapeutic support</w:t>
            </w:r>
          </w:p>
        </w:tc>
        <w:tc>
          <w:tcPr>
            <w:tcW w:w="2360" w:type="dxa"/>
            <w:noWrap/>
            <w:hideMark/>
          </w:tcPr>
          <w:p w14:paraId="22AD008D" w14:textId="77777777" w:rsidR="00AC5E62" w:rsidRPr="00AC5E62" w:rsidRDefault="00AC5E62" w:rsidP="00AC5E62">
            <w:pPr>
              <w:pStyle w:val="Bezmezer"/>
              <w:rPr>
                <w:color w:val="000000" w:themeColor="text1"/>
              </w:rPr>
            </w:pPr>
            <w:r w:rsidRPr="00AC5E62">
              <w:rPr>
                <w:color w:val="000000" w:themeColor="text1"/>
              </w:rPr>
              <w:t>BTHA</w:t>
            </w:r>
          </w:p>
        </w:tc>
      </w:tr>
    </w:tbl>
    <w:p w14:paraId="70C1318C" w14:textId="77777777" w:rsidR="001A453A" w:rsidRPr="00175CF0" w:rsidRDefault="001A453A" w:rsidP="000D73A3">
      <w:pPr>
        <w:pStyle w:val="Bezmezer"/>
        <w:rPr>
          <w:color w:val="E36C0A" w:themeColor="accent6" w:themeShade="BF"/>
        </w:rPr>
      </w:pPr>
    </w:p>
    <w:p w14:paraId="3E96BED9" w14:textId="77777777" w:rsidR="001A453A" w:rsidRDefault="001A453A" w:rsidP="000D73A3">
      <w:pPr>
        <w:pStyle w:val="Bezmezer"/>
        <w:rPr>
          <w:color w:val="E36C0A" w:themeColor="accent6" w:themeShade="BF"/>
        </w:rPr>
      </w:pPr>
    </w:p>
    <w:p w14:paraId="38244F64" w14:textId="77777777" w:rsidR="00F51381" w:rsidRPr="00175CF0" w:rsidRDefault="00F51381" w:rsidP="000D73A3">
      <w:pPr>
        <w:pStyle w:val="Bezmezer"/>
        <w:rPr>
          <w:color w:val="E36C0A" w:themeColor="accent6" w:themeShade="BF"/>
        </w:rPr>
      </w:pPr>
    </w:p>
    <w:p w14:paraId="640690E2" w14:textId="77777777" w:rsidR="0066088F" w:rsidRPr="00175CF0" w:rsidRDefault="00C55272" w:rsidP="00932CD3">
      <w:pPr>
        <w:rPr>
          <w:b/>
          <w:color w:val="E36C0A" w:themeColor="accent6" w:themeShade="BF"/>
        </w:rPr>
      </w:pPr>
      <w:r w:rsidRPr="00175CF0">
        <w:rPr>
          <w:b/>
          <w:color w:val="E36C0A" w:themeColor="accent6" w:themeShade="BF"/>
        </w:rPr>
        <w:t>GRANTOVÁ PODPORA VĚDY A VÝZKUMU</w:t>
      </w:r>
    </w:p>
    <w:p w14:paraId="6AF11AF8" w14:textId="77777777" w:rsidR="006E1603" w:rsidRDefault="0066088F" w:rsidP="000D73A3">
      <w:pPr>
        <w:pStyle w:val="Bezmezer"/>
      </w:pPr>
      <w:r w:rsidRPr="00175CF0">
        <w:t xml:space="preserve">Počet grantových projektů řešených na </w:t>
      </w:r>
      <w:r w:rsidR="006800FF">
        <w:t xml:space="preserve">1. LF UK </w:t>
      </w:r>
      <w:r w:rsidRPr="00175CF0">
        <w:t>v letech 201</w:t>
      </w:r>
      <w:r w:rsidR="00AC5E62">
        <w:t>6–2020</w:t>
      </w:r>
    </w:p>
    <w:p w14:paraId="3EA49960" w14:textId="77777777" w:rsidR="00AC5E62" w:rsidRDefault="00AC5E62" w:rsidP="000D73A3">
      <w:pPr>
        <w:pStyle w:val="Bezmezer"/>
      </w:pPr>
    </w:p>
    <w:tbl>
      <w:tblPr>
        <w:tblStyle w:val="Mkatabulky"/>
        <w:tblW w:w="0" w:type="auto"/>
        <w:tblLook w:val="04A0" w:firstRow="1" w:lastRow="0" w:firstColumn="1" w:lastColumn="0" w:noHBand="0" w:noVBand="1"/>
      </w:tblPr>
      <w:tblGrid>
        <w:gridCol w:w="1703"/>
        <w:gridCol w:w="736"/>
        <w:gridCol w:w="735"/>
        <w:gridCol w:w="737"/>
        <w:gridCol w:w="735"/>
        <w:gridCol w:w="737"/>
        <w:gridCol w:w="735"/>
        <w:gridCol w:w="737"/>
        <w:gridCol w:w="735"/>
        <w:gridCol w:w="737"/>
        <w:gridCol w:w="735"/>
      </w:tblGrid>
      <w:tr w:rsidR="002E1945" w:rsidRPr="00AC5E62" w14:paraId="2C491BA4" w14:textId="77777777" w:rsidTr="002E1945">
        <w:trPr>
          <w:trHeight w:val="255"/>
        </w:trPr>
        <w:tc>
          <w:tcPr>
            <w:tcW w:w="1703" w:type="dxa"/>
            <w:vMerge w:val="restart"/>
            <w:noWrap/>
            <w:hideMark/>
          </w:tcPr>
          <w:p w14:paraId="67F65492" w14:textId="77777777" w:rsidR="002E1945" w:rsidRPr="00AC5E62" w:rsidRDefault="002E1945" w:rsidP="00AC5E62">
            <w:pPr>
              <w:pStyle w:val="Bezmezer"/>
            </w:pPr>
            <w:r w:rsidRPr="00AC5E62">
              <w:t>Název grantové</w:t>
            </w:r>
            <w:r>
              <w:t xml:space="preserve"> agentury</w:t>
            </w:r>
          </w:p>
          <w:p w14:paraId="70174DDC" w14:textId="008FD57E" w:rsidR="002E1945" w:rsidRPr="00AC5E62" w:rsidRDefault="002E1945" w:rsidP="00AC5E62">
            <w:pPr>
              <w:pStyle w:val="Bezmezer"/>
            </w:pPr>
          </w:p>
          <w:p w14:paraId="4B9CC653" w14:textId="4912F58B" w:rsidR="002E1945" w:rsidRPr="00AC5E62" w:rsidRDefault="002E1945" w:rsidP="00AC5E62">
            <w:pPr>
              <w:pStyle w:val="Bezmezer"/>
            </w:pPr>
            <w:r w:rsidRPr="00AC5E62">
              <w:t> </w:t>
            </w:r>
          </w:p>
        </w:tc>
        <w:tc>
          <w:tcPr>
            <w:tcW w:w="1471" w:type="dxa"/>
            <w:gridSpan w:val="2"/>
            <w:noWrap/>
            <w:hideMark/>
          </w:tcPr>
          <w:p w14:paraId="58713ECF" w14:textId="77777777" w:rsidR="002E1945" w:rsidRPr="00AC5E62" w:rsidRDefault="002E1945" w:rsidP="00AC5E62">
            <w:pPr>
              <w:pStyle w:val="Bezmezer"/>
            </w:pPr>
            <w:r w:rsidRPr="00AC5E62">
              <w:t>2016</w:t>
            </w:r>
          </w:p>
        </w:tc>
        <w:tc>
          <w:tcPr>
            <w:tcW w:w="1472" w:type="dxa"/>
            <w:gridSpan w:val="2"/>
            <w:noWrap/>
            <w:hideMark/>
          </w:tcPr>
          <w:p w14:paraId="0B83712E" w14:textId="77777777" w:rsidR="002E1945" w:rsidRPr="00AC5E62" w:rsidRDefault="002E1945" w:rsidP="00AC5E62">
            <w:pPr>
              <w:pStyle w:val="Bezmezer"/>
            </w:pPr>
            <w:r w:rsidRPr="00AC5E62">
              <w:t>2017</w:t>
            </w:r>
          </w:p>
        </w:tc>
        <w:tc>
          <w:tcPr>
            <w:tcW w:w="1472" w:type="dxa"/>
            <w:gridSpan w:val="2"/>
            <w:noWrap/>
            <w:hideMark/>
          </w:tcPr>
          <w:p w14:paraId="4C99AD5A" w14:textId="77777777" w:rsidR="002E1945" w:rsidRPr="00AC5E62" w:rsidRDefault="002E1945" w:rsidP="00AC5E62">
            <w:pPr>
              <w:pStyle w:val="Bezmezer"/>
            </w:pPr>
            <w:r w:rsidRPr="00AC5E62">
              <w:t>2018</w:t>
            </w:r>
          </w:p>
        </w:tc>
        <w:tc>
          <w:tcPr>
            <w:tcW w:w="1472" w:type="dxa"/>
            <w:gridSpan w:val="2"/>
            <w:noWrap/>
            <w:hideMark/>
          </w:tcPr>
          <w:p w14:paraId="3E9C4603" w14:textId="77777777" w:rsidR="002E1945" w:rsidRPr="00AC5E62" w:rsidRDefault="002E1945" w:rsidP="00AC5E62">
            <w:pPr>
              <w:pStyle w:val="Bezmezer"/>
            </w:pPr>
            <w:r w:rsidRPr="00AC5E62">
              <w:t>2019</w:t>
            </w:r>
          </w:p>
        </w:tc>
        <w:tc>
          <w:tcPr>
            <w:tcW w:w="1472" w:type="dxa"/>
            <w:gridSpan w:val="2"/>
            <w:noWrap/>
            <w:hideMark/>
          </w:tcPr>
          <w:p w14:paraId="0C36C5A6" w14:textId="77777777" w:rsidR="002E1945" w:rsidRPr="00AC5E62" w:rsidRDefault="002E1945" w:rsidP="00AC5E62">
            <w:pPr>
              <w:pStyle w:val="Bezmezer"/>
            </w:pPr>
            <w:r w:rsidRPr="00AC5E62">
              <w:t>2020</w:t>
            </w:r>
          </w:p>
        </w:tc>
      </w:tr>
      <w:tr w:rsidR="002E1945" w:rsidRPr="00AC5E62" w14:paraId="79AD1123" w14:textId="77777777" w:rsidTr="002E1945">
        <w:trPr>
          <w:trHeight w:val="255"/>
        </w:trPr>
        <w:tc>
          <w:tcPr>
            <w:tcW w:w="1703" w:type="dxa"/>
            <w:vMerge/>
            <w:noWrap/>
            <w:hideMark/>
          </w:tcPr>
          <w:p w14:paraId="0BB62E1C" w14:textId="7836C37C" w:rsidR="002E1945" w:rsidRPr="00AC5E62" w:rsidRDefault="002E1945" w:rsidP="00AC5E62">
            <w:pPr>
              <w:pStyle w:val="Bezmezer"/>
            </w:pPr>
          </w:p>
        </w:tc>
        <w:tc>
          <w:tcPr>
            <w:tcW w:w="736" w:type="dxa"/>
            <w:noWrap/>
            <w:hideMark/>
          </w:tcPr>
          <w:p w14:paraId="67139F3E" w14:textId="77777777" w:rsidR="002E1945" w:rsidRPr="00AC5E62" w:rsidRDefault="002E1945" w:rsidP="00AC5E62">
            <w:pPr>
              <w:pStyle w:val="Bezmezer"/>
            </w:pPr>
            <w:r w:rsidRPr="00AC5E62">
              <w:t>1.</w:t>
            </w:r>
            <w:r>
              <w:t xml:space="preserve"> </w:t>
            </w:r>
            <w:r w:rsidRPr="00AC5E62">
              <w:t>LF</w:t>
            </w:r>
            <w:r>
              <w:t xml:space="preserve"> UK</w:t>
            </w:r>
          </w:p>
        </w:tc>
        <w:tc>
          <w:tcPr>
            <w:tcW w:w="735" w:type="dxa"/>
            <w:noWrap/>
            <w:hideMark/>
          </w:tcPr>
          <w:p w14:paraId="76D0FAC4" w14:textId="77777777" w:rsidR="002E1945" w:rsidRPr="00AC5E62" w:rsidRDefault="002E1945" w:rsidP="00AC5E62">
            <w:pPr>
              <w:pStyle w:val="Bezmezer"/>
            </w:pPr>
            <w:r w:rsidRPr="00AC5E62">
              <w:t>VFN</w:t>
            </w:r>
          </w:p>
        </w:tc>
        <w:tc>
          <w:tcPr>
            <w:tcW w:w="737" w:type="dxa"/>
            <w:noWrap/>
            <w:hideMark/>
          </w:tcPr>
          <w:p w14:paraId="4A312AF6" w14:textId="77777777" w:rsidR="002E1945" w:rsidRPr="00AC5E62" w:rsidRDefault="002E1945" w:rsidP="00AC5E62">
            <w:pPr>
              <w:pStyle w:val="Bezmezer"/>
            </w:pPr>
            <w:r w:rsidRPr="00AC5E62">
              <w:t>1.</w:t>
            </w:r>
            <w:r>
              <w:t xml:space="preserve"> </w:t>
            </w:r>
            <w:r w:rsidRPr="00AC5E62">
              <w:t>LF</w:t>
            </w:r>
            <w:r>
              <w:t xml:space="preserve"> UK</w:t>
            </w:r>
          </w:p>
        </w:tc>
        <w:tc>
          <w:tcPr>
            <w:tcW w:w="735" w:type="dxa"/>
            <w:noWrap/>
            <w:hideMark/>
          </w:tcPr>
          <w:p w14:paraId="5B49FFA6" w14:textId="77777777" w:rsidR="002E1945" w:rsidRPr="00AC5E62" w:rsidRDefault="002E1945" w:rsidP="00AC5E62">
            <w:pPr>
              <w:pStyle w:val="Bezmezer"/>
            </w:pPr>
            <w:r w:rsidRPr="00AC5E62">
              <w:t>VFN</w:t>
            </w:r>
          </w:p>
        </w:tc>
        <w:tc>
          <w:tcPr>
            <w:tcW w:w="737" w:type="dxa"/>
            <w:noWrap/>
            <w:hideMark/>
          </w:tcPr>
          <w:p w14:paraId="40E16CCE" w14:textId="77777777" w:rsidR="002E1945" w:rsidRPr="00AC5E62" w:rsidRDefault="002E1945" w:rsidP="00AC5E62">
            <w:pPr>
              <w:pStyle w:val="Bezmezer"/>
            </w:pPr>
            <w:r w:rsidRPr="00AC5E62">
              <w:t>1.</w:t>
            </w:r>
            <w:r>
              <w:t xml:space="preserve"> </w:t>
            </w:r>
            <w:r w:rsidRPr="00AC5E62">
              <w:t>LF</w:t>
            </w:r>
            <w:r>
              <w:t xml:space="preserve"> UK</w:t>
            </w:r>
          </w:p>
        </w:tc>
        <w:tc>
          <w:tcPr>
            <w:tcW w:w="735" w:type="dxa"/>
            <w:noWrap/>
            <w:hideMark/>
          </w:tcPr>
          <w:p w14:paraId="2317EB16" w14:textId="77777777" w:rsidR="002E1945" w:rsidRPr="00AC5E62" w:rsidRDefault="002E1945" w:rsidP="00AC5E62">
            <w:pPr>
              <w:pStyle w:val="Bezmezer"/>
            </w:pPr>
            <w:r w:rsidRPr="00AC5E62">
              <w:t>VFN</w:t>
            </w:r>
          </w:p>
        </w:tc>
        <w:tc>
          <w:tcPr>
            <w:tcW w:w="737" w:type="dxa"/>
            <w:noWrap/>
            <w:hideMark/>
          </w:tcPr>
          <w:p w14:paraId="67A27312" w14:textId="77777777" w:rsidR="002E1945" w:rsidRPr="00AC5E62" w:rsidRDefault="002E1945" w:rsidP="00AC5E62">
            <w:pPr>
              <w:pStyle w:val="Bezmezer"/>
            </w:pPr>
            <w:r w:rsidRPr="00AC5E62">
              <w:t>1.</w:t>
            </w:r>
            <w:r>
              <w:t xml:space="preserve"> </w:t>
            </w:r>
            <w:r w:rsidRPr="00AC5E62">
              <w:t>LF</w:t>
            </w:r>
            <w:r>
              <w:t xml:space="preserve"> UK</w:t>
            </w:r>
          </w:p>
        </w:tc>
        <w:tc>
          <w:tcPr>
            <w:tcW w:w="735" w:type="dxa"/>
            <w:noWrap/>
            <w:hideMark/>
          </w:tcPr>
          <w:p w14:paraId="5E256FB3" w14:textId="77777777" w:rsidR="002E1945" w:rsidRPr="00AC5E62" w:rsidRDefault="002E1945" w:rsidP="00AC5E62">
            <w:pPr>
              <w:pStyle w:val="Bezmezer"/>
            </w:pPr>
            <w:r w:rsidRPr="00AC5E62">
              <w:t>VFN</w:t>
            </w:r>
          </w:p>
        </w:tc>
        <w:tc>
          <w:tcPr>
            <w:tcW w:w="737" w:type="dxa"/>
            <w:noWrap/>
            <w:hideMark/>
          </w:tcPr>
          <w:p w14:paraId="5D3B1106" w14:textId="77777777" w:rsidR="002E1945" w:rsidRPr="00AC5E62" w:rsidRDefault="002E1945" w:rsidP="00AC5E62">
            <w:pPr>
              <w:pStyle w:val="Bezmezer"/>
            </w:pPr>
            <w:r w:rsidRPr="00AC5E62">
              <w:t>1.</w:t>
            </w:r>
            <w:r>
              <w:t xml:space="preserve"> </w:t>
            </w:r>
            <w:r w:rsidRPr="00AC5E62">
              <w:t>LF</w:t>
            </w:r>
            <w:r>
              <w:t xml:space="preserve"> UK</w:t>
            </w:r>
          </w:p>
        </w:tc>
        <w:tc>
          <w:tcPr>
            <w:tcW w:w="735" w:type="dxa"/>
            <w:noWrap/>
            <w:hideMark/>
          </w:tcPr>
          <w:p w14:paraId="3E08FBB5" w14:textId="77777777" w:rsidR="002E1945" w:rsidRPr="00AC5E62" w:rsidRDefault="002E1945" w:rsidP="00AC5E62">
            <w:pPr>
              <w:pStyle w:val="Bezmezer"/>
            </w:pPr>
            <w:r w:rsidRPr="00AC5E62">
              <w:t>VFN</w:t>
            </w:r>
          </w:p>
        </w:tc>
      </w:tr>
      <w:tr w:rsidR="00AC5E62" w:rsidRPr="00AC5E62" w14:paraId="3A03AFCE" w14:textId="77777777" w:rsidTr="002E1945">
        <w:trPr>
          <w:trHeight w:val="240"/>
        </w:trPr>
        <w:tc>
          <w:tcPr>
            <w:tcW w:w="1703" w:type="dxa"/>
            <w:noWrap/>
            <w:hideMark/>
          </w:tcPr>
          <w:p w14:paraId="35BB8732" w14:textId="77777777" w:rsidR="00AC5E62" w:rsidRPr="00AC5E62" w:rsidRDefault="00AC5E62" w:rsidP="00AC5E62">
            <w:pPr>
              <w:pStyle w:val="Bezmezer"/>
            </w:pPr>
            <w:r w:rsidRPr="00AC5E62">
              <w:t>GA ČR</w:t>
            </w:r>
          </w:p>
        </w:tc>
        <w:tc>
          <w:tcPr>
            <w:tcW w:w="736" w:type="dxa"/>
            <w:noWrap/>
            <w:hideMark/>
          </w:tcPr>
          <w:p w14:paraId="763E6B64" w14:textId="77777777" w:rsidR="00AC5E62" w:rsidRPr="00AC5E62" w:rsidRDefault="00AC5E62" w:rsidP="00B432E7">
            <w:pPr>
              <w:pStyle w:val="Bezmezer"/>
              <w:jc w:val="right"/>
            </w:pPr>
            <w:r w:rsidRPr="00AC5E62">
              <w:t>28</w:t>
            </w:r>
          </w:p>
        </w:tc>
        <w:tc>
          <w:tcPr>
            <w:tcW w:w="735" w:type="dxa"/>
            <w:noWrap/>
            <w:hideMark/>
          </w:tcPr>
          <w:p w14:paraId="53AAE08D" w14:textId="77777777" w:rsidR="00AC5E62" w:rsidRPr="00AC5E62" w:rsidRDefault="00AC5E62" w:rsidP="00B432E7">
            <w:pPr>
              <w:pStyle w:val="Bezmezer"/>
              <w:jc w:val="right"/>
            </w:pPr>
            <w:r w:rsidRPr="00AC5E62">
              <w:t>5</w:t>
            </w:r>
          </w:p>
        </w:tc>
        <w:tc>
          <w:tcPr>
            <w:tcW w:w="737" w:type="dxa"/>
            <w:noWrap/>
            <w:hideMark/>
          </w:tcPr>
          <w:p w14:paraId="5D755990" w14:textId="77777777" w:rsidR="00AC5E62" w:rsidRPr="00AC5E62" w:rsidRDefault="00AC5E62" w:rsidP="00B432E7">
            <w:pPr>
              <w:pStyle w:val="Bezmezer"/>
              <w:jc w:val="right"/>
            </w:pPr>
            <w:r w:rsidRPr="00AC5E62">
              <w:t>28</w:t>
            </w:r>
          </w:p>
        </w:tc>
        <w:tc>
          <w:tcPr>
            <w:tcW w:w="735" w:type="dxa"/>
            <w:noWrap/>
            <w:hideMark/>
          </w:tcPr>
          <w:p w14:paraId="79F9C911" w14:textId="77777777" w:rsidR="00AC5E62" w:rsidRPr="00AC5E62" w:rsidRDefault="00AC5E62" w:rsidP="00B432E7">
            <w:pPr>
              <w:pStyle w:val="Bezmezer"/>
              <w:jc w:val="right"/>
            </w:pPr>
            <w:r w:rsidRPr="00AC5E62">
              <w:t>5</w:t>
            </w:r>
          </w:p>
        </w:tc>
        <w:tc>
          <w:tcPr>
            <w:tcW w:w="737" w:type="dxa"/>
            <w:noWrap/>
            <w:hideMark/>
          </w:tcPr>
          <w:p w14:paraId="7EA3969F" w14:textId="77777777" w:rsidR="00AC5E62" w:rsidRPr="00AC5E62" w:rsidRDefault="00AC5E62" w:rsidP="00B432E7">
            <w:pPr>
              <w:pStyle w:val="Bezmezer"/>
              <w:jc w:val="right"/>
            </w:pPr>
            <w:r w:rsidRPr="00AC5E62">
              <w:t>32</w:t>
            </w:r>
          </w:p>
        </w:tc>
        <w:tc>
          <w:tcPr>
            <w:tcW w:w="735" w:type="dxa"/>
            <w:noWrap/>
            <w:hideMark/>
          </w:tcPr>
          <w:p w14:paraId="64D63EEE" w14:textId="77777777" w:rsidR="00AC5E62" w:rsidRPr="00AC5E62" w:rsidRDefault="00AC5E62" w:rsidP="00B432E7">
            <w:pPr>
              <w:pStyle w:val="Bezmezer"/>
              <w:jc w:val="right"/>
            </w:pPr>
            <w:r w:rsidRPr="00AC5E62">
              <w:t>7</w:t>
            </w:r>
          </w:p>
        </w:tc>
        <w:tc>
          <w:tcPr>
            <w:tcW w:w="737" w:type="dxa"/>
            <w:noWrap/>
            <w:hideMark/>
          </w:tcPr>
          <w:p w14:paraId="0A392354" w14:textId="77777777" w:rsidR="00AC5E62" w:rsidRPr="00AC5E62" w:rsidRDefault="00AC5E62" w:rsidP="00B432E7">
            <w:pPr>
              <w:pStyle w:val="Bezmezer"/>
              <w:jc w:val="right"/>
            </w:pPr>
            <w:r w:rsidRPr="00AC5E62">
              <w:t>32</w:t>
            </w:r>
          </w:p>
        </w:tc>
        <w:tc>
          <w:tcPr>
            <w:tcW w:w="735" w:type="dxa"/>
            <w:noWrap/>
            <w:hideMark/>
          </w:tcPr>
          <w:p w14:paraId="4D0D1273" w14:textId="77777777" w:rsidR="00AC5E62" w:rsidRPr="00AC5E62" w:rsidRDefault="00AC5E62" w:rsidP="00B432E7">
            <w:pPr>
              <w:pStyle w:val="Bezmezer"/>
              <w:jc w:val="right"/>
            </w:pPr>
            <w:r w:rsidRPr="00AC5E62">
              <w:t>3</w:t>
            </w:r>
          </w:p>
        </w:tc>
        <w:tc>
          <w:tcPr>
            <w:tcW w:w="737" w:type="dxa"/>
            <w:noWrap/>
            <w:hideMark/>
          </w:tcPr>
          <w:p w14:paraId="0989A3D1" w14:textId="77777777" w:rsidR="00AC5E62" w:rsidRPr="00AC5E62" w:rsidRDefault="00AC5E62" w:rsidP="00B432E7">
            <w:pPr>
              <w:pStyle w:val="Bezmezer"/>
              <w:jc w:val="right"/>
            </w:pPr>
            <w:r w:rsidRPr="00AC5E62">
              <w:t>31</w:t>
            </w:r>
          </w:p>
        </w:tc>
        <w:tc>
          <w:tcPr>
            <w:tcW w:w="735" w:type="dxa"/>
            <w:noWrap/>
            <w:hideMark/>
          </w:tcPr>
          <w:p w14:paraId="005E3AD5" w14:textId="77777777" w:rsidR="00AC5E62" w:rsidRPr="00AC5E62" w:rsidRDefault="00AC5E62" w:rsidP="00B432E7">
            <w:pPr>
              <w:pStyle w:val="Bezmezer"/>
              <w:jc w:val="right"/>
            </w:pPr>
            <w:r w:rsidRPr="00AC5E62">
              <w:t>3</w:t>
            </w:r>
          </w:p>
        </w:tc>
      </w:tr>
      <w:tr w:rsidR="00AC5E62" w:rsidRPr="00AC5E62" w14:paraId="47519B6B" w14:textId="77777777" w:rsidTr="002E1945">
        <w:trPr>
          <w:trHeight w:val="240"/>
        </w:trPr>
        <w:tc>
          <w:tcPr>
            <w:tcW w:w="1703" w:type="dxa"/>
            <w:noWrap/>
            <w:hideMark/>
          </w:tcPr>
          <w:p w14:paraId="3A7C550B" w14:textId="77777777" w:rsidR="00AC5E62" w:rsidRPr="00AC5E62" w:rsidRDefault="00AC5E62" w:rsidP="00AC5E62">
            <w:pPr>
              <w:pStyle w:val="Bezmezer"/>
            </w:pPr>
            <w:r w:rsidRPr="00AC5E62">
              <w:t>GA UK, SVV</w:t>
            </w:r>
          </w:p>
        </w:tc>
        <w:tc>
          <w:tcPr>
            <w:tcW w:w="736" w:type="dxa"/>
            <w:noWrap/>
            <w:hideMark/>
          </w:tcPr>
          <w:p w14:paraId="4ED75BBD" w14:textId="77777777" w:rsidR="00AC5E62" w:rsidRPr="00AC5E62" w:rsidRDefault="00AC5E62" w:rsidP="00B432E7">
            <w:pPr>
              <w:pStyle w:val="Bezmezer"/>
              <w:jc w:val="right"/>
            </w:pPr>
            <w:r w:rsidRPr="00AC5E62">
              <w:t>78</w:t>
            </w:r>
          </w:p>
        </w:tc>
        <w:tc>
          <w:tcPr>
            <w:tcW w:w="735" w:type="dxa"/>
            <w:noWrap/>
            <w:hideMark/>
          </w:tcPr>
          <w:p w14:paraId="36E74C36" w14:textId="77777777" w:rsidR="00AC5E62" w:rsidRPr="00AC5E62" w:rsidRDefault="00AC5E62" w:rsidP="00B432E7">
            <w:pPr>
              <w:pStyle w:val="Bezmezer"/>
              <w:jc w:val="right"/>
            </w:pPr>
            <w:r w:rsidRPr="00AC5E62">
              <w:t>0</w:t>
            </w:r>
          </w:p>
        </w:tc>
        <w:tc>
          <w:tcPr>
            <w:tcW w:w="737" w:type="dxa"/>
            <w:noWrap/>
            <w:hideMark/>
          </w:tcPr>
          <w:p w14:paraId="62637255" w14:textId="77777777" w:rsidR="00AC5E62" w:rsidRPr="00AC5E62" w:rsidRDefault="00AC5E62" w:rsidP="00B432E7">
            <w:pPr>
              <w:pStyle w:val="Bezmezer"/>
              <w:jc w:val="right"/>
            </w:pPr>
            <w:r w:rsidRPr="00AC5E62">
              <w:t>80</w:t>
            </w:r>
          </w:p>
        </w:tc>
        <w:tc>
          <w:tcPr>
            <w:tcW w:w="735" w:type="dxa"/>
            <w:noWrap/>
            <w:hideMark/>
          </w:tcPr>
          <w:p w14:paraId="1C2601FF" w14:textId="77777777" w:rsidR="00AC5E62" w:rsidRPr="00AC5E62" w:rsidRDefault="00AC5E62" w:rsidP="00B432E7">
            <w:pPr>
              <w:pStyle w:val="Bezmezer"/>
              <w:jc w:val="right"/>
            </w:pPr>
            <w:r w:rsidRPr="00AC5E62">
              <w:t>0</w:t>
            </w:r>
          </w:p>
        </w:tc>
        <w:tc>
          <w:tcPr>
            <w:tcW w:w="737" w:type="dxa"/>
            <w:noWrap/>
            <w:hideMark/>
          </w:tcPr>
          <w:p w14:paraId="79274250" w14:textId="77777777" w:rsidR="00AC5E62" w:rsidRPr="00AC5E62" w:rsidRDefault="00AC5E62" w:rsidP="00B432E7">
            <w:pPr>
              <w:pStyle w:val="Bezmezer"/>
              <w:jc w:val="right"/>
            </w:pPr>
            <w:r w:rsidRPr="00AC5E62">
              <w:t>70</w:t>
            </w:r>
          </w:p>
        </w:tc>
        <w:tc>
          <w:tcPr>
            <w:tcW w:w="735" w:type="dxa"/>
            <w:noWrap/>
            <w:hideMark/>
          </w:tcPr>
          <w:p w14:paraId="7227FD7B" w14:textId="77777777" w:rsidR="00AC5E62" w:rsidRPr="00AC5E62" w:rsidRDefault="00AC5E62" w:rsidP="00B432E7">
            <w:pPr>
              <w:pStyle w:val="Bezmezer"/>
              <w:jc w:val="right"/>
            </w:pPr>
            <w:r w:rsidRPr="00AC5E62">
              <w:t>0</w:t>
            </w:r>
          </w:p>
        </w:tc>
        <w:tc>
          <w:tcPr>
            <w:tcW w:w="737" w:type="dxa"/>
            <w:noWrap/>
            <w:hideMark/>
          </w:tcPr>
          <w:p w14:paraId="033452CB" w14:textId="77777777" w:rsidR="00AC5E62" w:rsidRPr="00AC5E62" w:rsidRDefault="00AC5E62" w:rsidP="00B432E7">
            <w:pPr>
              <w:pStyle w:val="Bezmezer"/>
              <w:jc w:val="right"/>
            </w:pPr>
            <w:r w:rsidRPr="00AC5E62">
              <w:t>71</w:t>
            </w:r>
          </w:p>
        </w:tc>
        <w:tc>
          <w:tcPr>
            <w:tcW w:w="735" w:type="dxa"/>
            <w:noWrap/>
            <w:hideMark/>
          </w:tcPr>
          <w:p w14:paraId="0958FA02" w14:textId="77777777" w:rsidR="00AC5E62" w:rsidRPr="00AC5E62" w:rsidRDefault="00AC5E62" w:rsidP="00B432E7">
            <w:pPr>
              <w:pStyle w:val="Bezmezer"/>
              <w:jc w:val="right"/>
            </w:pPr>
            <w:r w:rsidRPr="00AC5E62">
              <w:t>0</w:t>
            </w:r>
          </w:p>
        </w:tc>
        <w:tc>
          <w:tcPr>
            <w:tcW w:w="737" w:type="dxa"/>
            <w:noWrap/>
            <w:hideMark/>
          </w:tcPr>
          <w:p w14:paraId="357BE46A" w14:textId="77777777" w:rsidR="00AC5E62" w:rsidRPr="00AC5E62" w:rsidRDefault="00AC5E62" w:rsidP="00B432E7">
            <w:pPr>
              <w:pStyle w:val="Bezmezer"/>
              <w:jc w:val="right"/>
            </w:pPr>
            <w:r w:rsidRPr="00AC5E62">
              <w:t>58</w:t>
            </w:r>
          </w:p>
        </w:tc>
        <w:tc>
          <w:tcPr>
            <w:tcW w:w="735" w:type="dxa"/>
            <w:noWrap/>
            <w:hideMark/>
          </w:tcPr>
          <w:p w14:paraId="6CF67E21" w14:textId="77777777" w:rsidR="00AC5E62" w:rsidRPr="00AC5E62" w:rsidRDefault="00AC5E62" w:rsidP="00B432E7">
            <w:pPr>
              <w:pStyle w:val="Bezmezer"/>
              <w:jc w:val="right"/>
            </w:pPr>
            <w:r w:rsidRPr="00AC5E62">
              <w:t>0</w:t>
            </w:r>
          </w:p>
        </w:tc>
      </w:tr>
      <w:tr w:rsidR="00AC5E62" w:rsidRPr="00AC5E62" w14:paraId="5240AFF7" w14:textId="77777777" w:rsidTr="002E1945">
        <w:trPr>
          <w:trHeight w:val="240"/>
        </w:trPr>
        <w:tc>
          <w:tcPr>
            <w:tcW w:w="1703" w:type="dxa"/>
            <w:noWrap/>
            <w:hideMark/>
          </w:tcPr>
          <w:p w14:paraId="20C43336" w14:textId="77777777" w:rsidR="00AC5E62" w:rsidRPr="00AC5E62" w:rsidRDefault="00AC5E62" w:rsidP="00AC5E62">
            <w:pPr>
              <w:pStyle w:val="Bezmezer"/>
            </w:pPr>
            <w:r w:rsidRPr="00AC5E62">
              <w:t>AZV ČR</w:t>
            </w:r>
          </w:p>
        </w:tc>
        <w:tc>
          <w:tcPr>
            <w:tcW w:w="736" w:type="dxa"/>
            <w:noWrap/>
            <w:hideMark/>
          </w:tcPr>
          <w:p w14:paraId="21ED6234" w14:textId="77777777" w:rsidR="00AC5E62" w:rsidRPr="00AC5E62" w:rsidRDefault="00AC5E62" w:rsidP="00B432E7">
            <w:pPr>
              <w:pStyle w:val="Bezmezer"/>
              <w:jc w:val="right"/>
            </w:pPr>
            <w:r w:rsidRPr="00AC5E62">
              <w:t>44</w:t>
            </w:r>
          </w:p>
        </w:tc>
        <w:tc>
          <w:tcPr>
            <w:tcW w:w="735" w:type="dxa"/>
            <w:noWrap/>
            <w:hideMark/>
          </w:tcPr>
          <w:p w14:paraId="2ADD3896" w14:textId="77777777" w:rsidR="00AC5E62" w:rsidRPr="00AC5E62" w:rsidRDefault="00AC5E62" w:rsidP="00B432E7">
            <w:pPr>
              <w:pStyle w:val="Bezmezer"/>
              <w:jc w:val="right"/>
            </w:pPr>
            <w:r w:rsidRPr="00AC5E62">
              <w:t>46</w:t>
            </w:r>
          </w:p>
        </w:tc>
        <w:tc>
          <w:tcPr>
            <w:tcW w:w="737" w:type="dxa"/>
            <w:noWrap/>
            <w:hideMark/>
          </w:tcPr>
          <w:p w14:paraId="03D0A837" w14:textId="77777777" w:rsidR="00AC5E62" w:rsidRPr="00AC5E62" w:rsidRDefault="00AC5E62" w:rsidP="00B432E7">
            <w:pPr>
              <w:pStyle w:val="Bezmezer"/>
              <w:jc w:val="right"/>
            </w:pPr>
            <w:r w:rsidRPr="00AC5E62">
              <w:t>59</w:t>
            </w:r>
          </w:p>
        </w:tc>
        <w:tc>
          <w:tcPr>
            <w:tcW w:w="735" w:type="dxa"/>
            <w:noWrap/>
            <w:hideMark/>
          </w:tcPr>
          <w:p w14:paraId="76D1F1A9" w14:textId="77777777" w:rsidR="00AC5E62" w:rsidRPr="00AC5E62" w:rsidRDefault="00AC5E62" w:rsidP="00B432E7">
            <w:pPr>
              <w:pStyle w:val="Bezmezer"/>
              <w:jc w:val="right"/>
            </w:pPr>
            <w:r w:rsidRPr="00AC5E62">
              <w:t>62</w:t>
            </w:r>
          </w:p>
        </w:tc>
        <w:tc>
          <w:tcPr>
            <w:tcW w:w="737" w:type="dxa"/>
            <w:noWrap/>
            <w:hideMark/>
          </w:tcPr>
          <w:p w14:paraId="6F30DCA0" w14:textId="77777777" w:rsidR="00AC5E62" w:rsidRPr="00AC5E62" w:rsidRDefault="00AC5E62" w:rsidP="00B432E7">
            <w:pPr>
              <w:pStyle w:val="Bezmezer"/>
              <w:jc w:val="right"/>
            </w:pPr>
            <w:r w:rsidRPr="00AC5E62">
              <w:t>67</w:t>
            </w:r>
          </w:p>
        </w:tc>
        <w:tc>
          <w:tcPr>
            <w:tcW w:w="735" w:type="dxa"/>
            <w:noWrap/>
            <w:hideMark/>
          </w:tcPr>
          <w:p w14:paraId="408CC642" w14:textId="77777777" w:rsidR="00AC5E62" w:rsidRPr="00AC5E62" w:rsidRDefault="00AC5E62" w:rsidP="00B432E7">
            <w:pPr>
              <w:pStyle w:val="Bezmezer"/>
              <w:jc w:val="right"/>
            </w:pPr>
            <w:r w:rsidRPr="00AC5E62">
              <w:t>72</w:t>
            </w:r>
          </w:p>
        </w:tc>
        <w:tc>
          <w:tcPr>
            <w:tcW w:w="737" w:type="dxa"/>
            <w:noWrap/>
            <w:hideMark/>
          </w:tcPr>
          <w:p w14:paraId="739EAD9C" w14:textId="77777777" w:rsidR="00AC5E62" w:rsidRPr="00AC5E62" w:rsidRDefault="00AC5E62" w:rsidP="00B432E7">
            <w:pPr>
              <w:pStyle w:val="Bezmezer"/>
              <w:jc w:val="right"/>
            </w:pPr>
            <w:r w:rsidRPr="00AC5E62">
              <w:t>62</w:t>
            </w:r>
          </w:p>
        </w:tc>
        <w:tc>
          <w:tcPr>
            <w:tcW w:w="735" w:type="dxa"/>
            <w:noWrap/>
            <w:hideMark/>
          </w:tcPr>
          <w:p w14:paraId="29773F7F" w14:textId="77777777" w:rsidR="00AC5E62" w:rsidRPr="00AC5E62" w:rsidRDefault="00AC5E62" w:rsidP="00B432E7">
            <w:pPr>
              <w:pStyle w:val="Bezmezer"/>
              <w:jc w:val="right"/>
            </w:pPr>
            <w:r w:rsidRPr="00AC5E62">
              <w:t>66</w:t>
            </w:r>
          </w:p>
        </w:tc>
        <w:tc>
          <w:tcPr>
            <w:tcW w:w="737" w:type="dxa"/>
            <w:noWrap/>
            <w:hideMark/>
          </w:tcPr>
          <w:p w14:paraId="5ECBAE7F" w14:textId="77777777" w:rsidR="00AC5E62" w:rsidRPr="00AC5E62" w:rsidRDefault="00AC5E62" w:rsidP="00B432E7">
            <w:pPr>
              <w:pStyle w:val="Bezmezer"/>
              <w:jc w:val="right"/>
            </w:pPr>
            <w:r w:rsidRPr="00AC5E62">
              <w:t>47</w:t>
            </w:r>
          </w:p>
        </w:tc>
        <w:tc>
          <w:tcPr>
            <w:tcW w:w="735" w:type="dxa"/>
            <w:noWrap/>
            <w:hideMark/>
          </w:tcPr>
          <w:p w14:paraId="46F2234A" w14:textId="77777777" w:rsidR="00AC5E62" w:rsidRPr="00AC5E62" w:rsidRDefault="00AC5E62" w:rsidP="00B432E7">
            <w:pPr>
              <w:pStyle w:val="Bezmezer"/>
              <w:jc w:val="right"/>
            </w:pPr>
            <w:r w:rsidRPr="00AC5E62">
              <w:t>60</w:t>
            </w:r>
          </w:p>
        </w:tc>
      </w:tr>
      <w:tr w:rsidR="00AC5E62" w:rsidRPr="00AC5E62" w14:paraId="0F1941B3" w14:textId="77777777" w:rsidTr="002E1945">
        <w:trPr>
          <w:trHeight w:val="240"/>
        </w:trPr>
        <w:tc>
          <w:tcPr>
            <w:tcW w:w="1703" w:type="dxa"/>
            <w:noWrap/>
            <w:hideMark/>
          </w:tcPr>
          <w:p w14:paraId="16AB67A8" w14:textId="77777777" w:rsidR="00AC5E62" w:rsidRPr="00AC5E62" w:rsidRDefault="00AC5E62" w:rsidP="00AC5E62">
            <w:pPr>
              <w:pStyle w:val="Bezmezer"/>
            </w:pPr>
            <w:r w:rsidRPr="00AC5E62">
              <w:t>UNCE, PROGRES,</w:t>
            </w:r>
            <w:r w:rsidR="00302D16">
              <w:t xml:space="preserve"> </w:t>
            </w:r>
            <w:r w:rsidRPr="00AC5E62">
              <w:t>PRIMUS</w:t>
            </w:r>
          </w:p>
        </w:tc>
        <w:tc>
          <w:tcPr>
            <w:tcW w:w="736" w:type="dxa"/>
            <w:noWrap/>
            <w:hideMark/>
          </w:tcPr>
          <w:p w14:paraId="48B4521A" w14:textId="77777777" w:rsidR="00AC5E62" w:rsidRPr="00AC5E62" w:rsidRDefault="00AC5E62" w:rsidP="00B432E7">
            <w:pPr>
              <w:pStyle w:val="Bezmezer"/>
              <w:jc w:val="right"/>
            </w:pPr>
            <w:r w:rsidRPr="00AC5E62">
              <w:t>17</w:t>
            </w:r>
          </w:p>
        </w:tc>
        <w:tc>
          <w:tcPr>
            <w:tcW w:w="735" w:type="dxa"/>
            <w:noWrap/>
            <w:hideMark/>
          </w:tcPr>
          <w:p w14:paraId="48BE8084" w14:textId="77777777" w:rsidR="00AC5E62" w:rsidRPr="00AC5E62" w:rsidRDefault="00AC5E62" w:rsidP="00B432E7">
            <w:pPr>
              <w:pStyle w:val="Bezmezer"/>
              <w:jc w:val="right"/>
            </w:pPr>
            <w:r w:rsidRPr="00AC5E62">
              <w:t>0</w:t>
            </w:r>
          </w:p>
        </w:tc>
        <w:tc>
          <w:tcPr>
            <w:tcW w:w="737" w:type="dxa"/>
            <w:noWrap/>
            <w:hideMark/>
          </w:tcPr>
          <w:p w14:paraId="4F553652" w14:textId="77777777" w:rsidR="00AC5E62" w:rsidRPr="00AC5E62" w:rsidRDefault="00AC5E62" w:rsidP="00B432E7">
            <w:pPr>
              <w:pStyle w:val="Bezmezer"/>
              <w:jc w:val="right"/>
            </w:pPr>
            <w:r w:rsidRPr="00AC5E62">
              <w:t>19</w:t>
            </w:r>
          </w:p>
        </w:tc>
        <w:tc>
          <w:tcPr>
            <w:tcW w:w="735" w:type="dxa"/>
            <w:noWrap/>
            <w:hideMark/>
          </w:tcPr>
          <w:p w14:paraId="1311D6FC" w14:textId="77777777" w:rsidR="00AC5E62" w:rsidRPr="00AC5E62" w:rsidRDefault="00AC5E62" w:rsidP="00B432E7">
            <w:pPr>
              <w:pStyle w:val="Bezmezer"/>
              <w:jc w:val="right"/>
            </w:pPr>
            <w:r w:rsidRPr="00AC5E62">
              <w:t>0</w:t>
            </w:r>
          </w:p>
        </w:tc>
        <w:tc>
          <w:tcPr>
            <w:tcW w:w="737" w:type="dxa"/>
            <w:noWrap/>
            <w:hideMark/>
          </w:tcPr>
          <w:p w14:paraId="2E714A4E" w14:textId="77777777" w:rsidR="00AC5E62" w:rsidRPr="00AC5E62" w:rsidRDefault="00AC5E62" w:rsidP="00B432E7">
            <w:pPr>
              <w:pStyle w:val="Bezmezer"/>
              <w:jc w:val="right"/>
            </w:pPr>
            <w:r w:rsidRPr="00AC5E62">
              <w:t>12</w:t>
            </w:r>
          </w:p>
        </w:tc>
        <w:tc>
          <w:tcPr>
            <w:tcW w:w="735" w:type="dxa"/>
            <w:noWrap/>
            <w:hideMark/>
          </w:tcPr>
          <w:p w14:paraId="4B3C541F" w14:textId="77777777" w:rsidR="00AC5E62" w:rsidRPr="00AC5E62" w:rsidRDefault="00AC5E62" w:rsidP="00B432E7">
            <w:pPr>
              <w:pStyle w:val="Bezmezer"/>
              <w:jc w:val="right"/>
            </w:pPr>
            <w:r w:rsidRPr="00AC5E62">
              <w:t>0</w:t>
            </w:r>
          </w:p>
        </w:tc>
        <w:tc>
          <w:tcPr>
            <w:tcW w:w="737" w:type="dxa"/>
            <w:noWrap/>
            <w:hideMark/>
          </w:tcPr>
          <w:p w14:paraId="64741588" w14:textId="77777777" w:rsidR="00AC5E62" w:rsidRPr="00AC5E62" w:rsidRDefault="00AC5E62" w:rsidP="00B432E7">
            <w:pPr>
              <w:pStyle w:val="Bezmezer"/>
              <w:jc w:val="right"/>
            </w:pPr>
            <w:r w:rsidRPr="00AC5E62">
              <w:t>21</w:t>
            </w:r>
          </w:p>
        </w:tc>
        <w:tc>
          <w:tcPr>
            <w:tcW w:w="735" w:type="dxa"/>
            <w:noWrap/>
            <w:hideMark/>
          </w:tcPr>
          <w:p w14:paraId="546AEE4D" w14:textId="77777777" w:rsidR="00AC5E62" w:rsidRPr="00AC5E62" w:rsidRDefault="00AC5E62" w:rsidP="00B432E7">
            <w:pPr>
              <w:pStyle w:val="Bezmezer"/>
              <w:jc w:val="right"/>
            </w:pPr>
            <w:r w:rsidRPr="00AC5E62">
              <w:t>0</w:t>
            </w:r>
          </w:p>
        </w:tc>
        <w:tc>
          <w:tcPr>
            <w:tcW w:w="737" w:type="dxa"/>
            <w:noWrap/>
            <w:hideMark/>
          </w:tcPr>
          <w:p w14:paraId="2544EF65" w14:textId="77777777" w:rsidR="00AC5E62" w:rsidRPr="00AC5E62" w:rsidRDefault="00AC5E62" w:rsidP="00B432E7">
            <w:pPr>
              <w:pStyle w:val="Bezmezer"/>
              <w:jc w:val="right"/>
            </w:pPr>
            <w:r w:rsidRPr="00AC5E62">
              <w:t>24</w:t>
            </w:r>
          </w:p>
        </w:tc>
        <w:tc>
          <w:tcPr>
            <w:tcW w:w="735" w:type="dxa"/>
            <w:noWrap/>
            <w:hideMark/>
          </w:tcPr>
          <w:p w14:paraId="60A0ACFD" w14:textId="77777777" w:rsidR="00AC5E62" w:rsidRPr="00AC5E62" w:rsidRDefault="00AC5E62" w:rsidP="00B432E7">
            <w:pPr>
              <w:pStyle w:val="Bezmezer"/>
              <w:jc w:val="right"/>
            </w:pPr>
            <w:r w:rsidRPr="00AC5E62">
              <w:t>0</w:t>
            </w:r>
          </w:p>
        </w:tc>
      </w:tr>
      <w:tr w:rsidR="00AC5E62" w:rsidRPr="00AC5E62" w14:paraId="43A67FAC" w14:textId="77777777" w:rsidTr="002E1945">
        <w:trPr>
          <w:trHeight w:val="240"/>
        </w:trPr>
        <w:tc>
          <w:tcPr>
            <w:tcW w:w="1703" w:type="dxa"/>
            <w:noWrap/>
            <w:hideMark/>
          </w:tcPr>
          <w:p w14:paraId="56FA370F" w14:textId="77777777" w:rsidR="00AC5E62" w:rsidRPr="00AC5E62" w:rsidRDefault="00AC5E62" w:rsidP="00AC5E62">
            <w:pPr>
              <w:pStyle w:val="Bezmezer"/>
            </w:pPr>
            <w:r w:rsidRPr="00AC5E62">
              <w:t>TAČR</w:t>
            </w:r>
          </w:p>
        </w:tc>
        <w:tc>
          <w:tcPr>
            <w:tcW w:w="736" w:type="dxa"/>
            <w:noWrap/>
            <w:hideMark/>
          </w:tcPr>
          <w:p w14:paraId="581F1BC8" w14:textId="77777777" w:rsidR="00AC5E62" w:rsidRPr="00AC5E62" w:rsidRDefault="00AC5E62" w:rsidP="00B432E7">
            <w:pPr>
              <w:pStyle w:val="Bezmezer"/>
              <w:jc w:val="right"/>
            </w:pPr>
            <w:r w:rsidRPr="00AC5E62">
              <w:t>3</w:t>
            </w:r>
          </w:p>
        </w:tc>
        <w:tc>
          <w:tcPr>
            <w:tcW w:w="735" w:type="dxa"/>
            <w:noWrap/>
            <w:hideMark/>
          </w:tcPr>
          <w:p w14:paraId="3C799F9F" w14:textId="77777777" w:rsidR="00AC5E62" w:rsidRPr="00AC5E62" w:rsidRDefault="00AC5E62" w:rsidP="00B432E7">
            <w:pPr>
              <w:pStyle w:val="Bezmezer"/>
              <w:jc w:val="right"/>
            </w:pPr>
            <w:r w:rsidRPr="00AC5E62">
              <w:t>2</w:t>
            </w:r>
          </w:p>
        </w:tc>
        <w:tc>
          <w:tcPr>
            <w:tcW w:w="737" w:type="dxa"/>
            <w:noWrap/>
            <w:hideMark/>
          </w:tcPr>
          <w:p w14:paraId="20ED7A0B" w14:textId="77777777" w:rsidR="00AC5E62" w:rsidRPr="00AC5E62" w:rsidRDefault="00AC5E62" w:rsidP="00B432E7">
            <w:pPr>
              <w:pStyle w:val="Bezmezer"/>
              <w:jc w:val="right"/>
            </w:pPr>
            <w:r w:rsidRPr="00AC5E62">
              <w:t>5</w:t>
            </w:r>
          </w:p>
        </w:tc>
        <w:tc>
          <w:tcPr>
            <w:tcW w:w="735" w:type="dxa"/>
            <w:noWrap/>
            <w:hideMark/>
          </w:tcPr>
          <w:p w14:paraId="516FC552" w14:textId="77777777" w:rsidR="00AC5E62" w:rsidRPr="00AC5E62" w:rsidRDefault="00AC5E62" w:rsidP="00B432E7">
            <w:pPr>
              <w:pStyle w:val="Bezmezer"/>
              <w:jc w:val="right"/>
            </w:pPr>
            <w:r w:rsidRPr="00AC5E62">
              <w:t>2</w:t>
            </w:r>
          </w:p>
        </w:tc>
        <w:tc>
          <w:tcPr>
            <w:tcW w:w="737" w:type="dxa"/>
            <w:noWrap/>
            <w:hideMark/>
          </w:tcPr>
          <w:p w14:paraId="47F1C603" w14:textId="77777777" w:rsidR="00AC5E62" w:rsidRPr="00AC5E62" w:rsidRDefault="00AC5E62" w:rsidP="00B432E7">
            <w:pPr>
              <w:pStyle w:val="Bezmezer"/>
              <w:jc w:val="right"/>
            </w:pPr>
            <w:r w:rsidRPr="00AC5E62">
              <w:t>3</w:t>
            </w:r>
          </w:p>
        </w:tc>
        <w:tc>
          <w:tcPr>
            <w:tcW w:w="735" w:type="dxa"/>
            <w:noWrap/>
            <w:hideMark/>
          </w:tcPr>
          <w:p w14:paraId="21463829" w14:textId="77777777" w:rsidR="00AC5E62" w:rsidRPr="00AC5E62" w:rsidRDefault="00AC5E62" w:rsidP="00B432E7">
            <w:pPr>
              <w:pStyle w:val="Bezmezer"/>
              <w:jc w:val="right"/>
            </w:pPr>
            <w:r w:rsidRPr="00AC5E62">
              <w:t>4</w:t>
            </w:r>
          </w:p>
        </w:tc>
        <w:tc>
          <w:tcPr>
            <w:tcW w:w="737" w:type="dxa"/>
            <w:noWrap/>
            <w:hideMark/>
          </w:tcPr>
          <w:p w14:paraId="1DE532EC" w14:textId="77777777" w:rsidR="00AC5E62" w:rsidRPr="00AC5E62" w:rsidRDefault="00AC5E62" w:rsidP="00B432E7">
            <w:pPr>
              <w:pStyle w:val="Bezmezer"/>
              <w:jc w:val="right"/>
            </w:pPr>
            <w:r w:rsidRPr="00AC5E62">
              <w:t>5</w:t>
            </w:r>
          </w:p>
        </w:tc>
        <w:tc>
          <w:tcPr>
            <w:tcW w:w="735" w:type="dxa"/>
            <w:noWrap/>
            <w:hideMark/>
          </w:tcPr>
          <w:p w14:paraId="7CDF39C8" w14:textId="77777777" w:rsidR="00AC5E62" w:rsidRPr="00AC5E62" w:rsidRDefault="00AC5E62" w:rsidP="00B432E7">
            <w:pPr>
              <w:pStyle w:val="Bezmezer"/>
              <w:jc w:val="right"/>
            </w:pPr>
            <w:r w:rsidRPr="00AC5E62">
              <w:t>5</w:t>
            </w:r>
          </w:p>
        </w:tc>
        <w:tc>
          <w:tcPr>
            <w:tcW w:w="737" w:type="dxa"/>
            <w:noWrap/>
            <w:hideMark/>
          </w:tcPr>
          <w:p w14:paraId="1AB8BAC0" w14:textId="77777777" w:rsidR="00AC5E62" w:rsidRPr="00AC5E62" w:rsidRDefault="00AC5E62" w:rsidP="00B432E7">
            <w:pPr>
              <w:pStyle w:val="Bezmezer"/>
              <w:jc w:val="right"/>
            </w:pPr>
            <w:r w:rsidRPr="00AC5E62">
              <w:t>11</w:t>
            </w:r>
          </w:p>
        </w:tc>
        <w:tc>
          <w:tcPr>
            <w:tcW w:w="735" w:type="dxa"/>
            <w:noWrap/>
            <w:hideMark/>
          </w:tcPr>
          <w:p w14:paraId="3BE10C6D" w14:textId="77777777" w:rsidR="00AC5E62" w:rsidRPr="00AC5E62" w:rsidRDefault="00AC5E62" w:rsidP="00B432E7">
            <w:pPr>
              <w:pStyle w:val="Bezmezer"/>
              <w:jc w:val="right"/>
            </w:pPr>
            <w:r w:rsidRPr="00AC5E62">
              <w:t>7</w:t>
            </w:r>
          </w:p>
        </w:tc>
      </w:tr>
      <w:tr w:rsidR="00AC5E62" w:rsidRPr="00AC5E62" w14:paraId="70778FE0" w14:textId="77777777" w:rsidTr="002E1945">
        <w:trPr>
          <w:trHeight w:val="240"/>
        </w:trPr>
        <w:tc>
          <w:tcPr>
            <w:tcW w:w="1703" w:type="dxa"/>
            <w:noWrap/>
            <w:hideMark/>
          </w:tcPr>
          <w:p w14:paraId="657CCDA9" w14:textId="77B62D1C" w:rsidR="00AC5E62" w:rsidRPr="00AC5E62" w:rsidRDefault="00AC5E62" w:rsidP="00AC5E62">
            <w:pPr>
              <w:pStyle w:val="Bezmezer"/>
            </w:pPr>
            <w:r w:rsidRPr="00AC5E62">
              <w:t>MŠMT,</w:t>
            </w:r>
            <w:r w:rsidR="00302D16">
              <w:t xml:space="preserve"> </w:t>
            </w:r>
            <w:r w:rsidR="002E1945" w:rsidRPr="00AC5E62">
              <w:t>M</w:t>
            </w:r>
            <w:r w:rsidR="002E1945">
              <w:t>ŽP</w:t>
            </w:r>
            <w:r w:rsidRPr="00AC5E62">
              <w:t>,</w:t>
            </w:r>
            <w:r w:rsidR="00302D16">
              <w:t xml:space="preserve"> </w:t>
            </w:r>
            <w:r w:rsidR="002E1945" w:rsidRPr="00AC5E62">
              <w:t>M</w:t>
            </w:r>
            <w:r w:rsidR="002E1945">
              <w:t>V</w:t>
            </w:r>
            <w:r w:rsidRPr="00AC5E62">
              <w:t>,</w:t>
            </w:r>
            <w:r w:rsidR="00302D16">
              <w:t xml:space="preserve"> </w:t>
            </w:r>
            <w:r w:rsidR="002E1945" w:rsidRPr="00AC5E62">
              <w:t>M</w:t>
            </w:r>
            <w:r w:rsidR="002E1945">
              <w:t>ZE</w:t>
            </w:r>
            <w:r w:rsidRPr="00AC5E62">
              <w:t>,</w:t>
            </w:r>
            <w:r w:rsidR="00302D16">
              <w:t xml:space="preserve"> </w:t>
            </w:r>
            <w:r w:rsidRPr="00AC5E62">
              <w:t>MZ,</w:t>
            </w:r>
            <w:r w:rsidR="00302D16">
              <w:t xml:space="preserve"> </w:t>
            </w:r>
            <w:r w:rsidRPr="00AC5E62">
              <w:t>Mpo</w:t>
            </w:r>
          </w:p>
        </w:tc>
        <w:tc>
          <w:tcPr>
            <w:tcW w:w="736" w:type="dxa"/>
            <w:noWrap/>
            <w:hideMark/>
          </w:tcPr>
          <w:p w14:paraId="7FEAC6F9" w14:textId="77777777" w:rsidR="00AC5E62" w:rsidRPr="00AC5E62" w:rsidRDefault="00AC5E62" w:rsidP="00B432E7">
            <w:pPr>
              <w:pStyle w:val="Bezmezer"/>
              <w:jc w:val="right"/>
            </w:pPr>
            <w:r w:rsidRPr="00AC5E62">
              <w:t>16</w:t>
            </w:r>
          </w:p>
        </w:tc>
        <w:tc>
          <w:tcPr>
            <w:tcW w:w="735" w:type="dxa"/>
            <w:noWrap/>
            <w:hideMark/>
          </w:tcPr>
          <w:p w14:paraId="6CE044F3" w14:textId="77777777" w:rsidR="00AC5E62" w:rsidRPr="00AC5E62" w:rsidRDefault="00AC5E62" w:rsidP="00B432E7">
            <w:pPr>
              <w:pStyle w:val="Bezmezer"/>
              <w:jc w:val="right"/>
            </w:pPr>
            <w:r w:rsidRPr="00AC5E62">
              <w:t>1</w:t>
            </w:r>
          </w:p>
        </w:tc>
        <w:tc>
          <w:tcPr>
            <w:tcW w:w="737" w:type="dxa"/>
            <w:noWrap/>
            <w:hideMark/>
          </w:tcPr>
          <w:p w14:paraId="72C22046" w14:textId="77777777" w:rsidR="00AC5E62" w:rsidRPr="00AC5E62" w:rsidRDefault="00AC5E62" w:rsidP="00B432E7">
            <w:pPr>
              <w:pStyle w:val="Bezmezer"/>
              <w:jc w:val="right"/>
            </w:pPr>
            <w:r w:rsidRPr="00AC5E62">
              <w:t>20</w:t>
            </w:r>
          </w:p>
        </w:tc>
        <w:tc>
          <w:tcPr>
            <w:tcW w:w="735" w:type="dxa"/>
            <w:noWrap/>
            <w:hideMark/>
          </w:tcPr>
          <w:p w14:paraId="1C5D2354" w14:textId="77777777" w:rsidR="00AC5E62" w:rsidRPr="00AC5E62" w:rsidRDefault="00AC5E62" w:rsidP="00B432E7">
            <w:pPr>
              <w:pStyle w:val="Bezmezer"/>
              <w:jc w:val="right"/>
            </w:pPr>
            <w:r w:rsidRPr="00AC5E62">
              <w:t>1</w:t>
            </w:r>
          </w:p>
        </w:tc>
        <w:tc>
          <w:tcPr>
            <w:tcW w:w="737" w:type="dxa"/>
            <w:noWrap/>
            <w:hideMark/>
          </w:tcPr>
          <w:p w14:paraId="3C2117C5" w14:textId="77777777" w:rsidR="00AC5E62" w:rsidRPr="00AC5E62" w:rsidRDefault="00AC5E62" w:rsidP="00B432E7">
            <w:pPr>
              <w:pStyle w:val="Bezmezer"/>
              <w:jc w:val="right"/>
            </w:pPr>
            <w:r w:rsidRPr="00AC5E62">
              <w:t>15</w:t>
            </w:r>
          </w:p>
        </w:tc>
        <w:tc>
          <w:tcPr>
            <w:tcW w:w="735" w:type="dxa"/>
            <w:noWrap/>
            <w:hideMark/>
          </w:tcPr>
          <w:p w14:paraId="5C99BAA1" w14:textId="77777777" w:rsidR="00AC5E62" w:rsidRPr="00AC5E62" w:rsidRDefault="00AC5E62" w:rsidP="00B432E7">
            <w:pPr>
              <w:pStyle w:val="Bezmezer"/>
              <w:jc w:val="right"/>
            </w:pPr>
            <w:r w:rsidRPr="00AC5E62">
              <w:t>1</w:t>
            </w:r>
          </w:p>
        </w:tc>
        <w:tc>
          <w:tcPr>
            <w:tcW w:w="737" w:type="dxa"/>
            <w:noWrap/>
            <w:hideMark/>
          </w:tcPr>
          <w:p w14:paraId="10999911" w14:textId="77777777" w:rsidR="00AC5E62" w:rsidRPr="00AC5E62" w:rsidRDefault="00AC5E62" w:rsidP="00B432E7">
            <w:pPr>
              <w:pStyle w:val="Bezmezer"/>
              <w:jc w:val="right"/>
            </w:pPr>
            <w:r w:rsidRPr="00AC5E62">
              <w:t>13</w:t>
            </w:r>
          </w:p>
        </w:tc>
        <w:tc>
          <w:tcPr>
            <w:tcW w:w="735" w:type="dxa"/>
            <w:noWrap/>
            <w:hideMark/>
          </w:tcPr>
          <w:p w14:paraId="6F91EE33" w14:textId="77777777" w:rsidR="00AC5E62" w:rsidRPr="00AC5E62" w:rsidRDefault="00AC5E62" w:rsidP="00B432E7">
            <w:pPr>
              <w:pStyle w:val="Bezmezer"/>
              <w:jc w:val="right"/>
            </w:pPr>
            <w:r w:rsidRPr="00AC5E62">
              <w:t>2</w:t>
            </w:r>
          </w:p>
        </w:tc>
        <w:tc>
          <w:tcPr>
            <w:tcW w:w="737" w:type="dxa"/>
            <w:noWrap/>
            <w:hideMark/>
          </w:tcPr>
          <w:p w14:paraId="4C6C103D" w14:textId="77777777" w:rsidR="00AC5E62" w:rsidRPr="00AC5E62" w:rsidRDefault="00AC5E62" w:rsidP="00B432E7">
            <w:pPr>
              <w:pStyle w:val="Bezmezer"/>
              <w:jc w:val="right"/>
            </w:pPr>
            <w:r w:rsidRPr="00AC5E62">
              <w:t>25</w:t>
            </w:r>
          </w:p>
        </w:tc>
        <w:tc>
          <w:tcPr>
            <w:tcW w:w="735" w:type="dxa"/>
            <w:noWrap/>
            <w:hideMark/>
          </w:tcPr>
          <w:p w14:paraId="68B7DBC9" w14:textId="77777777" w:rsidR="00AC5E62" w:rsidRPr="00AC5E62" w:rsidRDefault="00AC5E62" w:rsidP="00B432E7">
            <w:pPr>
              <w:pStyle w:val="Bezmezer"/>
              <w:jc w:val="right"/>
            </w:pPr>
            <w:r w:rsidRPr="00AC5E62">
              <w:t>8</w:t>
            </w:r>
          </w:p>
        </w:tc>
      </w:tr>
      <w:tr w:rsidR="00AC5E62" w:rsidRPr="00AC5E62" w14:paraId="3BD2257A" w14:textId="77777777" w:rsidTr="002E1945">
        <w:trPr>
          <w:trHeight w:val="240"/>
        </w:trPr>
        <w:tc>
          <w:tcPr>
            <w:tcW w:w="1703" w:type="dxa"/>
            <w:noWrap/>
            <w:hideMark/>
          </w:tcPr>
          <w:p w14:paraId="35D766C2" w14:textId="77777777" w:rsidR="00AC5E62" w:rsidRPr="00AC5E62" w:rsidRDefault="00AC5E62" w:rsidP="00AC5E62">
            <w:pPr>
              <w:pStyle w:val="Bezmezer"/>
            </w:pPr>
            <w:r w:rsidRPr="00AC5E62">
              <w:t>Zahraniční granty</w:t>
            </w:r>
          </w:p>
        </w:tc>
        <w:tc>
          <w:tcPr>
            <w:tcW w:w="736" w:type="dxa"/>
            <w:noWrap/>
            <w:hideMark/>
          </w:tcPr>
          <w:p w14:paraId="238DE6FC" w14:textId="77777777" w:rsidR="00AC5E62" w:rsidRPr="00AC5E62" w:rsidRDefault="00AC5E62" w:rsidP="00B432E7">
            <w:pPr>
              <w:pStyle w:val="Bezmezer"/>
              <w:jc w:val="right"/>
            </w:pPr>
            <w:r w:rsidRPr="00AC5E62">
              <w:t>18</w:t>
            </w:r>
          </w:p>
        </w:tc>
        <w:tc>
          <w:tcPr>
            <w:tcW w:w="735" w:type="dxa"/>
            <w:noWrap/>
            <w:hideMark/>
          </w:tcPr>
          <w:p w14:paraId="15E32877" w14:textId="77777777" w:rsidR="00AC5E62" w:rsidRPr="00AC5E62" w:rsidRDefault="00AC5E62" w:rsidP="00B432E7">
            <w:pPr>
              <w:pStyle w:val="Bezmezer"/>
              <w:jc w:val="right"/>
            </w:pPr>
            <w:r w:rsidRPr="00AC5E62">
              <w:t>6</w:t>
            </w:r>
          </w:p>
        </w:tc>
        <w:tc>
          <w:tcPr>
            <w:tcW w:w="737" w:type="dxa"/>
            <w:noWrap/>
            <w:hideMark/>
          </w:tcPr>
          <w:p w14:paraId="46942BAE" w14:textId="77777777" w:rsidR="00AC5E62" w:rsidRPr="00AC5E62" w:rsidRDefault="00AC5E62" w:rsidP="00B432E7">
            <w:pPr>
              <w:pStyle w:val="Bezmezer"/>
              <w:jc w:val="right"/>
            </w:pPr>
            <w:r w:rsidRPr="00AC5E62">
              <w:t>13</w:t>
            </w:r>
          </w:p>
        </w:tc>
        <w:tc>
          <w:tcPr>
            <w:tcW w:w="735" w:type="dxa"/>
            <w:noWrap/>
            <w:hideMark/>
          </w:tcPr>
          <w:p w14:paraId="3D5C92DE" w14:textId="77777777" w:rsidR="00AC5E62" w:rsidRPr="00AC5E62" w:rsidRDefault="00AC5E62" w:rsidP="00B432E7">
            <w:pPr>
              <w:pStyle w:val="Bezmezer"/>
              <w:jc w:val="right"/>
            </w:pPr>
            <w:r w:rsidRPr="00AC5E62">
              <w:t>6</w:t>
            </w:r>
          </w:p>
        </w:tc>
        <w:tc>
          <w:tcPr>
            <w:tcW w:w="737" w:type="dxa"/>
            <w:noWrap/>
            <w:hideMark/>
          </w:tcPr>
          <w:p w14:paraId="237B34A1" w14:textId="77777777" w:rsidR="00AC5E62" w:rsidRPr="00AC5E62" w:rsidRDefault="00AC5E62" w:rsidP="00B432E7">
            <w:pPr>
              <w:pStyle w:val="Bezmezer"/>
              <w:jc w:val="right"/>
            </w:pPr>
            <w:r w:rsidRPr="00AC5E62">
              <w:t>11</w:t>
            </w:r>
          </w:p>
        </w:tc>
        <w:tc>
          <w:tcPr>
            <w:tcW w:w="735" w:type="dxa"/>
            <w:noWrap/>
            <w:hideMark/>
          </w:tcPr>
          <w:p w14:paraId="489EC022" w14:textId="77777777" w:rsidR="00AC5E62" w:rsidRPr="00AC5E62" w:rsidRDefault="00AC5E62" w:rsidP="00B432E7">
            <w:pPr>
              <w:pStyle w:val="Bezmezer"/>
              <w:jc w:val="right"/>
            </w:pPr>
            <w:r w:rsidRPr="00AC5E62">
              <w:t>10</w:t>
            </w:r>
          </w:p>
        </w:tc>
        <w:tc>
          <w:tcPr>
            <w:tcW w:w="737" w:type="dxa"/>
            <w:noWrap/>
            <w:hideMark/>
          </w:tcPr>
          <w:p w14:paraId="0D3DA24F" w14:textId="77777777" w:rsidR="00AC5E62" w:rsidRPr="00AC5E62" w:rsidRDefault="00AC5E62" w:rsidP="00B432E7">
            <w:pPr>
              <w:pStyle w:val="Bezmezer"/>
              <w:jc w:val="right"/>
            </w:pPr>
            <w:r w:rsidRPr="00AC5E62">
              <w:t>10</w:t>
            </w:r>
          </w:p>
        </w:tc>
        <w:tc>
          <w:tcPr>
            <w:tcW w:w="735" w:type="dxa"/>
            <w:noWrap/>
            <w:hideMark/>
          </w:tcPr>
          <w:p w14:paraId="10886EE5" w14:textId="77777777" w:rsidR="00AC5E62" w:rsidRPr="00AC5E62" w:rsidRDefault="00AC5E62" w:rsidP="00B432E7">
            <w:pPr>
              <w:pStyle w:val="Bezmezer"/>
              <w:jc w:val="right"/>
            </w:pPr>
            <w:r w:rsidRPr="00AC5E62">
              <w:t>11</w:t>
            </w:r>
          </w:p>
        </w:tc>
        <w:tc>
          <w:tcPr>
            <w:tcW w:w="737" w:type="dxa"/>
            <w:noWrap/>
            <w:hideMark/>
          </w:tcPr>
          <w:p w14:paraId="5D12F186" w14:textId="77777777" w:rsidR="00AC5E62" w:rsidRPr="00AC5E62" w:rsidRDefault="00AC5E62" w:rsidP="00B432E7">
            <w:pPr>
              <w:pStyle w:val="Bezmezer"/>
              <w:jc w:val="right"/>
            </w:pPr>
            <w:r w:rsidRPr="00AC5E62">
              <w:t>10</w:t>
            </w:r>
          </w:p>
        </w:tc>
        <w:tc>
          <w:tcPr>
            <w:tcW w:w="735" w:type="dxa"/>
            <w:noWrap/>
            <w:hideMark/>
          </w:tcPr>
          <w:p w14:paraId="3AC89392" w14:textId="77777777" w:rsidR="00AC5E62" w:rsidRPr="00AC5E62" w:rsidRDefault="00AC5E62" w:rsidP="00B432E7">
            <w:pPr>
              <w:pStyle w:val="Bezmezer"/>
              <w:jc w:val="right"/>
            </w:pPr>
            <w:r w:rsidRPr="00AC5E62">
              <w:t>7</w:t>
            </w:r>
          </w:p>
        </w:tc>
      </w:tr>
      <w:tr w:rsidR="00AC5E62" w:rsidRPr="00AC5E62" w14:paraId="41A3C9CA" w14:textId="77777777" w:rsidTr="002E1945">
        <w:trPr>
          <w:trHeight w:val="240"/>
        </w:trPr>
        <w:tc>
          <w:tcPr>
            <w:tcW w:w="1703" w:type="dxa"/>
            <w:noWrap/>
            <w:hideMark/>
          </w:tcPr>
          <w:p w14:paraId="07F48035" w14:textId="77777777" w:rsidR="00AC5E62" w:rsidRPr="00AC5E62" w:rsidRDefault="00AC5E62" w:rsidP="00AC5E62">
            <w:pPr>
              <w:pStyle w:val="Bezmezer"/>
            </w:pPr>
            <w:r w:rsidRPr="00AC5E62">
              <w:t>Mezisoučet</w:t>
            </w:r>
          </w:p>
        </w:tc>
        <w:tc>
          <w:tcPr>
            <w:tcW w:w="736" w:type="dxa"/>
            <w:noWrap/>
            <w:hideMark/>
          </w:tcPr>
          <w:p w14:paraId="49E71E49" w14:textId="77777777" w:rsidR="00AC5E62" w:rsidRPr="00AC5E62" w:rsidRDefault="00AC5E62" w:rsidP="00B432E7">
            <w:pPr>
              <w:pStyle w:val="Bezmezer"/>
              <w:jc w:val="right"/>
            </w:pPr>
            <w:r w:rsidRPr="00AC5E62">
              <w:t>204</w:t>
            </w:r>
          </w:p>
        </w:tc>
        <w:tc>
          <w:tcPr>
            <w:tcW w:w="735" w:type="dxa"/>
            <w:noWrap/>
            <w:hideMark/>
          </w:tcPr>
          <w:p w14:paraId="4281B6BA" w14:textId="77777777" w:rsidR="00AC5E62" w:rsidRPr="00AC5E62" w:rsidRDefault="00AC5E62" w:rsidP="00B432E7">
            <w:pPr>
              <w:pStyle w:val="Bezmezer"/>
              <w:jc w:val="right"/>
            </w:pPr>
            <w:r w:rsidRPr="00AC5E62">
              <w:t>60</w:t>
            </w:r>
          </w:p>
        </w:tc>
        <w:tc>
          <w:tcPr>
            <w:tcW w:w="737" w:type="dxa"/>
            <w:noWrap/>
            <w:hideMark/>
          </w:tcPr>
          <w:p w14:paraId="054BE01B" w14:textId="77777777" w:rsidR="00AC5E62" w:rsidRPr="00AC5E62" w:rsidRDefault="00AC5E62" w:rsidP="00B432E7">
            <w:pPr>
              <w:pStyle w:val="Bezmezer"/>
              <w:jc w:val="right"/>
            </w:pPr>
            <w:r w:rsidRPr="00AC5E62">
              <w:t>224</w:t>
            </w:r>
          </w:p>
        </w:tc>
        <w:tc>
          <w:tcPr>
            <w:tcW w:w="735" w:type="dxa"/>
            <w:noWrap/>
            <w:hideMark/>
          </w:tcPr>
          <w:p w14:paraId="4AE119D0" w14:textId="77777777" w:rsidR="00AC5E62" w:rsidRPr="00AC5E62" w:rsidRDefault="00AC5E62" w:rsidP="00B432E7">
            <w:pPr>
              <w:pStyle w:val="Bezmezer"/>
              <w:jc w:val="right"/>
            </w:pPr>
            <w:r w:rsidRPr="00AC5E62">
              <w:t>76</w:t>
            </w:r>
          </w:p>
        </w:tc>
        <w:tc>
          <w:tcPr>
            <w:tcW w:w="737" w:type="dxa"/>
            <w:noWrap/>
            <w:hideMark/>
          </w:tcPr>
          <w:p w14:paraId="38A82EA2" w14:textId="77777777" w:rsidR="00AC5E62" w:rsidRPr="00AC5E62" w:rsidRDefault="00AC5E62" w:rsidP="00B432E7">
            <w:pPr>
              <w:pStyle w:val="Bezmezer"/>
              <w:jc w:val="right"/>
            </w:pPr>
            <w:r w:rsidRPr="00AC5E62">
              <w:t>210</w:t>
            </w:r>
          </w:p>
        </w:tc>
        <w:tc>
          <w:tcPr>
            <w:tcW w:w="735" w:type="dxa"/>
            <w:noWrap/>
            <w:hideMark/>
          </w:tcPr>
          <w:p w14:paraId="2711D02C" w14:textId="77777777" w:rsidR="00AC5E62" w:rsidRPr="00AC5E62" w:rsidRDefault="00AC5E62" w:rsidP="00B432E7">
            <w:pPr>
              <w:pStyle w:val="Bezmezer"/>
              <w:jc w:val="right"/>
            </w:pPr>
            <w:r w:rsidRPr="00AC5E62">
              <w:t>94</w:t>
            </w:r>
          </w:p>
        </w:tc>
        <w:tc>
          <w:tcPr>
            <w:tcW w:w="737" w:type="dxa"/>
            <w:noWrap/>
            <w:hideMark/>
          </w:tcPr>
          <w:p w14:paraId="716C0139" w14:textId="77777777" w:rsidR="00AC5E62" w:rsidRPr="00AC5E62" w:rsidRDefault="00AC5E62" w:rsidP="00B432E7">
            <w:pPr>
              <w:pStyle w:val="Bezmezer"/>
              <w:jc w:val="right"/>
            </w:pPr>
            <w:r w:rsidRPr="00AC5E62">
              <w:t>214</w:t>
            </w:r>
          </w:p>
        </w:tc>
        <w:tc>
          <w:tcPr>
            <w:tcW w:w="735" w:type="dxa"/>
            <w:noWrap/>
            <w:hideMark/>
          </w:tcPr>
          <w:p w14:paraId="5777CE5C" w14:textId="77777777" w:rsidR="00AC5E62" w:rsidRPr="00AC5E62" w:rsidRDefault="00AC5E62" w:rsidP="00B432E7">
            <w:pPr>
              <w:pStyle w:val="Bezmezer"/>
              <w:jc w:val="right"/>
            </w:pPr>
            <w:r w:rsidRPr="00AC5E62">
              <w:t>87</w:t>
            </w:r>
          </w:p>
        </w:tc>
        <w:tc>
          <w:tcPr>
            <w:tcW w:w="737" w:type="dxa"/>
            <w:noWrap/>
            <w:hideMark/>
          </w:tcPr>
          <w:p w14:paraId="2A347391" w14:textId="77777777" w:rsidR="00AC5E62" w:rsidRPr="00AC5E62" w:rsidRDefault="00AC5E62" w:rsidP="00B432E7">
            <w:pPr>
              <w:pStyle w:val="Bezmezer"/>
              <w:jc w:val="right"/>
            </w:pPr>
            <w:r w:rsidRPr="00AC5E62">
              <w:t>206</w:t>
            </w:r>
          </w:p>
        </w:tc>
        <w:tc>
          <w:tcPr>
            <w:tcW w:w="735" w:type="dxa"/>
            <w:noWrap/>
            <w:hideMark/>
          </w:tcPr>
          <w:p w14:paraId="39425AD7" w14:textId="77777777" w:rsidR="00AC5E62" w:rsidRPr="00AC5E62" w:rsidRDefault="00AC5E62" w:rsidP="00B432E7">
            <w:pPr>
              <w:pStyle w:val="Bezmezer"/>
              <w:jc w:val="right"/>
            </w:pPr>
            <w:r w:rsidRPr="00AC5E62">
              <w:t>85</w:t>
            </w:r>
          </w:p>
        </w:tc>
      </w:tr>
      <w:tr w:rsidR="00AC5E62" w:rsidRPr="00AC5E62" w14:paraId="524BAC4B" w14:textId="77777777" w:rsidTr="002E1945">
        <w:trPr>
          <w:trHeight w:val="240"/>
        </w:trPr>
        <w:tc>
          <w:tcPr>
            <w:tcW w:w="1703" w:type="dxa"/>
            <w:noWrap/>
            <w:hideMark/>
          </w:tcPr>
          <w:p w14:paraId="43812280" w14:textId="77777777" w:rsidR="00AC5E62" w:rsidRPr="00AC5E62" w:rsidRDefault="006800FF" w:rsidP="00AC5E62">
            <w:pPr>
              <w:pStyle w:val="Bezmezer"/>
            </w:pPr>
            <w:r>
              <w:t xml:space="preserve">1. LF UK </w:t>
            </w:r>
            <w:r w:rsidR="00AC5E62" w:rsidRPr="00AC5E62">
              <w:t>a VFN celkem</w:t>
            </w:r>
          </w:p>
        </w:tc>
        <w:tc>
          <w:tcPr>
            <w:tcW w:w="736" w:type="dxa"/>
            <w:noWrap/>
            <w:hideMark/>
          </w:tcPr>
          <w:p w14:paraId="4C15535A" w14:textId="77777777" w:rsidR="00AC5E62" w:rsidRPr="00AC5E62" w:rsidRDefault="00AC5E62" w:rsidP="00B432E7">
            <w:pPr>
              <w:pStyle w:val="Bezmezer"/>
              <w:jc w:val="right"/>
            </w:pPr>
            <w:r w:rsidRPr="00AC5E62">
              <w:t> </w:t>
            </w:r>
          </w:p>
        </w:tc>
        <w:tc>
          <w:tcPr>
            <w:tcW w:w="735" w:type="dxa"/>
            <w:noWrap/>
            <w:hideMark/>
          </w:tcPr>
          <w:p w14:paraId="692B8F24" w14:textId="77777777" w:rsidR="00AC5E62" w:rsidRPr="00AC5E62" w:rsidRDefault="00AC5E62" w:rsidP="00B432E7">
            <w:pPr>
              <w:pStyle w:val="Bezmezer"/>
              <w:jc w:val="right"/>
            </w:pPr>
            <w:r w:rsidRPr="00AC5E62">
              <w:t>264</w:t>
            </w:r>
          </w:p>
        </w:tc>
        <w:tc>
          <w:tcPr>
            <w:tcW w:w="737" w:type="dxa"/>
            <w:noWrap/>
            <w:hideMark/>
          </w:tcPr>
          <w:p w14:paraId="471F440D" w14:textId="77777777" w:rsidR="00AC5E62" w:rsidRPr="00AC5E62" w:rsidRDefault="00AC5E62" w:rsidP="00B432E7">
            <w:pPr>
              <w:pStyle w:val="Bezmezer"/>
              <w:jc w:val="right"/>
            </w:pPr>
            <w:r w:rsidRPr="00AC5E62">
              <w:t> </w:t>
            </w:r>
          </w:p>
        </w:tc>
        <w:tc>
          <w:tcPr>
            <w:tcW w:w="735" w:type="dxa"/>
            <w:noWrap/>
            <w:hideMark/>
          </w:tcPr>
          <w:p w14:paraId="158276C0" w14:textId="77777777" w:rsidR="00AC5E62" w:rsidRPr="00AC5E62" w:rsidRDefault="00AC5E62" w:rsidP="00B432E7">
            <w:pPr>
              <w:pStyle w:val="Bezmezer"/>
              <w:jc w:val="right"/>
            </w:pPr>
            <w:r w:rsidRPr="00AC5E62">
              <w:t>300</w:t>
            </w:r>
          </w:p>
        </w:tc>
        <w:tc>
          <w:tcPr>
            <w:tcW w:w="737" w:type="dxa"/>
            <w:noWrap/>
            <w:hideMark/>
          </w:tcPr>
          <w:p w14:paraId="491256ED" w14:textId="77777777" w:rsidR="00AC5E62" w:rsidRPr="00AC5E62" w:rsidRDefault="00AC5E62" w:rsidP="00B432E7">
            <w:pPr>
              <w:pStyle w:val="Bezmezer"/>
              <w:jc w:val="right"/>
            </w:pPr>
            <w:r w:rsidRPr="00AC5E62">
              <w:t> </w:t>
            </w:r>
          </w:p>
        </w:tc>
        <w:tc>
          <w:tcPr>
            <w:tcW w:w="735" w:type="dxa"/>
            <w:noWrap/>
            <w:hideMark/>
          </w:tcPr>
          <w:p w14:paraId="5F9D9E42" w14:textId="77777777" w:rsidR="00AC5E62" w:rsidRPr="00AC5E62" w:rsidRDefault="00AC5E62" w:rsidP="00B432E7">
            <w:pPr>
              <w:pStyle w:val="Bezmezer"/>
              <w:jc w:val="right"/>
            </w:pPr>
            <w:r w:rsidRPr="00AC5E62">
              <w:t>304</w:t>
            </w:r>
          </w:p>
        </w:tc>
        <w:tc>
          <w:tcPr>
            <w:tcW w:w="737" w:type="dxa"/>
            <w:noWrap/>
            <w:hideMark/>
          </w:tcPr>
          <w:p w14:paraId="3CCD33DA" w14:textId="77777777" w:rsidR="00AC5E62" w:rsidRPr="00AC5E62" w:rsidRDefault="00AC5E62" w:rsidP="00B432E7">
            <w:pPr>
              <w:pStyle w:val="Bezmezer"/>
              <w:jc w:val="right"/>
            </w:pPr>
            <w:r w:rsidRPr="00AC5E62">
              <w:t> </w:t>
            </w:r>
          </w:p>
        </w:tc>
        <w:tc>
          <w:tcPr>
            <w:tcW w:w="735" w:type="dxa"/>
            <w:noWrap/>
            <w:hideMark/>
          </w:tcPr>
          <w:p w14:paraId="274AFEEC" w14:textId="77777777" w:rsidR="00AC5E62" w:rsidRPr="00AC5E62" w:rsidRDefault="00AC5E62" w:rsidP="00B432E7">
            <w:pPr>
              <w:pStyle w:val="Bezmezer"/>
              <w:jc w:val="right"/>
            </w:pPr>
            <w:r w:rsidRPr="00AC5E62">
              <w:t>301</w:t>
            </w:r>
          </w:p>
        </w:tc>
        <w:tc>
          <w:tcPr>
            <w:tcW w:w="737" w:type="dxa"/>
            <w:noWrap/>
            <w:hideMark/>
          </w:tcPr>
          <w:p w14:paraId="03227D94" w14:textId="77777777" w:rsidR="00AC5E62" w:rsidRPr="00AC5E62" w:rsidRDefault="00AC5E62" w:rsidP="00B432E7">
            <w:pPr>
              <w:pStyle w:val="Bezmezer"/>
              <w:jc w:val="right"/>
            </w:pPr>
            <w:r w:rsidRPr="00AC5E62">
              <w:t> </w:t>
            </w:r>
          </w:p>
        </w:tc>
        <w:tc>
          <w:tcPr>
            <w:tcW w:w="735" w:type="dxa"/>
            <w:noWrap/>
            <w:hideMark/>
          </w:tcPr>
          <w:p w14:paraId="5D384213" w14:textId="77777777" w:rsidR="00AC5E62" w:rsidRPr="00AC5E62" w:rsidRDefault="00AC5E62" w:rsidP="00B432E7">
            <w:pPr>
              <w:pStyle w:val="Bezmezer"/>
              <w:jc w:val="right"/>
            </w:pPr>
            <w:r w:rsidRPr="00AC5E62">
              <w:t>291</w:t>
            </w:r>
          </w:p>
        </w:tc>
      </w:tr>
    </w:tbl>
    <w:p w14:paraId="3C1D9E7A" w14:textId="77777777" w:rsidR="0066088F" w:rsidRPr="00175CF0" w:rsidRDefault="0066088F">
      <w:pPr>
        <w:pStyle w:val="Bezmezer"/>
      </w:pPr>
    </w:p>
    <w:p w14:paraId="57557101" w14:textId="77777777" w:rsidR="00C83DE5" w:rsidRPr="00175CF0" w:rsidRDefault="00C83DE5" w:rsidP="000D73A3">
      <w:pPr>
        <w:pStyle w:val="Bezmezer"/>
      </w:pPr>
    </w:p>
    <w:p w14:paraId="03DD2688" w14:textId="77777777" w:rsidR="00323A1D" w:rsidRDefault="005A28E6" w:rsidP="000D73A3">
      <w:pPr>
        <w:pStyle w:val="Bezmezer"/>
      </w:pPr>
      <w:r w:rsidRPr="00175CF0">
        <w:lastRenderedPageBreak/>
        <w:t>Přehled počtu grantových projektů podle jednotlivých grantových agen</w:t>
      </w:r>
      <w:r w:rsidR="00AC5E62">
        <w:t>tur a % úspěšnosti v letech 2016–2020</w:t>
      </w:r>
    </w:p>
    <w:p w14:paraId="561BE9D9" w14:textId="77777777" w:rsidR="00AC5E62" w:rsidRDefault="00AC5E62" w:rsidP="000D73A3">
      <w:pPr>
        <w:pStyle w:val="Bezmezer"/>
      </w:pPr>
    </w:p>
    <w:p w14:paraId="07E71DC0" w14:textId="77777777" w:rsidR="00AC5E62" w:rsidRDefault="00AC5E62" w:rsidP="000D73A3">
      <w:pPr>
        <w:pStyle w:val="Bezmezer"/>
      </w:pPr>
    </w:p>
    <w:tbl>
      <w:tblPr>
        <w:tblStyle w:val="Mkatabulky"/>
        <w:tblW w:w="0" w:type="auto"/>
        <w:tblLook w:val="04A0" w:firstRow="1" w:lastRow="0" w:firstColumn="1" w:lastColumn="0" w:noHBand="0" w:noVBand="1"/>
      </w:tblPr>
      <w:tblGrid>
        <w:gridCol w:w="1430"/>
        <w:gridCol w:w="887"/>
        <w:gridCol w:w="1061"/>
        <w:gridCol w:w="587"/>
        <w:gridCol w:w="893"/>
        <w:gridCol w:w="1082"/>
        <w:gridCol w:w="587"/>
        <w:gridCol w:w="887"/>
        <w:gridCol w:w="1061"/>
        <w:gridCol w:w="587"/>
      </w:tblGrid>
      <w:tr w:rsidR="00AC5E62" w:rsidRPr="00AC5E62" w14:paraId="6AD79EAE" w14:textId="77777777" w:rsidTr="00302D16">
        <w:trPr>
          <w:trHeight w:val="255"/>
        </w:trPr>
        <w:tc>
          <w:tcPr>
            <w:tcW w:w="1440" w:type="dxa"/>
            <w:noWrap/>
            <w:hideMark/>
          </w:tcPr>
          <w:p w14:paraId="486D0227" w14:textId="77777777" w:rsidR="00AC5E62" w:rsidRPr="00AC5E62" w:rsidRDefault="00AC5E62" w:rsidP="00AC5E62">
            <w:pPr>
              <w:pStyle w:val="Bezmezer"/>
            </w:pPr>
            <w:r w:rsidRPr="00AC5E62">
              <w:t> </w:t>
            </w:r>
          </w:p>
        </w:tc>
        <w:tc>
          <w:tcPr>
            <w:tcW w:w="2523" w:type="dxa"/>
            <w:gridSpan w:val="3"/>
            <w:noWrap/>
            <w:hideMark/>
          </w:tcPr>
          <w:p w14:paraId="18F85CE0" w14:textId="77777777" w:rsidR="00AC5E62" w:rsidRPr="00AC5E62" w:rsidRDefault="00AC5E62" w:rsidP="00AC5E62">
            <w:pPr>
              <w:pStyle w:val="Bezmezer"/>
            </w:pPr>
            <w:r w:rsidRPr="00AC5E62">
              <w:t>GA ČR</w:t>
            </w:r>
          </w:p>
        </w:tc>
        <w:tc>
          <w:tcPr>
            <w:tcW w:w="2577" w:type="dxa"/>
            <w:gridSpan w:val="3"/>
            <w:noWrap/>
            <w:hideMark/>
          </w:tcPr>
          <w:p w14:paraId="0B0FB487" w14:textId="77777777" w:rsidR="00AC5E62" w:rsidRPr="00AC5E62" w:rsidRDefault="00AC5E62" w:rsidP="00AC5E62">
            <w:pPr>
              <w:pStyle w:val="Bezmezer"/>
            </w:pPr>
            <w:r w:rsidRPr="00AC5E62">
              <w:t>GA UK</w:t>
            </w:r>
          </w:p>
        </w:tc>
        <w:tc>
          <w:tcPr>
            <w:tcW w:w="2522" w:type="dxa"/>
            <w:gridSpan w:val="3"/>
            <w:noWrap/>
            <w:hideMark/>
          </w:tcPr>
          <w:p w14:paraId="748D4687" w14:textId="77777777" w:rsidR="00AC5E62" w:rsidRPr="00AC5E62" w:rsidRDefault="00AC5E62" w:rsidP="00AC5E62">
            <w:pPr>
              <w:pStyle w:val="Bezmezer"/>
            </w:pPr>
            <w:r w:rsidRPr="00AC5E62">
              <w:t>AZVČR</w:t>
            </w:r>
          </w:p>
        </w:tc>
      </w:tr>
      <w:tr w:rsidR="00AC5E62" w:rsidRPr="00AC5E62" w14:paraId="240940E1" w14:textId="77777777" w:rsidTr="00302D16">
        <w:trPr>
          <w:trHeight w:val="540"/>
        </w:trPr>
        <w:tc>
          <w:tcPr>
            <w:tcW w:w="1440" w:type="dxa"/>
            <w:hideMark/>
          </w:tcPr>
          <w:p w14:paraId="6CEF59F1" w14:textId="77777777" w:rsidR="00AC5E62" w:rsidRPr="00AC5E62" w:rsidRDefault="00AC5E62" w:rsidP="00AC5E62">
            <w:pPr>
              <w:pStyle w:val="Bezmezer"/>
            </w:pPr>
            <w:r w:rsidRPr="00AC5E62">
              <w:t>Rok zahájení</w:t>
            </w:r>
            <w:r w:rsidRPr="00AC5E62">
              <w:br/>
              <w:t>řešení projektu</w:t>
            </w:r>
          </w:p>
        </w:tc>
        <w:tc>
          <w:tcPr>
            <w:tcW w:w="881" w:type="dxa"/>
            <w:noWrap/>
            <w:hideMark/>
          </w:tcPr>
          <w:p w14:paraId="355A5F93" w14:textId="77777777" w:rsidR="00AC5E62" w:rsidRPr="00AC5E62" w:rsidRDefault="00AC5E62" w:rsidP="00AC5E62">
            <w:pPr>
              <w:pStyle w:val="Bezmezer"/>
            </w:pPr>
            <w:r w:rsidRPr="00AC5E62">
              <w:t>Podané</w:t>
            </w:r>
          </w:p>
        </w:tc>
        <w:tc>
          <w:tcPr>
            <w:tcW w:w="1052" w:type="dxa"/>
            <w:noWrap/>
            <w:hideMark/>
          </w:tcPr>
          <w:p w14:paraId="671148F7" w14:textId="77777777" w:rsidR="00AC5E62" w:rsidRPr="00AC5E62" w:rsidRDefault="00AC5E62" w:rsidP="00AC5E62">
            <w:pPr>
              <w:pStyle w:val="Bezmezer"/>
            </w:pPr>
            <w:r w:rsidRPr="00AC5E62">
              <w:t>Přidělené</w:t>
            </w:r>
          </w:p>
        </w:tc>
        <w:tc>
          <w:tcPr>
            <w:tcW w:w="590" w:type="dxa"/>
            <w:noWrap/>
            <w:hideMark/>
          </w:tcPr>
          <w:p w14:paraId="1D291F46" w14:textId="77777777" w:rsidR="00AC5E62" w:rsidRPr="00AC5E62" w:rsidRDefault="00AC5E62" w:rsidP="00AC5E62">
            <w:pPr>
              <w:pStyle w:val="Bezmezer"/>
            </w:pPr>
            <w:r w:rsidRPr="00AC5E62">
              <w:t xml:space="preserve">% </w:t>
            </w:r>
          </w:p>
        </w:tc>
        <w:tc>
          <w:tcPr>
            <w:tcW w:w="898" w:type="dxa"/>
            <w:noWrap/>
            <w:hideMark/>
          </w:tcPr>
          <w:p w14:paraId="4DA1775A" w14:textId="77777777" w:rsidR="00AC5E62" w:rsidRPr="00AC5E62" w:rsidRDefault="00AC5E62" w:rsidP="00AC5E62">
            <w:pPr>
              <w:pStyle w:val="Bezmezer"/>
            </w:pPr>
            <w:r w:rsidRPr="00AC5E62">
              <w:t>Podané</w:t>
            </w:r>
          </w:p>
        </w:tc>
        <w:tc>
          <w:tcPr>
            <w:tcW w:w="1089" w:type="dxa"/>
            <w:noWrap/>
            <w:hideMark/>
          </w:tcPr>
          <w:p w14:paraId="466C9701" w14:textId="77777777" w:rsidR="00AC5E62" w:rsidRPr="00AC5E62" w:rsidRDefault="00AC5E62" w:rsidP="00AC5E62">
            <w:pPr>
              <w:pStyle w:val="Bezmezer"/>
            </w:pPr>
            <w:r w:rsidRPr="00AC5E62">
              <w:t>Přidělené</w:t>
            </w:r>
          </w:p>
        </w:tc>
        <w:tc>
          <w:tcPr>
            <w:tcW w:w="590" w:type="dxa"/>
            <w:noWrap/>
            <w:hideMark/>
          </w:tcPr>
          <w:p w14:paraId="4EE9DD00" w14:textId="77777777" w:rsidR="00AC5E62" w:rsidRPr="00AC5E62" w:rsidRDefault="00AC5E62" w:rsidP="00AC5E62">
            <w:pPr>
              <w:pStyle w:val="Bezmezer"/>
            </w:pPr>
            <w:r w:rsidRPr="00AC5E62">
              <w:t xml:space="preserve">% </w:t>
            </w:r>
          </w:p>
        </w:tc>
        <w:tc>
          <w:tcPr>
            <w:tcW w:w="880" w:type="dxa"/>
            <w:noWrap/>
            <w:hideMark/>
          </w:tcPr>
          <w:p w14:paraId="7CD02875" w14:textId="77777777" w:rsidR="00AC5E62" w:rsidRPr="00AC5E62" w:rsidRDefault="00AC5E62" w:rsidP="00AC5E62">
            <w:pPr>
              <w:pStyle w:val="Bezmezer"/>
            </w:pPr>
            <w:r w:rsidRPr="00AC5E62">
              <w:t>Podané</w:t>
            </w:r>
          </w:p>
        </w:tc>
        <w:tc>
          <w:tcPr>
            <w:tcW w:w="1052" w:type="dxa"/>
            <w:noWrap/>
            <w:hideMark/>
          </w:tcPr>
          <w:p w14:paraId="58ACFA14" w14:textId="77777777" w:rsidR="00AC5E62" w:rsidRPr="00AC5E62" w:rsidRDefault="00AC5E62" w:rsidP="00AC5E62">
            <w:pPr>
              <w:pStyle w:val="Bezmezer"/>
            </w:pPr>
            <w:r w:rsidRPr="00AC5E62">
              <w:t>Přidělené</w:t>
            </w:r>
          </w:p>
        </w:tc>
        <w:tc>
          <w:tcPr>
            <w:tcW w:w="590" w:type="dxa"/>
            <w:noWrap/>
            <w:hideMark/>
          </w:tcPr>
          <w:p w14:paraId="7F02A88E" w14:textId="77777777" w:rsidR="00AC5E62" w:rsidRPr="00AC5E62" w:rsidRDefault="00AC5E62" w:rsidP="00AC5E62">
            <w:pPr>
              <w:pStyle w:val="Bezmezer"/>
            </w:pPr>
            <w:r w:rsidRPr="00AC5E62">
              <w:t xml:space="preserve">% </w:t>
            </w:r>
          </w:p>
        </w:tc>
      </w:tr>
      <w:tr w:rsidR="00AC5E62" w:rsidRPr="00AC5E62" w14:paraId="789F8ED1" w14:textId="77777777" w:rsidTr="00302D16">
        <w:trPr>
          <w:trHeight w:val="300"/>
        </w:trPr>
        <w:tc>
          <w:tcPr>
            <w:tcW w:w="1440" w:type="dxa"/>
            <w:noWrap/>
            <w:hideMark/>
          </w:tcPr>
          <w:p w14:paraId="120AC3CB" w14:textId="77777777" w:rsidR="00AC5E62" w:rsidRPr="00B432E7" w:rsidRDefault="00AC5E62" w:rsidP="00AC5E62">
            <w:pPr>
              <w:pStyle w:val="Bezmezer"/>
            </w:pPr>
            <w:r w:rsidRPr="00B432E7">
              <w:t>r. 2016</w:t>
            </w:r>
          </w:p>
        </w:tc>
        <w:tc>
          <w:tcPr>
            <w:tcW w:w="881" w:type="dxa"/>
            <w:noWrap/>
            <w:hideMark/>
          </w:tcPr>
          <w:p w14:paraId="4206043C" w14:textId="77777777" w:rsidR="00AC5E62" w:rsidRPr="00AC5E62" w:rsidRDefault="00AC5E62" w:rsidP="00B432E7">
            <w:pPr>
              <w:pStyle w:val="Bezmezer"/>
              <w:jc w:val="right"/>
            </w:pPr>
            <w:r w:rsidRPr="00AC5E62">
              <w:t>23</w:t>
            </w:r>
          </w:p>
        </w:tc>
        <w:tc>
          <w:tcPr>
            <w:tcW w:w="1052" w:type="dxa"/>
            <w:noWrap/>
            <w:hideMark/>
          </w:tcPr>
          <w:p w14:paraId="7BDD4231" w14:textId="77777777" w:rsidR="00AC5E62" w:rsidRPr="00AC5E62" w:rsidRDefault="00AC5E62" w:rsidP="00B432E7">
            <w:pPr>
              <w:pStyle w:val="Bezmezer"/>
              <w:jc w:val="right"/>
            </w:pPr>
            <w:r w:rsidRPr="00AC5E62">
              <w:t>5</w:t>
            </w:r>
          </w:p>
        </w:tc>
        <w:tc>
          <w:tcPr>
            <w:tcW w:w="590" w:type="dxa"/>
            <w:noWrap/>
            <w:hideMark/>
          </w:tcPr>
          <w:p w14:paraId="72414E2E" w14:textId="77777777" w:rsidR="00AC5E62" w:rsidRPr="00AC5E62" w:rsidRDefault="00AC5E62" w:rsidP="00B432E7">
            <w:pPr>
              <w:pStyle w:val="Bezmezer"/>
              <w:jc w:val="right"/>
            </w:pPr>
            <w:r w:rsidRPr="00AC5E62">
              <w:t>22</w:t>
            </w:r>
            <w:r w:rsidR="00FF2D37">
              <w:t xml:space="preserve"> </w:t>
            </w:r>
          </w:p>
        </w:tc>
        <w:tc>
          <w:tcPr>
            <w:tcW w:w="898" w:type="dxa"/>
            <w:noWrap/>
            <w:hideMark/>
          </w:tcPr>
          <w:p w14:paraId="4E6128A1" w14:textId="77777777" w:rsidR="00AC5E62" w:rsidRPr="00AC5E62" w:rsidRDefault="00AC5E62" w:rsidP="00B432E7">
            <w:pPr>
              <w:pStyle w:val="Bezmezer"/>
              <w:jc w:val="right"/>
            </w:pPr>
            <w:r w:rsidRPr="00AC5E62">
              <w:t>64</w:t>
            </w:r>
          </w:p>
        </w:tc>
        <w:tc>
          <w:tcPr>
            <w:tcW w:w="1089" w:type="dxa"/>
            <w:noWrap/>
            <w:hideMark/>
          </w:tcPr>
          <w:p w14:paraId="00609450" w14:textId="77777777" w:rsidR="00AC5E62" w:rsidRPr="00AC5E62" w:rsidRDefault="00AC5E62" w:rsidP="00B432E7">
            <w:pPr>
              <w:pStyle w:val="Bezmezer"/>
              <w:jc w:val="right"/>
            </w:pPr>
            <w:r w:rsidRPr="00AC5E62">
              <w:t>18</w:t>
            </w:r>
          </w:p>
        </w:tc>
        <w:tc>
          <w:tcPr>
            <w:tcW w:w="590" w:type="dxa"/>
            <w:noWrap/>
            <w:hideMark/>
          </w:tcPr>
          <w:p w14:paraId="14268327" w14:textId="77777777" w:rsidR="00AC5E62" w:rsidRPr="00AC5E62" w:rsidRDefault="00AC5E62" w:rsidP="00B432E7">
            <w:pPr>
              <w:pStyle w:val="Bezmezer"/>
              <w:jc w:val="right"/>
            </w:pPr>
            <w:r w:rsidRPr="00AC5E62">
              <w:t>28</w:t>
            </w:r>
            <w:r w:rsidR="00FF2D37">
              <w:t xml:space="preserve"> </w:t>
            </w:r>
          </w:p>
        </w:tc>
        <w:tc>
          <w:tcPr>
            <w:tcW w:w="880" w:type="dxa"/>
            <w:noWrap/>
            <w:hideMark/>
          </w:tcPr>
          <w:p w14:paraId="24822A97" w14:textId="77777777" w:rsidR="00AC5E62" w:rsidRPr="00AC5E62" w:rsidRDefault="00AC5E62" w:rsidP="00B432E7">
            <w:pPr>
              <w:pStyle w:val="Bezmezer"/>
              <w:jc w:val="right"/>
            </w:pPr>
            <w:r w:rsidRPr="00AC5E62">
              <w:t>42</w:t>
            </w:r>
          </w:p>
        </w:tc>
        <w:tc>
          <w:tcPr>
            <w:tcW w:w="1052" w:type="dxa"/>
            <w:noWrap/>
            <w:hideMark/>
          </w:tcPr>
          <w:p w14:paraId="30A8A646" w14:textId="77777777" w:rsidR="00AC5E62" w:rsidRPr="00AC5E62" w:rsidRDefault="00AC5E62" w:rsidP="00B432E7">
            <w:pPr>
              <w:pStyle w:val="Bezmezer"/>
              <w:jc w:val="right"/>
            </w:pPr>
            <w:r w:rsidRPr="00AC5E62">
              <w:t>11</w:t>
            </w:r>
          </w:p>
        </w:tc>
        <w:tc>
          <w:tcPr>
            <w:tcW w:w="590" w:type="dxa"/>
            <w:noWrap/>
            <w:hideMark/>
          </w:tcPr>
          <w:p w14:paraId="50FF990E" w14:textId="77777777" w:rsidR="00AC5E62" w:rsidRPr="00AC5E62" w:rsidRDefault="00AC5E62" w:rsidP="00B432E7">
            <w:pPr>
              <w:pStyle w:val="Bezmezer"/>
              <w:jc w:val="right"/>
            </w:pPr>
            <w:r w:rsidRPr="00AC5E62">
              <w:t>26</w:t>
            </w:r>
            <w:r w:rsidR="00FF2D37">
              <w:t xml:space="preserve"> </w:t>
            </w:r>
          </w:p>
        </w:tc>
      </w:tr>
      <w:tr w:rsidR="00AC5E62" w:rsidRPr="00AC5E62" w14:paraId="69A8D57B" w14:textId="77777777" w:rsidTr="00302D16">
        <w:trPr>
          <w:trHeight w:val="300"/>
        </w:trPr>
        <w:tc>
          <w:tcPr>
            <w:tcW w:w="1440" w:type="dxa"/>
            <w:noWrap/>
            <w:hideMark/>
          </w:tcPr>
          <w:p w14:paraId="1C36D4E0" w14:textId="77777777" w:rsidR="00AC5E62" w:rsidRPr="00B432E7" w:rsidRDefault="00AC5E62" w:rsidP="00AC5E62">
            <w:pPr>
              <w:pStyle w:val="Bezmezer"/>
            </w:pPr>
            <w:r w:rsidRPr="00B432E7">
              <w:t>r. 2017</w:t>
            </w:r>
          </w:p>
        </w:tc>
        <w:tc>
          <w:tcPr>
            <w:tcW w:w="881" w:type="dxa"/>
            <w:noWrap/>
            <w:hideMark/>
          </w:tcPr>
          <w:p w14:paraId="7E914D0B" w14:textId="77777777" w:rsidR="00AC5E62" w:rsidRPr="00AC5E62" w:rsidRDefault="00AC5E62" w:rsidP="00B432E7">
            <w:pPr>
              <w:pStyle w:val="Bezmezer"/>
              <w:jc w:val="right"/>
            </w:pPr>
            <w:r w:rsidRPr="00AC5E62">
              <w:t>22</w:t>
            </w:r>
          </w:p>
        </w:tc>
        <w:tc>
          <w:tcPr>
            <w:tcW w:w="1052" w:type="dxa"/>
            <w:noWrap/>
            <w:hideMark/>
          </w:tcPr>
          <w:p w14:paraId="27459DA0" w14:textId="77777777" w:rsidR="00AC5E62" w:rsidRPr="00AC5E62" w:rsidRDefault="00AC5E62" w:rsidP="00B432E7">
            <w:pPr>
              <w:pStyle w:val="Bezmezer"/>
              <w:jc w:val="right"/>
            </w:pPr>
            <w:r w:rsidRPr="00AC5E62">
              <w:t>8</w:t>
            </w:r>
          </w:p>
        </w:tc>
        <w:tc>
          <w:tcPr>
            <w:tcW w:w="590" w:type="dxa"/>
            <w:noWrap/>
            <w:hideMark/>
          </w:tcPr>
          <w:p w14:paraId="34BCDC11" w14:textId="77777777" w:rsidR="00AC5E62" w:rsidRPr="00AC5E62" w:rsidRDefault="00AC5E62" w:rsidP="00B432E7">
            <w:pPr>
              <w:pStyle w:val="Bezmezer"/>
              <w:jc w:val="right"/>
            </w:pPr>
            <w:r w:rsidRPr="00AC5E62">
              <w:t>36</w:t>
            </w:r>
            <w:r w:rsidR="00FF2D37">
              <w:t xml:space="preserve"> </w:t>
            </w:r>
          </w:p>
        </w:tc>
        <w:tc>
          <w:tcPr>
            <w:tcW w:w="898" w:type="dxa"/>
            <w:noWrap/>
            <w:hideMark/>
          </w:tcPr>
          <w:p w14:paraId="4C5342F4" w14:textId="77777777" w:rsidR="00AC5E62" w:rsidRPr="00AC5E62" w:rsidRDefault="00AC5E62" w:rsidP="00B432E7">
            <w:pPr>
              <w:pStyle w:val="Bezmezer"/>
              <w:jc w:val="right"/>
            </w:pPr>
            <w:r w:rsidRPr="00AC5E62">
              <w:t>81</w:t>
            </w:r>
          </w:p>
        </w:tc>
        <w:tc>
          <w:tcPr>
            <w:tcW w:w="1089" w:type="dxa"/>
            <w:noWrap/>
            <w:hideMark/>
          </w:tcPr>
          <w:p w14:paraId="313C6F1F" w14:textId="77777777" w:rsidR="00AC5E62" w:rsidRPr="00AC5E62" w:rsidRDefault="00AC5E62" w:rsidP="00B432E7">
            <w:pPr>
              <w:pStyle w:val="Bezmezer"/>
              <w:jc w:val="right"/>
            </w:pPr>
            <w:r w:rsidRPr="00AC5E62">
              <w:t>28</w:t>
            </w:r>
          </w:p>
        </w:tc>
        <w:tc>
          <w:tcPr>
            <w:tcW w:w="590" w:type="dxa"/>
            <w:noWrap/>
            <w:hideMark/>
          </w:tcPr>
          <w:p w14:paraId="767FC1FD" w14:textId="77777777" w:rsidR="00AC5E62" w:rsidRPr="00AC5E62" w:rsidRDefault="00AC5E62" w:rsidP="00B432E7">
            <w:pPr>
              <w:pStyle w:val="Bezmezer"/>
              <w:jc w:val="right"/>
            </w:pPr>
            <w:r w:rsidRPr="00AC5E62">
              <w:t>35</w:t>
            </w:r>
            <w:r w:rsidR="00FF2D37">
              <w:t xml:space="preserve"> </w:t>
            </w:r>
          </w:p>
        </w:tc>
        <w:tc>
          <w:tcPr>
            <w:tcW w:w="880" w:type="dxa"/>
            <w:noWrap/>
            <w:hideMark/>
          </w:tcPr>
          <w:p w14:paraId="1E41FCED" w14:textId="77777777" w:rsidR="00AC5E62" w:rsidRPr="00AC5E62" w:rsidRDefault="00AC5E62" w:rsidP="00B432E7">
            <w:pPr>
              <w:pStyle w:val="Bezmezer"/>
              <w:jc w:val="right"/>
            </w:pPr>
            <w:r w:rsidRPr="00AC5E62">
              <w:t>28</w:t>
            </w:r>
          </w:p>
        </w:tc>
        <w:tc>
          <w:tcPr>
            <w:tcW w:w="1052" w:type="dxa"/>
            <w:noWrap/>
            <w:hideMark/>
          </w:tcPr>
          <w:p w14:paraId="6490C6DE" w14:textId="77777777" w:rsidR="00AC5E62" w:rsidRPr="00AC5E62" w:rsidRDefault="00AC5E62" w:rsidP="00B432E7">
            <w:pPr>
              <w:pStyle w:val="Bezmezer"/>
              <w:jc w:val="right"/>
            </w:pPr>
            <w:r w:rsidRPr="00AC5E62">
              <w:t>6</w:t>
            </w:r>
          </w:p>
        </w:tc>
        <w:tc>
          <w:tcPr>
            <w:tcW w:w="590" w:type="dxa"/>
            <w:noWrap/>
            <w:hideMark/>
          </w:tcPr>
          <w:p w14:paraId="212A2A63" w14:textId="77777777" w:rsidR="00AC5E62" w:rsidRPr="00AC5E62" w:rsidRDefault="00AC5E62" w:rsidP="00B432E7">
            <w:pPr>
              <w:pStyle w:val="Bezmezer"/>
              <w:jc w:val="right"/>
            </w:pPr>
            <w:r w:rsidRPr="00AC5E62">
              <w:t>21</w:t>
            </w:r>
            <w:r w:rsidR="00FF2D37">
              <w:t xml:space="preserve"> </w:t>
            </w:r>
          </w:p>
        </w:tc>
      </w:tr>
      <w:tr w:rsidR="00AC5E62" w:rsidRPr="00AC5E62" w14:paraId="49850D1E" w14:textId="77777777" w:rsidTr="00302D16">
        <w:trPr>
          <w:trHeight w:val="300"/>
        </w:trPr>
        <w:tc>
          <w:tcPr>
            <w:tcW w:w="1440" w:type="dxa"/>
            <w:noWrap/>
            <w:hideMark/>
          </w:tcPr>
          <w:p w14:paraId="0D12AE65" w14:textId="77777777" w:rsidR="00AC5E62" w:rsidRPr="00B432E7" w:rsidRDefault="00AC5E62" w:rsidP="00AC5E62">
            <w:pPr>
              <w:pStyle w:val="Bezmezer"/>
            </w:pPr>
            <w:r w:rsidRPr="00B432E7">
              <w:t>r. 2018</w:t>
            </w:r>
          </w:p>
        </w:tc>
        <w:tc>
          <w:tcPr>
            <w:tcW w:w="881" w:type="dxa"/>
            <w:noWrap/>
            <w:hideMark/>
          </w:tcPr>
          <w:p w14:paraId="20B922F3" w14:textId="77777777" w:rsidR="00AC5E62" w:rsidRPr="00AC5E62" w:rsidRDefault="00AC5E62" w:rsidP="00B432E7">
            <w:pPr>
              <w:pStyle w:val="Bezmezer"/>
              <w:jc w:val="right"/>
            </w:pPr>
            <w:r w:rsidRPr="00AC5E62">
              <w:t>33</w:t>
            </w:r>
          </w:p>
        </w:tc>
        <w:tc>
          <w:tcPr>
            <w:tcW w:w="1052" w:type="dxa"/>
            <w:noWrap/>
            <w:hideMark/>
          </w:tcPr>
          <w:p w14:paraId="797E77FA" w14:textId="77777777" w:rsidR="00AC5E62" w:rsidRPr="00AC5E62" w:rsidRDefault="00AC5E62" w:rsidP="00B432E7">
            <w:pPr>
              <w:pStyle w:val="Bezmezer"/>
              <w:jc w:val="right"/>
            </w:pPr>
            <w:r w:rsidRPr="00AC5E62">
              <w:t>5</w:t>
            </w:r>
          </w:p>
        </w:tc>
        <w:tc>
          <w:tcPr>
            <w:tcW w:w="590" w:type="dxa"/>
            <w:noWrap/>
            <w:hideMark/>
          </w:tcPr>
          <w:p w14:paraId="03CD9867" w14:textId="77777777" w:rsidR="00AC5E62" w:rsidRPr="00AC5E62" w:rsidRDefault="00AC5E62" w:rsidP="00B432E7">
            <w:pPr>
              <w:pStyle w:val="Bezmezer"/>
              <w:jc w:val="right"/>
            </w:pPr>
            <w:r w:rsidRPr="00AC5E62">
              <w:t>15</w:t>
            </w:r>
            <w:r w:rsidR="00FF2D37">
              <w:t xml:space="preserve"> </w:t>
            </w:r>
          </w:p>
        </w:tc>
        <w:tc>
          <w:tcPr>
            <w:tcW w:w="898" w:type="dxa"/>
            <w:noWrap/>
            <w:hideMark/>
          </w:tcPr>
          <w:p w14:paraId="015C4E29" w14:textId="77777777" w:rsidR="00AC5E62" w:rsidRPr="00AC5E62" w:rsidRDefault="00AC5E62" w:rsidP="00B432E7">
            <w:pPr>
              <w:pStyle w:val="Bezmezer"/>
              <w:jc w:val="right"/>
            </w:pPr>
            <w:r w:rsidRPr="00AC5E62">
              <w:t>53</w:t>
            </w:r>
          </w:p>
        </w:tc>
        <w:tc>
          <w:tcPr>
            <w:tcW w:w="1089" w:type="dxa"/>
            <w:noWrap/>
            <w:hideMark/>
          </w:tcPr>
          <w:p w14:paraId="4D2F2AD9" w14:textId="77777777" w:rsidR="00AC5E62" w:rsidRPr="00AC5E62" w:rsidRDefault="00AC5E62" w:rsidP="00B432E7">
            <w:pPr>
              <w:pStyle w:val="Bezmezer"/>
              <w:jc w:val="right"/>
            </w:pPr>
            <w:r w:rsidRPr="00AC5E62">
              <w:t>16</w:t>
            </w:r>
          </w:p>
        </w:tc>
        <w:tc>
          <w:tcPr>
            <w:tcW w:w="590" w:type="dxa"/>
            <w:noWrap/>
            <w:hideMark/>
          </w:tcPr>
          <w:p w14:paraId="258BAA44" w14:textId="77777777" w:rsidR="00AC5E62" w:rsidRPr="00AC5E62" w:rsidRDefault="00AC5E62" w:rsidP="00B432E7">
            <w:pPr>
              <w:pStyle w:val="Bezmezer"/>
              <w:jc w:val="right"/>
            </w:pPr>
            <w:r w:rsidRPr="00AC5E62">
              <w:t>30</w:t>
            </w:r>
            <w:r w:rsidR="00FF2D37">
              <w:t xml:space="preserve"> </w:t>
            </w:r>
          </w:p>
        </w:tc>
        <w:tc>
          <w:tcPr>
            <w:tcW w:w="880" w:type="dxa"/>
            <w:noWrap/>
            <w:hideMark/>
          </w:tcPr>
          <w:p w14:paraId="7A0FB310" w14:textId="77777777" w:rsidR="00AC5E62" w:rsidRPr="00AC5E62" w:rsidRDefault="00AC5E62" w:rsidP="00B432E7">
            <w:pPr>
              <w:pStyle w:val="Bezmezer"/>
              <w:jc w:val="right"/>
            </w:pPr>
            <w:r w:rsidRPr="00AC5E62">
              <w:t>32</w:t>
            </w:r>
          </w:p>
        </w:tc>
        <w:tc>
          <w:tcPr>
            <w:tcW w:w="1052" w:type="dxa"/>
            <w:noWrap/>
            <w:hideMark/>
          </w:tcPr>
          <w:p w14:paraId="47556E23" w14:textId="77777777" w:rsidR="00AC5E62" w:rsidRPr="00AC5E62" w:rsidRDefault="00AC5E62" w:rsidP="00B432E7">
            <w:pPr>
              <w:pStyle w:val="Bezmezer"/>
              <w:jc w:val="right"/>
            </w:pPr>
            <w:r w:rsidRPr="00AC5E62">
              <w:t>6</w:t>
            </w:r>
          </w:p>
        </w:tc>
        <w:tc>
          <w:tcPr>
            <w:tcW w:w="590" w:type="dxa"/>
            <w:noWrap/>
            <w:hideMark/>
          </w:tcPr>
          <w:p w14:paraId="336F2256" w14:textId="77777777" w:rsidR="00AC5E62" w:rsidRPr="00AC5E62" w:rsidRDefault="00AC5E62" w:rsidP="00B432E7">
            <w:pPr>
              <w:pStyle w:val="Bezmezer"/>
              <w:jc w:val="right"/>
            </w:pPr>
            <w:r w:rsidRPr="00AC5E62">
              <w:t>19</w:t>
            </w:r>
            <w:r w:rsidR="00FF2D37">
              <w:t xml:space="preserve"> </w:t>
            </w:r>
          </w:p>
        </w:tc>
      </w:tr>
      <w:tr w:rsidR="00AC5E62" w:rsidRPr="00AC5E62" w14:paraId="5A79E930" w14:textId="77777777" w:rsidTr="00302D16">
        <w:trPr>
          <w:trHeight w:val="300"/>
        </w:trPr>
        <w:tc>
          <w:tcPr>
            <w:tcW w:w="1440" w:type="dxa"/>
            <w:noWrap/>
            <w:hideMark/>
          </w:tcPr>
          <w:p w14:paraId="10550381" w14:textId="77777777" w:rsidR="00AC5E62" w:rsidRPr="00B432E7" w:rsidRDefault="00AC5E62" w:rsidP="00AC5E62">
            <w:pPr>
              <w:pStyle w:val="Bezmezer"/>
            </w:pPr>
            <w:r w:rsidRPr="00B432E7">
              <w:t>r. 2019</w:t>
            </w:r>
          </w:p>
        </w:tc>
        <w:tc>
          <w:tcPr>
            <w:tcW w:w="881" w:type="dxa"/>
            <w:noWrap/>
            <w:hideMark/>
          </w:tcPr>
          <w:p w14:paraId="287429E8" w14:textId="77777777" w:rsidR="00AC5E62" w:rsidRPr="00AC5E62" w:rsidRDefault="00AC5E62" w:rsidP="00B432E7">
            <w:pPr>
              <w:pStyle w:val="Bezmezer"/>
              <w:jc w:val="right"/>
            </w:pPr>
            <w:r w:rsidRPr="00AC5E62">
              <w:t>26</w:t>
            </w:r>
          </w:p>
        </w:tc>
        <w:tc>
          <w:tcPr>
            <w:tcW w:w="1052" w:type="dxa"/>
            <w:noWrap/>
            <w:hideMark/>
          </w:tcPr>
          <w:p w14:paraId="0B786C0C" w14:textId="77777777" w:rsidR="00AC5E62" w:rsidRPr="00AC5E62" w:rsidRDefault="00AC5E62" w:rsidP="00B432E7">
            <w:pPr>
              <w:pStyle w:val="Bezmezer"/>
              <w:jc w:val="right"/>
            </w:pPr>
            <w:r w:rsidRPr="00AC5E62">
              <w:t>7</w:t>
            </w:r>
          </w:p>
        </w:tc>
        <w:tc>
          <w:tcPr>
            <w:tcW w:w="590" w:type="dxa"/>
            <w:noWrap/>
            <w:hideMark/>
          </w:tcPr>
          <w:p w14:paraId="25D5B5C5" w14:textId="77777777" w:rsidR="00AC5E62" w:rsidRPr="00AC5E62" w:rsidRDefault="00AC5E62" w:rsidP="00B432E7">
            <w:pPr>
              <w:pStyle w:val="Bezmezer"/>
              <w:jc w:val="right"/>
            </w:pPr>
            <w:r w:rsidRPr="00AC5E62">
              <w:t>27</w:t>
            </w:r>
            <w:r w:rsidR="00FF2D37">
              <w:t xml:space="preserve"> </w:t>
            </w:r>
          </w:p>
        </w:tc>
        <w:tc>
          <w:tcPr>
            <w:tcW w:w="898" w:type="dxa"/>
            <w:noWrap/>
            <w:hideMark/>
          </w:tcPr>
          <w:p w14:paraId="12AAFCE4" w14:textId="77777777" w:rsidR="00AC5E62" w:rsidRPr="00AC5E62" w:rsidRDefault="00AC5E62" w:rsidP="00B432E7">
            <w:pPr>
              <w:pStyle w:val="Bezmezer"/>
              <w:jc w:val="right"/>
            </w:pPr>
            <w:r w:rsidRPr="00AC5E62">
              <w:t>51</w:t>
            </w:r>
          </w:p>
        </w:tc>
        <w:tc>
          <w:tcPr>
            <w:tcW w:w="1089" w:type="dxa"/>
            <w:noWrap/>
            <w:hideMark/>
          </w:tcPr>
          <w:p w14:paraId="44B484C1" w14:textId="77777777" w:rsidR="00AC5E62" w:rsidRPr="00AC5E62" w:rsidRDefault="00AC5E62" w:rsidP="00B432E7">
            <w:pPr>
              <w:pStyle w:val="Bezmezer"/>
              <w:jc w:val="right"/>
            </w:pPr>
            <w:r w:rsidRPr="00AC5E62">
              <w:t>17</w:t>
            </w:r>
          </w:p>
        </w:tc>
        <w:tc>
          <w:tcPr>
            <w:tcW w:w="590" w:type="dxa"/>
            <w:noWrap/>
            <w:hideMark/>
          </w:tcPr>
          <w:p w14:paraId="5C55B65B" w14:textId="77777777" w:rsidR="00AC5E62" w:rsidRPr="00AC5E62" w:rsidRDefault="00AC5E62" w:rsidP="00B432E7">
            <w:pPr>
              <w:pStyle w:val="Bezmezer"/>
              <w:jc w:val="right"/>
            </w:pPr>
            <w:r w:rsidRPr="00AC5E62">
              <w:t>33</w:t>
            </w:r>
            <w:r w:rsidR="00FF2D37">
              <w:t xml:space="preserve"> </w:t>
            </w:r>
          </w:p>
        </w:tc>
        <w:tc>
          <w:tcPr>
            <w:tcW w:w="880" w:type="dxa"/>
            <w:noWrap/>
            <w:hideMark/>
          </w:tcPr>
          <w:p w14:paraId="5F419D85" w14:textId="77777777" w:rsidR="00AC5E62" w:rsidRPr="00AC5E62" w:rsidRDefault="00AC5E62" w:rsidP="00B432E7">
            <w:pPr>
              <w:pStyle w:val="Bezmezer"/>
              <w:jc w:val="right"/>
            </w:pPr>
            <w:r w:rsidRPr="00AC5E62">
              <w:t>31</w:t>
            </w:r>
          </w:p>
        </w:tc>
        <w:tc>
          <w:tcPr>
            <w:tcW w:w="1052" w:type="dxa"/>
            <w:noWrap/>
            <w:hideMark/>
          </w:tcPr>
          <w:p w14:paraId="7344D6B3" w14:textId="77777777" w:rsidR="00AC5E62" w:rsidRPr="00AC5E62" w:rsidRDefault="00AC5E62" w:rsidP="00B432E7">
            <w:pPr>
              <w:pStyle w:val="Bezmezer"/>
              <w:jc w:val="right"/>
            </w:pPr>
            <w:r w:rsidRPr="00AC5E62">
              <w:t>10</w:t>
            </w:r>
          </w:p>
        </w:tc>
        <w:tc>
          <w:tcPr>
            <w:tcW w:w="590" w:type="dxa"/>
            <w:noWrap/>
            <w:hideMark/>
          </w:tcPr>
          <w:p w14:paraId="32ED73A2" w14:textId="77777777" w:rsidR="00AC5E62" w:rsidRPr="00AC5E62" w:rsidRDefault="00AC5E62" w:rsidP="00B432E7">
            <w:pPr>
              <w:pStyle w:val="Bezmezer"/>
              <w:jc w:val="right"/>
            </w:pPr>
            <w:r w:rsidRPr="00AC5E62">
              <w:t>32</w:t>
            </w:r>
            <w:r w:rsidR="00FF2D37">
              <w:t xml:space="preserve"> </w:t>
            </w:r>
          </w:p>
        </w:tc>
      </w:tr>
      <w:tr w:rsidR="00AC5E62" w:rsidRPr="00AC5E62" w14:paraId="60478CDA" w14:textId="77777777" w:rsidTr="00302D16">
        <w:trPr>
          <w:trHeight w:val="300"/>
        </w:trPr>
        <w:tc>
          <w:tcPr>
            <w:tcW w:w="1440" w:type="dxa"/>
            <w:noWrap/>
            <w:hideMark/>
          </w:tcPr>
          <w:p w14:paraId="11F3C064" w14:textId="77777777" w:rsidR="00AC5E62" w:rsidRPr="00B432E7" w:rsidRDefault="00AC5E62" w:rsidP="00AC5E62">
            <w:pPr>
              <w:pStyle w:val="Bezmezer"/>
            </w:pPr>
            <w:r w:rsidRPr="00B432E7">
              <w:t>r. 2020</w:t>
            </w:r>
          </w:p>
        </w:tc>
        <w:tc>
          <w:tcPr>
            <w:tcW w:w="881" w:type="dxa"/>
            <w:noWrap/>
            <w:hideMark/>
          </w:tcPr>
          <w:p w14:paraId="4F2869A9" w14:textId="77777777" w:rsidR="00AC5E62" w:rsidRPr="00AC5E62" w:rsidRDefault="00AC5E62" w:rsidP="00B432E7">
            <w:pPr>
              <w:pStyle w:val="Bezmezer"/>
              <w:jc w:val="right"/>
            </w:pPr>
            <w:r w:rsidRPr="00AC5E62">
              <w:t>28</w:t>
            </w:r>
          </w:p>
        </w:tc>
        <w:tc>
          <w:tcPr>
            <w:tcW w:w="1052" w:type="dxa"/>
            <w:noWrap/>
            <w:hideMark/>
          </w:tcPr>
          <w:p w14:paraId="5C6A4E1C" w14:textId="77777777" w:rsidR="00AC5E62" w:rsidRPr="00AC5E62" w:rsidRDefault="00AC5E62" w:rsidP="00B432E7">
            <w:pPr>
              <w:pStyle w:val="Bezmezer"/>
              <w:jc w:val="right"/>
            </w:pPr>
            <w:r w:rsidRPr="00AC5E62">
              <w:t>8</w:t>
            </w:r>
          </w:p>
        </w:tc>
        <w:tc>
          <w:tcPr>
            <w:tcW w:w="590" w:type="dxa"/>
            <w:noWrap/>
            <w:hideMark/>
          </w:tcPr>
          <w:p w14:paraId="75438094" w14:textId="77777777" w:rsidR="00AC5E62" w:rsidRPr="00AC5E62" w:rsidRDefault="00AC5E62" w:rsidP="00B432E7">
            <w:pPr>
              <w:pStyle w:val="Bezmezer"/>
              <w:jc w:val="right"/>
            </w:pPr>
            <w:r w:rsidRPr="00AC5E62">
              <w:t>29</w:t>
            </w:r>
            <w:r w:rsidR="00FF2D37">
              <w:t xml:space="preserve"> </w:t>
            </w:r>
          </w:p>
        </w:tc>
        <w:tc>
          <w:tcPr>
            <w:tcW w:w="898" w:type="dxa"/>
            <w:noWrap/>
            <w:hideMark/>
          </w:tcPr>
          <w:p w14:paraId="39A8A9FF" w14:textId="77777777" w:rsidR="00AC5E62" w:rsidRPr="00AC5E62" w:rsidRDefault="00AC5E62" w:rsidP="00B432E7">
            <w:pPr>
              <w:pStyle w:val="Bezmezer"/>
              <w:jc w:val="right"/>
            </w:pPr>
            <w:r w:rsidRPr="00AC5E62">
              <w:t>46</w:t>
            </w:r>
          </w:p>
        </w:tc>
        <w:tc>
          <w:tcPr>
            <w:tcW w:w="1089" w:type="dxa"/>
            <w:noWrap/>
            <w:hideMark/>
          </w:tcPr>
          <w:p w14:paraId="168E7BC6" w14:textId="77777777" w:rsidR="00AC5E62" w:rsidRPr="00AC5E62" w:rsidRDefault="00AC5E62" w:rsidP="00B432E7">
            <w:pPr>
              <w:pStyle w:val="Bezmezer"/>
              <w:jc w:val="right"/>
            </w:pPr>
            <w:r w:rsidRPr="00AC5E62">
              <w:t>17</w:t>
            </w:r>
          </w:p>
        </w:tc>
        <w:tc>
          <w:tcPr>
            <w:tcW w:w="590" w:type="dxa"/>
            <w:noWrap/>
            <w:hideMark/>
          </w:tcPr>
          <w:p w14:paraId="732F1020" w14:textId="77777777" w:rsidR="00AC5E62" w:rsidRPr="00AC5E62" w:rsidRDefault="00AC5E62" w:rsidP="00B432E7">
            <w:pPr>
              <w:pStyle w:val="Bezmezer"/>
              <w:jc w:val="right"/>
            </w:pPr>
            <w:r w:rsidRPr="00AC5E62">
              <w:t>37</w:t>
            </w:r>
            <w:r w:rsidR="00FF2D37">
              <w:t xml:space="preserve"> </w:t>
            </w:r>
          </w:p>
        </w:tc>
        <w:tc>
          <w:tcPr>
            <w:tcW w:w="880" w:type="dxa"/>
            <w:noWrap/>
            <w:hideMark/>
          </w:tcPr>
          <w:p w14:paraId="6F8A9A7A" w14:textId="77777777" w:rsidR="00AC5E62" w:rsidRPr="00AC5E62" w:rsidRDefault="00AC5E62" w:rsidP="00B432E7">
            <w:pPr>
              <w:pStyle w:val="Bezmezer"/>
              <w:jc w:val="right"/>
            </w:pPr>
            <w:r w:rsidRPr="00AC5E62">
              <w:t>32</w:t>
            </w:r>
          </w:p>
        </w:tc>
        <w:tc>
          <w:tcPr>
            <w:tcW w:w="1052" w:type="dxa"/>
            <w:noWrap/>
            <w:hideMark/>
          </w:tcPr>
          <w:p w14:paraId="33552817" w14:textId="77777777" w:rsidR="00AC5E62" w:rsidRPr="00AC5E62" w:rsidRDefault="00AC5E62" w:rsidP="00B432E7">
            <w:pPr>
              <w:pStyle w:val="Bezmezer"/>
              <w:jc w:val="right"/>
            </w:pPr>
            <w:r w:rsidRPr="00AC5E62">
              <w:t>8</w:t>
            </w:r>
          </w:p>
        </w:tc>
        <w:tc>
          <w:tcPr>
            <w:tcW w:w="590" w:type="dxa"/>
            <w:noWrap/>
            <w:hideMark/>
          </w:tcPr>
          <w:p w14:paraId="64EFD83D" w14:textId="77777777" w:rsidR="00AC5E62" w:rsidRPr="00AC5E62" w:rsidRDefault="00AC5E62" w:rsidP="00B432E7">
            <w:pPr>
              <w:pStyle w:val="Bezmezer"/>
              <w:jc w:val="right"/>
            </w:pPr>
            <w:r w:rsidRPr="00AC5E62">
              <w:t>25</w:t>
            </w:r>
            <w:r w:rsidR="00FF2D37">
              <w:t xml:space="preserve"> </w:t>
            </w:r>
          </w:p>
        </w:tc>
      </w:tr>
    </w:tbl>
    <w:p w14:paraId="33F3683A" w14:textId="77777777" w:rsidR="005F5302" w:rsidRPr="00175CF0" w:rsidRDefault="005F5302" w:rsidP="000D73A3">
      <w:pPr>
        <w:pStyle w:val="Bezmezer"/>
      </w:pPr>
    </w:p>
    <w:p w14:paraId="1BF25B87" w14:textId="77777777" w:rsidR="005A28E6" w:rsidRPr="00175CF0" w:rsidRDefault="005A28E6" w:rsidP="000D73A3">
      <w:pPr>
        <w:pStyle w:val="Bezmezer"/>
      </w:pPr>
    </w:p>
    <w:p w14:paraId="3BAE1772" w14:textId="77777777" w:rsidR="005F5302" w:rsidRDefault="005F5302" w:rsidP="000D73A3">
      <w:pPr>
        <w:pStyle w:val="Bezmezer"/>
      </w:pPr>
      <w:r w:rsidRPr="00175CF0">
        <w:t>Dotace na vědu a výzkum</w:t>
      </w:r>
      <w:r w:rsidR="00AC5E62">
        <w:t xml:space="preserve"> 2016</w:t>
      </w:r>
      <w:r w:rsidR="00CA626E">
        <w:t>–20</w:t>
      </w:r>
      <w:r w:rsidR="00AC5E62">
        <w:t>20</w:t>
      </w:r>
    </w:p>
    <w:p w14:paraId="20C63C3E" w14:textId="77777777" w:rsidR="00AC5E62" w:rsidRDefault="00AC5E62" w:rsidP="000D73A3">
      <w:pPr>
        <w:pStyle w:val="Bezmezer"/>
      </w:pPr>
    </w:p>
    <w:tbl>
      <w:tblPr>
        <w:tblW w:w="8721" w:type="dxa"/>
        <w:tblInd w:w="53" w:type="dxa"/>
        <w:tblCellMar>
          <w:left w:w="70" w:type="dxa"/>
          <w:right w:w="70" w:type="dxa"/>
        </w:tblCellMar>
        <w:tblLook w:val="04A0" w:firstRow="1" w:lastRow="0" w:firstColumn="1" w:lastColumn="0" w:noHBand="0" w:noVBand="1"/>
      </w:tblPr>
      <w:tblGrid>
        <w:gridCol w:w="1661"/>
        <w:gridCol w:w="2440"/>
        <w:gridCol w:w="2440"/>
        <w:gridCol w:w="2180"/>
      </w:tblGrid>
      <w:tr w:rsidR="00FE3A12" w:rsidRPr="00FE3A12" w14:paraId="3AE3E11A" w14:textId="77777777" w:rsidTr="00FE3A12">
        <w:trPr>
          <w:trHeight w:val="300"/>
        </w:trPr>
        <w:tc>
          <w:tcPr>
            <w:tcW w:w="6541" w:type="dxa"/>
            <w:gridSpan w:val="3"/>
            <w:tcBorders>
              <w:top w:val="nil"/>
              <w:left w:val="nil"/>
              <w:bottom w:val="nil"/>
              <w:right w:val="nil"/>
            </w:tcBorders>
            <w:shd w:val="clear" w:color="auto" w:fill="auto"/>
            <w:noWrap/>
            <w:vAlign w:val="bottom"/>
            <w:hideMark/>
          </w:tcPr>
          <w:p w14:paraId="7001E977" w14:textId="77777777" w:rsidR="00FE3A12" w:rsidRPr="00FE3A12" w:rsidRDefault="00FE3A12" w:rsidP="00FE3A12">
            <w:pPr>
              <w:spacing w:after="0" w:line="240" w:lineRule="auto"/>
              <w:rPr>
                <w:rFonts w:ascii="Arial CE" w:eastAsia="Times New Roman" w:hAnsi="Arial CE" w:cs="Times New Roman"/>
                <w:sz w:val="24"/>
                <w:szCs w:val="24"/>
                <w:lang w:eastAsia="cs-CZ"/>
              </w:rPr>
            </w:pPr>
          </w:p>
        </w:tc>
        <w:tc>
          <w:tcPr>
            <w:tcW w:w="2180" w:type="dxa"/>
            <w:tcBorders>
              <w:top w:val="nil"/>
              <w:left w:val="nil"/>
              <w:bottom w:val="nil"/>
              <w:right w:val="nil"/>
            </w:tcBorders>
            <w:shd w:val="clear" w:color="auto" w:fill="auto"/>
            <w:noWrap/>
            <w:vAlign w:val="bottom"/>
            <w:hideMark/>
          </w:tcPr>
          <w:p w14:paraId="14667D5C" w14:textId="77777777" w:rsidR="00FE3A12" w:rsidRPr="00FE3A12" w:rsidRDefault="00FE3A12" w:rsidP="00FE3A12">
            <w:pPr>
              <w:spacing w:after="0" w:line="240" w:lineRule="auto"/>
              <w:rPr>
                <w:rFonts w:ascii="Arial CE" w:eastAsia="Times New Roman" w:hAnsi="Arial CE" w:cs="Times New Roman"/>
                <w:sz w:val="20"/>
                <w:szCs w:val="20"/>
                <w:lang w:eastAsia="cs-CZ"/>
              </w:rPr>
            </w:pPr>
          </w:p>
        </w:tc>
      </w:tr>
      <w:tr w:rsidR="00FE3A12" w:rsidRPr="00FE3A12" w14:paraId="4DEFF8FF" w14:textId="77777777" w:rsidTr="00FE3A12">
        <w:trPr>
          <w:trHeight w:val="255"/>
        </w:trPr>
        <w:tc>
          <w:tcPr>
            <w:tcW w:w="1661" w:type="dxa"/>
            <w:tcBorders>
              <w:top w:val="nil"/>
              <w:left w:val="nil"/>
              <w:bottom w:val="nil"/>
              <w:right w:val="nil"/>
            </w:tcBorders>
            <w:shd w:val="clear" w:color="auto" w:fill="auto"/>
            <w:noWrap/>
            <w:vAlign w:val="bottom"/>
            <w:hideMark/>
          </w:tcPr>
          <w:p w14:paraId="533F8281" w14:textId="77777777" w:rsidR="00FE3A12" w:rsidRPr="00FE3A12" w:rsidRDefault="00FE3A12" w:rsidP="00FE3A12">
            <w:pPr>
              <w:spacing w:after="0" w:line="240" w:lineRule="auto"/>
              <w:rPr>
                <w:rFonts w:ascii="Arial CE" w:eastAsia="Times New Roman" w:hAnsi="Arial CE" w:cs="Times New Roman"/>
                <w:sz w:val="20"/>
                <w:szCs w:val="20"/>
                <w:lang w:eastAsia="cs-CZ"/>
              </w:rPr>
            </w:pPr>
          </w:p>
        </w:tc>
        <w:tc>
          <w:tcPr>
            <w:tcW w:w="2440" w:type="dxa"/>
            <w:tcBorders>
              <w:top w:val="nil"/>
              <w:left w:val="nil"/>
              <w:bottom w:val="nil"/>
              <w:right w:val="nil"/>
            </w:tcBorders>
            <w:shd w:val="clear" w:color="auto" w:fill="auto"/>
            <w:noWrap/>
            <w:vAlign w:val="bottom"/>
            <w:hideMark/>
          </w:tcPr>
          <w:p w14:paraId="467E6375" w14:textId="77777777" w:rsidR="00FE3A12" w:rsidRPr="00FE3A12" w:rsidRDefault="00FE3A12" w:rsidP="00FE3A12">
            <w:pPr>
              <w:spacing w:after="0" w:line="240" w:lineRule="auto"/>
              <w:rPr>
                <w:rFonts w:ascii="Arial CE" w:eastAsia="Times New Roman" w:hAnsi="Arial CE" w:cs="Times New Roman"/>
                <w:sz w:val="20"/>
                <w:szCs w:val="20"/>
                <w:lang w:eastAsia="cs-CZ"/>
              </w:rPr>
            </w:pPr>
          </w:p>
        </w:tc>
        <w:tc>
          <w:tcPr>
            <w:tcW w:w="2440" w:type="dxa"/>
            <w:tcBorders>
              <w:top w:val="nil"/>
              <w:left w:val="nil"/>
              <w:bottom w:val="nil"/>
              <w:right w:val="nil"/>
            </w:tcBorders>
            <w:shd w:val="clear" w:color="auto" w:fill="auto"/>
            <w:noWrap/>
            <w:vAlign w:val="bottom"/>
            <w:hideMark/>
          </w:tcPr>
          <w:p w14:paraId="79BA5C1D" w14:textId="77777777" w:rsidR="00FE3A12" w:rsidRPr="00FE3A12" w:rsidRDefault="00FE3A12" w:rsidP="00FE3A12">
            <w:pPr>
              <w:spacing w:after="0" w:line="240" w:lineRule="auto"/>
              <w:rPr>
                <w:rFonts w:ascii="Arial CE" w:eastAsia="Times New Roman" w:hAnsi="Arial CE" w:cs="Times New Roman"/>
                <w:sz w:val="20"/>
                <w:szCs w:val="20"/>
                <w:lang w:eastAsia="cs-CZ"/>
              </w:rPr>
            </w:pPr>
          </w:p>
        </w:tc>
        <w:tc>
          <w:tcPr>
            <w:tcW w:w="2180" w:type="dxa"/>
            <w:tcBorders>
              <w:top w:val="nil"/>
              <w:left w:val="nil"/>
              <w:bottom w:val="nil"/>
              <w:right w:val="nil"/>
            </w:tcBorders>
            <w:shd w:val="clear" w:color="auto" w:fill="auto"/>
            <w:noWrap/>
            <w:vAlign w:val="bottom"/>
            <w:hideMark/>
          </w:tcPr>
          <w:p w14:paraId="7D6CB1DA" w14:textId="77777777" w:rsidR="00FE3A12" w:rsidRPr="00FE3A12" w:rsidRDefault="00FE3A12" w:rsidP="00FE3A12">
            <w:pPr>
              <w:spacing w:after="0" w:line="240" w:lineRule="auto"/>
              <w:rPr>
                <w:rFonts w:ascii="Arial CE" w:eastAsia="Times New Roman" w:hAnsi="Arial CE" w:cs="Times New Roman"/>
                <w:sz w:val="20"/>
                <w:szCs w:val="20"/>
                <w:lang w:eastAsia="cs-CZ"/>
              </w:rPr>
            </w:pPr>
          </w:p>
        </w:tc>
      </w:tr>
      <w:tr w:rsidR="00FE3A12" w:rsidRPr="00FE3A12" w14:paraId="4419A1ED" w14:textId="77777777" w:rsidTr="00FE3A12">
        <w:trPr>
          <w:trHeight w:val="3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031C5" w14:textId="22ED88A4" w:rsidR="00FE3A12" w:rsidRPr="00FE3A12" w:rsidRDefault="006800FF" w:rsidP="00FE3A12">
            <w:pPr>
              <w:spacing w:after="0" w:line="240" w:lineRule="auto"/>
              <w:rPr>
                <w:rFonts w:ascii="Arial CE" w:eastAsia="Times New Roman" w:hAnsi="Arial CE" w:cs="Times New Roman"/>
                <w:sz w:val="24"/>
                <w:szCs w:val="24"/>
                <w:lang w:eastAsia="cs-CZ"/>
              </w:rPr>
            </w:pPr>
            <w:r>
              <w:rPr>
                <w:rFonts w:ascii="Arial CE" w:eastAsia="Times New Roman" w:hAnsi="Arial CE" w:cs="Times New Roman"/>
                <w:sz w:val="24"/>
                <w:szCs w:val="24"/>
                <w:lang w:eastAsia="cs-CZ"/>
              </w:rPr>
              <w:t xml:space="preserve">      </w:t>
            </w:r>
            <w:r w:rsidR="002E1945">
              <w:rPr>
                <w:rFonts w:ascii="Arial CE" w:eastAsia="Times New Roman" w:hAnsi="Arial CE" w:cs="Times New Roman"/>
                <w:sz w:val="24"/>
                <w:szCs w:val="24"/>
                <w:lang w:eastAsia="cs-CZ"/>
              </w:rPr>
              <w:t>R</w:t>
            </w:r>
            <w:r w:rsidR="002E1945" w:rsidRPr="00FE3A12">
              <w:rPr>
                <w:rFonts w:ascii="Arial CE" w:eastAsia="Times New Roman" w:hAnsi="Arial CE" w:cs="Times New Roman"/>
                <w:sz w:val="24"/>
                <w:szCs w:val="24"/>
                <w:lang w:eastAsia="cs-CZ"/>
              </w:rPr>
              <w:t>ok</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75F211F4" w14:textId="77777777" w:rsidR="00FE3A12" w:rsidRPr="00FE3A12" w:rsidRDefault="006800FF" w:rsidP="00FE3A12">
            <w:pPr>
              <w:spacing w:after="0" w:line="240" w:lineRule="auto"/>
              <w:rPr>
                <w:rFonts w:ascii="Arial CE" w:eastAsia="Times New Roman" w:hAnsi="Arial CE" w:cs="Times New Roman"/>
                <w:sz w:val="24"/>
                <w:szCs w:val="24"/>
                <w:lang w:eastAsia="cs-CZ"/>
              </w:rPr>
            </w:pPr>
            <w:r>
              <w:rPr>
                <w:rFonts w:ascii="Arial CE" w:eastAsia="Times New Roman" w:hAnsi="Arial CE" w:cs="Times New Roman"/>
                <w:sz w:val="24"/>
                <w:szCs w:val="24"/>
                <w:lang w:eastAsia="cs-CZ"/>
              </w:rPr>
              <w:t xml:space="preserve">     </w:t>
            </w:r>
            <w:r w:rsidR="00FE3A12" w:rsidRPr="00FE3A12">
              <w:rPr>
                <w:rFonts w:ascii="Arial CE" w:eastAsia="Times New Roman" w:hAnsi="Arial CE" w:cs="Times New Roman"/>
                <w:sz w:val="24"/>
                <w:szCs w:val="24"/>
                <w:lang w:eastAsia="cs-CZ"/>
              </w:rPr>
              <w:t>1. LF</w:t>
            </w:r>
            <w:r w:rsidR="0086360D">
              <w:rPr>
                <w:rFonts w:ascii="Arial CE" w:eastAsia="Times New Roman" w:hAnsi="Arial CE" w:cs="Times New Roman"/>
                <w:sz w:val="24"/>
                <w:szCs w:val="24"/>
                <w:lang w:eastAsia="cs-CZ"/>
              </w:rPr>
              <w:t xml:space="preserve"> UK</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62A7B11A" w14:textId="77777777" w:rsidR="00FE3A12" w:rsidRPr="00FE3A12" w:rsidRDefault="006800FF" w:rsidP="00FE3A12">
            <w:pPr>
              <w:spacing w:after="0" w:line="240" w:lineRule="auto"/>
              <w:rPr>
                <w:rFonts w:ascii="Arial CE" w:eastAsia="Times New Roman" w:hAnsi="Arial CE" w:cs="Times New Roman"/>
                <w:sz w:val="24"/>
                <w:szCs w:val="24"/>
                <w:lang w:eastAsia="cs-CZ"/>
              </w:rPr>
            </w:pPr>
            <w:r>
              <w:rPr>
                <w:rFonts w:ascii="Arial CE" w:eastAsia="Times New Roman" w:hAnsi="Arial CE" w:cs="Times New Roman"/>
                <w:sz w:val="24"/>
                <w:szCs w:val="24"/>
                <w:lang w:eastAsia="cs-CZ"/>
              </w:rPr>
              <w:t xml:space="preserve">     </w:t>
            </w:r>
            <w:r w:rsidR="00FE3A12" w:rsidRPr="00FE3A12">
              <w:rPr>
                <w:rFonts w:ascii="Arial CE" w:eastAsia="Times New Roman" w:hAnsi="Arial CE" w:cs="Times New Roman"/>
                <w:sz w:val="24"/>
                <w:szCs w:val="24"/>
                <w:lang w:eastAsia="cs-CZ"/>
              </w:rPr>
              <w:t>VFN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6422F33" w14:textId="0D9FC862" w:rsidR="00FE3A12" w:rsidRPr="00FE3A12" w:rsidRDefault="006800FF" w:rsidP="00FE3A12">
            <w:pPr>
              <w:spacing w:after="0" w:line="240" w:lineRule="auto"/>
              <w:rPr>
                <w:rFonts w:ascii="Arial CE" w:eastAsia="Times New Roman" w:hAnsi="Arial CE" w:cs="Times New Roman"/>
                <w:sz w:val="24"/>
                <w:szCs w:val="24"/>
                <w:lang w:eastAsia="cs-CZ"/>
              </w:rPr>
            </w:pPr>
            <w:r>
              <w:rPr>
                <w:rFonts w:ascii="Arial CE" w:eastAsia="Times New Roman" w:hAnsi="Arial CE" w:cs="Times New Roman"/>
                <w:sz w:val="24"/>
                <w:szCs w:val="24"/>
                <w:lang w:eastAsia="cs-CZ"/>
              </w:rPr>
              <w:t xml:space="preserve">    </w:t>
            </w:r>
            <w:r w:rsidR="002E1945">
              <w:rPr>
                <w:rFonts w:ascii="Arial CE" w:eastAsia="Times New Roman" w:hAnsi="Arial CE" w:cs="Times New Roman"/>
                <w:sz w:val="24"/>
                <w:szCs w:val="24"/>
                <w:lang w:eastAsia="cs-CZ"/>
              </w:rPr>
              <w:t>C</w:t>
            </w:r>
            <w:r w:rsidR="002E1945" w:rsidRPr="00FE3A12">
              <w:rPr>
                <w:rFonts w:ascii="Arial CE" w:eastAsia="Times New Roman" w:hAnsi="Arial CE" w:cs="Times New Roman"/>
                <w:sz w:val="24"/>
                <w:szCs w:val="24"/>
                <w:lang w:eastAsia="cs-CZ"/>
              </w:rPr>
              <w:t>elkem</w:t>
            </w:r>
          </w:p>
        </w:tc>
      </w:tr>
      <w:tr w:rsidR="00FE3A12" w:rsidRPr="00FE3A12" w14:paraId="5BF4535A" w14:textId="77777777" w:rsidTr="00FE3A12">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665D83E" w14:textId="77777777" w:rsidR="00FE3A12" w:rsidRPr="00FE3A12" w:rsidRDefault="00FE3A12" w:rsidP="00B432E7">
            <w:pPr>
              <w:spacing w:after="0" w:line="240" w:lineRule="auto"/>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2016</w:t>
            </w:r>
          </w:p>
        </w:tc>
        <w:tc>
          <w:tcPr>
            <w:tcW w:w="2440" w:type="dxa"/>
            <w:tcBorders>
              <w:top w:val="nil"/>
              <w:left w:val="nil"/>
              <w:bottom w:val="single" w:sz="4" w:space="0" w:color="auto"/>
              <w:right w:val="single" w:sz="4" w:space="0" w:color="auto"/>
            </w:tcBorders>
            <w:shd w:val="clear" w:color="auto" w:fill="auto"/>
            <w:noWrap/>
            <w:vAlign w:val="bottom"/>
            <w:hideMark/>
          </w:tcPr>
          <w:p w14:paraId="2C257F84"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0 Kč</w:t>
            </w:r>
          </w:p>
        </w:tc>
        <w:tc>
          <w:tcPr>
            <w:tcW w:w="2440" w:type="dxa"/>
            <w:tcBorders>
              <w:top w:val="nil"/>
              <w:left w:val="nil"/>
              <w:bottom w:val="single" w:sz="4" w:space="0" w:color="auto"/>
              <w:right w:val="single" w:sz="4" w:space="0" w:color="auto"/>
            </w:tcBorders>
            <w:shd w:val="clear" w:color="auto" w:fill="auto"/>
            <w:noWrap/>
            <w:vAlign w:val="bottom"/>
            <w:hideMark/>
          </w:tcPr>
          <w:p w14:paraId="3599BF40"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161 435 243 Kč</w:t>
            </w:r>
          </w:p>
        </w:tc>
        <w:tc>
          <w:tcPr>
            <w:tcW w:w="2180" w:type="dxa"/>
            <w:tcBorders>
              <w:top w:val="nil"/>
              <w:left w:val="nil"/>
              <w:bottom w:val="single" w:sz="4" w:space="0" w:color="auto"/>
              <w:right w:val="single" w:sz="4" w:space="0" w:color="auto"/>
            </w:tcBorders>
            <w:shd w:val="clear" w:color="auto" w:fill="auto"/>
            <w:noWrap/>
            <w:vAlign w:val="bottom"/>
            <w:hideMark/>
          </w:tcPr>
          <w:p w14:paraId="664ABAFC"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161 435 243 Kč</w:t>
            </w:r>
          </w:p>
        </w:tc>
      </w:tr>
      <w:tr w:rsidR="00FE3A12" w:rsidRPr="00FE3A12" w14:paraId="693FFABF" w14:textId="77777777" w:rsidTr="00FE3A12">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72E7C8F" w14:textId="77777777" w:rsidR="00FE3A12" w:rsidRPr="00FE3A12" w:rsidRDefault="00FE3A12" w:rsidP="00B432E7">
            <w:pPr>
              <w:spacing w:after="0" w:line="240" w:lineRule="auto"/>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2017</w:t>
            </w:r>
          </w:p>
        </w:tc>
        <w:tc>
          <w:tcPr>
            <w:tcW w:w="2440" w:type="dxa"/>
            <w:tcBorders>
              <w:top w:val="nil"/>
              <w:left w:val="nil"/>
              <w:bottom w:val="single" w:sz="4" w:space="0" w:color="auto"/>
              <w:right w:val="single" w:sz="4" w:space="0" w:color="auto"/>
            </w:tcBorders>
            <w:shd w:val="clear" w:color="auto" w:fill="auto"/>
            <w:noWrap/>
            <w:vAlign w:val="bottom"/>
            <w:hideMark/>
          </w:tcPr>
          <w:p w14:paraId="5D6D641F"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354 817 338 Kč</w:t>
            </w:r>
          </w:p>
        </w:tc>
        <w:tc>
          <w:tcPr>
            <w:tcW w:w="2440" w:type="dxa"/>
            <w:tcBorders>
              <w:top w:val="nil"/>
              <w:left w:val="nil"/>
              <w:bottom w:val="single" w:sz="4" w:space="0" w:color="auto"/>
              <w:right w:val="single" w:sz="4" w:space="0" w:color="auto"/>
            </w:tcBorders>
            <w:shd w:val="clear" w:color="auto" w:fill="auto"/>
            <w:noWrap/>
            <w:vAlign w:val="bottom"/>
            <w:hideMark/>
          </w:tcPr>
          <w:p w14:paraId="48A6E1DD"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209 638 651 Kč</w:t>
            </w:r>
          </w:p>
        </w:tc>
        <w:tc>
          <w:tcPr>
            <w:tcW w:w="2180" w:type="dxa"/>
            <w:tcBorders>
              <w:top w:val="nil"/>
              <w:left w:val="nil"/>
              <w:bottom w:val="single" w:sz="4" w:space="0" w:color="auto"/>
              <w:right w:val="single" w:sz="4" w:space="0" w:color="auto"/>
            </w:tcBorders>
            <w:shd w:val="clear" w:color="auto" w:fill="auto"/>
            <w:noWrap/>
            <w:vAlign w:val="bottom"/>
            <w:hideMark/>
          </w:tcPr>
          <w:p w14:paraId="4533A4A4"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564 455 989 Kč</w:t>
            </w:r>
          </w:p>
        </w:tc>
      </w:tr>
      <w:tr w:rsidR="00FE3A12" w:rsidRPr="00FE3A12" w14:paraId="44D4968A" w14:textId="77777777" w:rsidTr="00FE3A12">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683630D" w14:textId="77777777" w:rsidR="00FE3A12" w:rsidRPr="00FE3A12" w:rsidRDefault="00FE3A12" w:rsidP="00B432E7">
            <w:pPr>
              <w:spacing w:after="0" w:line="240" w:lineRule="auto"/>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2018</w:t>
            </w:r>
          </w:p>
        </w:tc>
        <w:tc>
          <w:tcPr>
            <w:tcW w:w="2440" w:type="dxa"/>
            <w:tcBorders>
              <w:top w:val="nil"/>
              <w:left w:val="nil"/>
              <w:bottom w:val="single" w:sz="4" w:space="0" w:color="auto"/>
              <w:right w:val="single" w:sz="4" w:space="0" w:color="auto"/>
            </w:tcBorders>
            <w:shd w:val="clear" w:color="auto" w:fill="auto"/>
            <w:noWrap/>
            <w:vAlign w:val="bottom"/>
            <w:hideMark/>
          </w:tcPr>
          <w:p w14:paraId="097BD89F"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360 581 379 Kč</w:t>
            </w:r>
          </w:p>
        </w:tc>
        <w:tc>
          <w:tcPr>
            <w:tcW w:w="2440" w:type="dxa"/>
            <w:tcBorders>
              <w:top w:val="nil"/>
              <w:left w:val="nil"/>
              <w:bottom w:val="single" w:sz="4" w:space="0" w:color="auto"/>
              <w:right w:val="single" w:sz="4" w:space="0" w:color="auto"/>
            </w:tcBorders>
            <w:shd w:val="clear" w:color="auto" w:fill="auto"/>
            <w:noWrap/>
            <w:vAlign w:val="bottom"/>
            <w:hideMark/>
          </w:tcPr>
          <w:p w14:paraId="6F31F8A4"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216 289 028 Kč</w:t>
            </w:r>
          </w:p>
        </w:tc>
        <w:tc>
          <w:tcPr>
            <w:tcW w:w="2180" w:type="dxa"/>
            <w:tcBorders>
              <w:top w:val="nil"/>
              <w:left w:val="nil"/>
              <w:bottom w:val="single" w:sz="4" w:space="0" w:color="auto"/>
              <w:right w:val="single" w:sz="4" w:space="0" w:color="auto"/>
            </w:tcBorders>
            <w:shd w:val="clear" w:color="auto" w:fill="auto"/>
            <w:noWrap/>
            <w:vAlign w:val="bottom"/>
            <w:hideMark/>
          </w:tcPr>
          <w:p w14:paraId="6B1CA436"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576 870 407 Kč</w:t>
            </w:r>
          </w:p>
        </w:tc>
      </w:tr>
      <w:tr w:rsidR="00FE3A12" w:rsidRPr="00FE3A12" w14:paraId="1457DC5D" w14:textId="77777777" w:rsidTr="00FE3A12">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AA00DC4" w14:textId="77777777" w:rsidR="00FE3A12" w:rsidRPr="00FE3A12" w:rsidRDefault="00FE3A12" w:rsidP="00B432E7">
            <w:pPr>
              <w:spacing w:after="0" w:line="240" w:lineRule="auto"/>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2019</w:t>
            </w:r>
          </w:p>
        </w:tc>
        <w:tc>
          <w:tcPr>
            <w:tcW w:w="2440" w:type="dxa"/>
            <w:tcBorders>
              <w:top w:val="nil"/>
              <w:left w:val="nil"/>
              <w:bottom w:val="single" w:sz="4" w:space="0" w:color="auto"/>
              <w:right w:val="single" w:sz="4" w:space="0" w:color="auto"/>
            </w:tcBorders>
            <w:shd w:val="clear" w:color="auto" w:fill="auto"/>
            <w:noWrap/>
            <w:vAlign w:val="bottom"/>
            <w:hideMark/>
          </w:tcPr>
          <w:p w14:paraId="593CE5AE"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379 404 901 Kč</w:t>
            </w:r>
          </w:p>
        </w:tc>
        <w:tc>
          <w:tcPr>
            <w:tcW w:w="2440" w:type="dxa"/>
            <w:tcBorders>
              <w:top w:val="nil"/>
              <w:left w:val="nil"/>
              <w:bottom w:val="single" w:sz="4" w:space="0" w:color="auto"/>
              <w:right w:val="single" w:sz="4" w:space="0" w:color="auto"/>
            </w:tcBorders>
            <w:shd w:val="clear" w:color="auto" w:fill="auto"/>
            <w:noWrap/>
            <w:vAlign w:val="bottom"/>
            <w:hideMark/>
          </w:tcPr>
          <w:p w14:paraId="10441703"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198 375 265 Kč</w:t>
            </w:r>
          </w:p>
        </w:tc>
        <w:tc>
          <w:tcPr>
            <w:tcW w:w="2180" w:type="dxa"/>
            <w:tcBorders>
              <w:top w:val="nil"/>
              <w:left w:val="nil"/>
              <w:bottom w:val="single" w:sz="4" w:space="0" w:color="auto"/>
              <w:right w:val="single" w:sz="4" w:space="0" w:color="auto"/>
            </w:tcBorders>
            <w:shd w:val="clear" w:color="auto" w:fill="auto"/>
            <w:noWrap/>
            <w:vAlign w:val="bottom"/>
            <w:hideMark/>
          </w:tcPr>
          <w:p w14:paraId="1F33768E"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577 780 166 Kč</w:t>
            </w:r>
          </w:p>
        </w:tc>
      </w:tr>
      <w:tr w:rsidR="00FE3A12" w:rsidRPr="00FE3A12" w14:paraId="408B28B3" w14:textId="77777777" w:rsidTr="00FE3A12">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9AD86CC" w14:textId="77777777" w:rsidR="00FE3A12" w:rsidRPr="00FE3A12" w:rsidRDefault="00FE3A12" w:rsidP="00B432E7">
            <w:pPr>
              <w:spacing w:after="0" w:line="240" w:lineRule="auto"/>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2020</w:t>
            </w:r>
          </w:p>
        </w:tc>
        <w:tc>
          <w:tcPr>
            <w:tcW w:w="2440" w:type="dxa"/>
            <w:tcBorders>
              <w:top w:val="nil"/>
              <w:left w:val="nil"/>
              <w:bottom w:val="single" w:sz="4" w:space="0" w:color="auto"/>
              <w:right w:val="single" w:sz="4" w:space="0" w:color="auto"/>
            </w:tcBorders>
            <w:shd w:val="clear" w:color="auto" w:fill="auto"/>
            <w:noWrap/>
            <w:vAlign w:val="bottom"/>
            <w:hideMark/>
          </w:tcPr>
          <w:p w14:paraId="6118FDA0"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418 411 469 Kč</w:t>
            </w:r>
          </w:p>
        </w:tc>
        <w:tc>
          <w:tcPr>
            <w:tcW w:w="2440" w:type="dxa"/>
            <w:tcBorders>
              <w:top w:val="nil"/>
              <w:left w:val="nil"/>
              <w:bottom w:val="single" w:sz="4" w:space="0" w:color="auto"/>
              <w:right w:val="single" w:sz="4" w:space="0" w:color="auto"/>
            </w:tcBorders>
            <w:shd w:val="clear" w:color="auto" w:fill="auto"/>
            <w:noWrap/>
            <w:vAlign w:val="bottom"/>
            <w:hideMark/>
          </w:tcPr>
          <w:p w14:paraId="16C6C1D6"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189 819 468 Kč</w:t>
            </w:r>
          </w:p>
        </w:tc>
        <w:tc>
          <w:tcPr>
            <w:tcW w:w="2180" w:type="dxa"/>
            <w:tcBorders>
              <w:top w:val="nil"/>
              <w:left w:val="nil"/>
              <w:bottom w:val="single" w:sz="4" w:space="0" w:color="auto"/>
              <w:right w:val="single" w:sz="4" w:space="0" w:color="auto"/>
            </w:tcBorders>
            <w:shd w:val="clear" w:color="auto" w:fill="auto"/>
            <w:noWrap/>
            <w:vAlign w:val="bottom"/>
            <w:hideMark/>
          </w:tcPr>
          <w:p w14:paraId="6206F8FF" w14:textId="77777777" w:rsidR="00FE3A12" w:rsidRPr="00FE3A12" w:rsidRDefault="00FE3A12" w:rsidP="00FE3A12">
            <w:pPr>
              <w:spacing w:after="0" w:line="240" w:lineRule="auto"/>
              <w:jc w:val="center"/>
              <w:rPr>
                <w:rFonts w:ascii="Arial CE" w:eastAsia="Times New Roman" w:hAnsi="Arial CE" w:cs="Times New Roman"/>
                <w:sz w:val="24"/>
                <w:szCs w:val="24"/>
                <w:lang w:eastAsia="cs-CZ"/>
              </w:rPr>
            </w:pPr>
            <w:r w:rsidRPr="00FE3A12">
              <w:rPr>
                <w:rFonts w:ascii="Arial CE" w:eastAsia="Times New Roman" w:hAnsi="Arial CE" w:cs="Times New Roman"/>
                <w:sz w:val="24"/>
                <w:szCs w:val="24"/>
                <w:lang w:eastAsia="cs-CZ"/>
              </w:rPr>
              <w:t>608 230 937 Kč</w:t>
            </w:r>
          </w:p>
        </w:tc>
      </w:tr>
    </w:tbl>
    <w:p w14:paraId="35A5419B" w14:textId="77777777" w:rsidR="00FE3A12" w:rsidRDefault="00FE3A12" w:rsidP="000D73A3">
      <w:pPr>
        <w:pStyle w:val="Bezmezer"/>
      </w:pPr>
    </w:p>
    <w:p w14:paraId="1FD2A456" w14:textId="77777777" w:rsidR="00FE3A12" w:rsidRPr="00175CF0" w:rsidRDefault="00FE3A12" w:rsidP="000D73A3">
      <w:pPr>
        <w:pStyle w:val="Bezmezer"/>
      </w:pPr>
    </w:p>
    <w:p w14:paraId="6EF74697" w14:textId="77777777" w:rsidR="009C00B5" w:rsidRPr="00175CF0" w:rsidRDefault="009C00B5" w:rsidP="000D73A3">
      <w:pPr>
        <w:pStyle w:val="Bezmezer"/>
      </w:pPr>
    </w:p>
    <w:p w14:paraId="1F5BF669" w14:textId="77777777" w:rsidR="009C00B5" w:rsidRPr="00175CF0" w:rsidRDefault="009C00B5" w:rsidP="000D73A3">
      <w:pPr>
        <w:pStyle w:val="Bezmezer"/>
      </w:pPr>
    </w:p>
    <w:p w14:paraId="2608CED2" w14:textId="77777777" w:rsidR="008561F4" w:rsidRPr="00B432E7" w:rsidRDefault="00A66F5F" w:rsidP="000D73A3">
      <w:pPr>
        <w:pStyle w:val="Bezmezer"/>
        <w:rPr>
          <w:b/>
        </w:rPr>
      </w:pPr>
      <w:r w:rsidRPr="00B432E7">
        <w:rPr>
          <w:rStyle w:val="Siln"/>
          <w:b w:val="0"/>
        </w:rPr>
        <w:t>Základní parametry věd</w:t>
      </w:r>
      <w:r w:rsidR="004338A1" w:rsidRPr="00B432E7">
        <w:rPr>
          <w:rStyle w:val="Siln"/>
          <w:b w:val="0"/>
        </w:rPr>
        <w:t xml:space="preserve">ecké práce na </w:t>
      </w:r>
      <w:r w:rsidR="006800FF" w:rsidRPr="00B432E7">
        <w:rPr>
          <w:rStyle w:val="Siln"/>
          <w:b w:val="0"/>
        </w:rPr>
        <w:t xml:space="preserve">1. LF UK </w:t>
      </w:r>
      <w:r w:rsidR="000E6842" w:rsidRPr="00B432E7">
        <w:rPr>
          <w:rStyle w:val="Siln"/>
          <w:b w:val="0"/>
        </w:rPr>
        <w:t>20</w:t>
      </w:r>
      <w:r w:rsidR="00FE3A12" w:rsidRPr="00B432E7">
        <w:rPr>
          <w:rStyle w:val="Siln"/>
          <w:b w:val="0"/>
        </w:rPr>
        <w:t>16</w:t>
      </w:r>
      <w:r w:rsidR="004338A1" w:rsidRPr="00B432E7">
        <w:rPr>
          <w:rStyle w:val="Siln"/>
          <w:b w:val="0"/>
        </w:rPr>
        <w:t>–</w:t>
      </w:r>
      <w:r w:rsidR="00FE3A12" w:rsidRPr="00B432E7">
        <w:rPr>
          <w:rStyle w:val="Siln"/>
          <w:b w:val="0"/>
        </w:rPr>
        <w:t>2020</w:t>
      </w:r>
      <w:r w:rsidR="006800FF" w:rsidRPr="00B432E7">
        <w:rPr>
          <w:rStyle w:val="Siln"/>
          <w:b w:val="0"/>
        </w:rPr>
        <w:t xml:space="preserve"> </w:t>
      </w:r>
    </w:p>
    <w:p w14:paraId="3AF31C5D" w14:textId="77777777" w:rsidR="00F109E5" w:rsidRDefault="00F109E5" w:rsidP="000D73A3">
      <w:pPr>
        <w:pStyle w:val="Bezmezer"/>
        <w:rPr>
          <w:b/>
          <w:color w:val="FF0000"/>
        </w:rPr>
      </w:pPr>
    </w:p>
    <w:tbl>
      <w:tblPr>
        <w:tblW w:w="5000" w:type="pct"/>
        <w:tblCellMar>
          <w:left w:w="70" w:type="dxa"/>
          <w:right w:w="70" w:type="dxa"/>
        </w:tblCellMar>
        <w:tblLook w:val="04A0" w:firstRow="1" w:lastRow="0" w:firstColumn="1" w:lastColumn="0" w:noHBand="0" w:noVBand="1"/>
      </w:tblPr>
      <w:tblGrid>
        <w:gridCol w:w="408"/>
        <w:gridCol w:w="701"/>
        <w:gridCol w:w="661"/>
        <w:gridCol w:w="753"/>
        <w:gridCol w:w="761"/>
        <w:gridCol w:w="614"/>
        <w:gridCol w:w="568"/>
        <w:gridCol w:w="654"/>
        <w:gridCol w:w="648"/>
        <w:gridCol w:w="581"/>
        <w:gridCol w:w="741"/>
        <w:gridCol w:w="781"/>
        <w:gridCol w:w="474"/>
        <w:gridCol w:w="707"/>
      </w:tblGrid>
      <w:tr w:rsidR="00F109E5" w:rsidRPr="00F109E5" w14:paraId="0A279A30" w14:textId="77777777" w:rsidTr="00F109E5">
        <w:trPr>
          <w:trHeight w:val="300"/>
        </w:trPr>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B93FFF8"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1603" w:type="pct"/>
            <w:gridSpan w:val="4"/>
            <w:tcBorders>
              <w:top w:val="single" w:sz="8" w:space="0" w:color="auto"/>
              <w:left w:val="nil"/>
              <w:bottom w:val="single" w:sz="8" w:space="0" w:color="auto"/>
              <w:right w:val="nil"/>
            </w:tcBorders>
            <w:shd w:val="clear" w:color="auto" w:fill="auto"/>
            <w:noWrap/>
            <w:vAlign w:val="bottom"/>
            <w:hideMark/>
          </w:tcPr>
          <w:p w14:paraId="17CF7AF4" w14:textId="77777777" w:rsidR="00F109E5" w:rsidRPr="00F109E5" w:rsidRDefault="00F109E5" w:rsidP="00F109E5">
            <w:pPr>
              <w:spacing w:after="0" w:line="240" w:lineRule="auto"/>
              <w:rPr>
                <w:rFonts w:ascii="Arial CE" w:eastAsia="Times New Roman" w:hAnsi="Arial CE" w:cs="Times New Roman"/>
                <w:b/>
                <w:bCs/>
                <w:sz w:val="24"/>
                <w:szCs w:val="24"/>
                <w:lang w:eastAsia="cs-CZ"/>
              </w:rPr>
            </w:pPr>
            <w:r w:rsidRPr="00F109E5">
              <w:rPr>
                <w:rFonts w:ascii="Arial CE" w:eastAsia="Times New Roman" w:hAnsi="Arial CE" w:cs="Times New Roman"/>
                <w:b/>
                <w:bCs/>
                <w:sz w:val="24"/>
                <w:szCs w:val="24"/>
                <w:lang w:eastAsia="cs-CZ"/>
              </w:rPr>
              <w:t>Finanční a personální zajištění</w:t>
            </w:r>
          </w:p>
        </w:tc>
        <w:tc>
          <w:tcPr>
            <w:tcW w:w="351" w:type="pct"/>
            <w:tcBorders>
              <w:top w:val="single" w:sz="8" w:space="0" w:color="auto"/>
              <w:left w:val="nil"/>
              <w:bottom w:val="single" w:sz="8" w:space="0" w:color="auto"/>
              <w:right w:val="nil"/>
            </w:tcBorders>
            <w:shd w:val="clear" w:color="auto" w:fill="auto"/>
            <w:noWrap/>
            <w:vAlign w:val="bottom"/>
            <w:hideMark/>
          </w:tcPr>
          <w:p w14:paraId="0DAC9C6A" w14:textId="77777777" w:rsidR="00F109E5" w:rsidRPr="00F109E5" w:rsidRDefault="006800FF" w:rsidP="00F109E5">
            <w:pPr>
              <w:spacing w:after="0" w:line="240" w:lineRule="auto"/>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 xml:space="preserve">           </w:t>
            </w:r>
            <w:r w:rsidR="00F109E5" w:rsidRPr="00F109E5">
              <w:rPr>
                <w:rFonts w:ascii="Arial CE" w:eastAsia="Times New Roman" w:hAnsi="Arial CE" w:cs="Times New Roman"/>
                <w:sz w:val="20"/>
                <w:szCs w:val="20"/>
                <w:lang w:eastAsia="cs-CZ"/>
              </w:rPr>
              <w:t xml:space="preserve"> </w:t>
            </w:r>
          </w:p>
        </w:tc>
        <w:tc>
          <w:tcPr>
            <w:tcW w:w="307" w:type="pct"/>
            <w:tcBorders>
              <w:top w:val="single" w:sz="8" w:space="0" w:color="auto"/>
              <w:left w:val="nil"/>
              <w:bottom w:val="single" w:sz="8" w:space="0" w:color="auto"/>
              <w:right w:val="single" w:sz="4" w:space="0" w:color="auto"/>
            </w:tcBorders>
            <w:shd w:val="clear" w:color="auto" w:fill="auto"/>
            <w:noWrap/>
            <w:vAlign w:val="bottom"/>
            <w:hideMark/>
          </w:tcPr>
          <w:p w14:paraId="31F943B5" w14:textId="77777777" w:rsidR="00F109E5" w:rsidRPr="00F109E5" w:rsidRDefault="006800FF" w:rsidP="00F109E5">
            <w:pPr>
              <w:spacing w:after="0" w:line="240" w:lineRule="auto"/>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 xml:space="preserve">       </w:t>
            </w:r>
            <w:r w:rsidR="00F109E5" w:rsidRPr="00F109E5">
              <w:rPr>
                <w:rFonts w:ascii="Arial CE" w:eastAsia="Times New Roman" w:hAnsi="Arial CE" w:cs="Times New Roman"/>
                <w:sz w:val="20"/>
                <w:szCs w:val="20"/>
                <w:lang w:eastAsia="cs-CZ"/>
              </w:rPr>
              <w:t xml:space="preserve"> </w:t>
            </w:r>
          </w:p>
        </w:tc>
        <w:tc>
          <w:tcPr>
            <w:tcW w:w="1844" w:type="pct"/>
            <w:gridSpan w:val="5"/>
            <w:tcBorders>
              <w:top w:val="single" w:sz="8" w:space="0" w:color="auto"/>
              <w:left w:val="nil"/>
              <w:bottom w:val="single" w:sz="8" w:space="0" w:color="auto"/>
              <w:right w:val="nil"/>
            </w:tcBorders>
            <w:shd w:val="clear" w:color="auto" w:fill="auto"/>
            <w:noWrap/>
            <w:vAlign w:val="center"/>
            <w:hideMark/>
          </w:tcPr>
          <w:p w14:paraId="42A74F3F" w14:textId="77777777" w:rsidR="00F109E5" w:rsidRPr="00F109E5" w:rsidRDefault="00F109E5" w:rsidP="00F109E5">
            <w:pPr>
              <w:spacing w:after="0" w:line="240" w:lineRule="auto"/>
              <w:rPr>
                <w:rFonts w:ascii="Arial CE" w:eastAsia="Times New Roman" w:hAnsi="Arial CE" w:cs="Times New Roman"/>
                <w:b/>
                <w:bCs/>
                <w:sz w:val="24"/>
                <w:szCs w:val="24"/>
                <w:lang w:eastAsia="cs-CZ"/>
              </w:rPr>
            </w:pPr>
            <w:r w:rsidRPr="00F109E5">
              <w:rPr>
                <w:rFonts w:ascii="Arial CE" w:eastAsia="Times New Roman" w:hAnsi="Arial CE" w:cs="Times New Roman"/>
                <w:b/>
                <w:bCs/>
                <w:sz w:val="24"/>
                <w:szCs w:val="24"/>
                <w:lang w:eastAsia="cs-CZ"/>
              </w:rPr>
              <w:t>Publikace</w:t>
            </w:r>
            <w:r w:rsidRPr="00F109E5">
              <w:rPr>
                <w:rFonts w:ascii="Arial CE" w:eastAsia="Times New Roman" w:hAnsi="Arial CE" w:cs="Times New Roman"/>
                <w:sz w:val="20"/>
                <w:szCs w:val="20"/>
                <w:lang w:eastAsia="cs-CZ"/>
              </w:rPr>
              <w:t xml:space="preserve"> (výběr)</w:t>
            </w:r>
          </w:p>
        </w:tc>
        <w:tc>
          <w:tcPr>
            <w:tcW w:w="692"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7EB38" w14:textId="77777777" w:rsidR="00F109E5" w:rsidRPr="00F109E5" w:rsidRDefault="00F109E5" w:rsidP="00F109E5">
            <w:pPr>
              <w:spacing w:after="0" w:line="240" w:lineRule="auto"/>
              <w:rPr>
                <w:rFonts w:ascii="Arial CE" w:eastAsia="Times New Roman" w:hAnsi="Arial CE" w:cs="Times New Roman"/>
                <w:b/>
                <w:bCs/>
                <w:sz w:val="24"/>
                <w:szCs w:val="24"/>
                <w:lang w:eastAsia="cs-CZ"/>
              </w:rPr>
            </w:pPr>
            <w:r w:rsidRPr="00F109E5">
              <w:rPr>
                <w:rFonts w:ascii="Arial CE" w:eastAsia="Times New Roman" w:hAnsi="Arial CE" w:cs="Times New Roman"/>
                <w:b/>
                <w:bCs/>
                <w:sz w:val="24"/>
                <w:szCs w:val="24"/>
                <w:lang w:eastAsia="cs-CZ"/>
              </w:rPr>
              <w:t>Citační ohlasy</w:t>
            </w:r>
          </w:p>
        </w:tc>
      </w:tr>
      <w:tr w:rsidR="00F109E5" w:rsidRPr="00F109E5" w14:paraId="0F619266" w14:textId="77777777" w:rsidTr="00F109E5">
        <w:trPr>
          <w:trHeight w:val="1602"/>
        </w:trPr>
        <w:tc>
          <w:tcPr>
            <w:tcW w:w="204" w:type="pct"/>
            <w:tcBorders>
              <w:top w:val="nil"/>
              <w:left w:val="single" w:sz="4" w:space="0" w:color="auto"/>
              <w:bottom w:val="single" w:sz="4" w:space="0" w:color="auto"/>
              <w:right w:val="single" w:sz="4" w:space="0" w:color="auto"/>
            </w:tcBorders>
            <w:shd w:val="clear" w:color="auto" w:fill="auto"/>
            <w:vAlign w:val="bottom"/>
            <w:hideMark/>
          </w:tcPr>
          <w:p w14:paraId="2C52EAEC"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single" w:sz="4" w:space="0" w:color="auto"/>
              <w:right w:val="single" w:sz="4" w:space="0" w:color="auto"/>
            </w:tcBorders>
            <w:shd w:val="clear" w:color="auto" w:fill="auto"/>
            <w:vAlign w:val="center"/>
            <w:hideMark/>
          </w:tcPr>
          <w:p w14:paraId="040B1E27"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Přidělené grantové prostředky v tis. Kč</w:t>
            </w:r>
          </w:p>
        </w:tc>
        <w:tc>
          <w:tcPr>
            <w:tcW w:w="418" w:type="pct"/>
            <w:tcBorders>
              <w:top w:val="nil"/>
              <w:left w:val="nil"/>
              <w:bottom w:val="single" w:sz="4" w:space="0" w:color="auto"/>
              <w:right w:val="single" w:sz="4" w:space="0" w:color="auto"/>
            </w:tcBorders>
            <w:shd w:val="clear" w:color="auto" w:fill="auto"/>
            <w:vAlign w:val="center"/>
            <w:hideMark/>
          </w:tcPr>
          <w:p w14:paraId="39907D68"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Počet projektů vč. projektů podaných ve VFN a VZ</w:t>
            </w:r>
          </w:p>
        </w:tc>
        <w:tc>
          <w:tcPr>
            <w:tcW w:w="401" w:type="pct"/>
            <w:tcBorders>
              <w:top w:val="nil"/>
              <w:left w:val="nil"/>
              <w:bottom w:val="single" w:sz="4" w:space="0" w:color="auto"/>
              <w:right w:val="single" w:sz="4" w:space="0" w:color="auto"/>
            </w:tcBorders>
            <w:shd w:val="clear" w:color="auto" w:fill="auto"/>
            <w:vAlign w:val="center"/>
            <w:hideMark/>
          </w:tcPr>
          <w:p w14:paraId="7727E44E"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Přepočtený stav všech zaměst-nanců 1. LF</w:t>
            </w:r>
          </w:p>
        </w:tc>
        <w:tc>
          <w:tcPr>
            <w:tcW w:w="409" w:type="pct"/>
            <w:tcBorders>
              <w:top w:val="nil"/>
              <w:left w:val="nil"/>
              <w:bottom w:val="single" w:sz="4" w:space="0" w:color="auto"/>
              <w:right w:val="nil"/>
            </w:tcBorders>
            <w:shd w:val="clear" w:color="auto" w:fill="auto"/>
            <w:vAlign w:val="center"/>
            <w:hideMark/>
          </w:tcPr>
          <w:p w14:paraId="506E8942"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Počet studentů v doktorském studijním programu</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B948BCF"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Celkový počet publikací</w:t>
            </w:r>
          </w:p>
        </w:tc>
        <w:tc>
          <w:tcPr>
            <w:tcW w:w="307" w:type="pct"/>
            <w:tcBorders>
              <w:top w:val="nil"/>
              <w:left w:val="nil"/>
              <w:bottom w:val="single" w:sz="4" w:space="0" w:color="auto"/>
              <w:right w:val="nil"/>
            </w:tcBorders>
            <w:shd w:val="clear" w:color="auto" w:fill="auto"/>
            <w:vAlign w:val="center"/>
            <w:hideMark/>
          </w:tcPr>
          <w:p w14:paraId="4CC44E1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Celkový počet autorů</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21F432DA"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Monogra-fie a učební texty </w:t>
            </w:r>
            <w:r w:rsidR="00FF2D37">
              <w:rPr>
                <w:rFonts w:ascii="Arial CE" w:eastAsia="Times New Roman" w:hAnsi="Arial CE" w:cs="Times New Roman"/>
                <w:sz w:val="20"/>
                <w:szCs w:val="20"/>
                <w:lang w:eastAsia="cs-CZ"/>
              </w:rPr>
              <w:t>–</w:t>
            </w:r>
            <w:r w:rsidR="00FF2D37" w:rsidRPr="00F109E5">
              <w:rPr>
                <w:rFonts w:ascii="Arial CE" w:eastAsia="Times New Roman" w:hAnsi="Arial CE" w:cs="Times New Roman"/>
                <w:sz w:val="20"/>
                <w:szCs w:val="20"/>
                <w:lang w:eastAsia="cs-CZ"/>
              </w:rPr>
              <w:t xml:space="preserve"> </w:t>
            </w:r>
            <w:r w:rsidRPr="00F109E5">
              <w:rPr>
                <w:rFonts w:ascii="Arial CE" w:eastAsia="Times New Roman" w:hAnsi="Arial CE" w:cs="Times New Roman"/>
                <w:sz w:val="20"/>
                <w:szCs w:val="20"/>
                <w:lang w:eastAsia="cs-CZ"/>
              </w:rPr>
              <w:t>česky či anglicky</w:t>
            </w:r>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304FAA0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Původní odborné a věd. publikace a review</w:t>
            </w:r>
            <w:r w:rsidRPr="00F109E5">
              <w:rPr>
                <w:rFonts w:ascii="Arial CE" w:eastAsia="Times New Roman" w:hAnsi="Arial CE" w:cs="Times New Roman"/>
                <w:sz w:val="20"/>
                <w:szCs w:val="20"/>
                <w:lang w:eastAsia="cs-CZ"/>
              </w:rPr>
              <w:br/>
              <w:t>bez IF</w:t>
            </w:r>
          </w:p>
        </w:tc>
        <w:tc>
          <w:tcPr>
            <w:tcW w:w="335" w:type="pct"/>
            <w:tcBorders>
              <w:top w:val="nil"/>
              <w:left w:val="nil"/>
              <w:bottom w:val="single" w:sz="4" w:space="0" w:color="auto"/>
              <w:right w:val="single" w:sz="4" w:space="0" w:color="auto"/>
            </w:tcBorders>
            <w:shd w:val="clear" w:color="auto" w:fill="auto"/>
            <w:vAlign w:val="center"/>
            <w:hideMark/>
          </w:tcPr>
          <w:p w14:paraId="7B3A269A"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Původní odb. a věd. publ. vč. review v časopi-sech s IF</w:t>
            </w:r>
          </w:p>
        </w:tc>
        <w:tc>
          <w:tcPr>
            <w:tcW w:w="398" w:type="pct"/>
            <w:tcBorders>
              <w:top w:val="nil"/>
              <w:left w:val="nil"/>
              <w:bottom w:val="single" w:sz="4" w:space="0" w:color="auto"/>
              <w:right w:val="single" w:sz="4" w:space="0" w:color="auto"/>
            </w:tcBorders>
            <w:shd w:val="clear" w:color="auto" w:fill="auto"/>
            <w:vAlign w:val="center"/>
            <w:hideMark/>
          </w:tcPr>
          <w:p w14:paraId="00E7E945"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Počet autorů publikací v časopisech s IF</w:t>
            </w:r>
          </w:p>
        </w:tc>
        <w:tc>
          <w:tcPr>
            <w:tcW w:w="421" w:type="pct"/>
            <w:tcBorders>
              <w:top w:val="nil"/>
              <w:left w:val="nil"/>
              <w:bottom w:val="single" w:sz="4" w:space="0" w:color="auto"/>
              <w:right w:val="single" w:sz="4" w:space="0" w:color="auto"/>
            </w:tcBorders>
            <w:shd w:val="clear" w:color="auto" w:fill="auto"/>
            <w:vAlign w:val="center"/>
            <w:hideMark/>
          </w:tcPr>
          <w:p w14:paraId="5BECB157"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Součet hodnoty IF časopisů, v nichž bylo publikováno</w:t>
            </w:r>
          </w:p>
        </w:tc>
        <w:tc>
          <w:tcPr>
            <w:tcW w:w="314" w:type="pct"/>
            <w:tcBorders>
              <w:top w:val="nil"/>
              <w:left w:val="nil"/>
              <w:bottom w:val="single" w:sz="4" w:space="0" w:color="auto"/>
              <w:right w:val="single" w:sz="4" w:space="0" w:color="auto"/>
            </w:tcBorders>
            <w:shd w:val="clear" w:color="auto" w:fill="auto"/>
            <w:vAlign w:val="center"/>
            <w:hideMark/>
          </w:tcPr>
          <w:p w14:paraId="225C3611"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Počet citací dle SCI</w:t>
            </w:r>
          </w:p>
        </w:tc>
        <w:tc>
          <w:tcPr>
            <w:tcW w:w="378" w:type="pct"/>
            <w:tcBorders>
              <w:top w:val="nil"/>
              <w:left w:val="nil"/>
              <w:bottom w:val="single" w:sz="4" w:space="0" w:color="auto"/>
              <w:right w:val="single" w:sz="4" w:space="0" w:color="auto"/>
            </w:tcBorders>
            <w:shd w:val="clear" w:color="auto" w:fill="auto"/>
            <w:vAlign w:val="center"/>
            <w:hideMark/>
          </w:tcPr>
          <w:p w14:paraId="4692F8DA"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Počet autorů citovaných v SCI</w:t>
            </w:r>
          </w:p>
        </w:tc>
      </w:tr>
      <w:tr w:rsidR="00F109E5" w:rsidRPr="00F109E5" w14:paraId="51A23902" w14:textId="77777777" w:rsidTr="00F109E5">
        <w:trPr>
          <w:trHeight w:val="255"/>
        </w:trPr>
        <w:tc>
          <w:tcPr>
            <w:tcW w:w="204" w:type="pct"/>
            <w:tcBorders>
              <w:top w:val="nil"/>
              <w:left w:val="single" w:sz="4" w:space="0" w:color="auto"/>
              <w:bottom w:val="nil"/>
              <w:right w:val="single" w:sz="4" w:space="0" w:color="auto"/>
            </w:tcBorders>
            <w:shd w:val="clear" w:color="auto" w:fill="auto"/>
            <w:noWrap/>
            <w:vAlign w:val="bottom"/>
            <w:hideMark/>
          </w:tcPr>
          <w:p w14:paraId="2D3A064F" w14:textId="77777777" w:rsidR="00F109E5" w:rsidRPr="00F109E5" w:rsidRDefault="00F109E5" w:rsidP="00F109E5">
            <w:pPr>
              <w:spacing w:after="0" w:line="240" w:lineRule="auto"/>
              <w:jc w:val="right"/>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2016</w:t>
            </w:r>
          </w:p>
        </w:tc>
        <w:tc>
          <w:tcPr>
            <w:tcW w:w="374" w:type="pct"/>
            <w:tcBorders>
              <w:top w:val="nil"/>
              <w:left w:val="nil"/>
              <w:bottom w:val="nil"/>
              <w:right w:val="single" w:sz="4" w:space="0" w:color="auto"/>
            </w:tcBorders>
            <w:shd w:val="clear" w:color="auto" w:fill="auto"/>
            <w:noWrap/>
            <w:vAlign w:val="bottom"/>
            <w:hideMark/>
          </w:tcPr>
          <w:p w14:paraId="2610C178"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333138</w:t>
            </w:r>
          </w:p>
        </w:tc>
        <w:tc>
          <w:tcPr>
            <w:tcW w:w="418" w:type="pct"/>
            <w:tcBorders>
              <w:top w:val="nil"/>
              <w:left w:val="nil"/>
              <w:bottom w:val="nil"/>
              <w:right w:val="single" w:sz="4" w:space="0" w:color="auto"/>
            </w:tcBorders>
            <w:shd w:val="clear" w:color="auto" w:fill="auto"/>
            <w:noWrap/>
            <w:vAlign w:val="bottom"/>
            <w:hideMark/>
          </w:tcPr>
          <w:p w14:paraId="6BDAD7FB"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264</w:t>
            </w:r>
          </w:p>
        </w:tc>
        <w:tc>
          <w:tcPr>
            <w:tcW w:w="401" w:type="pct"/>
            <w:tcBorders>
              <w:top w:val="nil"/>
              <w:left w:val="nil"/>
              <w:bottom w:val="nil"/>
              <w:right w:val="single" w:sz="4" w:space="0" w:color="auto"/>
            </w:tcBorders>
            <w:shd w:val="clear" w:color="auto" w:fill="auto"/>
            <w:noWrap/>
            <w:vAlign w:val="bottom"/>
            <w:hideMark/>
          </w:tcPr>
          <w:p w14:paraId="459CABA6"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1189,31</w:t>
            </w:r>
          </w:p>
        </w:tc>
        <w:tc>
          <w:tcPr>
            <w:tcW w:w="409" w:type="pct"/>
            <w:tcBorders>
              <w:top w:val="nil"/>
              <w:left w:val="nil"/>
              <w:bottom w:val="nil"/>
              <w:right w:val="single" w:sz="4" w:space="0" w:color="auto"/>
            </w:tcBorders>
            <w:shd w:val="clear" w:color="auto" w:fill="auto"/>
            <w:noWrap/>
            <w:vAlign w:val="bottom"/>
            <w:hideMark/>
          </w:tcPr>
          <w:p w14:paraId="2671D5B3"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954</w:t>
            </w:r>
          </w:p>
        </w:tc>
        <w:tc>
          <w:tcPr>
            <w:tcW w:w="351" w:type="pct"/>
            <w:tcBorders>
              <w:top w:val="nil"/>
              <w:left w:val="nil"/>
              <w:bottom w:val="nil"/>
              <w:right w:val="single" w:sz="4" w:space="0" w:color="auto"/>
            </w:tcBorders>
            <w:shd w:val="clear" w:color="auto" w:fill="auto"/>
            <w:noWrap/>
            <w:vAlign w:val="center"/>
            <w:hideMark/>
          </w:tcPr>
          <w:p w14:paraId="781FF80F"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1987</w:t>
            </w:r>
          </w:p>
        </w:tc>
        <w:tc>
          <w:tcPr>
            <w:tcW w:w="307" w:type="pct"/>
            <w:tcBorders>
              <w:top w:val="nil"/>
              <w:left w:val="nil"/>
              <w:bottom w:val="nil"/>
              <w:right w:val="single" w:sz="4" w:space="0" w:color="auto"/>
            </w:tcBorders>
            <w:shd w:val="clear" w:color="auto" w:fill="auto"/>
            <w:noWrap/>
            <w:vAlign w:val="center"/>
            <w:hideMark/>
          </w:tcPr>
          <w:p w14:paraId="7D7C54F3"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1540</w:t>
            </w:r>
          </w:p>
        </w:tc>
        <w:tc>
          <w:tcPr>
            <w:tcW w:w="347" w:type="pct"/>
            <w:tcBorders>
              <w:top w:val="nil"/>
              <w:left w:val="nil"/>
              <w:bottom w:val="nil"/>
              <w:right w:val="single" w:sz="4" w:space="0" w:color="auto"/>
            </w:tcBorders>
            <w:shd w:val="clear" w:color="auto" w:fill="auto"/>
            <w:noWrap/>
            <w:vAlign w:val="center"/>
            <w:hideMark/>
          </w:tcPr>
          <w:p w14:paraId="25D3F813"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50</w:t>
            </w:r>
          </w:p>
        </w:tc>
        <w:tc>
          <w:tcPr>
            <w:tcW w:w="343" w:type="pct"/>
            <w:tcBorders>
              <w:top w:val="nil"/>
              <w:left w:val="nil"/>
              <w:bottom w:val="nil"/>
              <w:right w:val="single" w:sz="4" w:space="0" w:color="auto"/>
            </w:tcBorders>
            <w:shd w:val="clear" w:color="auto" w:fill="auto"/>
            <w:noWrap/>
            <w:vAlign w:val="center"/>
            <w:hideMark/>
          </w:tcPr>
          <w:p w14:paraId="4FE0A5E0"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615</w:t>
            </w:r>
          </w:p>
        </w:tc>
        <w:tc>
          <w:tcPr>
            <w:tcW w:w="335" w:type="pct"/>
            <w:tcBorders>
              <w:top w:val="nil"/>
              <w:left w:val="nil"/>
              <w:bottom w:val="nil"/>
              <w:right w:val="single" w:sz="4" w:space="0" w:color="auto"/>
            </w:tcBorders>
            <w:shd w:val="clear" w:color="auto" w:fill="auto"/>
            <w:noWrap/>
            <w:vAlign w:val="center"/>
            <w:hideMark/>
          </w:tcPr>
          <w:p w14:paraId="78486C52"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642</w:t>
            </w:r>
          </w:p>
        </w:tc>
        <w:tc>
          <w:tcPr>
            <w:tcW w:w="398" w:type="pct"/>
            <w:tcBorders>
              <w:top w:val="nil"/>
              <w:left w:val="nil"/>
              <w:bottom w:val="nil"/>
              <w:right w:val="single" w:sz="4" w:space="0" w:color="auto"/>
            </w:tcBorders>
            <w:shd w:val="clear" w:color="auto" w:fill="auto"/>
            <w:noWrap/>
            <w:vAlign w:val="center"/>
            <w:hideMark/>
          </w:tcPr>
          <w:p w14:paraId="0D707FDA"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817</w:t>
            </w:r>
          </w:p>
        </w:tc>
        <w:tc>
          <w:tcPr>
            <w:tcW w:w="421" w:type="pct"/>
            <w:tcBorders>
              <w:top w:val="nil"/>
              <w:left w:val="nil"/>
              <w:bottom w:val="nil"/>
              <w:right w:val="single" w:sz="4" w:space="0" w:color="auto"/>
            </w:tcBorders>
            <w:shd w:val="clear" w:color="auto" w:fill="auto"/>
            <w:noWrap/>
            <w:vAlign w:val="center"/>
            <w:hideMark/>
          </w:tcPr>
          <w:p w14:paraId="2FE57DA0"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2583,9</w:t>
            </w:r>
          </w:p>
        </w:tc>
        <w:tc>
          <w:tcPr>
            <w:tcW w:w="314" w:type="pct"/>
            <w:tcBorders>
              <w:top w:val="nil"/>
              <w:left w:val="nil"/>
              <w:bottom w:val="nil"/>
              <w:right w:val="single" w:sz="4" w:space="0" w:color="auto"/>
            </w:tcBorders>
            <w:shd w:val="clear" w:color="auto" w:fill="auto"/>
            <w:noWrap/>
            <w:vAlign w:val="center"/>
            <w:hideMark/>
          </w:tcPr>
          <w:p w14:paraId="12113C25"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37351</w:t>
            </w:r>
          </w:p>
        </w:tc>
        <w:tc>
          <w:tcPr>
            <w:tcW w:w="378" w:type="pct"/>
            <w:tcBorders>
              <w:top w:val="nil"/>
              <w:left w:val="nil"/>
              <w:bottom w:val="nil"/>
              <w:right w:val="single" w:sz="4" w:space="0" w:color="auto"/>
            </w:tcBorders>
            <w:shd w:val="clear" w:color="auto" w:fill="auto"/>
            <w:noWrap/>
            <w:vAlign w:val="center"/>
            <w:hideMark/>
          </w:tcPr>
          <w:p w14:paraId="3A3D02D3"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1185</w:t>
            </w:r>
          </w:p>
        </w:tc>
      </w:tr>
      <w:tr w:rsidR="00F109E5" w:rsidRPr="00F109E5" w14:paraId="12D30654" w14:textId="77777777" w:rsidTr="00F109E5">
        <w:trPr>
          <w:trHeight w:val="315"/>
        </w:trPr>
        <w:tc>
          <w:tcPr>
            <w:tcW w:w="204" w:type="pct"/>
            <w:tcBorders>
              <w:top w:val="nil"/>
              <w:left w:val="single" w:sz="4" w:space="0" w:color="auto"/>
              <w:bottom w:val="nil"/>
              <w:right w:val="single" w:sz="4" w:space="0" w:color="auto"/>
            </w:tcBorders>
            <w:shd w:val="clear" w:color="auto" w:fill="auto"/>
            <w:noWrap/>
            <w:vAlign w:val="bottom"/>
            <w:hideMark/>
          </w:tcPr>
          <w:p w14:paraId="5771F231"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nil"/>
              <w:right w:val="single" w:sz="4" w:space="0" w:color="auto"/>
            </w:tcBorders>
            <w:shd w:val="clear" w:color="auto" w:fill="auto"/>
            <w:noWrap/>
            <w:vAlign w:val="bottom"/>
            <w:hideMark/>
          </w:tcPr>
          <w:p w14:paraId="4965344A"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418" w:type="pct"/>
            <w:tcBorders>
              <w:top w:val="nil"/>
              <w:left w:val="nil"/>
              <w:bottom w:val="nil"/>
              <w:right w:val="single" w:sz="4" w:space="0" w:color="auto"/>
            </w:tcBorders>
            <w:shd w:val="clear" w:color="auto" w:fill="auto"/>
            <w:noWrap/>
            <w:vAlign w:val="bottom"/>
            <w:hideMark/>
          </w:tcPr>
          <w:p w14:paraId="4A93E9B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0</w:t>
            </w:r>
          </w:p>
        </w:tc>
        <w:tc>
          <w:tcPr>
            <w:tcW w:w="401" w:type="pct"/>
            <w:tcBorders>
              <w:top w:val="nil"/>
              <w:left w:val="nil"/>
              <w:bottom w:val="nil"/>
              <w:right w:val="single" w:sz="4" w:space="0" w:color="auto"/>
            </w:tcBorders>
            <w:shd w:val="clear" w:color="auto" w:fill="auto"/>
            <w:noWrap/>
            <w:vAlign w:val="bottom"/>
            <w:hideMark/>
          </w:tcPr>
          <w:p w14:paraId="27796AAB"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(262,029)</w:t>
            </w:r>
            <w:r w:rsidRPr="00F109E5">
              <w:rPr>
                <w:rFonts w:ascii="Arial CE" w:eastAsia="Times New Roman" w:hAnsi="Arial CE" w:cs="Times New Roman"/>
                <w:sz w:val="20"/>
                <w:szCs w:val="20"/>
                <w:vertAlign w:val="superscript"/>
                <w:lang w:eastAsia="cs-CZ"/>
              </w:rPr>
              <w:t>1/</w:t>
            </w:r>
          </w:p>
        </w:tc>
        <w:tc>
          <w:tcPr>
            <w:tcW w:w="409" w:type="pct"/>
            <w:tcBorders>
              <w:top w:val="nil"/>
              <w:left w:val="nil"/>
              <w:bottom w:val="nil"/>
              <w:right w:val="single" w:sz="4" w:space="0" w:color="auto"/>
            </w:tcBorders>
            <w:shd w:val="clear" w:color="auto" w:fill="auto"/>
            <w:noWrap/>
            <w:vAlign w:val="bottom"/>
            <w:hideMark/>
          </w:tcPr>
          <w:p w14:paraId="77FDF883"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351" w:type="pct"/>
            <w:tcBorders>
              <w:top w:val="nil"/>
              <w:left w:val="nil"/>
              <w:bottom w:val="nil"/>
              <w:right w:val="single" w:sz="4" w:space="0" w:color="auto"/>
            </w:tcBorders>
            <w:shd w:val="clear" w:color="auto" w:fill="auto"/>
            <w:noWrap/>
            <w:vAlign w:val="bottom"/>
            <w:hideMark/>
          </w:tcPr>
          <w:p w14:paraId="6533A3FC"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07" w:type="pct"/>
            <w:tcBorders>
              <w:top w:val="nil"/>
              <w:left w:val="nil"/>
              <w:bottom w:val="nil"/>
              <w:right w:val="single" w:sz="4" w:space="0" w:color="auto"/>
            </w:tcBorders>
            <w:shd w:val="clear" w:color="auto" w:fill="auto"/>
            <w:noWrap/>
            <w:vAlign w:val="bottom"/>
            <w:hideMark/>
          </w:tcPr>
          <w:p w14:paraId="0926F80E"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47" w:type="pct"/>
            <w:tcBorders>
              <w:top w:val="nil"/>
              <w:left w:val="nil"/>
              <w:bottom w:val="nil"/>
              <w:right w:val="single" w:sz="4" w:space="0" w:color="auto"/>
            </w:tcBorders>
            <w:shd w:val="clear" w:color="auto" w:fill="auto"/>
            <w:noWrap/>
            <w:vAlign w:val="bottom"/>
            <w:hideMark/>
          </w:tcPr>
          <w:p w14:paraId="3706EE1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43" w:type="pct"/>
            <w:tcBorders>
              <w:top w:val="nil"/>
              <w:left w:val="nil"/>
              <w:bottom w:val="nil"/>
              <w:right w:val="single" w:sz="4" w:space="0" w:color="auto"/>
            </w:tcBorders>
            <w:shd w:val="clear" w:color="auto" w:fill="auto"/>
            <w:noWrap/>
            <w:vAlign w:val="bottom"/>
            <w:hideMark/>
          </w:tcPr>
          <w:p w14:paraId="1FE84990"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35" w:type="pct"/>
            <w:tcBorders>
              <w:top w:val="nil"/>
              <w:left w:val="nil"/>
              <w:bottom w:val="nil"/>
              <w:right w:val="single" w:sz="4" w:space="0" w:color="auto"/>
            </w:tcBorders>
            <w:shd w:val="clear" w:color="auto" w:fill="auto"/>
            <w:noWrap/>
            <w:vAlign w:val="bottom"/>
            <w:hideMark/>
          </w:tcPr>
          <w:p w14:paraId="2D5ADA0D"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98" w:type="pct"/>
            <w:tcBorders>
              <w:top w:val="nil"/>
              <w:left w:val="nil"/>
              <w:bottom w:val="nil"/>
              <w:right w:val="single" w:sz="4" w:space="0" w:color="auto"/>
            </w:tcBorders>
            <w:shd w:val="clear" w:color="auto" w:fill="auto"/>
            <w:noWrap/>
            <w:vAlign w:val="bottom"/>
            <w:hideMark/>
          </w:tcPr>
          <w:p w14:paraId="116BFC2B" w14:textId="77777777" w:rsidR="00F109E5" w:rsidRPr="00F109E5" w:rsidRDefault="00F109E5" w:rsidP="00F109E5">
            <w:pPr>
              <w:spacing w:after="0" w:line="240" w:lineRule="auto"/>
              <w:jc w:val="center"/>
              <w:rPr>
                <w:rFonts w:ascii="Arial CE" w:eastAsia="Times New Roman" w:hAnsi="Arial CE" w:cs="Times New Roman"/>
                <w:b/>
                <w:bCs/>
                <w:sz w:val="24"/>
                <w:szCs w:val="24"/>
                <w:lang w:eastAsia="cs-CZ"/>
              </w:rPr>
            </w:pPr>
            <w:r w:rsidRPr="00F109E5">
              <w:rPr>
                <w:rFonts w:ascii="Arial CE" w:eastAsia="Times New Roman" w:hAnsi="Arial CE" w:cs="Times New Roman"/>
                <w:b/>
                <w:bCs/>
                <w:sz w:val="24"/>
                <w:szCs w:val="24"/>
                <w:lang w:eastAsia="cs-CZ"/>
              </w:rPr>
              <w:t xml:space="preserve"> </w:t>
            </w:r>
          </w:p>
        </w:tc>
        <w:tc>
          <w:tcPr>
            <w:tcW w:w="421" w:type="pct"/>
            <w:tcBorders>
              <w:top w:val="nil"/>
              <w:left w:val="nil"/>
              <w:bottom w:val="nil"/>
              <w:right w:val="single" w:sz="4" w:space="0" w:color="auto"/>
            </w:tcBorders>
            <w:shd w:val="clear" w:color="auto" w:fill="auto"/>
            <w:noWrap/>
            <w:vAlign w:val="bottom"/>
            <w:hideMark/>
          </w:tcPr>
          <w:p w14:paraId="76B5B01F"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nil"/>
              <w:right w:val="single" w:sz="4" w:space="0" w:color="auto"/>
            </w:tcBorders>
            <w:shd w:val="clear" w:color="auto" w:fill="auto"/>
            <w:noWrap/>
            <w:vAlign w:val="bottom"/>
            <w:hideMark/>
          </w:tcPr>
          <w:p w14:paraId="33327F70"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78" w:type="pct"/>
            <w:tcBorders>
              <w:top w:val="nil"/>
              <w:left w:val="nil"/>
              <w:bottom w:val="nil"/>
              <w:right w:val="single" w:sz="4" w:space="0" w:color="auto"/>
            </w:tcBorders>
            <w:shd w:val="clear" w:color="auto" w:fill="auto"/>
            <w:noWrap/>
            <w:vAlign w:val="bottom"/>
            <w:hideMark/>
          </w:tcPr>
          <w:p w14:paraId="334FAE00"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r>
      <w:tr w:rsidR="00F109E5" w:rsidRPr="00F109E5" w14:paraId="5810585A" w14:textId="77777777" w:rsidTr="00F109E5">
        <w:trPr>
          <w:trHeight w:val="285"/>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14:paraId="44A66D3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single" w:sz="4" w:space="0" w:color="auto"/>
              <w:right w:val="single" w:sz="4" w:space="0" w:color="auto"/>
            </w:tcBorders>
            <w:shd w:val="clear" w:color="auto" w:fill="auto"/>
            <w:noWrap/>
            <w:vAlign w:val="bottom"/>
            <w:hideMark/>
          </w:tcPr>
          <w:p w14:paraId="3FB82F92"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18" w:type="pct"/>
            <w:tcBorders>
              <w:top w:val="nil"/>
              <w:left w:val="nil"/>
              <w:bottom w:val="single" w:sz="4" w:space="0" w:color="auto"/>
              <w:right w:val="single" w:sz="4" w:space="0" w:color="auto"/>
            </w:tcBorders>
            <w:shd w:val="clear" w:color="auto" w:fill="auto"/>
            <w:noWrap/>
            <w:vAlign w:val="bottom"/>
            <w:hideMark/>
          </w:tcPr>
          <w:p w14:paraId="1805B90D"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01" w:type="pct"/>
            <w:tcBorders>
              <w:top w:val="nil"/>
              <w:left w:val="nil"/>
              <w:bottom w:val="single" w:sz="4" w:space="0" w:color="auto"/>
              <w:right w:val="single" w:sz="4" w:space="0" w:color="auto"/>
            </w:tcBorders>
            <w:shd w:val="clear" w:color="auto" w:fill="auto"/>
            <w:noWrap/>
            <w:vAlign w:val="bottom"/>
            <w:hideMark/>
          </w:tcPr>
          <w:p w14:paraId="2E98E65D"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vertAlign w:val="superscript"/>
                <w:lang w:eastAsia="cs-CZ"/>
              </w:rPr>
              <w:t>2/</w:t>
            </w:r>
          </w:p>
        </w:tc>
        <w:tc>
          <w:tcPr>
            <w:tcW w:w="409" w:type="pct"/>
            <w:tcBorders>
              <w:top w:val="nil"/>
              <w:left w:val="nil"/>
              <w:bottom w:val="single" w:sz="4" w:space="0" w:color="auto"/>
              <w:right w:val="single" w:sz="4" w:space="0" w:color="auto"/>
            </w:tcBorders>
            <w:shd w:val="clear" w:color="auto" w:fill="auto"/>
            <w:noWrap/>
            <w:vAlign w:val="bottom"/>
            <w:hideMark/>
          </w:tcPr>
          <w:p w14:paraId="3ACA51EE"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351" w:type="pct"/>
            <w:tcBorders>
              <w:top w:val="nil"/>
              <w:left w:val="nil"/>
              <w:bottom w:val="single" w:sz="4" w:space="0" w:color="auto"/>
              <w:right w:val="single" w:sz="4" w:space="0" w:color="auto"/>
            </w:tcBorders>
            <w:shd w:val="clear" w:color="auto" w:fill="auto"/>
            <w:noWrap/>
            <w:vAlign w:val="bottom"/>
            <w:hideMark/>
          </w:tcPr>
          <w:p w14:paraId="7EB5F09F"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4DD09CF"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7" w:type="pct"/>
            <w:tcBorders>
              <w:top w:val="nil"/>
              <w:left w:val="nil"/>
              <w:bottom w:val="single" w:sz="4" w:space="0" w:color="auto"/>
              <w:right w:val="single" w:sz="4" w:space="0" w:color="auto"/>
            </w:tcBorders>
            <w:shd w:val="clear" w:color="auto" w:fill="auto"/>
            <w:noWrap/>
            <w:vAlign w:val="bottom"/>
            <w:hideMark/>
          </w:tcPr>
          <w:p w14:paraId="4ECE226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3" w:type="pct"/>
            <w:tcBorders>
              <w:top w:val="nil"/>
              <w:left w:val="nil"/>
              <w:bottom w:val="single" w:sz="4" w:space="0" w:color="auto"/>
              <w:right w:val="single" w:sz="4" w:space="0" w:color="auto"/>
            </w:tcBorders>
            <w:shd w:val="clear" w:color="auto" w:fill="auto"/>
            <w:noWrap/>
            <w:vAlign w:val="bottom"/>
            <w:hideMark/>
          </w:tcPr>
          <w:p w14:paraId="550A2826"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35" w:type="pct"/>
            <w:tcBorders>
              <w:top w:val="nil"/>
              <w:left w:val="nil"/>
              <w:bottom w:val="single" w:sz="4" w:space="0" w:color="auto"/>
              <w:right w:val="single" w:sz="4" w:space="0" w:color="auto"/>
            </w:tcBorders>
            <w:shd w:val="clear" w:color="auto" w:fill="auto"/>
            <w:noWrap/>
            <w:vAlign w:val="bottom"/>
            <w:hideMark/>
          </w:tcPr>
          <w:p w14:paraId="01B32123"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98" w:type="pct"/>
            <w:tcBorders>
              <w:top w:val="nil"/>
              <w:left w:val="nil"/>
              <w:bottom w:val="single" w:sz="4" w:space="0" w:color="auto"/>
              <w:right w:val="single" w:sz="4" w:space="0" w:color="auto"/>
            </w:tcBorders>
            <w:shd w:val="clear" w:color="auto" w:fill="auto"/>
            <w:noWrap/>
            <w:vAlign w:val="bottom"/>
            <w:hideMark/>
          </w:tcPr>
          <w:p w14:paraId="500ADB55"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21" w:type="pct"/>
            <w:tcBorders>
              <w:top w:val="nil"/>
              <w:left w:val="nil"/>
              <w:bottom w:val="single" w:sz="4" w:space="0" w:color="auto"/>
              <w:right w:val="single" w:sz="4" w:space="0" w:color="auto"/>
            </w:tcBorders>
            <w:shd w:val="clear" w:color="auto" w:fill="auto"/>
            <w:noWrap/>
            <w:vAlign w:val="bottom"/>
            <w:hideMark/>
          </w:tcPr>
          <w:p w14:paraId="4B8D3EBF"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single" w:sz="4" w:space="0" w:color="auto"/>
              <w:right w:val="single" w:sz="4" w:space="0" w:color="auto"/>
            </w:tcBorders>
            <w:shd w:val="clear" w:color="auto" w:fill="auto"/>
            <w:noWrap/>
            <w:vAlign w:val="bottom"/>
            <w:hideMark/>
          </w:tcPr>
          <w:p w14:paraId="04AD015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8" w:type="pct"/>
            <w:tcBorders>
              <w:top w:val="nil"/>
              <w:left w:val="nil"/>
              <w:bottom w:val="single" w:sz="4" w:space="0" w:color="auto"/>
              <w:right w:val="single" w:sz="4" w:space="0" w:color="auto"/>
            </w:tcBorders>
            <w:shd w:val="clear" w:color="auto" w:fill="auto"/>
            <w:noWrap/>
            <w:vAlign w:val="bottom"/>
            <w:hideMark/>
          </w:tcPr>
          <w:p w14:paraId="7C18A21E"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r>
      <w:tr w:rsidR="00F109E5" w:rsidRPr="00F109E5" w14:paraId="6D942BA1" w14:textId="77777777" w:rsidTr="00F109E5">
        <w:trPr>
          <w:trHeight w:val="255"/>
        </w:trPr>
        <w:tc>
          <w:tcPr>
            <w:tcW w:w="204" w:type="pct"/>
            <w:tcBorders>
              <w:top w:val="nil"/>
              <w:left w:val="single" w:sz="4" w:space="0" w:color="auto"/>
              <w:bottom w:val="nil"/>
              <w:right w:val="single" w:sz="4" w:space="0" w:color="auto"/>
            </w:tcBorders>
            <w:shd w:val="clear" w:color="auto" w:fill="auto"/>
            <w:noWrap/>
            <w:vAlign w:val="bottom"/>
            <w:hideMark/>
          </w:tcPr>
          <w:p w14:paraId="061A4D7D" w14:textId="77777777" w:rsidR="00F109E5" w:rsidRPr="00F109E5" w:rsidRDefault="00F109E5" w:rsidP="00F109E5">
            <w:pPr>
              <w:spacing w:after="0" w:line="240" w:lineRule="auto"/>
              <w:jc w:val="right"/>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lastRenderedPageBreak/>
              <w:t>2017</w:t>
            </w:r>
          </w:p>
        </w:tc>
        <w:tc>
          <w:tcPr>
            <w:tcW w:w="374" w:type="pct"/>
            <w:tcBorders>
              <w:top w:val="nil"/>
              <w:left w:val="nil"/>
              <w:bottom w:val="nil"/>
              <w:right w:val="single" w:sz="4" w:space="0" w:color="auto"/>
            </w:tcBorders>
            <w:shd w:val="clear" w:color="auto" w:fill="auto"/>
            <w:noWrap/>
            <w:vAlign w:val="bottom"/>
            <w:hideMark/>
          </w:tcPr>
          <w:p w14:paraId="3A1B7141"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354817</w:t>
            </w:r>
          </w:p>
        </w:tc>
        <w:tc>
          <w:tcPr>
            <w:tcW w:w="418" w:type="pct"/>
            <w:tcBorders>
              <w:top w:val="nil"/>
              <w:left w:val="nil"/>
              <w:bottom w:val="nil"/>
              <w:right w:val="single" w:sz="4" w:space="0" w:color="auto"/>
            </w:tcBorders>
            <w:shd w:val="clear" w:color="auto" w:fill="auto"/>
            <w:noWrap/>
            <w:vAlign w:val="bottom"/>
            <w:hideMark/>
          </w:tcPr>
          <w:p w14:paraId="49D490F8"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300</w:t>
            </w:r>
          </w:p>
        </w:tc>
        <w:tc>
          <w:tcPr>
            <w:tcW w:w="401" w:type="pct"/>
            <w:tcBorders>
              <w:top w:val="nil"/>
              <w:left w:val="nil"/>
              <w:bottom w:val="nil"/>
              <w:right w:val="single" w:sz="4" w:space="0" w:color="auto"/>
            </w:tcBorders>
            <w:shd w:val="clear" w:color="auto" w:fill="auto"/>
            <w:noWrap/>
            <w:vAlign w:val="bottom"/>
            <w:hideMark/>
          </w:tcPr>
          <w:p w14:paraId="7ACA696F"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1187,08</w:t>
            </w:r>
          </w:p>
        </w:tc>
        <w:tc>
          <w:tcPr>
            <w:tcW w:w="409" w:type="pct"/>
            <w:tcBorders>
              <w:top w:val="nil"/>
              <w:left w:val="nil"/>
              <w:bottom w:val="nil"/>
              <w:right w:val="single" w:sz="4" w:space="0" w:color="auto"/>
            </w:tcBorders>
            <w:shd w:val="clear" w:color="auto" w:fill="auto"/>
            <w:noWrap/>
            <w:vAlign w:val="bottom"/>
            <w:hideMark/>
          </w:tcPr>
          <w:p w14:paraId="423BC461"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1093</w:t>
            </w:r>
          </w:p>
        </w:tc>
        <w:tc>
          <w:tcPr>
            <w:tcW w:w="351" w:type="pct"/>
            <w:tcBorders>
              <w:top w:val="nil"/>
              <w:left w:val="nil"/>
              <w:bottom w:val="nil"/>
              <w:right w:val="single" w:sz="4" w:space="0" w:color="auto"/>
            </w:tcBorders>
            <w:shd w:val="clear" w:color="auto" w:fill="auto"/>
            <w:noWrap/>
            <w:vAlign w:val="center"/>
            <w:hideMark/>
          </w:tcPr>
          <w:p w14:paraId="09E99D3A"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1924</w:t>
            </w:r>
          </w:p>
        </w:tc>
        <w:tc>
          <w:tcPr>
            <w:tcW w:w="307" w:type="pct"/>
            <w:tcBorders>
              <w:top w:val="nil"/>
              <w:left w:val="nil"/>
              <w:bottom w:val="nil"/>
              <w:right w:val="single" w:sz="4" w:space="0" w:color="auto"/>
            </w:tcBorders>
            <w:shd w:val="clear" w:color="auto" w:fill="auto"/>
            <w:noWrap/>
            <w:vAlign w:val="center"/>
            <w:hideMark/>
          </w:tcPr>
          <w:p w14:paraId="62416155"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1622</w:t>
            </w:r>
          </w:p>
        </w:tc>
        <w:tc>
          <w:tcPr>
            <w:tcW w:w="347" w:type="pct"/>
            <w:tcBorders>
              <w:top w:val="nil"/>
              <w:left w:val="nil"/>
              <w:bottom w:val="nil"/>
              <w:right w:val="single" w:sz="4" w:space="0" w:color="auto"/>
            </w:tcBorders>
            <w:shd w:val="clear" w:color="auto" w:fill="auto"/>
            <w:noWrap/>
            <w:vAlign w:val="center"/>
            <w:hideMark/>
          </w:tcPr>
          <w:p w14:paraId="013FDA9E"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60</w:t>
            </w:r>
          </w:p>
        </w:tc>
        <w:tc>
          <w:tcPr>
            <w:tcW w:w="343" w:type="pct"/>
            <w:tcBorders>
              <w:top w:val="nil"/>
              <w:left w:val="nil"/>
              <w:bottom w:val="nil"/>
              <w:right w:val="single" w:sz="4" w:space="0" w:color="auto"/>
            </w:tcBorders>
            <w:shd w:val="clear" w:color="auto" w:fill="auto"/>
            <w:noWrap/>
            <w:vAlign w:val="center"/>
            <w:hideMark/>
          </w:tcPr>
          <w:p w14:paraId="09B27F9F"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576</w:t>
            </w:r>
          </w:p>
        </w:tc>
        <w:tc>
          <w:tcPr>
            <w:tcW w:w="335" w:type="pct"/>
            <w:tcBorders>
              <w:top w:val="nil"/>
              <w:left w:val="nil"/>
              <w:bottom w:val="nil"/>
              <w:right w:val="single" w:sz="4" w:space="0" w:color="auto"/>
            </w:tcBorders>
            <w:shd w:val="clear" w:color="auto" w:fill="auto"/>
            <w:noWrap/>
            <w:vAlign w:val="center"/>
            <w:hideMark/>
          </w:tcPr>
          <w:p w14:paraId="1FD6AE49"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657</w:t>
            </w:r>
          </w:p>
        </w:tc>
        <w:tc>
          <w:tcPr>
            <w:tcW w:w="398" w:type="pct"/>
            <w:tcBorders>
              <w:top w:val="nil"/>
              <w:left w:val="nil"/>
              <w:bottom w:val="nil"/>
              <w:right w:val="single" w:sz="4" w:space="0" w:color="auto"/>
            </w:tcBorders>
            <w:shd w:val="clear" w:color="auto" w:fill="auto"/>
            <w:noWrap/>
            <w:vAlign w:val="center"/>
            <w:hideMark/>
          </w:tcPr>
          <w:p w14:paraId="09E8FC5B"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798</w:t>
            </w:r>
          </w:p>
        </w:tc>
        <w:tc>
          <w:tcPr>
            <w:tcW w:w="421" w:type="pct"/>
            <w:tcBorders>
              <w:top w:val="nil"/>
              <w:left w:val="nil"/>
              <w:bottom w:val="nil"/>
              <w:right w:val="single" w:sz="4" w:space="0" w:color="auto"/>
            </w:tcBorders>
            <w:shd w:val="clear" w:color="auto" w:fill="auto"/>
            <w:noWrap/>
            <w:vAlign w:val="center"/>
            <w:hideMark/>
          </w:tcPr>
          <w:p w14:paraId="4A25D203"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3089,6</w:t>
            </w:r>
          </w:p>
        </w:tc>
        <w:tc>
          <w:tcPr>
            <w:tcW w:w="314" w:type="pct"/>
            <w:tcBorders>
              <w:top w:val="nil"/>
              <w:left w:val="nil"/>
              <w:bottom w:val="nil"/>
              <w:right w:val="single" w:sz="4" w:space="0" w:color="auto"/>
            </w:tcBorders>
            <w:shd w:val="clear" w:color="auto" w:fill="auto"/>
            <w:noWrap/>
            <w:vAlign w:val="center"/>
            <w:hideMark/>
          </w:tcPr>
          <w:p w14:paraId="27F69FF6"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43068</w:t>
            </w:r>
          </w:p>
        </w:tc>
        <w:tc>
          <w:tcPr>
            <w:tcW w:w="378" w:type="pct"/>
            <w:tcBorders>
              <w:top w:val="nil"/>
              <w:left w:val="nil"/>
              <w:bottom w:val="nil"/>
              <w:right w:val="single" w:sz="4" w:space="0" w:color="auto"/>
            </w:tcBorders>
            <w:shd w:val="clear" w:color="auto" w:fill="auto"/>
            <w:noWrap/>
            <w:vAlign w:val="center"/>
            <w:hideMark/>
          </w:tcPr>
          <w:p w14:paraId="3B635A83"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1279</w:t>
            </w:r>
          </w:p>
        </w:tc>
      </w:tr>
      <w:tr w:rsidR="00F109E5" w:rsidRPr="00F109E5" w14:paraId="2B1B0607" w14:textId="77777777" w:rsidTr="00F109E5">
        <w:trPr>
          <w:trHeight w:val="285"/>
        </w:trPr>
        <w:tc>
          <w:tcPr>
            <w:tcW w:w="204" w:type="pct"/>
            <w:tcBorders>
              <w:top w:val="nil"/>
              <w:left w:val="single" w:sz="4" w:space="0" w:color="auto"/>
              <w:bottom w:val="nil"/>
              <w:right w:val="single" w:sz="4" w:space="0" w:color="auto"/>
            </w:tcBorders>
            <w:shd w:val="clear" w:color="auto" w:fill="auto"/>
            <w:noWrap/>
            <w:vAlign w:val="bottom"/>
            <w:hideMark/>
          </w:tcPr>
          <w:p w14:paraId="685AA9BC"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nil"/>
              <w:right w:val="single" w:sz="4" w:space="0" w:color="auto"/>
            </w:tcBorders>
            <w:shd w:val="clear" w:color="auto" w:fill="auto"/>
            <w:noWrap/>
            <w:vAlign w:val="bottom"/>
            <w:hideMark/>
          </w:tcPr>
          <w:p w14:paraId="792E8103"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418" w:type="pct"/>
            <w:tcBorders>
              <w:top w:val="nil"/>
              <w:left w:val="nil"/>
              <w:bottom w:val="nil"/>
              <w:right w:val="single" w:sz="4" w:space="0" w:color="auto"/>
            </w:tcBorders>
            <w:shd w:val="clear" w:color="auto" w:fill="auto"/>
            <w:noWrap/>
            <w:vAlign w:val="bottom"/>
            <w:hideMark/>
          </w:tcPr>
          <w:p w14:paraId="081849A1"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0</w:t>
            </w:r>
          </w:p>
        </w:tc>
        <w:tc>
          <w:tcPr>
            <w:tcW w:w="401" w:type="pct"/>
            <w:tcBorders>
              <w:top w:val="nil"/>
              <w:left w:val="nil"/>
              <w:bottom w:val="nil"/>
              <w:right w:val="single" w:sz="4" w:space="0" w:color="auto"/>
            </w:tcBorders>
            <w:shd w:val="clear" w:color="auto" w:fill="auto"/>
            <w:noWrap/>
            <w:vAlign w:val="bottom"/>
            <w:hideMark/>
          </w:tcPr>
          <w:p w14:paraId="26CD4A9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(277,241)</w:t>
            </w:r>
            <w:r w:rsidRPr="00F109E5">
              <w:rPr>
                <w:rFonts w:ascii="Arial CE" w:eastAsia="Times New Roman" w:hAnsi="Arial CE" w:cs="Times New Roman"/>
                <w:sz w:val="20"/>
                <w:szCs w:val="20"/>
                <w:vertAlign w:val="superscript"/>
                <w:lang w:eastAsia="cs-CZ"/>
              </w:rPr>
              <w:t>1/</w:t>
            </w:r>
          </w:p>
        </w:tc>
        <w:tc>
          <w:tcPr>
            <w:tcW w:w="409" w:type="pct"/>
            <w:tcBorders>
              <w:top w:val="nil"/>
              <w:left w:val="nil"/>
              <w:bottom w:val="nil"/>
              <w:right w:val="single" w:sz="4" w:space="0" w:color="auto"/>
            </w:tcBorders>
            <w:shd w:val="clear" w:color="auto" w:fill="auto"/>
            <w:noWrap/>
            <w:vAlign w:val="bottom"/>
            <w:hideMark/>
          </w:tcPr>
          <w:p w14:paraId="2CB2E63C"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351" w:type="pct"/>
            <w:tcBorders>
              <w:top w:val="nil"/>
              <w:left w:val="nil"/>
              <w:bottom w:val="nil"/>
              <w:right w:val="single" w:sz="4" w:space="0" w:color="auto"/>
            </w:tcBorders>
            <w:shd w:val="clear" w:color="auto" w:fill="auto"/>
            <w:noWrap/>
            <w:vAlign w:val="bottom"/>
            <w:hideMark/>
          </w:tcPr>
          <w:p w14:paraId="663756CC"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07" w:type="pct"/>
            <w:tcBorders>
              <w:top w:val="nil"/>
              <w:left w:val="nil"/>
              <w:bottom w:val="nil"/>
              <w:right w:val="single" w:sz="4" w:space="0" w:color="auto"/>
            </w:tcBorders>
            <w:shd w:val="clear" w:color="auto" w:fill="auto"/>
            <w:noWrap/>
            <w:vAlign w:val="bottom"/>
            <w:hideMark/>
          </w:tcPr>
          <w:p w14:paraId="7409C97E"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7" w:type="pct"/>
            <w:tcBorders>
              <w:top w:val="nil"/>
              <w:left w:val="nil"/>
              <w:bottom w:val="nil"/>
              <w:right w:val="single" w:sz="4" w:space="0" w:color="auto"/>
            </w:tcBorders>
            <w:shd w:val="clear" w:color="auto" w:fill="auto"/>
            <w:noWrap/>
            <w:vAlign w:val="bottom"/>
            <w:hideMark/>
          </w:tcPr>
          <w:p w14:paraId="3683CA81"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3" w:type="pct"/>
            <w:tcBorders>
              <w:top w:val="nil"/>
              <w:left w:val="nil"/>
              <w:bottom w:val="nil"/>
              <w:right w:val="single" w:sz="4" w:space="0" w:color="auto"/>
            </w:tcBorders>
            <w:shd w:val="clear" w:color="auto" w:fill="auto"/>
            <w:noWrap/>
            <w:vAlign w:val="bottom"/>
            <w:hideMark/>
          </w:tcPr>
          <w:p w14:paraId="78FC87B5"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35" w:type="pct"/>
            <w:tcBorders>
              <w:top w:val="nil"/>
              <w:left w:val="nil"/>
              <w:bottom w:val="nil"/>
              <w:right w:val="single" w:sz="4" w:space="0" w:color="auto"/>
            </w:tcBorders>
            <w:shd w:val="clear" w:color="auto" w:fill="auto"/>
            <w:noWrap/>
            <w:vAlign w:val="bottom"/>
            <w:hideMark/>
          </w:tcPr>
          <w:p w14:paraId="0AEF2A96"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98" w:type="pct"/>
            <w:tcBorders>
              <w:top w:val="nil"/>
              <w:left w:val="nil"/>
              <w:bottom w:val="nil"/>
              <w:right w:val="single" w:sz="4" w:space="0" w:color="auto"/>
            </w:tcBorders>
            <w:shd w:val="clear" w:color="auto" w:fill="auto"/>
            <w:noWrap/>
            <w:vAlign w:val="bottom"/>
            <w:hideMark/>
          </w:tcPr>
          <w:p w14:paraId="14416B7A"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21" w:type="pct"/>
            <w:tcBorders>
              <w:top w:val="nil"/>
              <w:left w:val="nil"/>
              <w:bottom w:val="nil"/>
              <w:right w:val="single" w:sz="4" w:space="0" w:color="auto"/>
            </w:tcBorders>
            <w:shd w:val="clear" w:color="auto" w:fill="auto"/>
            <w:noWrap/>
            <w:vAlign w:val="bottom"/>
            <w:hideMark/>
          </w:tcPr>
          <w:p w14:paraId="2CC4D687"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nil"/>
              <w:right w:val="single" w:sz="4" w:space="0" w:color="auto"/>
            </w:tcBorders>
            <w:shd w:val="clear" w:color="auto" w:fill="auto"/>
            <w:noWrap/>
            <w:vAlign w:val="bottom"/>
            <w:hideMark/>
          </w:tcPr>
          <w:p w14:paraId="1666BD28"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8" w:type="pct"/>
            <w:tcBorders>
              <w:top w:val="nil"/>
              <w:left w:val="nil"/>
              <w:bottom w:val="nil"/>
              <w:right w:val="single" w:sz="4" w:space="0" w:color="auto"/>
            </w:tcBorders>
            <w:shd w:val="clear" w:color="auto" w:fill="auto"/>
            <w:noWrap/>
            <w:vAlign w:val="bottom"/>
            <w:hideMark/>
          </w:tcPr>
          <w:p w14:paraId="7E735F46"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r>
      <w:tr w:rsidR="00F109E5" w:rsidRPr="00F109E5" w14:paraId="528ECD06" w14:textId="77777777" w:rsidTr="00F109E5">
        <w:trPr>
          <w:trHeight w:val="285"/>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14:paraId="46C30F49"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single" w:sz="4" w:space="0" w:color="auto"/>
              <w:right w:val="single" w:sz="4" w:space="0" w:color="auto"/>
            </w:tcBorders>
            <w:shd w:val="clear" w:color="auto" w:fill="auto"/>
            <w:noWrap/>
            <w:vAlign w:val="bottom"/>
            <w:hideMark/>
          </w:tcPr>
          <w:p w14:paraId="442E4E11"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18" w:type="pct"/>
            <w:tcBorders>
              <w:top w:val="nil"/>
              <w:left w:val="nil"/>
              <w:bottom w:val="single" w:sz="4" w:space="0" w:color="auto"/>
              <w:right w:val="single" w:sz="4" w:space="0" w:color="auto"/>
            </w:tcBorders>
            <w:shd w:val="clear" w:color="auto" w:fill="auto"/>
            <w:noWrap/>
            <w:vAlign w:val="bottom"/>
            <w:hideMark/>
          </w:tcPr>
          <w:p w14:paraId="3F75C741"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01" w:type="pct"/>
            <w:tcBorders>
              <w:top w:val="nil"/>
              <w:left w:val="nil"/>
              <w:bottom w:val="single" w:sz="4" w:space="0" w:color="auto"/>
              <w:right w:val="single" w:sz="4" w:space="0" w:color="auto"/>
            </w:tcBorders>
            <w:shd w:val="clear" w:color="auto" w:fill="auto"/>
            <w:noWrap/>
            <w:vAlign w:val="bottom"/>
            <w:hideMark/>
          </w:tcPr>
          <w:p w14:paraId="2469E3BA"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vertAlign w:val="superscript"/>
                <w:lang w:eastAsia="cs-CZ"/>
              </w:rPr>
              <w:t>2/</w:t>
            </w:r>
          </w:p>
        </w:tc>
        <w:tc>
          <w:tcPr>
            <w:tcW w:w="409" w:type="pct"/>
            <w:tcBorders>
              <w:top w:val="nil"/>
              <w:left w:val="nil"/>
              <w:bottom w:val="single" w:sz="4" w:space="0" w:color="auto"/>
              <w:right w:val="single" w:sz="4" w:space="0" w:color="auto"/>
            </w:tcBorders>
            <w:shd w:val="clear" w:color="auto" w:fill="auto"/>
            <w:noWrap/>
            <w:vAlign w:val="bottom"/>
            <w:hideMark/>
          </w:tcPr>
          <w:p w14:paraId="0D522B9E"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351" w:type="pct"/>
            <w:tcBorders>
              <w:top w:val="nil"/>
              <w:left w:val="nil"/>
              <w:bottom w:val="nil"/>
              <w:right w:val="single" w:sz="4" w:space="0" w:color="auto"/>
            </w:tcBorders>
            <w:shd w:val="clear" w:color="auto" w:fill="auto"/>
            <w:noWrap/>
            <w:vAlign w:val="bottom"/>
            <w:hideMark/>
          </w:tcPr>
          <w:p w14:paraId="24600618"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07" w:type="pct"/>
            <w:tcBorders>
              <w:top w:val="nil"/>
              <w:left w:val="nil"/>
              <w:bottom w:val="nil"/>
              <w:right w:val="single" w:sz="4" w:space="0" w:color="auto"/>
            </w:tcBorders>
            <w:shd w:val="clear" w:color="auto" w:fill="auto"/>
            <w:noWrap/>
            <w:vAlign w:val="bottom"/>
            <w:hideMark/>
          </w:tcPr>
          <w:p w14:paraId="12D69B51"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7" w:type="pct"/>
            <w:tcBorders>
              <w:top w:val="nil"/>
              <w:left w:val="nil"/>
              <w:bottom w:val="nil"/>
              <w:right w:val="single" w:sz="4" w:space="0" w:color="auto"/>
            </w:tcBorders>
            <w:shd w:val="clear" w:color="auto" w:fill="auto"/>
            <w:noWrap/>
            <w:vAlign w:val="bottom"/>
            <w:hideMark/>
          </w:tcPr>
          <w:p w14:paraId="4E1128AC"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3" w:type="pct"/>
            <w:tcBorders>
              <w:top w:val="nil"/>
              <w:left w:val="nil"/>
              <w:bottom w:val="nil"/>
              <w:right w:val="single" w:sz="4" w:space="0" w:color="auto"/>
            </w:tcBorders>
            <w:shd w:val="clear" w:color="auto" w:fill="auto"/>
            <w:noWrap/>
            <w:vAlign w:val="bottom"/>
            <w:hideMark/>
          </w:tcPr>
          <w:p w14:paraId="03523BCF"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35" w:type="pct"/>
            <w:tcBorders>
              <w:top w:val="nil"/>
              <w:left w:val="nil"/>
              <w:bottom w:val="nil"/>
              <w:right w:val="single" w:sz="4" w:space="0" w:color="auto"/>
            </w:tcBorders>
            <w:shd w:val="clear" w:color="auto" w:fill="auto"/>
            <w:noWrap/>
            <w:vAlign w:val="bottom"/>
            <w:hideMark/>
          </w:tcPr>
          <w:p w14:paraId="04CD283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98" w:type="pct"/>
            <w:tcBorders>
              <w:top w:val="nil"/>
              <w:left w:val="nil"/>
              <w:bottom w:val="nil"/>
              <w:right w:val="single" w:sz="4" w:space="0" w:color="auto"/>
            </w:tcBorders>
            <w:shd w:val="clear" w:color="auto" w:fill="auto"/>
            <w:noWrap/>
            <w:vAlign w:val="bottom"/>
            <w:hideMark/>
          </w:tcPr>
          <w:p w14:paraId="4D8C089E"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21" w:type="pct"/>
            <w:tcBorders>
              <w:top w:val="nil"/>
              <w:left w:val="nil"/>
              <w:bottom w:val="nil"/>
              <w:right w:val="single" w:sz="4" w:space="0" w:color="auto"/>
            </w:tcBorders>
            <w:shd w:val="clear" w:color="auto" w:fill="auto"/>
            <w:noWrap/>
            <w:vAlign w:val="bottom"/>
            <w:hideMark/>
          </w:tcPr>
          <w:p w14:paraId="103368F0"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nil"/>
              <w:right w:val="single" w:sz="4" w:space="0" w:color="auto"/>
            </w:tcBorders>
            <w:shd w:val="clear" w:color="auto" w:fill="auto"/>
            <w:noWrap/>
            <w:vAlign w:val="bottom"/>
            <w:hideMark/>
          </w:tcPr>
          <w:p w14:paraId="1F4D77B0"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8" w:type="pct"/>
            <w:tcBorders>
              <w:top w:val="nil"/>
              <w:left w:val="nil"/>
              <w:bottom w:val="nil"/>
              <w:right w:val="single" w:sz="4" w:space="0" w:color="auto"/>
            </w:tcBorders>
            <w:shd w:val="clear" w:color="auto" w:fill="auto"/>
            <w:noWrap/>
            <w:vAlign w:val="bottom"/>
            <w:hideMark/>
          </w:tcPr>
          <w:p w14:paraId="79F54CC3"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r>
      <w:tr w:rsidR="00F109E5" w:rsidRPr="00F109E5" w14:paraId="087FA798" w14:textId="77777777" w:rsidTr="00F109E5">
        <w:trPr>
          <w:trHeight w:val="255"/>
        </w:trPr>
        <w:tc>
          <w:tcPr>
            <w:tcW w:w="204" w:type="pct"/>
            <w:tcBorders>
              <w:top w:val="nil"/>
              <w:left w:val="single" w:sz="4" w:space="0" w:color="auto"/>
              <w:bottom w:val="nil"/>
              <w:right w:val="single" w:sz="4" w:space="0" w:color="auto"/>
            </w:tcBorders>
            <w:shd w:val="clear" w:color="auto" w:fill="auto"/>
            <w:noWrap/>
            <w:vAlign w:val="bottom"/>
            <w:hideMark/>
          </w:tcPr>
          <w:p w14:paraId="4B5C4681" w14:textId="77777777" w:rsidR="00F109E5" w:rsidRPr="00F109E5" w:rsidRDefault="00F109E5" w:rsidP="00F109E5">
            <w:pPr>
              <w:spacing w:after="0" w:line="240" w:lineRule="auto"/>
              <w:jc w:val="right"/>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2018</w:t>
            </w:r>
          </w:p>
        </w:tc>
        <w:tc>
          <w:tcPr>
            <w:tcW w:w="374" w:type="pct"/>
            <w:tcBorders>
              <w:top w:val="nil"/>
              <w:left w:val="nil"/>
              <w:bottom w:val="nil"/>
              <w:right w:val="single" w:sz="4" w:space="0" w:color="auto"/>
            </w:tcBorders>
            <w:shd w:val="clear" w:color="auto" w:fill="auto"/>
            <w:noWrap/>
            <w:vAlign w:val="bottom"/>
            <w:hideMark/>
          </w:tcPr>
          <w:p w14:paraId="2E09AF36"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360581</w:t>
            </w:r>
          </w:p>
        </w:tc>
        <w:tc>
          <w:tcPr>
            <w:tcW w:w="418" w:type="pct"/>
            <w:tcBorders>
              <w:top w:val="nil"/>
              <w:left w:val="nil"/>
              <w:bottom w:val="nil"/>
              <w:right w:val="single" w:sz="4" w:space="0" w:color="auto"/>
            </w:tcBorders>
            <w:shd w:val="clear" w:color="auto" w:fill="auto"/>
            <w:noWrap/>
            <w:vAlign w:val="bottom"/>
            <w:hideMark/>
          </w:tcPr>
          <w:p w14:paraId="4493771E"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304</w:t>
            </w:r>
          </w:p>
        </w:tc>
        <w:tc>
          <w:tcPr>
            <w:tcW w:w="401" w:type="pct"/>
            <w:tcBorders>
              <w:top w:val="nil"/>
              <w:left w:val="nil"/>
              <w:bottom w:val="nil"/>
              <w:right w:val="single" w:sz="4" w:space="0" w:color="auto"/>
            </w:tcBorders>
            <w:shd w:val="clear" w:color="auto" w:fill="auto"/>
            <w:noWrap/>
            <w:vAlign w:val="bottom"/>
            <w:hideMark/>
          </w:tcPr>
          <w:p w14:paraId="684DA532"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1202,13</w:t>
            </w:r>
          </w:p>
        </w:tc>
        <w:tc>
          <w:tcPr>
            <w:tcW w:w="409" w:type="pct"/>
            <w:tcBorders>
              <w:top w:val="nil"/>
              <w:left w:val="nil"/>
              <w:bottom w:val="nil"/>
              <w:right w:val="single" w:sz="4" w:space="0" w:color="auto"/>
            </w:tcBorders>
            <w:shd w:val="clear" w:color="auto" w:fill="auto"/>
            <w:noWrap/>
            <w:vAlign w:val="bottom"/>
            <w:hideMark/>
          </w:tcPr>
          <w:p w14:paraId="05C74D3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1082</w:t>
            </w:r>
          </w:p>
        </w:tc>
        <w:tc>
          <w:tcPr>
            <w:tcW w:w="351" w:type="pct"/>
            <w:tcBorders>
              <w:top w:val="single" w:sz="4" w:space="0" w:color="auto"/>
              <w:left w:val="nil"/>
              <w:bottom w:val="nil"/>
              <w:right w:val="single" w:sz="4" w:space="0" w:color="auto"/>
            </w:tcBorders>
            <w:shd w:val="clear" w:color="auto" w:fill="auto"/>
            <w:noWrap/>
            <w:vAlign w:val="center"/>
            <w:hideMark/>
          </w:tcPr>
          <w:p w14:paraId="49E975CB"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1948</w:t>
            </w:r>
          </w:p>
        </w:tc>
        <w:tc>
          <w:tcPr>
            <w:tcW w:w="307" w:type="pct"/>
            <w:tcBorders>
              <w:top w:val="single" w:sz="4" w:space="0" w:color="auto"/>
              <w:left w:val="nil"/>
              <w:bottom w:val="nil"/>
              <w:right w:val="single" w:sz="4" w:space="0" w:color="auto"/>
            </w:tcBorders>
            <w:shd w:val="clear" w:color="auto" w:fill="auto"/>
            <w:noWrap/>
            <w:vAlign w:val="center"/>
            <w:hideMark/>
          </w:tcPr>
          <w:p w14:paraId="1C58C58A"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1694</w:t>
            </w:r>
          </w:p>
        </w:tc>
        <w:tc>
          <w:tcPr>
            <w:tcW w:w="347" w:type="pct"/>
            <w:tcBorders>
              <w:top w:val="single" w:sz="4" w:space="0" w:color="auto"/>
              <w:left w:val="nil"/>
              <w:bottom w:val="nil"/>
              <w:right w:val="single" w:sz="4" w:space="0" w:color="auto"/>
            </w:tcBorders>
            <w:shd w:val="clear" w:color="auto" w:fill="auto"/>
            <w:noWrap/>
            <w:vAlign w:val="center"/>
            <w:hideMark/>
          </w:tcPr>
          <w:p w14:paraId="149EFBFA"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58</w:t>
            </w:r>
          </w:p>
        </w:tc>
        <w:tc>
          <w:tcPr>
            <w:tcW w:w="343" w:type="pct"/>
            <w:tcBorders>
              <w:top w:val="single" w:sz="4" w:space="0" w:color="auto"/>
              <w:left w:val="nil"/>
              <w:bottom w:val="nil"/>
              <w:right w:val="single" w:sz="4" w:space="0" w:color="auto"/>
            </w:tcBorders>
            <w:shd w:val="clear" w:color="auto" w:fill="auto"/>
            <w:noWrap/>
            <w:vAlign w:val="center"/>
            <w:hideMark/>
          </w:tcPr>
          <w:p w14:paraId="32356C2E"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639</w:t>
            </w:r>
          </w:p>
        </w:tc>
        <w:tc>
          <w:tcPr>
            <w:tcW w:w="335" w:type="pct"/>
            <w:tcBorders>
              <w:top w:val="single" w:sz="4" w:space="0" w:color="auto"/>
              <w:left w:val="nil"/>
              <w:bottom w:val="nil"/>
              <w:right w:val="single" w:sz="4" w:space="0" w:color="auto"/>
            </w:tcBorders>
            <w:shd w:val="clear" w:color="auto" w:fill="auto"/>
            <w:noWrap/>
            <w:vAlign w:val="center"/>
            <w:hideMark/>
          </w:tcPr>
          <w:p w14:paraId="4683E9B1"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704</w:t>
            </w:r>
          </w:p>
        </w:tc>
        <w:tc>
          <w:tcPr>
            <w:tcW w:w="398" w:type="pct"/>
            <w:tcBorders>
              <w:top w:val="single" w:sz="4" w:space="0" w:color="auto"/>
              <w:left w:val="nil"/>
              <w:bottom w:val="nil"/>
              <w:right w:val="single" w:sz="4" w:space="0" w:color="auto"/>
            </w:tcBorders>
            <w:shd w:val="clear" w:color="auto" w:fill="auto"/>
            <w:noWrap/>
            <w:vAlign w:val="center"/>
            <w:hideMark/>
          </w:tcPr>
          <w:p w14:paraId="4DA901FE"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832</w:t>
            </w:r>
          </w:p>
        </w:tc>
        <w:tc>
          <w:tcPr>
            <w:tcW w:w="421" w:type="pct"/>
            <w:tcBorders>
              <w:top w:val="single" w:sz="4" w:space="0" w:color="auto"/>
              <w:left w:val="nil"/>
              <w:bottom w:val="nil"/>
              <w:right w:val="single" w:sz="4" w:space="0" w:color="auto"/>
            </w:tcBorders>
            <w:shd w:val="clear" w:color="auto" w:fill="auto"/>
            <w:noWrap/>
            <w:vAlign w:val="center"/>
            <w:hideMark/>
          </w:tcPr>
          <w:p w14:paraId="67BE4D2E"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3256,3</w:t>
            </w:r>
          </w:p>
        </w:tc>
        <w:tc>
          <w:tcPr>
            <w:tcW w:w="314" w:type="pct"/>
            <w:tcBorders>
              <w:top w:val="single" w:sz="4" w:space="0" w:color="auto"/>
              <w:left w:val="nil"/>
              <w:bottom w:val="nil"/>
              <w:right w:val="single" w:sz="4" w:space="0" w:color="auto"/>
            </w:tcBorders>
            <w:shd w:val="clear" w:color="auto" w:fill="auto"/>
            <w:noWrap/>
            <w:vAlign w:val="center"/>
            <w:hideMark/>
          </w:tcPr>
          <w:p w14:paraId="0AA3CABC"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50212</w:t>
            </w:r>
          </w:p>
        </w:tc>
        <w:tc>
          <w:tcPr>
            <w:tcW w:w="378" w:type="pct"/>
            <w:tcBorders>
              <w:top w:val="single" w:sz="4" w:space="0" w:color="auto"/>
              <w:left w:val="nil"/>
              <w:bottom w:val="nil"/>
              <w:right w:val="single" w:sz="4" w:space="0" w:color="auto"/>
            </w:tcBorders>
            <w:shd w:val="clear" w:color="auto" w:fill="auto"/>
            <w:noWrap/>
            <w:vAlign w:val="center"/>
            <w:hideMark/>
          </w:tcPr>
          <w:p w14:paraId="48A54CC9"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1355</w:t>
            </w:r>
          </w:p>
        </w:tc>
      </w:tr>
      <w:tr w:rsidR="00F109E5" w:rsidRPr="00F109E5" w14:paraId="2E4F1519" w14:textId="77777777" w:rsidTr="00F109E5">
        <w:trPr>
          <w:trHeight w:val="285"/>
        </w:trPr>
        <w:tc>
          <w:tcPr>
            <w:tcW w:w="204" w:type="pct"/>
            <w:tcBorders>
              <w:top w:val="nil"/>
              <w:left w:val="single" w:sz="4" w:space="0" w:color="auto"/>
              <w:bottom w:val="nil"/>
              <w:right w:val="single" w:sz="4" w:space="0" w:color="auto"/>
            </w:tcBorders>
            <w:shd w:val="clear" w:color="auto" w:fill="auto"/>
            <w:noWrap/>
            <w:vAlign w:val="bottom"/>
            <w:hideMark/>
          </w:tcPr>
          <w:p w14:paraId="244D2D4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nil"/>
              <w:right w:val="single" w:sz="4" w:space="0" w:color="auto"/>
            </w:tcBorders>
            <w:shd w:val="clear" w:color="auto" w:fill="auto"/>
            <w:noWrap/>
            <w:vAlign w:val="bottom"/>
            <w:hideMark/>
          </w:tcPr>
          <w:p w14:paraId="3FCE4246"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418" w:type="pct"/>
            <w:tcBorders>
              <w:top w:val="nil"/>
              <w:left w:val="nil"/>
              <w:bottom w:val="nil"/>
              <w:right w:val="single" w:sz="4" w:space="0" w:color="auto"/>
            </w:tcBorders>
            <w:shd w:val="clear" w:color="auto" w:fill="auto"/>
            <w:noWrap/>
            <w:vAlign w:val="bottom"/>
            <w:hideMark/>
          </w:tcPr>
          <w:p w14:paraId="66D15696"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0</w:t>
            </w:r>
          </w:p>
        </w:tc>
        <w:tc>
          <w:tcPr>
            <w:tcW w:w="401" w:type="pct"/>
            <w:tcBorders>
              <w:top w:val="nil"/>
              <w:left w:val="nil"/>
              <w:bottom w:val="nil"/>
              <w:right w:val="single" w:sz="4" w:space="0" w:color="auto"/>
            </w:tcBorders>
            <w:shd w:val="clear" w:color="auto" w:fill="auto"/>
            <w:noWrap/>
            <w:vAlign w:val="bottom"/>
            <w:hideMark/>
          </w:tcPr>
          <w:p w14:paraId="07F3AC8F"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(302,709)</w:t>
            </w:r>
            <w:r w:rsidRPr="00F109E5">
              <w:rPr>
                <w:rFonts w:ascii="Arial CE" w:eastAsia="Times New Roman" w:hAnsi="Arial CE" w:cs="Times New Roman"/>
                <w:sz w:val="20"/>
                <w:szCs w:val="20"/>
                <w:vertAlign w:val="superscript"/>
                <w:lang w:eastAsia="cs-CZ"/>
              </w:rPr>
              <w:t>1/</w:t>
            </w:r>
          </w:p>
        </w:tc>
        <w:tc>
          <w:tcPr>
            <w:tcW w:w="409" w:type="pct"/>
            <w:tcBorders>
              <w:top w:val="nil"/>
              <w:left w:val="nil"/>
              <w:bottom w:val="nil"/>
              <w:right w:val="single" w:sz="4" w:space="0" w:color="auto"/>
            </w:tcBorders>
            <w:shd w:val="clear" w:color="auto" w:fill="auto"/>
            <w:noWrap/>
            <w:vAlign w:val="bottom"/>
            <w:hideMark/>
          </w:tcPr>
          <w:p w14:paraId="2A2FAB4A"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351" w:type="pct"/>
            <w:tcBorders>
              <w:top w:val="nil"/>
              <w:left w:val="nil"/>
              <w:bottom w:val="nil"/>
              <w:right w:val="single" w:sz="4" w:space="0" w:color="auto"/>
            </w:tcBorders>
            <w:shd w:val="clear" w:color="auto" w:fill="auto"/>
            <w:noWrap/>
            <w:vAlign w:val="bottom"/>
            <w:hideMark/>
          </w:tcPr>
          <w:p w14:paraId="01CAF859"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07" w:type="pct"/>
            <w:tcBorders>
              <w:top w:val="nil"/>
              <w:left w:val="nil"/>
              <w:bottom w:val="nil"/>
              <w:right w:val="single" w:sz="4" w:space="0" w:color="auto"/>
            </w:tcBorders>
            <w:shd w:val="clear" w:color="auto" w:fill="auto"/>
            <w:noWrap/>
            <w:vAlign w:val="bottom"/>
            <w:hideMark/>
          </w:tcPr>
          <w:p w14:paraId="62A6263A"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7" w:type="pct"/>
            <w:tcBorders>
              <w:top w:val="nil"/>
              <w:left w:val="nil"/>
              <w:bottom w:val="nil"/>
              <w:right w:val="single" w:sz="4" w:space="0" w:color="auto"/>
            </w:tcBorders>
            <w:shd w:val="clear" w:color="auto" w:fill="auto"/>
            <w:noWrap/>
            <w:vAlign w:val="bottom"/>
            <w:hideMark/>
          </w:tcPr>
          <w:p w14:paraId="1B156C3F"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3" w:type="pct"/>
            <w:tcBorders>
              <w:top w:val="nil"/>
              <w:left w:val="nil"/>
              <w:bottom w:val="nil"/>
              <w:right w:val="single" w:sz="4" w:space="0" w:color="auto"/>
            </w:tcBorders>
            <w:shd w:val="clear" w:color="auto" w:fill="auto"/>
            <w:noWrap/>
            <w:vAlign w:val="bottom"/>
            <w:hideMark/>
          </w:tcPr>
          <w:p w14:paraId="1FE669F5"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35" w:type="pct"/>
            <w:tcBorders>
              <w:top w:val="nil"/>
              <w:left w:val="nil"/>
              <w:bottom w:val="nil"/>
              <w:right w:val="single" w:sz="4" w:space="0" w:color="auto"/>
            </w:tcBorders>
            <w:shd w:val="clear" w:color="auto" w:fill="auto"/>
            <w:noWrap/>
            <w:vAlign w:val="bottom"/>
            <w:hideMark/>
          </w:tcPr>
          <w:p w14:paraId="657B90E7"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98" w:type="pct"/>
            <w:tcBorders>
              <w:top w:val="nil"/>
              <w:left w:val="nil"/>
              <w:bottom w:val="nil"/>
              <w:right w:val="single" w:sz="4" w:space="0" w:color="auto"/>
            </w:tcBorders>
            <w:shd w:val="clear" w:color="auto" w:fill="auto"/>
            <w:noWrap/>
            <w:vAlign w:val="bottom"/>
            <w:hideMark/>
          </w:tcPr>
          <w:p w14:paraId="5072D0E6"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21" w:type="pct"/>
            <w:tcBorders>
              <w:top w:val="nil"/>
              <w:left w:val="nil"/>
              <w:bottom w:val="nil"/>
              <w:right w:val="single" w:sz="4" w:space="0" w:color="auto"/>
            </w:tcBorders>
            <w:shd w:val="clear" w:color="auto" w:fill="auto"/>
            <w:noWrap/>
            <w:vAlign w:val="bottom"/>
            <w:hideMark/>
          </w:tcPr>
          <w:p w14:paraId="5FC4DF5E"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nil"/>
              <w:right w:val="single" w:sz="4" w:space="0" w:color="auto"/>
            </w:tcBorders>
            <w:shd w:val="clear" w:color="auto" w:fill="auto"/>
            <w:noWrap/>
            <w:vAlign w:val="bottom"/>
            <w:hideMark/>
          </w:tcPr>
          <w:p w14:paraId="1EBA14DB"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8" w:type="pct"/>
            <w:tcBorders>
              <w:top w:val="nil"/>
              <w:left w:val="nil"/>
              <w:bottom w:val="nil"/>
              <w:right w:val="single" w:sz="4" w:space="0" w:color="auto"/>
            </w:tcBorders>
            <w:shd w:val="clear" w:color="auto" w:fill="auto"/>
            <w:noWrap/>
            <w:vAlign w:val="bottom"/>
            <w:hideMark/>
          </w:tcPr>
          <w:p w14:paraId="63BEEB20"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r>
      <w:tr w:rsidR="00F109E5" w:rsidRPr="00F109E5" w14:paraId="61C6FFB5" w14:textId="77777777" w:rsidTr="00F109E5">
        <w:trPr>
          <w:trHeight w:val="285"/>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14:paraId="2AE93E32"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single" w:sz="4" w:space="0" w:color="auto"/>
              <w:right w:val="single" w:sz="4" w:space="0" w:color="auto"/>
            </w:tcBorders>
            <w:shd w:val="clear" w:color="auto" w:fill="auto"/>
            <w:noWrap/>
            <w:vAlign w:val="bottom"/>
            <w:hideMark/>
          </w:tcPr>
          <w:p w14:paraId="5103BD09"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18" w:type="pct"/>
            <w:tcBorders>
              <w:top w:val="nil"/>
              <w:left w:val="nil"/>
              <w:bottom w:val="single" w:sz="4" w:space="0" w:color="auto"/>
              <w:right w:val="single" w:sz="4" w:space="0" w:color="auto"/>
            </w:tcBorders>
            <w:shd w:val="clear" w:color="auto" w:fill="auto"/>
            <w:noWrap/>
            <w:vAlign w:val="bottom"/>
            <w:hideMark/>
          </w:tcPr>
          <w:p w14:paraId="1777D6F1"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01" w:type="pct"/>
            <w:tcBorders>
              <w:top w:val="nil"/>
              <w:left w:val="nil"/>
              <w:bottom w:val="single" w:sz="4" w:space="0" w:color="auto"/>
              <w:right w:val="single" w:sz="4" w:space="0" w:color="auto"/>
            </w:tcBorders>
            <w:shd w:val="clear" w:color="auto" w:fill="auto"/>
            <w:noWrap/>
            <w:vAlign w:val="bottom"/>
            <w:hideMark/>
          </w:tcPr>
          <w:p w14:paraId="6B7D98C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vertAlign w:val="superscript"/>
                <w:lang w:eastAsia="cs-CZ"/>
              </w:rPr>
              <w:t>2/</w:t>
            </w:r>
          </w:p>
        </w:tc>
        <w:tc>
          <w:tcPr>
            <w:tcW w:w="409" w:type="pct"/>
            <w:tcBorders>
              <w:top w:val="nil"/>
              <w:left w:val="nil"/>
              <w:bottom w:val="single" w:sz="4" w:space="0" w:color="auto"/>
              <w:right w:val="single" w:sz="4" w:space="0" w:color="auto"/>
            </w:tcBorders>
            <w:shd w:val="clear" w:color="auto" w:fill="auto"/>
            <w:noWrap/>
            <w:vAlign w:val="bottom"/>
            <w:hideMark/>
          </w:tcPr>
          <w:p w14:paraId="4C5A8067"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351" w:type="pct"/>
            <w:tcBorders>
              <w:top w:val="nil"/>
              <w:left w:val="nil"/>
              <w:bottom w:val="nil"/>
              <w:right w:val="single" w:sz="4" w:space="0" w:color="auto"/>
            </w:tcBorders>
            <w:shd w:val="clear" w:color="auto" w:fill="auto"/>
            <w:noWrap/>
            <w:vAlign w:val="bottom"/>
            <w:hideMark/>
          </w:tcPr>
          <w:p w14:paraId="46FCCA28"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07" w:type="pct"/>
            <w:tcBorders>
              <w:top w:val="nil"/>
              <w:left w:val="nil"/>
              <w:bottom w:val="nil"/>
              <w:right w:val="single" w:sz="4" w:space="0" w:color="auto"/>
            </w:tcBorders>
            <w:shd w:val="clear" w:color="auto" w:fill="auto"/>
            <w:noWrap/>
            <w:vAlign w:val="bottom"/>
            <w:hideMark/>
          </w:tcPr>
          <w:p w14:paraId="6AE43918"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7" w:type="pct"/>
            <w:tcBorders>
              <w:top w:val="nil"/>
              <w:left w:val="nil"/>
              <w:bottom w:val="nil"/>
              <w:right w:val="single" w:sz="4" w:space="0" w:color="auto"/>
            </w:tcBorders>
            <w:shd w:val="clear" w:color="auto" w:fill="auto"/>
            <w:noWrap/>
            <w:vAlign w:val="bottom"/>
            <w:hideMark/>
          </w:tcPr>
          <w:p w14:paraId="506F4262"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3" w:type="pct"/>
            <w:tcBorders>
              <w:top w:val="nil"/>
              <w:left w:val="nil"/>
              <w:bottom w:val="nil"/>
              <w:right w:val="single" w:sz="4" w:space="0" w:color="auto"/>
            </w:tcBorders>
            <w:shd w:val="clear" w:color="auto" w:fill="auto"/>
            <w:noWrap/>
            <w:vAlign w:val="bottom"/>
            <w:hideMark/>
          </w:tcPr>
          <w:p w14:paraId="57527C65"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35" w:type="pct"/>
            <w:tcBorders>
              <w:top w:val="nil"/>
              <w:left w:val="nil"/>
              <w:bottom w:val="nil"/>
              <w:right w:val="single" w:sz="4" w:space="0" w:color="auto"/>
            </w:tcBorders>
            <w:shd w:val="clear" w:color="auto" w:fill="auto"/>
            <w:noWrap/>
            <w:vAlign w:val="bottom"/>
            <w:hideMark/>
          </w:tcPr>
          <w:p w14:paraId="127B23E2"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98" w:type="pct"/>
            <w:tcBorders>
              <w:top w:val="nil"/>
              <w:left w:val="nil"/>
              <w:bottom w:val="nil"/>
              <w:right w:val="single" w:sz="4" w:space="0" w:color="auto"/>
            </w:tcBorders>
            <w:shd w:val="clear" w:color="auto" w:fill="auto"/>
            <w:noWrap/>
            <w:vAlign w:val="bottom"/>
            <w:hideMark/>
          </w:tcPr>
          <w:p w14:paraId="191C4BE0"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21" w:type="pct"/>
            <w:tcBorders>
              <w:top w:val="nil"/>
              <w:left w:val="nil"/>
              <w:bottom w:val="nil"/>
              <w:right w:val="single" w:sz="4" w:space="0" w:color="auto"/>
            </w:tcBorders>
            <w:shd w:val="clear" w:color="auto" w:fill="auto"/>
            <w:noWrap/>
            <w:vAlign w:val="bottom"/>
            <w:hideMark/>
          </w:tcPr>
          <w:p w14:paraId="6D97A1BF"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nil"/>
              <w:right w:val="single" w:sz="4" w:space="0" w:color="auto"/>
            </w:tcBorders>
            <w:shd w:val="clear" w:color="auto" w:fill="auto"/>
            <w:noWrap/>
            <w:vAlign w:val="bottom"/>
            <w:hideMark/>
          </w:tcPr>
          <w:p w14:paraId="6D25004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8" w:type="pct"/>
            <w:tcBorders>
              <w:top w:val="nil"/>
              <w:left w:val="nil"/>
              <w:bottom w:val="nil"/>
              <w:right w:val="single" w:sz="4" w:space="0" w:color="auto"/>
            </w:tcBorders>
            <w:shd w:val="clear" w:color="auto" w:fill="auto"/>
            <w:noWrap/>
            <w:vAlign w:val="bottom"/>
            <w:hideMark/>
          </w:tcPr>
          <w:p w14:paraId="3F880F7D"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r>
      <w:tr w:rsidR="00F109E5" w:rsidRPr="00F109E5" w14:paraId="0C64B5A5" w14:textId="77777777" w:rsidTr="00F109E5">
        <w:trPr>
          <w:trHeight w:val="255"/>
        </w:trPr>
        <w:tc>
          <w:tcPr>
            <w:tcW w:w="204" w:type="pct"/>
            <w:tcBorders>
              <w:top w:val="nil"/>
              <w:left w:val="single" w:sz="4" w:space="0" w:color="auto"/>
              <w:bottom w:val="nil"/>
              <w:right w:val="single" w:sz="4" w:space="0" w:color="auto"/>
            </w:tcBorders>
            <w:shd w:val="clear" w:color="auto" w:fill="auto"/>
            <w:noWrap/>
            <w:vAlign w:val="bottom"/>
            <w:hideMark/>
          </w:tcPr>
          <w:p w14:paraId="2A4C9FAB" w14:textId="77777777" w:rsidR="00F109E5" w:rsidRPr="00F109E5" w:rsidRDefault="00F109E5" w:rsidP="00F109E5">
            <w:pPr>
              <w:spacing w:after="0" w:line="240" w:lineRule="auto"/>
              <w:jc w:val="right"/>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2019</w:t>
            </w:r>
          </w:p>
        </w:tc>
        <w:tc>
          <w:tcPr>
            <w:tcW w:w="374" w:type="pct"/>
            <w:tcBorders>
              <w:top w:val="nil"/>
              <w:left w:val="nil"/>
              <w:bottom w:val="nil"/>
              <w:right w:val="single" w:sz="4" w:space="0" w:color="auto"/>
            </w:tcBorders>
            <w:shd w:val="clear" w:color="auto" w:fill="auto"/>
            <w:noWrap/>
            <w:vAlign w:val="bottom"/>
            <w:hideMark/>
          </w:tcPr>
          <w:p w14:paraId="58961F96"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379405</w:t>
            </w:r>
          </w:p>
        </w:tc>
        <w:tc>
          <w:tcPr>
            <w:tcW w:w="418" w:type="pct"/>
            <w:tcBorders>
              <w:top w:val="nil"/>
              <w:left w:val="nil"/>
              <w:bottom w:val="nil"/>
              <w:right w:val="single" w:sz="4" w:space="0" w:color="auto"/>
            </w:tcBorders>
            <w:shd w:val="clear" w:color="auto" w:fill="auto"/>
            <w:noWrap/>
            <w:vAlign w:val="bottom"/>
            <w:hideMark/>
          </w:tcPr>
          <w:p w14:paraId="1246ADBD"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366</w:t>
            </w:r>
          </w:p>
        </w:tc>
        <w:tc>
          <w:tcPr>
            <w:tcW w:w="401" w:type="pct"/>
            <w:tcBorders>
              <w:top w:val="nil"/>
              <w:left w:val="nil"/>
              <w:bottom w:val="nil"/>
              <w:right w:val="single" w:sz="4" w:space="0" w:color="auto"/>
            </w:tcBorders>
            <w:shd w:val="clear" w:color="auto" w:fill="auto"/>
            <w:noWrap/>
            <w:vAlign w:val="bottom"/>
            <w:hideMark/>
          </w:tcPr>
          <w:p w14:paraId="3C83E2E2"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1216,16</w:t>
            </w:r>
          </w:p>
        </w:tc>
        <w:tc>
          <w:tcPr>
            <w:tcW w:w="409" w:type="pct"/>
            <w:tcBorders>
              <w:top w:val="nil"/>
              <w:left w:val="nil"/>
              <w:bottom w:val="nil"/>
              <w:right w:val="single" w:sz="4" w:space="0" w:color="auto"/>
            </w:tcBorders>
            <w:shd w:val="clear" w:color="auto" w:fill="auto"/>
            <w:noWrap/>
            <w:vAlign w:val="bottom"/>
            <w:hideMark/>
          </w:tcPr>
          <w:p w14:paraId="2AA3CCEC"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893</w:t>
            </w:r>
          </w:p>
        </w:tc>
        <w:tc>
          <w:tcPr>
            <w:tcW w:w="351" w:type="pct"/>
            <w:tcBorders>
              <w:top w:val="single" w:sz="4" w:space="0" w:color="auto"/>
              <w:left w:val="nil"/>
              <w:bottom w:val="nil"/>
              <w:right w:val="single" w:sz="4" w:space="0" w:color="auto"/>
            </w:tcBorders>
            <w:shd w:val="clear" w:color="auto" w:fill="auto"/>
            <w:noWrap/>
            <w:vAlign w:val="center"/>
            <w:hideMark/>
          </w:tcPr>
          <w:p w14:paraId="68F944E3"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1997</w:t>
            </w:r>
          </w:p>
        </w:tc>
        <w:tc>
          <w:tcPr>
            <w:tcW w:w="307" w:type="pct"/>
            <w:tcBorders>
              <w:top w:val="single" w:sz="4" w:space="0" w:color="auto"/>
              <w:left w:val="nil"/>
              <w:bottom w:val="nil"/>
              <w:right w:val="single" w:sz="4" w:space="0" w:color="auto"/>
            </w:tcBorders>
            <w:shd w:val="clear" w:color="auto" w:fill="auto"/>
            <w:noWrap/>
            <w:vAlign w:val="center"/>
            <w:hideMark/>
          </w:tcPr>
          <w:p w14:paraId="3DD4996C"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1742</w:t>
            </w:r>
          </w:p>
        </w:tc>
        <w:tc>
          <w:tcPr>
            <w:tcW w:w="347" w:type="pct"/>
            <w:tcBorders>
              <w:top w:val="single" w:sz="4" w:space="0" w:color="auto"/>
              <w:left w:val="nil"/>
              <w:bottom w:val="nil"/>
              <w:right w:val="single" w:sz="4" w:space="0" w:color="auto"/>
            </w:tcBorders>
            <w:shd w:val="clear" w:color="auto" w:fill="auto"/>
            <w:noWrap/>
            <w:vAlign w:val="center"/>
            <w:hideMark/>
          </w:tcPr>
          <w:p w14:paraId="200E9FB9"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50</w:t>
            </w:r>
          </w:p>
        </w:tc>
        <w:tc>
          <w:tcPr>
            <w:tcW w:w="343" w:type="pct"/>
            <w:tcBorders>
              <w:top w:val="single" w:sz="4" w:space="0" w:color="auto"/>
              <w:left w:val="nil"/>
              <w:bottom w:val="nil"/>
              <w:right w:val="single" w:sz="4" w:space="0" w:color="auto"/>
            </w:tcBorders>
            <w:shd w:val="clear" w:color="auto" w:fill="auto"/>
            <w:noWrap/>
            <w:vAlign w:val="center"/>
            <w:hideMark/>
          </w:tcPr>
          <w:p w14:paraId="6C124DBA"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631</w:t>
            </w:r>
          </w:p>
        </w:tc>
        <w:tc>
          <w:tcPr>
            <w:tcW w:w="335" w:type="pct"/>
            <w:tcBorders>
              <w:top w:val="single" w:sz="4" w:space="0" w:color="auto"/>
              <w:left w:val="nil"/>
              <w:bottom w:val="nil"/>
              <w:right w:val="single" w:sz="4" w:space="0" w:color="auto"/>
            </w:tcBorders>
            <w:shd w:val="clear" w:color="auto" w:fill="auto"/>
            <w:noWrap/>
            <w:vAlign w:val="center"/>
            <w:hideMark/>
          </w:tcPr>
          <w:p w14:paraId="153CCA6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767</w:t>
            </w:r>
          </w:p>
        </w:tc>
        <w:tc>
          <w:tcPr>
            <w:tcW w:w="398" w:type="pct"/>
            <w:tcBorders>
              <w:top w:val="single" w:sz="4" w:space="0" w:color="auto"/>
              <w:left w:val="nil"/>
              <w:bottom w:val="nil"/>
              <w:right w:val="single" w:sz="4" w:space="0" w:color="auto"/>
            </w:tcBorders>
            <w:shd w:val="clear" w:color="auto" w:fill="auto"/>
            <w:noWrap/>
            <w:vAlign w:val="center"/>
            <w:hideMark/>
          </w:tcPr>
          <w:p w14:paraId="582D0E82"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884</w:t>
            </w:r>
          </w:p>
        </w:tc>
        <w:tc>
          <w:tcPr>
            <w:tcW w:w="421" w:type="pct"/>
            <w:tcBorders>
              <w:top w:val="single" w:sz="4" w:space="0" w:color="auto"/>
              <w:left w:val="nil"/>
              <w:bottom w:val="nil"/>
              <w:right w:val="single" w:sz="4" w:space="0" w:color="auto"/>
            </w:tcBorders>
            <w:shd w:val="clear" w:color="auto" w:fill="auto"/>
            <w:noWrap/>
            <w:vAlign w:val="center"/>
            <w:hideMark/>
          </w:tcPr>
          <w:p w14:paraId="53926332"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4118,9</w:t>
            </w:r>
          </w:p>
        </w:tc>
        <w:tc>
          <w:tcPr>
            <w:tcW w:w="314" w:type="pct"/>
            <w:tcBorders>
              <w:top w:val="single" w:sz="4" w:space="0" w:color="auto"/>
              <w:left w:val="nil"/>
              <w:bottom w:val="nil"/>
              <w:right w:val="single" w:sz="4" w:space="0" w:color="auto"/>
            </w:tcBorders>
            <w:shd w:val="clear" w:color="auto" w:fill="auto"/>
            <w:noWrap/>
            <w:vAlign w:val="center"/>
            <w:hideMark/>
          </w:tcPr>
          <w:p w14:paraId="31F46A6E"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59982</w:t>
            </w:r>
          </w:p>
        </w:tc>
        <w:tc>
          <w:tcPr>
            <w:tcW w:w="378" w:type="pct"/>
            <w:tcBorders>
              <w:top w:val="single" w:sz="4" w:space="0" w:color="auto"/>
              <w:left w:val="nil"/>
              <w:bottom w:val="nil"/>
              <w:right w:val="single" w:sz="4" w:space="0" w:color="auto"/>
            </w:tcBorders>
            <w:shd w:val="clear" w:color="auto" w:fill="auto"/>
            <w:noWrap/>
            <w:vAlign w:val="center"/>
            <w:hideMark/>
          </w:tcPr>
          <w:p w14:paraId="08A3BBB5"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1405</w:t>
            </w:r>
          </w:p>
        </w:tc>
      </w:tr>
      <w:tr w:rsidR="00F109E5" w:rsidRPr="00F109E5" w14:paraId="61B4BEE8" w14:textId="77777777" w:rsidTr="00F109E5">
        <w:trPr>
          <w:trHeight w:val="285"/>
        </w:trPr>
        <w:tc>
          <w:tcPr>
            <w:tcW w:w="204" w:type="pct"/>
            <w:tcBorders>
              <w:top w:val="nil"/>
              <w:left w:val="single" w:sz="4" w:space="0" w:color="auto"/>
              <w:bottom w:val="nil"/>
              <w:right w:val="single" w:sz="4" w:space="0" w:color="auto"/>
            </w:tcBorders>
            <w:shd w:val="clear" w:color="auto" w:fill="auto"/>
            <w:noWrap/>
            <w:vAlign w:val="bottom"/>
            <w:hideMark/>
          </w:tcPr>
          <w:p w14:paraId="0E9938D6"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nil"/>
              <w:right w:val="single" w:sz="4" w:space="0" w:color="auto"/>
            </w:tcBorders>
            <w:shd w:val="clear" w:color="auto" w:fill="auto"/>
            <w:noWrap/>
            <w:vAlign w:val="bottom"/>
            <w:hideMark/>
          </w:tcPr>
          <w:p w14:paraId="27261E92"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418" w:type="pct"/>
            <w:tcBorders>
              <w:top w:val="nil"/>
              <w:left w:val="nil"/>
              <w:bottom w:val="nil"/>
              <w:right w:val="single" w:sz="4" w:space="0" w:color="auto"/>
            </w:tcBorders>
            <w:shd w:val="clear" w:color="auto" w:fill="auto"/>
            <w:noWrap/>
            <w:vAlign w:val="bottom"/>
            <w:hideMark/>
          </w:tcPr>
          <w:p w14:paraId="7C6F7CAF"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0</w:t>
            </w:r>
          </w:p>
        </w:tc>
        <w:tc>
          <w:tcPr>
            <w:tcW w:w="401" w:type="pct"/>
            <w:tcBorders>
              <w:top w:val="nil"/>
              <w:left w:val="nil"/>
              <w:bottom w:val="nil"/>
              <w:right w:val="single" w:sz="4" w:space="0" w:color="auto"/>
            </w:tcBorders>
            <w:shd w:val="clear" w:color="auto" w:fill="auto"/>
            <w:noWrap/>
            <w:vAlign w:val="bottom"/>
            <w:hideMark/>
          </w:tcPr>
          <w:p w14:paraId="5C0F47E0"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(369,85)</w:t>
            </w:r>
            <w:r w:rsidRPr="00F109E5">
              <w:rPr>
                <w:rFonts w:ascii="Arial CE" w:eastAsia="Times New Roman" w:hAnsi="Arial CE" w:cs="Times New Roman"/>
                <w:sz w:val="20"/>
                <w:szCs w:val="20"/>
                <w:vertAlign w:val="superscript"/>
                <w:lang w:eastAsia="cs-CZ"/>
              </w:rPr>
              <w:t>1/</w:t>
            </w:r>
          </w:p>
        </w:tc>
        <w:tc>
          <w:tcPr>
            <w:tcW w:w="409" w:type="pct"/>
            <w:tcBorders>
              <w:top w:val="nil"/>
              <w:left w:val="nil"/>
              <w:bottom w:val="nil"/>
              <w:right w:val="single" w:sz="4" w:space="0" w:color="auto"/>
            </w:tcBorders>
            <w:shd w:val="clear" w:color="auto" w:fill="auto"/>
            <w:noWrap/>
            <w:vAlign w:val="bottom"/>
            <w:hideMark/>
          </w:tcPr>
          <w:p w14:paraId="5145316B"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351" w:type="pct"/>
            <w:tcBorders>
              <w:top w:val="nil"/>
              <w:left w:val="nil"/>
              <w:bottom w:val="nil"/>
              <w:right w:val="single" w:sz="4" w:space="0" w:color="auto"/>
            </w:tcBorders>
            <w:shd w:val="clear" w:color="auto" w:fill="auto"/>
            <w:noWrap/>
            <w:vAlign w:val="bottom"/>
            <w:hideMark/>
          </w:tcPr>
          <w:p w14:paraId="6685B5ED"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07" w:type="pct"/>
            <w:tcBorders>
              <w:top w:val="nil"/>
              <w:left w:val="nil"/>
              <w:bottom w:val="nil"/>
              <w:right w:val="single" w:sz="4" w:space="0" w:color="auto"/>
            </w:tcBorders>
            <w:shd w:val="clear" w:color="auto" w:fill="auto"/>
            <w:noWrap/>
            <w:vAlign w:val="bottom"/>
            <w:hideMark/>
          </w:tcPr>
          <w:p w14:paraId="32A1400E"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7" w:type="pct"/>
            <w:tcBorders>
              <w:top w:val="nil"/>
              <w:left w:val="nil"/>
              <w:bottom w:val="nil"/>
              <w:right w:val="single" w:sz="4" w:space="0" w:color="auto"/>
            </w:tcBorders>
            <w:shd w:val="clear" w:color="auto" w:fill="auto"/>
            <w:noWrap/>
            <w:vAlign w:val="bottom"/>
            <w:hideMark/>
          </w:tcPr>
          <w:p w14:paraId="6F2335B2"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3" w:type="pct"/>
            <w:tcBorders>
              <w:top w:val="nil"/>
              <w:left w:val="nil"/>
              <w:bottom w:val="nil"/>
              <w:right w:val="single" w:sz="4" w:space="0" w:color="auto"/>
            </w:tcBorders>
            <w:shd w:val="clear" w:color="auto" w:fill="auto"/>
            <w:noWrap/>
            <w:vAlign w:val="bottom"/>
            <w:hideMark/>
          </w:tcPr>
          <w:p w14:paraId="34CFDAFC"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35" w:type="pct"/>
            <w:tcBorders>
              <w:top w:val="nil"/>
              <w:left w:val="nil"/>
              <w:bottom w:val="nil"/>
              <w:right w:val="single" w:sz="4" w:space="0" w:color="auto"/>
            </w:tcBorders>
            <w:shd w:val="clear" w:color="auto" w:fill="auto"/>
            <w:noWrap/>
            <w:vAlign w:val="bottom"/>
            <w:hideMark/>
          </w:tcPr>
          <w:p w14:paraId="2510CFFD"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98" w:type="pct"/>
            <w:tcBorders>
              <w:top w:val="nil"/>
              <w:left w:val="nil"/>
              <w:bottom w:val="nil"/>
              <w:right w:val="single" w:sz="4" w:space="0" w:color="auto"/>
            </w:tcBorders>
            <w:shd w:val="clear" w:color="auto" w:fill="auto"/>
            <w:noWrap/>
            <w:vAlign w:val="bottom"/>
            <w:hideMark/>
          </w:tcPr>
          <w:p w14:paraId="1107D99B"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21" w:type="pct"/>
            <w:tcBorders>
              <w:top w:val="nil"/>
              <w:left w:val="nil"/>
              <w:bottom w:val="nil"/>
              <w:right w:val="single" w:sz="4" w:space="0" w:color="auto"/>
            </w:tcBorders>
            <w:shd w:val="clear" w:color="auto" w:fill="auto"/>
            <w:noWrap/>
            <w:vAlign w:val="bottom"/>
            <w:hideMark/>
          </w:tcPr>
          <w:p w14:paraId="7533C7BA"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nil"/>
              <w:right w:val="single" w:sz="4" w:space="0" w:color="auto"/>
            </w:tcBorders>
            <w:shd w:val="clear" w:color="auto" w:fill="auto"/>
            <w:noWrap/>
            <w:vAlign w:val="bottom"/>
            <w:hideMark/>
          </w:tcPr>
          <w:p w14:paraId="5E822228"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8" w:type="pct"/>
            <w:tcBorders>
              <w:top w:val="nil"/>
              <w:left w:val="nil"/>
              <w:bottom w:val="nil"/>
              <w:right w:val="single" w:sz="4" w:space="0" w:color="auto"/>
            </w:tcBorders>
            <w:shd w:val="clear" w:color="auto" w:fill="auto"/>
            <w:noWrap/>
            <w:vAlign w:val="bottom"/>
            <w:hideMark/>
          </w:tcPr>
          <w:p w14:paraId="41652E79"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r>
      <w:tr w:rsidR="00F109E5" w:rsidRPr="00F109E5" w14:paraId="4C2F3076" w14:textId="77777777" w:rsidTr="00F109E5">
        <w:trPr>
          <w:trHeight w:val="285"/>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14:paraId="6E0CBA26"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single" w:sz="4" w:space="0" w:color="auto"/>
              <w:right w:val="single" w:sz="4" w:space="0" w:color="auto"/>
            </w:tcBorders>
            <w:shd w:val="clear" w:color="auto" w:fill="auto"/>
            <w:noWrap/>
            <w:vAlign w:val="bottom"/>
            <w:hideMark/>
          </w:tcPr>
          <w:p w14:paraId="794E24E9"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18" w:type="pct"/>
            <w:tcBorders>
              <w:top w:val="nil"/>
              <w:left w:val="nil"/>
              <w:bottom w:val="single" w:sz="4" w:space="0" w:color="auto"/>
              <w:right w:val="single" w:sz="4" w:space="0" w:color="auto"/>
            </w:tcBorders>
            <w:shd w:val="clear" w:color="auto" w:fill="auto"/>
            <w:noWrap/>
            <w:vAlign w:val="bottom"/>
            <w:hideMark/>
          </w:tcPr>
          <w:p w14:paraId="45EAE812"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01" w:type="pct"/>
            <w:tcBorders>
              <w:top w:val="nil"/>
              <w:left w:val="nil"/>
              <w:bottom w:val="single" w:sz="4" w:space="0" w:color="auto"/>
              <w:right w:val="single" w:sz="4" w:space="0" w:color="auto"/>
            </w:tcBorders>
            <w:shd w:val="clear" w:color="auto" w:fill="auto"/>
            <w:noWrap/>
            <w:vAlign w:val="bottom"/>
            <w:hideMark/>
          </w:tcPr>
          <w:p w14:paraId="5FD5C3E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vertAlign w:val="superscript"/>
                <w:lang w:eastAsia="cs-CZ"/>
              </w:rPr>
              <w:t>2/</w:t>
            </w:r>
          </w:p>
        </w:tc>
        <w:tc>
          <w:tcPr>
            <w:tcW w:w="409" w:type="pct"/>
            <w:tcBorders>
              <w:top w:val="nil"/>
              <w:left w:val="nil"/>
              <w:bottom w:val="single" w:sz="4" w:space="0" w:color="auto"/>
              <w:right w:val="single" w:sz="4" w:space="0" w:color="auto"/>
            </w:tcBorders>
            <w:shd w:val="clear" w:color="auto" w:fill="auto"/>
            <w:noWrap/>
            <w:vAlign w:val="bottom"/>
            <w:hideMark/>
          </w:tcPr>
          <w:p w14:paraId="26C8FB5D"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351" w:type="pct"/>
            <w:tcBorders>
              <w:top w:val="nil"/>
              <w:left w:val="nil"/>
              <w:bottom w:val="nil"/>
              <w:right w:val="single" w:sz="4" w:space="0" w:color="auto"/>
            </w:tcBorders>
            <w:shd w:val="clear" w:color="auto" w:fill="auto"/>
            <w:noWrap/>
            <w:vAlign w:val="bottom"/>
            <w:hideMark/>
          </w:tcPr>
          <w:p w14:paraId="075FEA18"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07" w:type="pct"/>
            <w:tcBorders>
              <w:top w:val="nil"/>
              <w:left w:val="nil"/>
              <w:bottom w:val="nil"/>
              <w:right w:val="single" w:sz="4" w:space="0" w:color="auto"/>
            </w:tcBorders>
            <w:shd w:val="clear" w:color="auto" w:fill="auto"/>
            <w:noWrap/>
            <w:vAlign w:val="bottom"/>
            <w:hideMark/>
          </w:tcPr>
          <w:p w14:paraId="05A43CE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7" w:type="pct"/>
            <w:tcBorders>
              <w:top w:val="nil"/>
              <w:left w:val="nil"/>
              <w:bottom w:val="nil"/>
              <w:right w:val="single" w:sz="4" w:space="0" w:color="auto"/>
            </w:tcBorders>
            <w:shd w:val="clear" w:color="auto" w:fill="auto"/>
            <w:noWrap/>
            <w:vAlign w:val="bottom"/>
            <w:hideMark/>
          </w:tcPr>
          <w:p w14:paraId="08C0A3B7"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3" w:type="pct"/>
            <w:tcBorders>
              <w:top w:val="nil"/>
              <w:left w:val="nil"/>
              <w:bottom w:val="nil"/>
              <w:right w:val="single" w:sz="4" w:space="0" w:color="auto"/>
            </w:tcBorders>
            <w:shd w:val="clear" w:color="auto" w:fill="auto"/>
            <w:noWrap/>
            <w:vAlign w:val="bottom"/>
            <w:hideMark/>
          </w:tcPr>
          <w:p w14:paraId="61554F63"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35" w:type="pct"/>
            <w:tcBorders>
              <w:top w:val="nil"/>
              <w:left w:val="nil"/>
              <w:bottom w:val="nil"/>
              <w:right w:val="single" w:sz="4" w:space="0" w:color="auto"/>
            </w:tcBorders>
            <w:shd w:val="clear" w:color="auto" w:fill="auto"/>
            <w:noWrap/>
            <w:vAlign w:val="bottom"/>
            <w:hideMark/>
          </w:tcPr>
          <w:p w14:paraId="20D373BD"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98" w:type="pct"/>
            <w:tcBorders>
              <w:top w:val="nil"/>
              <w:left w:val="nil"/>
              <w:bottom w:val="nil"/>
              <w:right w:val="single" w:sz="4" w:space="0" w:color="auto"/>
            </w:tcBorders>
            <w:shd w:val="clear" w:color="auto" w:fill="auto"/>
            <w:noWrap/>
            <w:vAlign w:val="bottom"/>
            <w:hideMark/>
          </w:tcPr>
          <w:p w14:paraId="6B0BED47"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21" w:type="pct"/>
            <w:tcBorders>
              <w:top w:val="nil"/>
              <w:left w:val="nil"/>
              <w:bottom w:val="nil"/>
              <w:right w:val="single" w:sz="4" w:space="0" w:color="auto"/>
            </w:tcBorders>
            <w:shd w:val="clear" w:color="auto" w:fill="auto"/>
            <w:noWrap/>
            <w:vAlign w:val="bottom"/>
            <w:hideMark/>
          </w:tcPr>
          <w:p w14:paraId="439AB1E8"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nil"/>
              <w:right w:val="single" w:sz="4" w:space="0" w:color="auto"/>
            </w:tcBorders>
            <w:shd w:val="clear" w:color="auto" w:fill="auto"/>
            <w:noWrap/>
            <w:vAlign w:val="bottom"/>
            <w:hideMark/>
          </w:tcPr>
          <w:p w14:paraId="20A7E787"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8" w:type="pct"/>
            <w:tcBorders>
              <w:top w:val="nil"/>
              <w:left w:val="nil"/>
              <w:bottom w:val="nil"/>
              <w:right w:val="single" w:sz="4" w:space="0" w:color="auto"/>
            </w:tcBorders>
            <w:shd w:val="clear" w:color="auto" w:fill="auto"/>
            <w:noWrap/>
            <w:vAlign w:val="bottom"/>
            <w:hideMark/>
          </w:tcPr>
          <w:p w14:paraId="6469DC2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r>
      <w:tr w:rsidR="00F109E5" w:rsidRPr="00F109E5" w14:paraId="3D118E24" w14:textId="77777777" w:rsidTr="00F109E5">
        <w:trPr>
          <w:trHeight w:val="255"/>
        </w:trPr>
        <w:tc>
          <w:tcPr>
            <w:tcW w:w="204" w:type="pct"/>
            <w:tcBorders>
              <w:top w:val="nil"/>
              <w:left w:val="single" w:sz="4" w:space="0" w:color="auto"/>
              <w:bottom w:val="nil"/>
              <w:right w:val="single" w:sz="4" w:space="0" w:color="auto"/>
            </w:tcBorders>
            <w:shd w:val="clear" w:color="auto" w:fill="auto"/>
            <w:noWrap/>
            <w:vAlign w:val="bottom"/>
            <w:hideMark/>
          </w:tcPr>
          <w:p w14:paraId="49630179" w14:textId="77777777" w:rsidR="00F109E5" w:rsidRPr="00495053" w:rsidRDefault="00F109E5" w:rsidP="00F109E5">
            <w:pPr>
              <w:spacing w:after="0" w:line="240" w:lineRule="auto"/>
              <w:jc w:val="right"/>
              <w:rPr>
                <w:rFonts w:ascii="Arial CE" w:eastAsia="Times New Roman" w:hAnsi="Arial CE" w:cs="Times New Roman"/>
                <w:sz w:val="20"/>
                <w:szCs w:val="20"/>
                <w:lang w:eastAsia="cs-CZ"/>
              </w:rPr>
            </w:pPr>
            <w:r w:rsidRPr="00495053">
              <w:rPr>
                <w:rFonts w:ascii="Arial CE" w:eastAsia="Times New Roman" w:hAnsi="Arial CE" w:cs="Times New Roman"/>
                <w:sz w:val="20"/>
                <w:szCs w:val="20"/>
                <w:lang w:eastAsia="cs-CZ"/>
              </w:rPr>
              <w:t>2020</w:t>
            </w:r>
          </w:p>
        </w:tc>
        <w:tc>
          <w:tcPr>
            <w:tcW w:w="374" w:type="pct"/>
            <w:tcBorders>
              <w:top w:val="nil"/>
              <w:left w:val="nil"/>
              <w:bottom w:val="nil"/>
              <w:right w:val="single" w:sz="4" w:space="0" w:color="auto"/>
            </w:tcBorders>
            <w:shd w:val="clear" w:color="000000" w:fill="FFFF00"/>
            <w:noWrap/>
            <w:vAlign w:val="bottom"/>
            <w:hideMark/>
          </w:tcPr>
          <w:p w14:paraId="763C5A4B" w14:textId="77777777" w:rsidR="00F109E5" w:rsidRPr="00F51381" w:rsidRDefault="00F109E5" w:rsidP="00F109E5">
            <w:pPr>
              <w:spacing w:after="0" w:line="240" w:lineRule="auto"/>
              <w:jc w:val="center"/>
              <w:rPr>
                <w:rFonts w:ascii="Arial CE" w:eastAsia="Times New Roman" w:hAnsi="Arial CE" w:cs="Times New Roman"/>
                <w:sz w:val="20"/>
                <w:szCs w:val="20"/>
                <w:lang w:eastAsia="cs-CZ"/>
              </w:rPr>
            </w:pPr>
            <w:r w:rsidRPr="00F51381">
              <w:rPr>
                <w:rFonts w:ascii="Arial CE" w:eastAsia="Times New Roman" w:hAnsi="Arial CE" w:cs="Times New Roman"/>
                <w:sz w:val="20"/>
                <w:szCs w:val="20"/>
                <w:lang w:eastAsia="cs-CZ"/>
              </w:rPr>
              <w:t>xxxxxx</w:t>
            </w:r>
          </w:p>
        </w:tc>
        <w:tc>
          <w:tcPr>
            <w:tcW w:w="418" w:type="pct"/>
            <w:tcBorders>
              <w:top w:val="nil"/>
              <w:left w:val="nil"/>
              <w:bottom w:val="nil"/>
              <w:right w:val="single" w:sz="4" w:space="0" w:color="auto"/>
            </w:tcBorders>
            <w:shd w:val="clear" w:color="000000" w:fill="FFFF00"/>
            <w:noWrap/>
            <w:vAlign w:val="bottom"/>
            <w:hideMark/>
          </w:tcPr>
          <w:p w14:paraId="0460D933" w14:textId="77777777" w:rsidR="00F109E5" w:rsidRPr="00F51381" w:rsidRDefault="00F109E5" w:rsidP="00F109E5">
            <w:pPr>
              <w:spacing w:after="0" w:line="240" w:lineRule="auto"/>
              <w:jc w:val="center"/>
              <w:rPr>
                <w:rFonts w:ascii="Arial CE" w:eastAsia="Times New Roman" w:hAnsi="Arial CE" w:cs="Times New Roman"/>
                <w:sz w:val="20"/>
                <w:szCs w:val="20"/>
                <w:lang w:eastAsia="cs-CZ"/>
              </w:rPr>
            </w:pPr>
            <w:r w:rsidRPr="00F51381">
              <w:rPr>
                <w:rFonts w:ascii="Arial CE" w:eastAsia="Times New Roman" w:hAnsi="Arial CE" w:cs="Times New Roman"/>
                <w:sz w:val="20"/>
                <w:szCs w:val="20"/>
                <w:lang w:eastAsia="cs-CZ"/>
              </w:rPr>
              <w:t>xxx</w:t>
            </w:r>
          </w:p>
        </w:tc>
        <w:tc>
          <w:tcPr>
            <w:tcW w:w="401" w:type="pct"/>
            <w:tcBorders>
              <w:top w:val="nil"/>
              <w:left w:val="nil"/>
              <w:bottom w:val="nil"/>
              <w:right w:val="single" w:sz="4" w:space="0" w:color="auto"/>
            </w:tcBorders>
            <w:shd w:val="clear" w:color="000000" w:fill="FFFF00"/>
            <w:noWrap/>
            <w:vAlign w:val="bottom"/>
            <w:hideMark/>
          </w:tcPr>
          <w:p w14:paraId="12792703" w14:textId="77777777" w:rsidR="00F109E5" w:rsidRPr="00F51381" w:rsidRDefault="00F109E5" w:rsidP="00F109E5">
            <w:pPr>
              <w:spacing w:after="0" w:line="240" w:lineRule="auto"/>
              <w:jc w:val="center"/>
              <w:rPr>
                <w:rFonts w:ascii="Arial CE" w:eastAsia="Times New Roman" w:hAnsi="Arial CE" w:cs="Times New Roman"/>
                <w:sz w:val="20"/>
                <w:szCs w:val="20"/>
                <w:lang w:eastAsia="cs-CZ"/>
              </w:rPr>
            </w:pPr>
            <w:r w:rsidRPr="00F51381">
              <w:rPr>
                <w:rFonts w:ascii="Arial CE" w:eastAsia="Times New Roman" w:hAnsi="Arial CE" w:cs="Times New Roman"/>
                <w:sz w:val="20"/>
                <w:szCs w:val="20"/>
                <w:lang w:eastAsia="cs-CZ"/>
              </w:rPr>
              <w:t>1218,16</w:t>
            </w:r>
          </w:p>
        </w:tc>
        <w:tc>
          <w:tcPr>
            <w:tcW w:w="409" w:type="pct"/>
            <w:tcBorders>
              <w:top w:val="nil"/>
              <w:left w:val="nil"/>
              <w:bottom w:val="nil"/>
              <w:right w:val="single" w:sz="4" w:space="0" w:color="auto"/>
            </w:tcBorders>
            <w:shd w:val="clear" w:color="000000" w:fill="FFFF00"/>
            <w:noWrap/>
            <w:vAlign w:val="bottom"/>
            <w:hideMark/>
          </w:tcPr>
          <w:p w14:paraId="4CDA5B61" w14:textId="77777777" w:rsidR="00F109E5" w:rsidRPr="00F51381" w:rsidRDefault="00F109E5" w:rsidP="00F109E5">
            <w:pPr>
              <w:spacing w:after="0" w:line="240" w:lineRule="auto"/>
              <w:jc w:val="center"/>
              <w:rPr>
                <w:rFonts w:ascii="Arial CE" w:eastAsia="Times New Roman" w:hAnsi="Arial CE" w:cs="Times New Roman"/>
                <w:sz w:val="20"/>
                <w:szCs w:val="20"/>
                <w:lang w:eastAsia="cs-CZ"/>
              </w:rPr>
            </w:pPr>
            <w:r w:rsidRPr="00F51381">
              <w:rPr>
                <w:rFonts w:ascii="Arial CE" w:eastAsia="Times New Roman" w:hAnsi="Arial CE" w:cs="Times New Roman"/>
                <w:sz w:val="20"/>
                <w:szCs w:val="20"/>
                <w:lang w:eastAsia="cs-CZ"/>
              </w:rPr>
              <w:t>840</w:t>
            </w:r>
          </w:p>
        </w:tc>
        <w:tc>
          <w:tcPr>
            <w:tcW w:w="351" w:type="pct"/>
            <w:tcBorders>
              <w:top w:val="single" w:sz="4" w:space="0" w:color="auto"/>
              <w:left w:val="nil"/>
              <w:bottom w:val="nil"/>
              <w:right w:val="single" w:sz="4" w:space="0" w:color="auto"/>
            </w:tcBorders>
            <w:shd w:val="clear" w:color="auto" w:fill="auto"/>
            <w:noWrap/>
            <w:vAlign w:val="bottom"/>
            <w:hideMark/>
          </w:tcPr>
          <w:p w14:paraId="6FF08867"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07" w:type="pct"/>
            <w:tcBorders>
              <w:top w:val="single" w:sz="4" w:space="0" w:color="auto"/>
              <w:left w:val="nil"/>
              <w:bottom w:val="nil"/>
              <w:right w:val="single" w:sz="4" w:space="0" w:color="auto"/>
            </w:tcBorders>
            <w:shd w:val="clear" w:color="auto" w:fill="auto"/>
            <w:noWrap/>
            <w:vAlign w:val="bottom"/>
            <w:hideMark/>
          </w:tcPr>
          <w:p w14:paraId="79ADD465"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7" w:type="pct"/>
            <w:tcBorders>
              <w:top w:val="single" w:sz="4" w:space="0" w:color="auto"/>
              <w:left w:val="nil"/>
              <w:bottom w:val="nil"/>
              <w:right w:val="single" w:sz="4" w:space="0" w:color="auto"/>
            </w:tcBorders>
            <w:shd w:val="clear" w:color="auto" w:fill="auto"/>
            <w:noWrap/>
            <w:vAlign w:val="bottom"/>
            <w:hideMark/>
          </w:tcPr>
          <w:p w14:paraId="1CBA25FF"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3" w:type="pct"/>
            <w:tcBorders>
              <w:top w:val="single" w:sz="4" w:space="0" w:color="auto"/>
              <w:left w:val="nil"/>
              <w:bottom w:val="nil"/>
              <w:right w:val="single" w:sz="4" w:space="0" w:color="auto"/>
            </w:tcBorders>
            <w:shd w:val="clear" w:color="auto" w:fill="auto"/>
            <w:noWrap/>
            <w:vAlign w:val="bottom"/>
            <w:hideMark/>
          </w:tcPr>
          <w:p w14:paraId="2C50727E"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35" w:type="pct"/>
            <w:tcBorders>
              <w:top w:val="single" w:sz="4" w:space="0" w:color="auto"/>
              <w:left w:val="nil"/>
              <w:bottom w:val="nil"/>
              <w:right w:val="single" w:sz="4" w:space="0" w:color="auto"/>
            </w:tcBorders>
            <w:shd w:val="clear" w:color="auto" w:fill="auto"/>
            <w:noWrap/>
            <w:vAlign w:val="bottom"/>
            <w:hideMark/>
          </w:tcPr>
          <w:p w14:paraId="254510DC"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98" w:type="pct"/>
            <w:tcBorders>
              <w:top w:val="single" w:sz="4" w:space="0" w:color="auto"/>
              <w:left w:val="nil"/>
              <w:bottom w:val="nil"/>
              <w:right w:val="single" w:sz="4" w:space="0" w:color="auto"/>
            </w:tcBorders>
            <w:shd w:val="clear" w:color="auto" w:fill="auto"/>
            <w:noWrap/>
            <w:vAlign w:val="bottom"/>
            <w:hideMark/>
          </w:tcPr>
          <w:p w14:paraId="65A48D87"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21" w:type="pct"/>
            <w:tcBorders>
              <w:top w:val="single" w:sz="4" w:space="0" w:color="auto"/>
              <w:left w:val="nil"/>
              <w:bottom w:val="nil"/>
              <w:right w:val="single" w:sz="4" w:space="0" w:color="auto"/>
            </w:tcBorders>
            <w:shd w:val="clear" w:color="auto" w:fill="auto"/>
            <w:noWrap/>
            <w:vAlign w:val="bottom"/>
            <w:hideMark/>
          </w:tcPr>
          <w:p w14:paraId="74D66A6D"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single" w:sz="4" w:space="0" w:color="auto"/>
              <w:left w:val="nil"/>
              <w:bottom w:val="nil"/>
              <w:right w:val="single" w:sz="4" w:space="0" w:color="auto"/>
            </w:tcBorders>
            <w:shd w:val="clear" w:color="auto" w:fill="auto"/>
            <w:noWrap/>
            <w:vAlign w:val="bottom"/>
            <w:hideMark/>
          </w:tcPr>
          <w:p w14:paraId="60BDD780"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8" w:type="pct"/>
            <w:tcBorders>
              <w:top w:val="single" w:sz="4" w:space="0" w:color="auto"/>
              <w:left w:val="nil"/>
              <w:bottom w:val="nil"/>
              <w:right w:val="single" w:sz="4" w:space="0" w:color="auto"/>
            </w:tcBorders>
            <w:shd w:val="clear" w:color="auto" w:fill="auto"/>
            <w:noWrap/>
            <w:vAlign w:val="bottom"/>
            <w:hideMark/>
          </w:tcPr>
          <w:p w14:paraId="6E0125BC"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r>
      <w:tr w:rsidR="00F109E5" w:rsidRPr="00F109E5" w14:paraId="10CEB551" w14:textId="77777777" w:rsidTr="00F109E5">
        <w:trPr>
          <w:trHeight w:val="315"/>
        </w:trPr>
        <w:tc>
          <w:tcPr>
            <w:tcW w:w="204" w:type="pct"/>
            <w:tcBorders>
              <w:top w:val="nil"/>
              <w:left w:val="single" w:sz="4" w:space="0" w:color="auto"/>
              <w:bottom w:val="nil"/>
              <w:right w:val="single" w:sz="4" w:space="0" w:color="auto"/>
            </w:tcBorders>
            <w:shd w:val="clear" w:color="auto" w:fill="auto"/>
            <w:noWrap/>
            <w:vAlign w:val="bottom"/>
            <w:hideMark/>
          </w:tcPr>
          <w:p w14:paraId="6586C3D5" w14:textId="77777777" w:rsidR="00F109E5" w:rsidRPr="00495053" w:rsidRDefault="00F109E5" w:rsidP="00F109E5">
            <w:pPr>
              <w:spacing w:after="0" w:line="240" w:lineRule="auto"/>
              <w:rPr>
                <w:rFonts w:ascii="Arial CE" w:eastAsia="Times New Roman" w:hAnsi="Arial CE" w:cs="Times New Roman"/>
                <w:sz w:val="20"/>
                <w:szCs w:val="20"/>
                <w:lang w:eastAsia="cs-CZ"/>
              </w:rPr>
            </w:pPr>
            <w:r w:rsidRPr="00495053">
              <w:rPr>
                <w:rFonts w:ascii="Arial CE" w:eastAsia="Times New Roman" w:hAnsi="Arial CE" w:cs="Times New Roman"/>
                <w:sz w:val="20"/>
                <w:szCs w:val="20"/>
                <w:lang w:eastAsia="cs-CZ"/>
              </w:rPr>
              <w:t> </w:t>
            </w:r>
          </w:p>
        </w:tc>
        <w:tc>
          <w:tcPr>
            <w:tcW w:w="374" w:type="pct"/>
            <w:tcBorders>
              <w:top w:val="nil"/>
              <w:left w:val="nil"/>
              <w:bottom w:val="nil"/>
              <w:right w:val="single" w:sz="4" w:space="0" w:color="auto"/>
            </w:tcBorders>
            <w:shd w:val="clear" w:color="auto" w:fill="auto"/>
            <w:noWrap/>
            <w:vAlign w:val="bottom"/>
            <w:hideMark/>
          </w:tcPr>
          <w:p w14:paraId="7E13AA87" w14:textId="77777777" w:rsidR="00F109E5" w:rsidRPr="00495053" w:rsidRDefault="00F109E5" w:rsidP="00F109E5">
            <w:pPr>
              <w:spacing w:after="0" w:line="240" w:lineRule="auto"/>
              <w:rPr>
                <w:rFonts w:ascii="Arial CE" w:eastAsia="Times New Roman" w:hAnsi="Arial CE" w:cs="Times New Roman"/>
                <w:color w:val="FF0000"/>
                <w:sz w:val="20"/>
                <w:szCs w:val="20"/>
                <w:lang w:eastAsia="cs-CZ"/>
              </w:rPr>
            </w:pPr>
            <w:r w:rsidRPr="00495053">
              <w:rPr>
                <w:rFonts w:ascii="Arial CE" w:eastAsia="Times New Roman" w:hAnsi="Arial CE" w:cs="Times New Roman"/>
                <w:color w:val="FF0000"/>
                <w:sz w:val="20"/>
                <w:szCs w:val="20"/>
                <w:lang w:eastAsia="cs-CZ"/>
              </w:rPr>
              <w:t> </w:t>
            </w:r>
          </w:p>
        </w:tc>
        <w:tc>
          <w:tcPr>
            <w:tcW w:w="418" w:type="pct"/>
            <w:tcBorders>
              <w:top w:val="nil"/>
              <w:left w:val="nil"/>
              <w:bottom w:val="nil"/>
              <w:right w:val="single" w:sz="4" w:space="0" w:color="auto"/>
            </w:tcBorders>
            <w:shd w:val="clear" w:color="auto" w:fill="auto"/>
            <w:noWrap/>
            <w:vAlign w:val="bottom"/>
            <w:hideMark/>
          </w:tcPr>
          <w:p w14:paraId="5381E950" w14:textId="77777777" w:rsidR="00F109E5" w:rsidRPr="00495053" w:rsidRDefault="00F109E5" w:rsidP="00F109E5">
            <w:pPr>
              <w:spacing w:after="0" w:line="240" w:lineRule="auto"/>
              <w:jc w:val="center"/>
              <w:rPr>
                <w:rFonts w:ascii="Arial CE" w:eastAsia="Times New Roman" w:hAnsi="Arial CE" w:cs="Times New Roman"/>
                <w:sz w:val="20"/>
                <w:szCs w:val="20"/>
                <w:lang w:eastAsia="cs-CZ"/>
              </w:rPr>
            </w:pPr>
            <w:r w:rsidRPr="00495053">
              <w:rPr>
                <w:rFonts w:ascii="Arial CE" w:eastAsia="Times New Roman" w:hAnsi="Arial CE" w:cs="Times New Roman"/>
                <w:sz w:val="20"/>
                <w:szCs w:val="20"/>
                <w:lang w:eastAsia="cs-CZ"/>
              </w:rPr>
              <w:t>0</w:t>
            </w:r>
          </w:p>
        </w:tc>
        <w:tc>
          <w:tcPr>
            <w:tcW w:w="401" w:type="pct"/>
            <w:tcBorders>
              <w:top w:val="nil"/>
              <w:left w:val="nil"/>
              <w:bottom w:val="nil"/>
              <w:right w:val="single" w:sz="4" w:space="0" w:color="auto"/>
            </w:tcBorders>
            <w:shd w:val="clear" w:color="000000" w:fill="FFFF00"/>
            <w:noWrap/>
            <w:vAlign w:val="bottom"/>
            <w:hideMark/>
          </w:tcPr>
          <w:p w14:paraId="39E08E09" w14:textId="77777777" w:rsidR="00F109E5" w:rsidRPr="00495053" w:rsidRDefault="00F109E5" w:rsidP="00F109E5">
            <w:pPr>
              <w:spacing w:after="0" w:line="240" w:lineRule="auto"/>
              <w:jc w:val="center"/>
              <w:rPr>
                <w:rFonts w:ascii="Arial CE" w:eastAsia="Times New Roman" w:hAnsi="Arial CE" w:cs="Times New Roman"/>
                <w:sz w:val="20"/>
                <w:szCs w:val="20"/>
                <w:lang w:eastAsia="cs-CZ"/>
              </w:rPr>
            </w:pPr>
            <w:r w:rsidRPr="00495053">
              <w:rPr>
                <w:rFonts w:ascii="Arial CE" w:eastAsia="Times New Roman" w:hAnsi="Arial CE" w:cs="Times New Roman"/>
                <w:sz w:val="20"/>
                <w:szCs w:val="20"/>
                <w:lang w:eastAsia="cs-CZ"/>
              </w:rPr>
              <w:t xml:space="preserve"> (274,526)</w:t>
            </w:r>
            <w:r w:rsidRPr="00495053">
              <w:rPr>
                <w:rFonts w:ascii="Arial CE" w:eastAsia="Times New Roman" w:hAnsi="Arial CE" w:cs="Times New Roman"/>
                <w:sz w:val="20"/>
                <w:szCs w:val="20"/>
                <w:vertAlign w:val="superscript"/>
                <w:lang w:eastAsia="cs-CZ"/>
              </w:rPr>
              <w:t>1/</w:t>
            </w:r>
          </w:p>
        </w:tc>
        <w:tc>
          <w:tcPr>
            <w:tcW w:w="409" w:type="pct"/>
            <w:tcBorders>
              <w:top w:val="nil"/>
              <w:left w:val="nil"/>
              <w:bottom w:val="nil"/>
              <w:right w:val="single" w:sz="4" w:space="0" w:color="auto"/>
            </w:tcBorders>
            <w:shd w:val="clear" w:color="auto" w:fill="auto"/>
            <w:noWrap/>
            <w:vAlign w:val="bottom"/>
            <w:hideMark/>
          </w:tcPr>
          <w:p w14:paraId="76B5BF4A" w14:textId="77777777" w:rsidR="00F109E5" w:rsidRPr="00495053" w:rsidRDefault="00F109E5" w:rsidP="00F109E5">
            <w:pPr>
              <w:spacing w:after="0" w:line="240" w:lineRule="auto"/>
              <w:rPr>
                <w:rFonts w:ascii="Arial CE" w:eastAsia="Times New Roman" w:hAnsi="Arial CE" w:cs="Times New Roman"/>
                <w:color w:val="FF0000"/>
                <w:sz w:val="20"/>
                <w:szCs w:val="20"/>
                <w:lang w:eastAsia="cs-CZ"/>
              </w:rPr>
            </w:pPr>
            <w:r w:rsidRPr="00495053">
              <w:rPr>
                <w:rFonts w:ascii="Arial CE" w:eastAsia="Times New Roman" w:hAnsi="Arial CE" w:cs="Times New Roman"/>
                <w:color w:val="FF0000"/>
                <w:sz w:val="20"/>
                <w:szCs w:val="20"/>
                <w:lang w:eastAsia="cs-CZ"/>
              </w:rPr>
              <w:t> </w:t>
            </w:r>
          </w:p>
        </w:tc>
        <w:tc>
          <w:tcPr>
            <w:tcW w:w="351" w:type="pct"/>
            <w:tcBorders>
              <w:top w:val="nil"/>
              <w:left w:val="nil"/>
              <w:bottom w:val="nil"/>
              <w:right w:val="single" w:sz="4" w:space="0" w:color="auto"/>
            </w:tcBorders>
            <w:shd w:val="clear" w:color="auto" w:fill="auto"/>
            <w:noWrap/>
            <w:vAlign w:val="bottom"/>
            <w:hideMark/>
          </w:tcPr>
          <w:p w14:paraId="357879C9"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07" w:type="pct"/>
            <w:tcBorders>
              <w:top w:val="nil"/>
              <w:left w:val="nil"/>
              <w:bottom w:val="nil"/>
              <w:right w:val="single" w:sz="4" w:space="0" w:color="auto"/>
            </w:tcBorders>
            <w:shd w:val="clear" w:color="auto" w:fill="auto"/>
            <w:noWrap/>
            <w:vAlign w:val="bottom"/>
            <w:hideMark/>
          </w:tcPr>
          <w:p w14:paraId="69E4F041"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47" w:type="pct"/>
            <w:tcBorders>
              <w:top w:val="nil"/>
              <w:left w:val="nil"/>
              <w:bottom w:val="nil"/>
              <w:right w:val="single" w:sz="4" w:space="0" w:color="auto"/>
            </w:tcBorders>
            <w:shd w:val="clear" w:color="auto" w:fill="auto"/>
            <w:noWrap/>
            <w:vAlign w:val="bottom"/>
            <w:hideMark/>
          </w:tcPr>
          <w:p w14:paraId="0EE1DE75"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43" w:type="pct"/>
            <w:tcBorders>
              <w:top w:val="nil"/>
              <w:left w:val="nil"/>
              <w:bottom w:val="nil"/>
              <w:right w:val="single" w:sz="4" w:space="0" w:color="auto"/>
            </w:tcBorders>
            <w:shd w:val="clear" w:color="auto" w:fill="auto"/>
            <w:noWrap/>
            <w:vAlign w:val="bottom"/>
            <w:hideMark/>
          </w:tcPr>
          <w:p w14:paraId="0A1FF71D"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35" w:type="pct"/>
            <w:tcBorders>
              <w:top w:val="nil"/>
              <w:left w:val="nil"/>
              <w:bottom w:val="nil"/>
              <w:right w:val="single" w:sz="4" w:space="0" w:color="auto"/>
            </w:tcBorders>
            <w:shd w:val="clear" w:color="auto" w:fill="auto"/>
            <w:noWrap/>
            <w:vAlign w:val="bottom"/>
            <w:hideMark/>
          </w:tcPr>
          <w:p w14:paraId="0757C764"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98" w:type="pct"/>
            <w:tcBorders>
              <w:top w:val="nil"/>
              <w:left w:val="nil"/>
              <w:bottom w:val="nil"/>
              <w:right w:val="single" w:sz="4" w:space="0" w:color="auto"/>
            </w:tcBorders>
            <w:shd w:val="clear" w:color="auto" w:fill="auto"/>
            <w:noWrap/>
            <w:vAlign w:val="bottom"/>
            <w:hideMark/>
          </w:tcPr>
          <w:p w14:paraId="4D88EF1D" w14:textId="77777777" w:rsidR="00F109E5" w:rsidRPr="00F109E5" w:rsidRDefault="00F109E5" w:rsidP="00F109E5">
            <w:pPr>
              <w:spacing w:after="0" w:line="240" w:lineRule="auto"/>
              <w:jc w:val="center"/>
              <w:rPr>
                <w:rFonts w:ascii="Arial CE" w:eastAsia="Times New Roman" w:hAnsi="Arial CE" w:cs="Times New Roman"/>
                <w:b/>
                <w:bCs/>
                <w:sz w:val="24"/>
                <w:szCs w:val="24"/>
                <w:lang w:eastAsia="cs-CZ"/>
              </w:rPr>
            </w:pPr>
            <w:r w:rsidRPr="00F109E5">
              <w:rPr>
                <w:rFonts w:ascii="Arial CE" w:eastAsia="Times New Roman" w:hAnsi="Arial CE" w:cs="Times New Roman"/>
                <w:b/>
                <w:bCs/>
                <w:sz w:val="24"/>
                <w:szCs w:val="24"/>
                <w:lang w:eastAsia="cs-CZ"/>
              </w:rPr>
              <w:t xml:space="preserve"> </w:t>
            </w:r>
          </w:p>
        </w:tc>
        <w:tc>
          <w:tcPr>
            <w:tcW w:w="421" w:type="pct"/>
            <w:tcBorders>
              <w:top w:val="nil"/>
              <w:left w:val="nil"/>
              <w:bottom w:val="nil"/>
              <w:right w:val="single" w:sz="4" w:space="0" w:color="auto"/>
            </w:tcBorders>
            <w:shd w:val="clear" w:color="auto" w:fill="auto"/>
            <w:noWrap/>
            <w:vAlign w:val="bottom"/>
            <w:hideMark/>
          </w:tcPr>
          <w:p w14:paraId="194A16AF"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nil"/>
              <w:right w:val="single" w:sz="4" w:space="0" w:color="auto"/>
            </w:tcBorders>
            <w:shd w:val="clear" w:color="auto" w:fill="auto"/>
            <w:noWrap/>
            <w:vAlign w:val="bottom"/>
            <w:hideMark/>
          </w:tcPr>
          <w:p w14:paraId="4A5507AC"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c>
          <w:tcPr>
            <w:tcW w:w="378" w:type="pct"/>
            <w:tcBorders>
              <w:top w:val="nil"/>
              <w:left w:val="nil"/>
              <w:bottom w:val="nil"/>
              <w:right w:val="single" w:sz="4" w:space="0" w:color="auto"/>
            </w:tcBorders>
            <w:shd w:val="clear" w:color="auto" w:fill="auto"/>
            <w:noWrap/>
            <w:vAlign w:val="bottom"/>
            <w:hideMark/>
          </w:tcPr>
          <w:p w14:paraId="3B1431FE"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xml:space="preserve"> </w:t>
            </w:r>
          </w:p>
        </w:tc>
      </w:tr>
      <w:tr w:rsidR="00F109E5" w:rsidRPr="00F109E5" w14:paraId="420CAB22" w14:textId="77777777" w:rsidTr="00F109E5">
        <w:trPr>
          <w:trHeight w:val="285"/>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14:paraId="650EA84F"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4" w:type="pct"/>
            <w:tcBorders>
              <w:top w:val="nil"/>
              <w:left w:val="nil"/>
              <w:bottom w:val="single" w:sz="4" w:space="0" w:color="auto"/>
              <w:right w:val="single" w:sz="4" w:space="0" w:color="auto"/>
            </w:tcBorders>
            <w:shd w:val="clear" w:color="auto" w:fill="auto"/>
            <w:noWrap/>
            <w:vAlign w:val="bottom"/>
            <w:hideMark/>
          </w:tcPr>
          <w:p w14:paraId="7E5BCE4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18" w:type="pct"/>
            <w:tcBorders>
              <w:top w:val="nil"/>
              <w:left w:val="nil"/>
              <w:bottom w:val="single" w:sz="4" w:space="0" w:color="auto"/>
              <w:right w:val="single" w:sz="4" w:space="0" w:color="auto"/>
            </w:tcBorders>
            <w:shd w:val="clear" w:color="auto" w:fill="auto"/>
            <w:noWrap/>
            <w:vAlign w:val="bottom"/>
            <w:hideMark/>
          </w:tcPr>
          <w:p w14:paraId="2304F24D"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01" w:type="pct"/>
            <w:tcBorders>
              <w:top w:val="nil"/>
              <w:left w:val="nil"/>
              <w:bottom w:val="single" w:sz="4" w:space="0" w:color="auto"/>
              <w:right w:val="single" w:sz="4" w:space="0" w:color="auto"/>
            </w:tcBorders>
            <w:shd w:val="clear" w:color="auto" w:fill="auto"/>
            <w:noWrap/>
            <w:vAlign w:val="bottom"/>
            <w:hideMark/>
          </w:tcPr>
          <w:p w14:paraId="0FD04785" w14:textId="77777777" w:rsidR="00F109E5" w:rsidRPr="00F109E5" w:rsidRDefault="00F109E5" w:rsidP="00F109E5">
            <w:pPr>
              <w:spacing w:after="0" w:line="240" w:lineRule="auto"/>
              <w:jc w:val="center"/>
              <w:rPr>
                <w:rFonts w:ascii="Arial CE" w:eastAsia="Times New Roman" w:hAnsi="Arial CE" w:cs="Times New Roman"/>
                <w:sz w:val="20"/>
                <w:szCs w:val="20"/>
                <w:lang w:eastAsia="cs-CZ"/>
              </w:rPr>
            </w:pPr>
            <w:r w:rsidRPr="00F109E5">
              <w:rPr>
                <w:rFonts w:ascii="Arial CE" w:eastAsia="Times New Roman" w:hAnsi="Arial CE" w:cs="Times New Roman"/>
                <w:sz w:val="20"/>
                <w:szCs w:val="20"/>
                <w:vertAlign w:val="superscript"/>
                <w:lang w:eastAsia="cs-CZ"/>
              </w:rPr>
              <w:t>2/</w:t>
            </w:r>
          </w:p>
        </w:tc>
        <w:tc>
          <w:tcPr>
            <w:tcW w:w="409" w:type="pct"/>
            <w:tcBorders>
              <w:top w:val="nil"/>
              <w:left w:val="nil"/>
              <w:bottom w:val="single" w:sz="4" w:space="0" w:color="auto"/>
              <w:right w:val="single" w:sz="4" w:space="0" w:color="auto"/>
            </w:tcBorders>
            <w:shd w:val="clear" w:color="auto" w:fill="auto"/>
            <w:noWrap/>
            <w:vAlign w:val="bottom"/>
            <w:hideMark/>
          </w:tcPr>
          <w:p w14:paraId="44548119" w14:textId="77777777" w:rsidR="00F109E5" w:rsidRPr="00F109E5" w:rsidRDefault="00F109E5" w:rsidP="00F109E5">
            <w:pPr>
              <w:spacing w:after="0" w:line="240" w:lineRule="auto"/>
              <w:rPr>
                <w:rFonts w:ascii="Arial CE" w:eastAsia="Times New Roman" w:hAnsi="Arial CE" w:cs="Times New Roman"/>
                <w:color w:val="FF0000"/>
                <w:sz w:val="20"/>
                <w:szCs w:val="20"/>
                <w:lang w:eastAsia="cs-CZ"/>
              </w:rPr>
            </w:pPr>
            <w:r w:rsidRPr="00F109E5">
              <w:rPr>
                <w:rFonts w:ascii="Arial CE" w:eastAsia="Times New Roman" w:hAnsi="Arial CE" w:cs="Times New Roman"/>
                <w:color w:val="FF0000"/>
                <w:sz w:val="20"/>
                <w:szCs w:val="20"/>
                <w:lang w:eastAsia="cs-CZ"/>
              </w:rPr>
              <w:t> </w:t>
            </w:r>
          </w:p>
        </w:tc>
        <w:tc>
          <w:tcPr>
            <w:tcW w:w="351" w:type="pct"/>
            <w:tcBorders>
              <w:top w:val="nil"/>
              <w:left w:val="nil"/>
              <w:bottom w:val="single" w:sz="4" w:space="0" w:color="auto"/>
              <w:right w:val="single" w:sz="4" w:space="0" w:color="auto"/>
            </w:tcBorders>
            <w:shd w:val="clear" w:color="auto" w:fill="auto"/>
            <w:noWrap/>
            <w:vAlign w:val="bottom"/>
            <w:hideMark/>
          </w:tcPr>
          <w:p w14:paraId="78E9765E"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F6EEFA2"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7" w:type="pct"/>
            <w:tcBorders>
              <w:top w:val="nil"/>
              <w:left w:val="nil"/>
              <w:bottom w:val="single" w:sz="4" w:space="0" w:color="auto"/>
              <w:right w:val="single" w:sz="4" w:space="0" w:color="auto"/>
            </w:tcBorders>
            <w:shd w:val="clear" w:color="auto" w:fill="auto"/>
            <w:noWrap/>
            <w:vAlign w:val="bottom"/>
            <w:hideMark/>
          </w:tcPr>
          <w:p w14:paraId="4DEBDA84"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43" w:type="pct"/>
            <w:tcBorders>
              <w:top w:val="nil"/>
              <w:left w:val="nil"/>
              <w:bottom w:val="single" w:sz="4" w:space="0" w:color="auto"/>
              <w:right w:val="single" w:sz="4" w:space="0" w:color="auto"/>
            </w:tcBorders>
            <w:shd w:val="clear" w:color="auto" w:fill="auto"/>
            <w:noWrap/>
            <w:vAlign w:val="bottom"/>
            <w:hideMark/>
          </w:tcPr>
          <w:p w14:paraId="6C2ACA6C"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35" w:type="pct"/>
            <w:tcBorders>
              <w:top w:val="nil"/>
              <w:left w:val="nil"/>
              <w:bottom w:val="single" w:sz="4" w:space="0" w:color="auto"/>
              <w:right w:val="single" w:sz="4" w:space="0" w:color="auto"/>
            </w:tcBorders>
            <w:shd w:val="clear" w:color="auto" w:fill="auto"/>
            <w:noWrap/>
            <w:vAlign w:val="bottom"/>
            <w:hideMark/>
          </w:tcPr>
          <w:p w14:paraId="40A49495"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98" w:type="pct"/>
            <w:tcBorders>
              <w:top w:val="nil"/>
              <w:left w:val="nil"/>
              <w:bottom w:val="single" w:sz="4" w:space="0" w:color="auto"/>
              <w:right w:val="single" w:sz="4" w:space="0" w:color="auto"/>
            </w:tcBorders>
            <w:shd w:val="clear" w:color="auto" w:fill="auto"/>
            <w:noWrap/>
            <w:vAlign w:val="bottom"/>
            <w:hideMark/>
          </w:tcPr>
          <w:p w14:paraId="04E50202"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421" w:type="pct"/>
            <w:tcBorders>
              <w:top w:val="nil"/>
              <w:left w:val="nil"/>
              <w:bottom w:val="single" w:sz="4" w:space="0" w:color="auto"/>
              <w:right w:val="single" w:sz="4" w:space="0" w:color="auto"/>
            </w:tcBorders>
            <w:shd w:val="clear" w:color="auto" w:fill="auto"/>
            <w:noWrap/>
            <w:vAlign w:val="bottom"/>
            <w:hideMark/>
          </w:tcPr>
          <w:p w14:paraId="608AAD17"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14" w:type="pct"/>
            <w:tcBorders>
              <w:top w:val="nil"/>
              <w:left w:val="nil"/>
              <w:bottom w:val="single" w:sz="4" w:space="0" w:color="auto"/>
              <w:right w:val="single" w:sz="4" w:space="0" w:color="auto"/>
            </w:tcBorders>
            <w:shd w:val="clear" w:color="auto" w:fill="auto"/>
            <w:noWrap/>
            <w:vAlign w:val="bottom"/>
            <w:hideMark/>
          </w:tcPr>
          <w:p w14:paraId="431F2532"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c>
          <w:tcPr>
            <w:tcW w:w="378" w:type="pct"/>
            <w:tcBorders>
              <w:top w:val="nil"/>
              <w:left w:val="nil"/>
              <w:bottom w:val="single" w:sz="4" w:space="0" w:color="auto"/>
              <w:right w:val="single" w:sz="4" w:space="0" w:color="auto"/>
            </w:tcBorders>
            <w:shd w:val="clear" w:color="auto" w:fill="auto"/>
            <w:noWrap/>
            <w:vAlign w:val="bottom"/>
            <w:hideMark/>
          </w:tcPr>
          <w:p w14:paraId="1CE2C0D7" w14:textId="77777777" w:rsidR="00F109E5" w:rsidRPr="00F109E5" w:rsidRDefault="00F109E5" w:rsidP="00F109E5">
            <w:pPr>
              <w:spacing w:after="0" w:line="240" w:lineRule="auto"/>
              <w:rPr>
                <w:rFonts w:ascii="Arial CE" w:eastAsia="Times New Roman" w:hAnsi="Arial CE" w:cs="Times New Roman"/>
                <w:sz w:val="20"/>
                <w:szCs w:val="20"/>
                <w:lang w:eastAsia="cs-CZ"/>
              </w:rPr>
            </w:pPr>
            <w:r w:rsidRPr="00F109E5">
              <w:rPr>
                <w:rFonts w:ascii="Arial CE" w:eastAsia="Times New Roman" w:hAnsi="Arial CE" w:cs="Times New Roman"/>
                <w:sz w:val="20"/>
                <w:szCs w:val="20"/>
                <w:lang w:eastAsia="cs-CZ"/>
              </w:rPr>
              <w:t> </w:t>
            </w:r>
          </w:p>
        </w:tc>
      </w:tr>
    </w:tbl>
    <w:p w14:paraId="7B0E0593" w14:textId="77777777" w:rsidR="00F109E5" w:rsidRDefault="00F109E5" w:rsidP="000D73A3">
      <w:pPr>
        <w:pStyle w:val="Bezmezer"/>
        <w:rPr>
          <w:b/>
          <w:color w:val="FF0000"/>
        </w:rPr>
      </w:pPr>
    </w:p>
    <w:p w14:paraId="63F8CA84" w14:textId="77777777" w:rsidR="00F109E5" w:rsidRDefault="00F109E5" w:rsidP="000D73A3">
      <w:pPr>
        <w:pStyle w:val="Bezmezer"/>
        <w:rPr>
          <w:b/>
          <w:color w:val="FF0000"/>
        </w:rPr>
      </w:pPr>
    </w:p>
    <w:p w14:paraId="5A7E1C5E" w14:textId="77777777" w:rsidR="00F109E5" w:rsidRDefault="00F109E5" w:rsidP="000D73A3">
      <w:pPr>
        <w:pStyle w:val="Bezmezer"/>
        <w:rPr>
          <w:b/>
          <w:color w:val="FF0000"/>
        </w:rPr>
      </w:pPr>
    </w:p>
    <w:p w14:paraId="33132A00" w14:textId="45D7120C" w:rsidR="00F109E5" w:rsidRPr="00175CF0" w:rsidRDefault="00F109E5" w:rsidP="00F109E5">
      <w:pPr>
        <w:rPr>
          <w:rFonts w:ascii="Arial Narrow" w:hAnsi="Arial Narrow"/>
          <w:sz w:val="18"/>
          <w:szCs w:val="18"/>
        </w:rPr>
      </w:pPr>
      <w:r w:rsidRPr="00B432E7">
        <w:rPr>
          <w:rFonts w:ascii="Arial Narrow" w:hAnsi="Arial Narrow"/>
          <w:sz w:val="18"/>
          <w:szCs w:val="18"/>
          <w:vertAlign w:val="superscript"/>
        </w:rPr>
        <w:t>1</w:t>
      </w:r>
      <w:r w:rsidRPr="00175CF0">
        <w:rPr>
          <w:rFonts w:ascii="Arial Narrow" w:hAnsi="Arial Narrow"/>
          <w:sz w:val="18"/>
          <w:szCs w:val="18"/>
        </w:rPr>
        <w:t xml:space="preserve"> z grantů</w:t>
      </w:r>
    </w:p>
    <w:p w14:paraId="013F1267" w14:textId="66DC23E8" w:rsidR="00EE188D" w:rsidRPr="00F109E5" w:rsidRDefault="00F109E5" w:rsidP="000D73A3">
      <w:pPr>
        <w:rPr>
          <w:rFonts w:ascii="Arial Narrow" w:hAnsi="Arial Narrow"/>
          <w:sz w:val="18"/>
          <w:szCs w:val="18"/>
        </w:rPr>
      </w:pPr>
      <w:r w:rsidRPr="00B432E7">
        <w:rPr>
          <w:rFonts w:ascii="Arial Narrow" w:hAnsi="Arial Narrow"/>
          <w:sz w:val="18"/>
          <w:szCs w:val="18"/>
          <w:vertAlign w:val="superscript"/>
        </w:rPr>
        <w:t>2</w:t>
      </w:r>
      <w:r w:rsidRPr="00175CF0">
        <w:rPr>
          <w:rFonts w:ascii="Arial Narrow" w:hAnsi="Arial Narrow"/>
          <w:sz w:val="18"/>
          <w:szCs w:val="18"/>
        </w:rPr>
        <w:t xml:space="preserve"> z výzkumných záměrů – (od roku 2015 již nejsou)</w:t>
      </w:r>
    </w:p>
    <w:p w14:paraId="6BB1A912" w14:textId="77777777" w:rsidR="00EE188D" w:rsidRDefault="00EE188D" w:rsidP="000D73A3">
      <w:pPr>
        <w:rPr>
          <w:b/>
          <w:color w:val="FFC000"/>
        </w:rPr>
      </w:pPr>
    </w:p>
    <w:p w14:paraId="19B00576" w14:textId="77777777" w:rsidR="00814264" w:rsidRDefault="00814264" w:rsidP="000D73A3">
      <w:pPr>
        <w:pStyle w:val="Bezmezer"/>
        <w:rPr>
          <w:b/>
        </w:rPr>
      </w:pPr>
    </w:p>
    <w:p w14:paraId="10CE50DE" w14:textId="77777777" w:rsidR="00926E9B" w:rsidRDefault="00926E9B" w:rsidP="000D73A3">
      <w:pPr>
        <w:pStyle w:val="Bezmezer"/>
        <w:rPr>
          <w:b/>
        </w:rPr>
      </w:pPr>
    </w:p>
    <w:p w14:paraId="560115AF" w14:textId="77777777" w:rsidR="00926E9B" w:rsidRDefault="00926E9B" w:rsidP="000D73A3">
      <w:pPr>
        <w:pStyle w:val="Bezmezer"/>
        <w:rPr>
          <w:b/>
        </w:rPr>
      </w:pPr>
    </w:p>
    <w:p w14:paraId="02A9CDE5" w14:textId="77777777" w:rsidR="00926E9B" w:rsidRDefault="00926E9B" w:rsidP="000D73A3">
      <w:pPr>
        <w:pStyle w:val="Bezmezer"/>
        <w:rPr>
          <w:b/>
        </w:rPr>
      </w:pPr>
    </w:p>
    <w:p w14:paraId="474C6C35" w14:textId="77777777" w:rsidR="00926E9B" w:rsidRDefault="00926E9B" w:rsidP="000D73A3">
      <w:pPr>
        <w:pStyle w:val="Bezmezer"/>
        <w:rPr>
          <w:b/>
        </w:rPr>
      </w:pPr>
    </w:p>
    <w:p w14:paraId="59E018ED" w14:textId="77777777" w:rsidR="00926E9B" w:rsidRDefault="00926E9B" w:rsidP="000D73A3">
      <w:pPr>
        <w:pStyle w:val="Bezmezer"/>
        <w:rPr>
          <w:b/>
        </w:rPr>
      </w:pPr>
    </w:p>
    <w:p w14:paraId="05292D9E" w14:textId="77777777" w:rsidR="00926E9B" w:rsidRDefault="00926E9B" w:rsidP="000D73A3">
      <w:pPr>
        <w:pStyle w:val="Bezmezer"/>
        <w:rPr>
          <w:b/>
        </w:rPr>
      </w:pPr>
    </w:p>
    <w:p w14:paraId="17C7C0FF" w14:textId="77777777" w:rsidR="00926E9B" w:rsidRDefault="00926E9B" w:rsidP="000D73A3">
      <w:pPr>
        <w:pStyle w:val="Bezmezer"/>
        <w:rPr>
          <w:b/>
        </w:rPr>
      </w:pPr>
    </w:p>
    <w:p w14:paraId="6543ABC2" w14:textId="77777777" w:rsidR="00926E9B" w:rsidRDefault="00926E9B" w:rsidP="000D73A3">
      <w:pPr>
        <w:pStyle w:val="Bezmezer"/>
        <w:rPr>
          <w:b/>
        </w:rPr>
      </w:pPr>
    </w:p>
    <w:p w14:paraId="7021295C" w14:textId="77777777" w:rsidR="00926E9B" w:rsidRDefault="00926E9B" w:rsidP="000D73A3">
      <w:pPr>
        <w:pStyle w:val="Bezmezer"/>
        <w:rPr>
          <w:b/>
        </w:rPr>
      </w:pPr>
    </w:p>
    <w:p w14:paraId="433CA03D" w14:textId="77777777" w:rsidR="00926E9B" w:rsidRDefault="00926E9B" w:rsidP="000D73A3">
      <w:pPr>
        <w:pStyle w:val="Bezmezer"/>
        <w:rPr>
          <w:b/>
        </w:rPr>
      </w:pPr>
    </w:p>
    <w:p w14:paraId="07DC1AB5" w14:textId="77777777" w:rsidR="00926E9B" w:rsidRDefault="00926E9B" w:rsidP="000D73A3">
      <w:pPr>
        <w:pStyle w:val="Bezmezer"/>
        <w:rPr>
          <w:b/>
        </w:rPr>
      </w:pPr>
    </w:p>
    <w:p w14:paraId="21F93D5D" w14:textId="77777777" w:rsidR="00926E9B" w:rsidRDefault="00926E9B" w:rsidP="000D73A3">
      <w:pPr>
        <w:pStyle w:val="Bezmezer"/>
        <w:rPr>
          <w:b/>
        </w:rPr>
      </w:pPr>
    </w:p>
    <w:p w14:paraId="71B3E7AF" w14:textId="77777777" w:rsidR="00926E9B" w:rsidRDefault="00926E9B" w:rsidP="000D73A3">
      <w:pPr>
        <w:pStyle w:val="Bezmezer"/>
        <w:rPr>
          <w:b/>
        </w:rPr>
      </w:pPr>
    </w:p>
    <w:p w14:paraId="1DCC08AE" w14:textId="77777777" w:rsidR="00814264" w:rsidRDefault="00814264" w:rsidP="000D73A3">
      <w:pPr>
        <w:pStyle w:val="Bezmezer"/>
        <w:rPr>
          <w:b/>
        </w:rPr>
      </w:pPr>
    </w:p>
    <w:p w14:paraId="3775C876" w14:textId="77777777" w:rsidR="00814264" w:rsidRDefault="00814264" w:rsidP="000D73A3">
      <w:pPr>
        <w:pStyle w:val="Bezmezer"/>
        <w:rPr>
          <w:b/>
        </w:rPr>
      </w:pPr>
    </w:p>
    <w:p w14:paraId="3C983B1F" w14:textId="77777777" w:rsidR="00814264" w:rsidRDefault="00814264" w:rsidP="000D73A3">
      <w:pPr>
        <w:pStyle w:val="Bezmezer"/>
        <w:rPr>
          <w:b/>
        </w:rPr>
      </w:pPr>
    </w:p>
    <w:p w14:paraId="3720EF73" w14:textId="77777777" w:rsidR="00814264" w:rsidRDefault="00814264" w:rsidP="000D73A3">
      <w:pPr>
        <w:pStyle w:val="Bezmezer"/>
        <w:rPr>
          <w:b/>
        </w:rPr>
      </w:pPr>
    </w:p>
    <w:p w14:paraId="058EEACB" w14:textId="77777777" w:rsidR="00814264" w:rsidRDefault="00814264" w:rsidP="000D73A3">
      <w:pPr>
        <w:pStyle w:val="Bezmezer"/>
        <w:rPr>
          <w:b/>
        </w:rPr>
      </w:pPr>
    </w:p>
    <w:p w14:paraId="56D22352" w14:textId="77777777" w:rsidR="00814264" w:rsidRDefault="00814264" w:rsidP="000D73A3">
      <w:pPr>
        <w:pStyle w:val="Bezmezer"/>
        <w:rPr>
          <w:b/>
        </w:rPr>
      </w:pPr>
    </w:p>
    <w:p w14:paraId="56A1D5C2" w14:textId="77777777" w:rsidR="00814264" w:rsidRDefault="00814264" w:rsidP="000D73A3">
      <w:pPr>
        <w:pStyle w:val="Bezmezer"/>
        <w:rPr>
          <w:b/>
        </w:rPr>
      </w:pPr>
    </w:p>
    <w:p w14:paraId="19924C92" w14:textId="77777777" w:rsidR="00814264" w:rsidRDefault="00814264" w:rsidP="000D73A3">
      <w:pPr>
        <w:pStyle w:val="Bezmezer"/>
        <w:rPr>
          <w:b/>
        </w:rPr>
      </w:pPr>
    </w:p>
    <w:p w14:paraId="44A467EE" w14:textId="77777777" w:rsidR="00C55272" w:rsidRPr="00175CF0" w:rsidRDefault="00C55272" w:rsidP="000D73A3">
      <w:pPr>
        <w:rPr>
          <w:b/>
          <w:color w:val="E36C0A" w:themeColor="accent6" w:themeShade="BF"/>
        </w:rPr>
      </w:pPr>
      <w:r w:rsidRPr="00175CF0">
        <w:rPr>
          <w:b/>
          <w:color w:val="E36C0A" w:themeColor="accent6" w:themeShade="BF"/>
        </w:rPr>
        <w:lastRenderedPageBreak/>
        <w:t>BIBLIOGRAFIE</w:t>
      </w:r>
      <w:r w:rsidR="00DE7767" w:rsidRPr="00175CF0">
        <w:rPr>
          <w:b/>
          <w:color w:val="E36C0A" w:themeColor="accent6" w:themeShade="BF"/>
        </w:rPr>
        <w:t xml:space="preserve"> 201</w:t>
      </w:r>
      <w:r w:rsidR="00FE3A12">
        <w:rPr>
          <w:b/>
          <w:color w:val="E36C0A" w:themeColor="accent6" w:themeShade="BF"/>
        </w:rPr>
        <w:t>9</w:t>
      </w:r>
    </w:p>
    <w:p w14:paraId="7233E39C" w14:textId="5F47A357" w:rsidR="00FE3A12" w:rsidRPr="00FE3A12" w:rsidRDefault="00FE3A12" w:rsidP="00FE3A12">
      <w:pPr>
        <w:pStyle w:val="Bezmezer"/>
      </w:pPr>
      <w:r w:rsidRPr="00FE3A12">
        <w:t xml:space="preserve">Výroční zpráva 1. lékařské fakulty Univerzity Karlovy v Praze uvádí tradičně přehled dat o publikačních aktivitách pracovníků fakulty a jejich statistickou analýzu podle jednotlivých typů dokumentů. </w:t>
      </w:r>
    </w:p>
    <w:p w14:paraId="4BAFC2D2" w14:textId="77777777" w:rsidR="00FE3A12" w:rsidRPr="00FE3A12" w:rsidRDefault="00FE3A12" w:rsidP="00FE3A12">
      <w:pPr>
        <w:pStyle w:val="Bezmezer"/>
      </w:pPr>
      <w:r w:rsidRPr="00FE3A12">
        <w:t xml:space="preserve">Bibliometrické zpracování dat se opírá o kategorizaci publikací, kterým jsou přiděleny bodové hodnoty impakt faktoru (IF), a bodového ohodnocení publikovaného výsledku (BIB) dle Usnesení VII/7 Vědecké rady </w:t>
      </w:r>
      <w:r w:rsidR="006800FF">
        <w:t xml:space="preserve">1. LF UK </w:t>
      </w:r>
      <w:r w:rsidRPr="00FE3A12">
        <w:t xml:space="preserve">ze dne 31. 1. </w:t>
      </w:r>
      <w:smartTag w:uri="urn:schemas-microsoft-com:office:smarttags" w:element="PersonName">
        <w:r w:rsidRPr="00FE3A12">
          <w:t>200</w:t>
        </w:r>
      </w:smartTag>
      <w:r w:rsidRPr="00FE3A12">
        <w:t xml:space="preserve">6, aktualizovaného pozdějšími Usneseními Vědecké rady </w:t>
      </w:r>
      <w:r w:rsidR="006800FF">
        <w:t xml:space="preserve">1. LF </w:t>
      </w:r>
      <w:r w:rsidRPr="00FE3A12">
        <w:t xml:space="preserve">UK. </w:t>
      </w:r>
    </w:p>
    <w:p w14:paraId="30D1C28A" w14:textId="77777777" w:rsidR="00FE3A12" w:rsidRPr="00FE3A12" w:rsidRDefault="00FE3A12" w:rsidP="00FE3A12">
      <w:pPr>
        <w:pStyle w:val="Bezmezer"/>
      </w:pPr>
      <w:r w:rsidRPr="00FE3A12">
        <w:t xml:space="preserve">Přehled bodových hodnot jednotlivých kategorií i se statistickým přehledem za rok 2019 je uveden na str. </w:t>
      </w:r>
      <w:r w:rsidRPr="00302D16">
        <w:rPr>
          <w:highlight w:val="yellow"/>
        </w:rPr>
        <w:t>XX.</w:t>
      </w:r>
      <w:r w:rsidRPr="00FE3A12">
        <w:t xml:space="preserve"> </w:t>
      </w:r>
    </w:p>
    <w:p w14:paraId="7A20F036" w14:textId="77777777" w:rsidR="00FE3A12" w:rsidRPr="00FE3A12" w:rsidRDefault="00FE3A12" w:rsidP="00FE3A12">
      <w:pPr>
        <w:pStyle w:val="Bezmezer"/>
      </w:pPr>
      <w:r w:rsidRPr="00FE3A12">
        <w:t>Podíl autorů na bodových hodnotách IF, BIB a citačních ohlasů (SCI) dle databáze Web of Science byl stanoven tak, aby zvýhodňoval 1. autora a korespondujícího autora (s třetinovými vahami), zbývající třetina bodové hodnoty se rozpočítává mezi zbylé autory. Pro účely přepočtu sum získaných bodů u nákladových středisek na úvazky jsou do součtů úvazků započítávány pouze akademické úvazky (profesorů, docentů, odborných asistentů, asistentů a lektorů).</w:t>
      </w:r>
    </w:p>
    <w:p w14:paraId="5CAC3DC7" w14:textId="77777777" w:rsidR="00FE3A12" w:rsidRPr="00FE3A12" w:rsidRDefault="00FE3A12" w:rsidP="00FE3A12">
      <w:pPr>
        <w:pStyle w:val="Bezmezer"/>
      </w:pPr>
      <w:r w:rsidRPr="00FE3A12">
        <w:t>V roce 2019 bylo publikováno celkem 1 997 prací sledovaných kategorií. Počet publikujících autorů z </w:t>
      </w:r>
      <w:r w:rsidR="006800FF">
        <w:t xml:space="preserve">1. LF UK </w:t>
      </w:r>
      <w:r w:rsidRPr="00FE3A12">
        <w:t>je 1 742. V</w:t>
      </w:r>
      <w:r w:rsidRPr="00FE3A12">
        <w:rPr>
          <w:rFonts w:hint="eastAsia"/>
        </w:rPr>
        <w:t> </w:t>
      </w:r>
      <w:r w:rsidRPr="00FE3A12">
        <w:t xml:space="preserve">roce 2019 bylo publikováno 665 původních </w:t>
      </w:r>
      <w:r w:rsidRPr="00FE3A12">
        <w:br/>
        <w:t xml:space="preserve">a 102 přehledových prací v impaktovaných časopisech, na kterých se podílelo celkem </w:t>
      </w:r>
      <w:r w:rsidRPr="00FE3A12">
        <w:br/>
        <w:t>884 autorů z </w:t>
      </w:r>
      <w:r w:rsidR="006800FF">
        <w:t xml:space="preserve">1. LF </w:t>
      </w:r>
      <w:r w:rsidRPr="00FE3A12">
        <w:t>UK. Počet citačních ohlasů autorů z </w:t>
      </w:r>
      <w:r w:rsidR="006800FF">
        <w:t xml:space="preserve">1. LF UK </w:t>
      </w:r>
      <w:r w:rsidRPr="00FE3A12">
        <w:t xml:space="preserve">dle databáze Web of Science je 59 982, tj. meziroční navýšení o 9 770 citací. </w:t>
      </w:r>
    </w:p>
    <w:p w14:paraId="56CAE65D" w14:textId="73B113E4" w:rsidR="00FE3A12" w:rsidRPr="00FE3A12" w:rsidRDefault="00FE3A12" w:rsidP="00FE3A12">
      <w:pPr>
        <w:pStyle w:val="Bezmezer"/>
      </w:pPr>
      <w:r w:rsidRPr="00FE3A12">
        <w:t xml:space="preserve">Ve výroční zprávě </w:t>
      </w:r>
      <w:r w:rsidR="006800FF">
        <w:t xml:space="preserve">1. LF UK </w:t>
      </w:r>
      <w:r w:rsidRPr="00FE3A12">
        <w:t xml:space="preserve">je již tradičně od roku </w:t>
      </w:r>
      <w:smartTag w:uri="urn:schemas-microsoft-com:office:smarttags" w:element="PersonName">
        <w:r w:rsidRPr="00FE3A12">
          <w:t>200</w:t>
        </w:r>
      </w:smartTag>
      <w:r w:rsidRPr="00FE3A12">
        <w:t xml:space="preserve">7 prezentována hodnota Hirschova indexu (h-indexu), a to jak pro jednotlivé autory (viz tabulka – Hirschův index – str. </w:t>
      </w:r>
      <w:r w:rsidRPr="00302D16">
        <w:rPr>
          <w:highlight w:val="yellow"/>
        </w:rPr>
        <w:t>xx</w:t>
      </w:r>
      <w:r w:rsidRPr="00FE3A12">
        <w:t xml:space="preserve">), tak pro </w:t>
      </w:r>
      <w:r w:rsidR="006800FF">
        <w:t xml:space="preserve">1. LF UK </w:t>
      </w:r>
      <w:r w:rsidRPr="00FE3A12">
        <w:t xml:space="preserve">jako celek. </w:t>
      </w:r>
      <w:r w:rsidR="00FB3C2E">
        <w:t>I</w:t>
      </w:r>
      <w:r w:rsidR="00FB3C2E" w:rsidRPr="00FE3A12">
        <w:t xml:space="preserve">nstitucionální </w:t>
      </w:r>
      <w:r w:rsidRPr="00FE3A12">
        <w:t xml:space="preserve">H-index </w:t>
      </w:r>
      <w:r w:rsidR="006800FF">
        <w:t xml:space="preserve">1. LF UK </w:t>
      </w:r>
      <w:r w:rsidRPr="00FE3A12">
        <w:t>k 31. 12. 2019</w:t>
      </w:r>
      <w:r w:rsidR="00FB3C2E">
        <w:t xml:space="preserve"> byl</w:t>
      </w:r>
      <w:r w:rsidRPr="00FE3A12">
        <w:br/>
        <w:t xml:space="preserve">h = 147. </w:t>
      </w:r>
      <w:r w:rsidR="006800FF">
        <w:t xml:space="preserve">1. LF UK </w:t>
      </w:r>
      <w:r w:rsidRPr="00FE3A12">
        <w:t>vykazuje dlouhodobě vzestupný trend i u tohoto ukazatele.</w:t>
      </w:r>
    </w:p>
    <w:p w14:paraId="40F46D47" w14:textId="3A67E5A8" w:rsidR="00FE3A12" w:rsidRPr="00FE3A12" w:rsidRDefault="00FE3A12" w:rsidP="00FE3A12">
      <w:pPr>
        <w:pStyle w:val="Bezmezer"/>
      </w:pPr>
      <w:r w:rsidRPr="00FE3A12">
        <w:t xml:space="preserve">In extenso je ve výroční zprávě uveden přehled prací vzniklých kmenově na </w:t>
      </w:r>
      <w:r w:rsidRPr="00FE3A12">
        <w:br/>
        <w:t xml:space="preserve">1. lékařské fakultě (první či korespondenční autor z </w:t>
      </w:r>
      <w:r w:rsidR="00FB3C2E">
        <w:t>1. LF UK</w:t>
      </w:r>
      <w:r w:rsidRPr="00FE3A12">
        <w:t xml:space="preserve">) a publikovaných v časopisech </w:t>
      </w:r>
      <w:r w:rsidRPr="00FE3A12">
        <w:br/>
        <w:t>s impakt faktorem v prvním oborovém kvartilu (Q1). V tomto seznamu je zároveň zvýrazněno 6 prací, které obdržely cenu kolegia děkana za excelentní publikaci za rok 2019.</w:t>
      </w:r>
    </w:p>
    <w:p w14:paraId="7C11216B" w14:textId="77777777" w:rsidR="008D1983" w:rsidRDefault="008D1983" w:rsidP="006920B4">
      <w:pPr>
        <w:pStyle w:val="Bezmezer"/>
        <w:jc w:val="both"/>
      </w:pPr>
    </w:p>
    <w:p w14:paraId="383C03E7" w14:textId="77777777" w:rsidR="00FE3A12" w:rsidRDefault="00FE3A12" w:rsidP="006920B4">
      <w:pPr>
        <w:pStyle w:val="Bezmezer"/>
        <w:jc w:val="both"/>
      </w:pPr>
    </w:p>
    <w:p w14:paraId="716E7C79" w14:textId="77777777" w:rsidR="008D1983" w:rsidRPr="00FE3A12" w:rsidRDefault="00FE3A12" w:rsidP="008D1983">
      <w:pPr>
        <w:pStyle w:val="Bezmezer"/>
        <w:rPr>
          <w:color w:val="E36C0A" w:themeColor="accent6" w:themeShade="BF"/>
        </w:rPr>
      </w:pPr>
      <w:r w:rsidRPr="00FE3A12">
        <w:rPr>
          <w:rFonts w:ascii="Calibri" w:eastAsia="Calibri" w:hAnsi="Calibri" w:cs="Times New Roman"/>
          <w:b/>
          <w:color w:val="E36C0A"/>
        </w:rPr>
        <w:t>Původní a přehledové práce v časopiseckých titulech v kvartilu Q1 dle role autora</w:t>
      </w:r>
    </w:p>
    <w:p w14:paraId="36AA19B4" w14:textId="77777777" w:rsidR="00FE3A12" w:rsidRDefault="00FE3A12" w:rsidP="008D1983">
      <w:pPr>
        <w:pStyle w:val="Bezmezer"/>
      </w:pPr>
    </w:p>
    <w:p w14:paraId="36A8F006" w14:textId="77777777" w:rsidR="00FE3A12" w:rsidRPr="00FE3A12" w:rsidRDefault="00FE3A12" w:rsidP="00FE3A12">
      <w:pPr>
        <w:pStyle w:val="Bezmezer"/>
        <w:rPr>
          <w:rFonts w:ascii="Calibri" w:eastAsia="Calibri" w:hAnsi="Calibri" w:cs="Times New Roman"/>
        </w:rPr>
      </w:pPr>
      <w:proofErr w:type="gramStart"/>
      <w:r w:rsidRPr="00FE3A12">
        <w:rPr>
          <w:rFonts w:ascii="Calibri" w:eastAsia="Calibri" w:hAnsi="Calibri" w:cs="Times New Roman"/>
        </w:rPr>
        <w:t>BAKARDJIEVA - MIHAYLOVA</w:t>
      </w:r>
      <w:proofErr w:type="gramEnd"/>
      <w:r w:rsidRPr="00FE3A12">
        <w:rPr>
          <w:rFonts w:ascii="Calibri" w:eastAsia="Calibri" w:hAnsi="Calibri" w:cs="Times New Roman"/>
        </w:rPr>
        <w:t xml:space="preserve">, Violeta - ŠKVÁROVÁ, Karolina - SLÁMOVÁ, Martina - SVATOŇ, Michael - REJLOVÁ, Kateřina - ŽALIOVÁ, Markéta - DOBIÁŠOVÁ, Alena - FIŠER, Karel - STUCHLÝ, Jan - GREGA, Marek - ROSOVÁ, Blanka - ZACHOVAL, Roman - KLÉZL, Petr - EIS, Václav - KINDLOVÁ, Eva - BÜCHLER, Tomáš - TRKA, Jan - </w:t>
      </w:r>
      <w:r w:rsidRPr="00FE3A12">
        <w:rPr>
          <w:rFonts w:ascii="Calibri" w:eastAsia="Calibri" w:hAnsi="Calibri" w:cs="Times New Roman"/>
          <w:b/>
          <w:u w:val="single"/>
        </w:rPr>
        <w:t>BOUBLÍKOVÁ, Ludmila</w:t>
      </w:r>
      <w:r w:rsidRPr="00FE3A12">
        <w:rPr>
          <w:rFonts w:ascii="Calibri" w:eastAsia="Calibri" w:hAnsi="Calibri" w:cs="Times New Roman"/>
        </w:rPr>
        <w:t xml:space="preserve">. Molecular Basis of Cisplatin Resistance in Testicular Germ Cell Tumors. </w:t>
      </w:r>
      <w:r w:rsidRPr="00FE3A12">
        <w:rPr>
          <w:rFonts w:ascii="Calibri" w:eastAsia="Calibri" w:hAnsi="Calibri" w:cs="Times New Roman"/>
          <w:i/>
          <w:iCs/>
        </w:rPr>
        <w:t>Cancers</w:t>
      </w:r>
      <w:r w:rsidRPr="00FE3A12">
        <w:rPr>
          <w:rFonts w:ascii="Calibri" w:eastAsia="Calibri" w:hAnsi="Calibri" w:cs="Times New Roman"/>
        </w:rPr>
        <w:t xml:space="preserve">. 2019, 11(9), 1316. ISSN 2072-6694. IF = 6.126, percentil: 85,041 </w:t>
      </w:r>
    </w:p>
    <w:p w14:paraId="0A0CE3A9" w14:textId="77777777" w:rsidR="00FE3A12" w:rsidRPr="00FE3A12" w:rsidRDefault="00FE3A12" w:rsidP="00FE3A12">
      <w:pPr>
        <w:pStyle w:val="Bezmezer"/>
        <w:rPr>
          <w:rFonts w:ascii="Calibri" w:eastAsia="Calibri" w:hAnsi="Calibri" w:cs="Times New Roman"/>
        </w:rPr>
      </w:pPr>
    </w:p>
    <w:p w14:paraId="2B8676D4"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u w:val="single"/>
        </w:rPr>
        <w:t xml:space="preserve">BÁRTA, </w:t>
      </w:r>
      <w:proofErr w:type="gramStart"/>
      <w:r w:rsidRPr="00FE3A12">
        <w:rPr>
          <w:rFonts w:ascii="Calibri" w:eastAsia="Calibri" w:hAnsi="Calibri" w:cs="Times New Roman"/>
          <w:b/>
          <w:u w:val="single"/>
        </w:rPr>
        <w:t>Tomáš</w:t>
      </w:r>
      <w:r w:rsidRPr="00FE3A12">
        <w:rPr>
          <w:rFonts w:ascii="Calibri" w:eastAsia="Calibri" w:hAnsi="Calibri" w:cs="Times New Roman"/>
        </w:rPr>
        <w:t xml:space="preserve"> - KOSTAL</w:t>
      </w:r>
      <w:proofErr w:type="gramEnd"/>
      <w:r w:rsidRPr="00FE3A12">
        <w:rPr>
          <w:rFonts w:ascii="Calibri" w:eastAsia="Calibri" w:hAnsi="Calibri" w:cs="Times New Roman"/>
        </w:rPr>
        <w:t xml:space="preserve">, Lubomir. The effect of inhibition on rate code efficiency indicators. </w:t>
      </w:r>
      <w:r w:rsidRPr="00FE3A12">
        <w:rPr>
          <w:rFonts w:ascii="Calibri" w:eastAsia="Calibri" w:hAnsi="Calibri" w:cs="Times New Roman"/>
          <w:i/>
          <w:iCs/>
        </w:rPr>
        <w:t>PLoS Computational Biology</w:t>
      </w:r>
      <w:r w:rsidRPr="00FE3A12">
        <w:rPr>
          <w:rFonts w:ascii="Calibri" w:eastAsia="Calibri" w:hAnsi="Calibri" w:cs="Times New Roman"/>
        </w:rPr>
        <w:t xml:space="preserve">. 2019, 15(12), e1007545. ISSN </w:t>
      </w:r>
      <w:proofErr w:type="gramStart"/>
      <w:r w:rsidRPr="00FE3A12">
        <w:rPr>
          <w:rFonts w:ascii="Calibri" w:eastAsia="Calibri" w:hAnsi="Calibri" w:cs="Times New Roman"/>
        </w:rPr>
        <w:t>1553-734X</w:t>
      </w:r>
      <w:proofErr w:type="gramEnd"/>
      <w:r w:rsidRPr="00FE3A12">
        <w:rPr>
          <w:rFonts w:ascii="Calibri" w:eastAsia="Calibri" w:hAnsi="Calibri" w:cs="Times New Roman"/>
        </w:rPr>
        <w:t xml:space="preserve">. IF = 4.700, percentil: 90.678 </w:t>
      </w:r>
    </w:p>
    <w:p w14:paraId="608971D7" w14:textId="77777777" w:rsidR="00FE3A12" w:rsidRPr="00FE3A12" w:rsidRDefault="00FE3A12" w:rsidP="00FE3A12">
      <w:pPr>
        <w:pStyle w:val="Bezmezer"/>
        <w:rPr>
          <w:rFonts w:ascii="Calibri" w:eastAsia="Calibri" w:hAnsi="Calibri" w:cs="Times New Roman"/>
          <w:b/>
          <w:bCs/>
        </w:rPr>
      </w:pPr>
    </w:p>
    <w:p w14:paraId="13E1223F"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BREJCHOVÁ</w:t>
      </w:r>
      <w:r w:rsidRPr="00FE3A12">
        <w:rPr>
          <w:rFonts w:ascii="Calibri" w:eastAsia="Calibri" w:hAnsi="Calibri" w:cs="Times New Roman"/>
        </w:rPr>
        <w:t xml:space="preserve">, </w:t>
      </w:r>
      <w:proofErr w:type="gramStart"/>
      <w:r w:rsidRPr="00FE3A12">
        <w:rPr>
          <w:rFonts w:ascii="Calibri" w:eastAsia="Calibri" w:hAnsi="Calibri" w:cs="Times New Roman"/>
          <w:b/>
          <w:bCs/>
        </w:rPr>
        <w:t>Kristýna</w:t>
      </w:r>
      <w:r w:rsidRPr="00FE3A12">
        <w:rPr>
          <w:rFonts w:ascii="Calibri" w:eastAsia="Calibri" w:hAnsi="Calibri" w:cs="Times New Roman"/>
        </w:rPr>
        <w:t xml:space="preserve"> - </w:t>
      </w:r>
      <w:r w:rsidRPr="00FE3A12">
        <w:rPr>
          <w:rFonts w:ascii="Calibri" w:eastAsia="Calibri" w:hAnsi="Calibri" w:cs="Times New Roman"/>
          <w:b/>
          <w:bCs/>
        </w:rPr>
        <w:t>ĎUĎÁKOVÁ</w:t>
      </w:r>
      <w:proofErr w:type="gramEnd"/>
      <w:r w:rsidRPr="00FE3A12">
        <w:rPr>
          <w:rFonts w:ascii="Calibri" w:eastAsia="Calibri" w:hAnsi="Calibri" w:cs="Times New Roman"/>
          <w:b/>
          <w:bCs/>
        </w:rPr>
        <w:t>, Ľubica</w:t>
      </w:r>
      <w:r w:rsidRPr="00FE3A12">
        <w:rPr>
          <w:rFonts w:ascii="Calibri" w:eastAsia="Calibri" w:hAnsi="Calibri" w:cs="Times New Roman"/>
        </w:rPr>
        <w:t xml:space="preserve"> - SKALICKÁ, Pavlína - DOBROVOLNÝ, Robert - MASEK, Petr - PUTZOVA, Martina - MOOSAJEE, Mariya - TUFT, Stephen J - DAVIDSON, Alice E - </w:t>
      </w:r>
      <w:r w:rsidRPr="00FE3A12">
        <w:rPr>
          <w:rFonts w:ascii="Calibri" w:eastAsia="Calibri" w:hAnsi="Calibri" w:cs="Times New Roman"/>
          <w:b/>
          <w:bCs/>
          <w:u w:val="single"/>
        </w:rPr>
        <w:t>LIŠKOVÁ</w:t>
      </w:r>
      <w:r w:rsidRPr="00FE3A12">
        <w:rPr>
          <w:rFonts w:ascii="Calibri" w:eastAsia="Calibri" w:hAnsi="Calibri" w:cs="Times New Roman"/>
          <w:u w:val="single"/>
        </w:rPr>
        <w:t xml:space="preserve">, </w:t>
      </w:r>
      <w:r w:rsidRPr="00FE3A12">
        <w:rPr>
          <w:rFonts w:ascii="Calibri" w:eastAsia="Calibri" w:hAnsi="Calibri" w:cs="Times New Roman"/>
          <w:b/>
          <w:bCs/>
          <w:u w:val="single"/>
        </w:rPr>
        <w:t>Petra</w:t>
      </w:r>
      <w:r w:rsidRPr="00FE3A12">
        <w:rPr>
          <w:rFonts w:ascii="Calibri" w:eastAsia="Calibri" w:hAnsi="Calibri" w:cs="Times New Roman"/>
        </w:rPr>
        <w:t xml:space="preserve">. IPSC-Derived Corneal Endothelial-like Cells Act as an Appropriate Model System to Assess the Impact of SLC4A11 Variants on Pre-mRNA Splicing. </w:t>
      </w:r>
      <w:r w:rsidRPr="00FE3A12">
        <w:rPr>
          <w:rFonts w:ascii="Calibri" w:eastAsia="Calibri" w:hAnsi="Calibri" w:cs="Times New Roman"/>
          <w:i/>
          <w:iCs/>
        </w:rPr>
        <w:t>Investigative Ophthalmology and Visual Science</w:t>
      </w:r>
      <w:r w:rsidRPr="00FE3A12">
        <w:rPr>
          <w:rFonts w:ascii="Calibri" w:eastAsia="Calibri" w:hAnsi="Calibri" w:cs="Times New Roman"/>
        </w:rPr>
        <w:t xml:space="preserve">. 2019, 60(8), 3084-3090. ISSN 0146-0404. IF = 3.470, percentil: 84.167 </w:t>
      </w:r>
    </w:p>
    <w:p w14:paraId="3EEB75E5" w14:textId="3EE227B0" w:rsidR="00FE3A12" w:rsidRPr="00FE3A12" w:rsidRDefault="00FE3A12" w:rsidP="00FE3A12">
      <w:pPr>
        <w:pStyle w:val="Bezmezer"/>
        <w:rPr>
          <w:rFonts w:ascii="Calibri" w:eastAsia="Calibri" w:hAnsi="Calibri" w:cs="Times New Roman"/>
        </w:rPr>
      </w:pPr>
      <w:r w:rsidRPr="00B432E7">
        <w:rPr>
          <w:rFonts w:ascii="Calibri" w:eastAsia="Calibri" w:hAnsi="Calibri" w:cs="Times New Roman"/>
          <w:i/>
          <w:iCs/>
        </w:rPr>
        <w:t xml:space="preserve">(Pozn. Brejchová + Ďuďáková </w:t>
      </w:r>
      <w:r w:rsidR="006F22E3" w:rsidRPr="00B432E7">
        <w:rPr>
          <w:rFonts w:cstheme="minorHAnsi"/>
          <w:i/>
          <w:iCs/>
        </w:rPr>
        <w:t>–</w:t>
      </w:r>
      <w:r w:rsidRPr="00B432E7">
        <w:rPr>
          <w:rFonts w:ascii="Calibri" w:eastAsia="Calibri" w:hAnsi="Calibri" w:cs="Times New Roman"/>
          <w:i/>
          <w:iCs/>
        </w:rPr>
        <w:t xml:space="preserve"> contributed equally to this work)</w:t>
      </w:r>
      <w:r w:rsidRPr="00FE3A12">
        <w:rPr>
          <w:rFonts w:ascii="Calibri" w:eastAsia="Calibri" w:hAnsi="Calibri" w:cs="Times New Roman"/>
        </w:rPr>
        <w:t xml:space="preserve"> </w:t>
      </w:r>
    </w:p>
    <w:p w14:paraId="6A16B612"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p>
    <w:p w14:paraId="0453AF41"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BŘÍZA</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Tomáš</w:t>
      </w:r>
      <w:r w:rsidRPr="00FE3A12">
        <w:rPr>
          <w:rFonts w:ascii="Calibri" w:eastAsia="Calibri" w:hAnsi="Calibri" w:cs="Times New Roman"/>
        </w:rPr>
        <w:t xml:space="preserve"> - KRÁLOVÁ</w:t>
      </w:r>
      <w:proofErr w:type="gramEnd"/>
      <w:r w:rsidRPr="00FE3A12">
        <w:rPr>
          <w:rFonts w:ascii="Calibri" w:eastAsia="Calibri" w:hAnsi="Calibri" w:cs="Times New Roman"/>
        </w:rPr>
        <w:t xml:space="preserve">, Jarmila - RIMPELOVÁ, Silvie - HAVLÍK, Martin - KAPLÁNEK, Robert - KEJÍK, Zdeněk - MARTÁSEK, Pavel - MIKULA, Ivan - DŽUBÁK, Petr - HAJDÚCH, Marián - RUML, Tomáš - </w:t>
      </w:r>
      <w:r w:rsidRPr="00FE3A12">
        <w:rPr>
          <w:rFonts w:ascii="Calibri" w:eastAsia="Calibri" w:hAnsi="Calibri" w:cs="Times New Roman"/>
          <w:b/>
          <w:bCs/>
          <w:u w:val="single"/>
        </w:rPr>
        <w:t>KRÁL</w:t>
      </w:r>
      <w:r w:rsidRPr="00FE3A12">
        <w:rPr>
          <w:rFonts w:ascii="Calibri" w:eastAsia="Calibri" w:hAnsi="Calibri" w:cs="Times New Roman"/>
          <w:u w:val="single"/>
        </w:rPr>
        <w:t xml:space="preserve">, </w:t>
      </w:r>
      <w:r w:rsidRPr="00FE3A12">
        <w:rPr>
          <w:rFonts w:ascii="Calibri" w:eastAsia="Calibri" w:hAnsi="Calibri" w:cs="Times New Roman"/>
          <w:b/>
          <w:bCs/>
          <w:u w:val="single"/>
        </w:rPr>
        <w:t>Vladimír</w:t>
      </w:r>
      <w:r w:rsidRPr="00FE3A12">
        <w:rPr>
          <w:rFonts w:ascii="Calibri" w:eastAsia="Calibri" w:hAnsi="Calibri" w:cs="Times New Roman"/>
        </w:rPr>
        <w:t xml:space="preserve">. Pentamethinium salts as ligands for cancer: Sulfated polysaccharide co-receptors as </w:t>
      </w:r>
      <w:r w:rsidRPr="00FE3A12">
        <w:rPr>
          <w:rFonts w:ascii="Calibri" w:eastAsia="Calibri" w:hAnsi="Calibri" w:cs="Times New Roman"/>
        </w:rPr>
        <w:lastRenderedPageBreak/>
        <w:t xml:space="preserve">possible therapeutic target. </w:t>
      </w:r>
      <w:r w:rsidRPr="00FE3A12">
        <w:rPr>
          <w:rFonts w:ascii="Calibri" w:eastAsia="Calibri" w:hAnsi="Calibri" w:cs="Times New Roman"/>
          <w:i/>
          <w:iCs/>
        </w:rPr>
        <w:t>Bioorganic Chemistry</w:t>
      </w:r>
      <w:r w:rsidRPr="00FE3A12">
        <w:rPr>
          <w:rFonts w:ascii="Calibri" w:eastAsia="Calibri" w:hAnsi="Calibri" w:cs="Times New Roman"/>
        </w:rPr>
        <w:t xml:space="preserve">. 2019, 82(February), 74-85. ISSN 0045-2068. IF = 4.831, percentil: 86.842 </w:t>
      </w:r>
    </w:p>
    <w:p w14:paraId="1976F482" w14:textId="77777777" w:rsidR="00FE3A12" w:rsidRPr="00FE3A12" w:rsidRDefault="00FE3A12" w:rsidP="00FE3A12">
      <w:pPr>
        <w:pStyle w:val="Bezmezer"/>
        <w:rPr>
          <w:rFonts w:ascii="Calibri" w:eastAsia="Calibri" w:hAnsi="Calibri" w:cs="Times New Roman"/>
          <w:b/>
          <w:bCs/>
          <w:u w:val="single"/>
        </w:rPr>
      </w:pPr>
    </w:p>
    <w:p w14:paraId="038ED2EE"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BÜCHLER</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Tomáš</w:t>
      </w:r>
      <w:r w:rsidRPr="00FE3A12">
        <w:rPr>
          <w:rFonts w:ascii="Calibri" w:eastAsia="Calibri" w:hAnsi="Calibri" w:cs="Times New Roman"/>
        </w:rPr>
        <w:t xml:space="preserve"> - VASEK</w:t>
      </w:r>
      <w:proofErr w:type="gramEnd"/>
      <w:r w:rsidRPr="00FE3A12">
        <w:rPr>
          <w:rFonts w:ascii="Calibri" w:eastAsia="Calibri" w:hAnsi="Calibri" w:cs="Times New Roman"/>
        </w:rPr>
        <w:t xml:space="preserve">, Pavel - ŠPÍŠEK, Radek - ŠKROBÁNEK, Pavel - HOREJSI, Vaclav. Tumour devascularisation as a potential immunotherapeutic strategy. </w:t>
      </w:r>
      <w:r w:rsidRPr="00FE3A12">
        <w:rPr>
          <w:rFonts w:ascii="Calibri" w:eastAsia="Calibri" w:hAnsi="Calibri" w:cs="Times New Roman"/>
          <w:i/>
          <w:iCs/>
        </w:rPr>
        <w:t>OncoImmunology [online]</w:t>
      </w:r>
      <w:r w:rsidRPr="00FE3A12">
        <w:rPr>
          <w:rFonts w:ascii="Calibri" w:eastAsia="Calibri" w:hAnsi="Calibri" w:cs="Times New Roman"/>
        </w:rPr>
        <w:t xml:space="preserve">. 2019, 8(1), e1526614. ISSN </w:t>
      </w:r>
      <w:proofErr w:type="gramStart"/>
      <w:r w:rsidRPr="00FE3A12">
        <w:rPr>
          <w:rFonts w:ascii="Calibri" w:eastAsia="Calibri" w:hAnsi="Calibri" w:cs="Times New Roman"/>
        </w:rPr>
        <w:t>2162-402X</w:t>
      </w:r>
      <w:proofErr w:type="gramEnd"/>
      <w:r w:rsidRPr="00FE3A12">
        <w:rPr>
          <w:rFonts w:ascii="Calibri" w:eastAsia="Calibri" w:hAnsi="Calibri" w:cs="Times New Roman"/>
        </w:rPr>
        <w:t xml:space="preserve">. IF = 5.869, percentil: 82.992 </w:t>
      </w:r>
    </w:p>
    <w:p w14:paraId="193EB4AD" w14:textId="77777777" w:rsidR="00FE3A12" w:rsidRPr="00FE3A12" w:rsidRDefault="00FE3A12" w:rsidP="00FE3A12">
      <w:pPr>
        <w:pStyle w:val="Bezmezer"/>
        <w:rPr>
          <w:rFonts w:ascii="Calibri" w:eastAsia="Calibri" w:hAnsi="Calibri" w:cs="Times New Roman"/>
          <w:b/>
          <w:bCs/>
          <w:u w:val="single"/>
        </w:rPr>
      </w:pPr>
    </w:p>
    <w:p w14:paraId="15A61DE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CIBULA</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David</w:t>
      </w:r>
      <w:r w:rsidRPr="00FE3A12">
        <w:rPr>
          <w:rFonts w:ascii="Calibri" w:eastAsia="Calibri" w:hAnsi="Calibri" w:cs="Times New Roman"/>
        </w:rPr>
        <w:t xml:space="preserve"> - MCCLUGGAGE</w:t>
      </w:r>
      <w:proofErr w:type="gramEnd"/>
      <w:r w:rsidRPr="00FE3A12">
        <w:rPr>
          <w:rFonts w:ascii="Calibri" w:eastAsia="Calibri" w:hAnsi="Calibri" w:cs="Times New Roman"/>
        </w:rPr>
        <w:t xml:space="preserve">, W. Glenn. Sentinel lymph node (SLN) concept in cervical cancer: Current limitations and unanswered questions. </w:t>
      </w:r>
      <w:r w:rsidRPr="00FE3A12">
        <w:rPr>
          <w:rFonts w:ascii="Calibri" w:eastAsia="Calibri" w:hAnsi="Calibri" w:cs="Times New Roman"/>
          <w:i/>
          <w:iCs/>
        </w:rPr>
        <w:t>Gynecologic Oncology</w:t>
      </w:r>
      <w:r w:rsidRPr="00FE3A12">
        <w:rPr>
          <w:rFonts w:ascii="Calibri" w:eastAsia="Calibri" w:hAnsi="Calibri" w:cs="Times New Roman"/>
        </w:rPr>
        <w:t xml:space="preserve">. 2019, 152(1), 202-207. ISSN 0090-8258. IF = 4.623, percentil: 90.854 </w:t>
      </w:r>
    </w:p>
    <w:p w14:paraId="20D4E9BA" w14:textId="77777777" w:rsidR="00FE3A12" w:rsidRPr="00FE3A12" w:rsidRDefault="00FE3A12" w:rsidP="00FE3A12">
      <w:pPr>
        <w:pStyle w:val="Bezmezer"/>
        <w:rPr>
          <w:rFonts w:ascii="Calibri" w:eastAsia="Calibri" w:hAnsi="Calibri" w:cs="Times New Roman"/>
          <w:b/>
          <w:bCs/>
          <w:u w:val="single"/>
        </w:rPr>
      </w:pPr>
    </w:p>
    <w:p w14:paraId="231745C3"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CÍFKOVÁ</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Renata</w:t>
      </w:r>
      <w:r w:rsidRPr="00FE3A12">
        <w:rPr>
          <w:rFonts w:ascii="Calibri" w:eastAsia="Calibri" w:hAnsi="Calibri" w:cs="Times New Roman"/>
        </w:rPr>
        <w:t xml:space="preserve"> - LÁNSKÁ</w:t>
      </w:r>
      <w:proofErr w:type="gramEnd"/>
      <w:r w:rsidRPr="00FE3A12">
        <w:rPr>
          <w:rFonts w:ascii="Calibri" w:eastAsia="Calibri" w:hAnsi="Calibri" w:cs="Times New Roman"/>
        </w:rPr>
        <w:t xml:space="preserve">, Věra - BRUTHANS, Jan - MAYER, Otto - KOTSEVA, Kornelia - WOOD, David - LOVIC, Dragan - DE SUTTER, Johan - REINER, Zeljko - FRAS, Zlatko - DECKERS, Jaap - GOTCHEVA, Nina - GEORGIEV, Borislav - DE BACQUER, Dirk. Blood pressure distribution and control in coronary patients from 24 European countries in the European Society of Cardiology EURoObservational Research Programme European survey of cardiovascular disease prevention and diabetes. EUROASPIRE IV Registry. </w:t>
      </w:r>
      <w:r w:rsidRPr="00FE3A12">
        <w:rPr>
          <w:rFonts w:ascii="Calibri" w:eastAsia="Calibri" w:hAnsi="Calibri" w:cs="Times New Roman"/>
          <w:i/>
          <w:iCs/>
        </w:rPr>
        <w:t>Journal of Hypertension</w:t>
      </w:r>
      <w:r w:rsidRPr="00FE3A12">
        <w:rPr>
          <w:rFonts w:ascii="Calibri" w:eastAsia="Calibri" w:hAnsi="Calibri" w:cs="Times New Roman"/>
        </w:rPr>
        <w:t xml:space="preserve">. 2019, 37(10), 2015-2023. ISSN 0263-6352. IF = 4.171, percentil: 80.769 </w:t>
      </w:r>
    </w:p>
    <w:p w14:paraId="4EDBFE5D"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u w:val="single"/>
        </w:rPr>
        <w:t>ČERVENÁ</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Klára</w:t>
      </w:r>
      <w:r w:rsidRPr="00FE3A12">
        <w:rPr>
          <w:rFonts w:ascii="Calibri" w:eastAsia="Calibri" w:hAnsi="Calibri" w:cs="Times New Roman"/>
        </w:rPr>
        <w:t xml:space="preserve"> - VODIČKA</w:t>
      </w:r>
      <w:proofErr w:type="gramEnd"/>
      <w:r w:rsidRPr="00FE3A12">
        <w:rPr>
          <w:rFonts w:ascii="Calibri" w:eastAsia="Calibri" w:hAnsi="Calibri" w:cs="Times New Roman"/>
        </w:rPr>
        <w:t xml:space="preserve">, Pavel - VYMETÁLKOVÁ, Veronika. Diagnostic and prognostic impact of cell-free DNA in human cancers: Systematic review. </w:t>
      </w:r>
      <w:r w:rsidRPr="00FE3A12">
        <w:rPr>
          <w:rFonts w:ascii="Calibri" w:eastAsia="Calibri" w:hAnsi="Calibri" w:cs="Times New Roman"/>
          <w:i/>
          <w:iCs/>
        </w:rPr>
        <w:t>Mutation Research: Reviews</w:t>
      </w:r>
      <w:r w:rsidRPr="00FE3A12">
        <w:rPr>
          <w:rFonts w:ascii="Calibri" w:eastAsia="Calibri" w:hAnsi="Calibri" w:cs="Times New Roman"/>
        </w:rPr>
        <w:t xml:space="preserve">. 2019, 781(July-September), 100-129. ISSN 1383-5742. IF = 5.803, percentil: 92.935 </w:t>
      </w:r>
      <w:r w:rsidRPr="00FE3A12">
        <w:rPr>
          <w:rFonts w:ascii="Calibri" w:eastAsia="Calibri" w:hAnsi="Calibri" w:cs="Times New Roman"/>
        </w:rPr>
        <w:br/>
        <w:t xml:space="preserve"> </w:t>
      </w:r>
    </w:p>
    <w:p w14:paraId="68BA1C49"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ČEŠKA</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Richard</w:t>
      </w:r>
      <w:r w:rsidRPr="00FE3A12">
        <w:rPr>
          <w:rFonts w:ascii="Calibri" w:eastAsia="Calibri" w:hAnsi="Calibri" w:cs="Times New Roman"/>
        </w:rPr>
        <w:t xml:space="preserve"> - LATKOVSKIS</w:t>
      </w:r>
      <w:proofErr w:type="gramEnd"/>
      <w:r w:rsidRPr="00FE3A12">
        <w:rPr>
          <w:rFonts w:ascii="Calibri" w:eastAsia="Calibri" w:hAnsi="Calibri" w:cs="Times New Roman"/>
        </w:rPr>
        <w:t xml:space="preserve">, Gustavs - EZHOV, Marat V. - FREIBERGER, Tomas - LALIC, Katarina - MITCHENKO, Olena - PARAGH, Gyorgy - PETRULIONIENE, Zaneta - POJSKIC, Belma - RASLOVA, Katarina - SHEK, Aleksandr B. - VOHNOUT, Branislav - ALTSCHMIEDOVÁ, Tereza - TODOROVOVÁ, Veronika. The Impact of the International Cooperation On Familial Hypercholesterolemia Screening and Treatment: Results from the ScreenPro FH Project. </w:t>
      </w:r>
      <w:r w:rsidRPr="00FE3A12">
        <w:rPr>
          <w:rFonts w:ascii="Calibri" w:eastAsia="Calibri" w:hAnsi="Calibri" w:cs="Times New Roman"/>
          <w:i/>
          <w:iCs/>
        </w:rPr>
        <w:t>Current Atherosclerosis Reports</w:t>
      </w:r>
      <w:r w:rsidRPr="00FE3A12">
        <w:rPr>
          <w:rFonts w:ascii="Calibri" w:eastAsia="Calibri" w:hAnsi="Calibri" w:cs="Times New Roman"/>
        </w:rPr>
        <w:t xml:space="preserve">. 2019, 21(9), 36. ISSN 1523-3804. IF = 4.608, percentil: 85.385 </w:t>
      </w:r>
    </w:p>
    <w:p w14:paraId="46DC08F1" w14:textId="77777777" w:rsidR="00FE3A12" w:rsidRPr="00FE3A12" w:rsidRDefault="00FE3A12" w:rsidP="00FE3A12">
      <w:pPr>
        <w:pStyle w:val="Bezmezer"/>
        <w:rPr>
          <w:rFonts w:ascii="Calibri" w:eastAsia="Calibri" w:hAnsi="Calibri" w:cs="Times New Roman"/>
          <w:b/>
          <w:bCs/>
        </w:rPr>
      </w:pPr>
    </w:p>
    <w:p w14:paraId="024FD906"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DIAMANT</w:t>
      </w:r>
      <w:r w:rsidRPr="00FE3A12">
        <w:rPr>
          <w:rFonts w:ascii="Calibri" w:eastAsia="Calibri" w:hAnsi="Calibri" w:cs="Times New Roman"/>
        </w:rPr>
        <w:t xml:space="preserve">, </w:t>
      </w:r>
      <w:proofErr w:type="gramStart"/>
      <w:r w:rsidRPr="00FE3A12">
        <w:rPr>
          <w:rFonts w:ascii="Calibri" w:eastAsia="Calibri" w:hAnsi="Calibri" w:cs="Times New Roman"/>
          <w:b/>
          <w:bCs/>
        </w:rPr>
        <w:t>Zuzana</w:t>
      </w:r>
      <w:r w:rsidRPr="00FE3A12">
        <w:rPr>
          <w:rFonts w:ascii="Calibri" w:eastAsia="Calibri" w:hAnsi="Calibri" w:cs="Times New Roman"/>
        </w:rPr>
        <w:t xml:space="preserve"> - VIJVERBERG</w:t>
      </w:r>
      <w:proofErr w:type="gramEnd"/>
      <w:r w:rsidRPr="00FE3A12">
        <w:rPr>
          <w:rFonts w:ascii="Calibri" w:eastAsia="Calibri" w:hAnsi="Calibri" w:cs="Times New Roman"/>
        </w:rPr>
        <w:t xml:space="preserve">, Susanne - ALVING, Kjell - BAKIRTAS, Arzu - BJERMER, Leif - CUSTOVIC, Adnan - DAHLEN, Sven-Erik - GAGA, Mina - VAN WIJK, Roy Gerth - DEL GIACCO, Stefano - HAMELMANN, Eckard - HEANEY, Liam G. - HEFFLER, Enrico - KALAYCI, Omer - KOSTIKAS, Konstantinos - LUTTER, Rene - OLIN, Anna-Carin - SERGEJEVA, Svetlana - SIMPSON, Angela - STERK, Peter J. - TUFVESSON, Ellen - AGACHE, Ioana - SEYS, Sven F. Toward clinically applicable biomarkers for asthma: An EAACI position paper. </w:t>
      </w:r>
      <w:r w:rsidRPr="00FE3A12">
        <w:rPr>
          <w:rFonts w:ascii="Calibri" w:eastAsia="Calibri" w:hAnsi="Calibri" w:cs="Times New Roman"/>
          <w:i/>
          <w:iCs/>
        </w:rPr>
        <w:t>Allergy</w:t>
      </w:r>
      <w:r w:rsidRPr="00FE3A12">
        <w:rPr>
          <w:rFonts w:ascii="Calibri" w:eastAsia="Calibri" w:hAnsi="Calibri" w:cs="Times New Roman"/>
        </w:rPr>
        <w:t xml:space="preserve">. 2019, 74(10), 1835-1851. ISSN 0105-4538. IF = 8.706, percentil: 94.643 </w:t>
      </w:r>
    </w:p>
    <w:p w14:paraId="4C457BFE" w14:textId="77777777" w:rsidR="00FE3A12" w:rsidRPr="00FE3A12" w:rsidRDefault="00FE3A12" w:rsidP="00FE3A12">
      <w:pPr>
        <w:pStyle w:val="Bezmezer"/>
        <w:rPr>
          <w:rFonts w:ascii="Calibri" w:eastAsia="Calibri" w:hAnsi="Calibri" w:cs="Times New Roman"/>
          <w:b/>
          <w:bCs/>
          <w:u w:val="single"/>
        </w:rPr>
      </w:pPr>
    </w:p>
    <w:p w14:paraId="20B29DB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DOLEŽALOVÁ</w:t>
      </w:r>
      <w:r w:rsidRPr="00FE3A12">
        <w:rPr>
          <w:rFonts w:ascii="Calibri" w:eastAsia="Calibri" w:hAnsi="Calibri" w:cs="Times New Roman"/>
          <w:u w:val="single"/>
        </w:rPr>
        <w:t xml:space="preserve">, </w:t>
      </w:r>
      <w:r w:rsidRPr="00FE3A12">
        <w:rPr>
          <w:rFonts w:ascii="Calibri" w:eastAsia="Calibri" w:hAnsi="Calibri" w:cs="Times New Roman"/>
          <w:b/>
          <w:bCs/>
          <w:u w:val="single"/>
        </w:rPr>
        <w:t>Pavla</w:t>
      </w:r>
      <w:r w:rsidRPr="00FE3A12">
        <w:rPr>
          <w:rFonts w:ascii="Calibri" w:eastAsia="Calibri" w:hAnsi="Calibri" w:cs="Times New Roman"/>
        </w:rPr>
        <w:t xml:space="preserve"> - ANTON, Jordi - AVCIN, Tadej - BERESFORD, Michael W - BROGAN, Paul A - CONSTANTIN, Tamas - EGERT, Yona - FOELDVARI, Ivan - FOSTER, Helen E - HENTGEN, Veronique - KONE-PAUT, Isabelle - KUEMMERLE-DESCHNER, Jasmine B - LAHDENNE, Pekka - MAGNUSSON, Bo - MARTINI, Alberto - MCCANN, Liza - MINDEN, Kirsten - OZEN, Seza - SCHOEMAKER, Casper - QUARTIER, Pierre - RAVELLI, Angelo - RUMBA-ROZENFELDE, Ingrida - RUPERTO, Nicola - VASTERT, Sebastian - WOUTERS, Carine - ZULIAN, Francesco - WULFFRAAT, Nico M. The European network for care of children with paediatric rheumatic diseases: care across borders. </w:t>
      </w:r>
      <w:r w:rsidRPr="00FE3A12">
        <w:rPr>
          <w:rFonts w:ascii="Calibri" w:eastAsia="Calibri" w:hAnsi="Calibri" w:cs="Times New Roman"/>
          <w:i/>
          <w:iCs/>
        </w:rPr>
        <w:t>Rheumatology</w:t>
      </w:r>
      <w:r w:rsidRPr="00FE3A12">
        <w:rPr>
          <w:rFonts w:ascii="Calibri" w:eastAsia="Calibri" w:hAnsi="Calibri" w:cs="Times New Roman"/>
        </w:rPr>
        <w:t xml:space="preserve">. 2019, 58(7), 1188-1195. ISSN 1462-0324. IF = 5.606, percentil: 89.063 </w:t>
      </w:r>
    </w:p>
    <w:p w14:paraId="7F582E51" w14:textId="77777777" w:rsidR="00FE3A12" w:rsidRPr="00FE3A12" w:rsidRDefault="00FE3A12" w:rsidP="00FE3A12">
      <w:pPr>
        <w:pStyle w:val="Bezmezer"/>
        <w:rPr>
          <w:rFonts w:ascii="Calibri" w:eastAsia="Calibri" w:hAnsi="Calibri" w:cs="Times New Roman"/>
          <w:b/>
          <w:bCs/>
        </w:rPr>
      </w:pPr>
    </w:p>
    <w:p w14:paraId="74F5E145"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ĎUĎÁKOVÁ</w:t>
      </w:r>
      <w:r w:rsidRPr="00FE3A12">
        <w:rPr>
          <w:rFonts w:ascii="Calibri" w:eastAsia="Calibri" w:hAnsi="Calibri" w:cs="Times New Roman"/>
        </w:rPr>
        <w:t xml:space="preserve">, </w:t>
      </w:r>
      <w:proofErr w:type="gramStart"/>
      <w:r w:rsidRPr="00FE3A12">
        <w:rPr>
          <w:rFonts w:ascii="Calibri" w:eastAsia="Calibri" w:hAnsi="Calibri" w:cs="Times New Roman"/>
          <w:b/>
          <w:bCs/>
        </w:rPr>
        <w:t>Ľubica</w:t>
      </w:r>
      <w:r w:rsidRPr="00FE3A12">
        <w:rPr>
          <w:rFonts w:ascii="Calibri" w:eastAsia="Calibri" w:hAnsi="Calibri" w:cs="Times New Roman"/>
        </w:rPr>
        <w:t xml:space="preserve"> - EVANS</w:t>
      </w:r>
      <w:proofErr w:type="gramEnd"/>
      <w:r w:rsidRPr="00FE3A12">
        <w:rPr>
          <w:rFonts w:ascii="Calibri" w:eastAsia="Calibri" w:hAnsi="Calibri" w:cs="Times New Roman"/>
        </w:rPr>
        <w:t xml:space="preserve">, Cerys J. - PONTIKOS, Nikolas - HAFFORD-TEAR, Nathaniel J. - MALINKA, František - SKALICKÁ, Pavlína - HOŘÍNEK, Aleš - MUNIER, Francis L. - VOIDE, Nathalie - STUDENÝ, Pavel - VANIKOVÁ, Lucia - KUBĚNA, Tomáš - ROJAS LOPEZ, Karla E. - DAVIDSON, Alice E. - HARDCASTLE, Alison J. - TUFT, Stephen J. </w:t>
      </w:r>
      <w:r w:rsidRPr="00FE3A12">
        <w:rPr>
          <w:rFonts w:ascii="Calibri" w:eastAsia="Calibri" w:hAnsi="Calibri" w:cs="Times New Roman"/>
          <w:b/>
          <w:bCs/>
          <w:u w:val="single"/>
        </w:rPr>
        <w:t>LIŠKOVÁ</w:t>
      </w:r>
      <w:r w:rsidRPr="00FE3A12">
        <w:rPr>
          <w:rFonts w:ascii="Calibri" w:eastAsia="Calibri" w:hAnsi="Calibri" w:cs="Times New Roman"/>
          <w:u w:val="single"/>
        </w:rPr>
        <w:t xml:space="preserve">, </w:t>
      </w:r>
      <w:r w:rsidRPr="00FE3A12">
        <w:rPr>
          <w:rFonts w:ascii="Calibri" w:eastAsia="Calibri" w:hAnsi="Calibri" w:cs="Times New Roman"/>
          <w:b/>
          <w:bCs/>
          <w:u w:val="single"/>
        </w:rPr>
        <w:t>Petra</w:t>
      </w:r>
      <w:r w:rsidRPr="00FE3A12">
        <w:rPr>
          <w:rFonts w:ascii="Calibri" w:eastAsia="Calibri" w:hAnsi="Calibri" w:cs="Times New Roman"/>
        </w:rPr>
        <w:t xml:space="preserve">. The utility of massively parallel sequencing for posterior polymorphous corneal dystrophy type 3 molecular diagnosis. </w:t>
      </w:r>
      <w:r w:rsidRPr="00FE3A12">
        <w:rPr>
          <w:rFonts w:ascii="Calibri" w:eastAsia="Calibri" w:hAnsi="Calibri" w:cs="Times New Roman"/>
          <w:i/>
          <w:iCs/>
        </w:rPr>
        <w:t xml:space="preserve">Experimental Eye </w:t>
      </w:r>
      <w:r w:rsidRPr="00FE3A12">
        <w:rPr>
          <w:rFonts w:ascii="Calibri" w:eastAsia="Calibri" w:hAnsi="Calibri" w:cs="Times New Roman"/>
          <w:i/>
          <w:iCs/>
        </w:rPr>
        <w:lastRenderedPageBreak/>
        <w:t>Research</w:t>
      </w:r>
      <w:r w:rsidRPr="00FE3A12">
        <w:rPr>
          <w:rFonts w:ascii="Calibri" w:eastAsia="Calibri" w:hAnsi="Calibri" w:cs="Times New Roman"/>
        </w:rPr>
        <w:t xml:space="preserve">. 2019, 182(May), 160-166. ISSN 0014-4835. IF = 3.011, percentil: 80.833 </w:t>
      </w:r>
      <w:r w:rsidRPr="00FE3A12">
        <w:rPr>
          <w:rFonts w:ascii="Calibri" w:eastAsia="Calibri" w:hAnsi="Calibri" w:cs="Times New Roman"/>
        </w:rPr>
        <w:br/>
        <w:t xml:space="preserve"> </w:t>
      </w:r>
    </w:p>
    <w:p w14:paraId="17CFFA0C"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DUŠEK</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Petr</w:t>
      </w:r>
      <w:r w:rsidRPr="00FE3A12">
        <w:rPr>
          <w:rFonts w:ascii="Calibri" w:eastAsia="Calibri" w:hAnsi="Calibri" w:cs="Times New Roman"/>
        </w:rPr>
        <w:t xml:space="preserve"> - MADAI</w:t>
      </w:r>
      <w:proofErr w:type="gramEnd"/>
      <w:r w:rsidRPr="00FE3A12">
        <w:rPr>
          <w:rFonts w:ascii="Calibri" w:eastAsia="Calibri" w:hAnsi="Calibri" w:cs="Times New Roman"/>
        </w:rPr>
        <w:t>, Vince Istvan - HUELNHAGEN, Till - BAHN, Erik - MATĚJ, Radoslav - SOBESKY, Jan - NIENDORF, Thoralf - ACOSTA-CABRONERO, Julio - WUERFEL, Jens. The choice of embedding media affects image quality, tissue R2*, and susceptibility behaviors in post-mortem brain MR microscopy at 7.</w:t>
      </w:r>
      <w:proofErr w:type="gramStart"/>
      <w:r w:rsidRPr="00FE3A12">
        <w:rPr>
          <w:rFonts w:ascii="Calibri" w:eastAsia="Calibri" w:hAnsi="Calibri" w:cs="Times New Roman"/>
        </w:rPr>
        <w:t>0T</w:t>
      </w:r>
      <w:proofErr w:type="gramEnd"/>
      <w:r w:rsidRPr="00FE3A12">
        <w:rPr>
          <w:rFonts w:ascii="Calibri" w:eastAsia="Calibri" w:hAnsi="Calibri" w:cs="Times New Roman"/>
        </w:rPr>
        <w:t xml:space="preserve">. </w:t>
      </w:r>
      <w:r w:rsidRPr="00FE3A12">
        <w:rPr>
          <w:rFonts w:ascii="Calibri" w:eastAsia="Calibri" w:hAnsi="Calibri" w:cs="Times New Roman"/>
          <w:i/>
          <w:iCs/>
        </w:rPr>
        <w:t>Magnetic Resonance in Medicine</w:t>
      </w:r>
      <w:r w:rsidRPr="00FE3A12">
        <w:rPr>
          <w:rFonts w:ascii="Calibri" w:eastAsia="Calibri" w:hAnsi="Calibri" w:cs="Times New Roman"/>
        </w:rPr>
        <w:t xml:space="preserve">. 2019, 81(4), 2688-2701. ISSN 0740-3194. IF = 3.635, percentil: 80.075 </w:t>
      </w:r>
    </w:p>
    <w:p w14:paraId="20B85A14" w14:textId="77777777" w:rsidR="00FE3A12" w:rsidRPr="00FE3A12" w:rsidRDefault="00FE3A12" w:rsidP="00FE3A12">
      <w:pPr>
        <w:pStyle w:val="Bezmezer"/>
        <w:rPr>
          <w:rFonts w:ascii="Calibri" w:eastAsia="Calibri" w:hAnsi="Calibri" w:cs="Times New Roman"/>
          <w:b/>
          <w:bCs/>
          <w:u w:val="single"/>
        </w:rPr>
      </w:pPr>
    </w:p>
    <w:p w14:paraId="5B64823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DUŠEK</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Petr</w:t>
      </w:r>
      <w:r w:rsidRPr="00FE3A12">
        <w:rPr>
          <w:rFonts w:ascii="Calibri" w:eastAsia="Calibri" w:hAnsi="Calibri" w:cs="Times New Roman"/>
        </w:rPr>
        <w:t xml:space="preserve"> - IBARBURU</w:t>
      </w:r>
      <w:proofErr w:type="gramEnd"/>
      <w:r w:rsidRPr="00FE3A12">
        <w:rPr>
          <w:rFonts w:ascii="Calibri" w:eastAsia="Calibri" w:hAnsi="Calibri" w:cs="Times New Roman"/>
        </w:rPr>
        <w:t xml:space="preserve"> LORENZO Y LOSADA, Veronika - BEZDÍČEK, Ondřej - DALL´ANTONIA, Irene - DOSTÁLOVÁ, Simona - KOVALSKÁ, Petra - KRUPIČKA, Radim - NEPOŽITEK, Jiří - NIKOLAI, Tomáš - NOVOTNÝ, Michal - PEŘINOVÁ, Pavla - RUSZ, Jan - SERRANOVÁ, Tereza - TYKALOVÁ, Tereza - ULMANOVÁ, Olga - MECKOVÁ, Zuzana - PTÁČNÍK, Václav - TRNKA, Jiří - ZOGALA, David - RŮŽIČKA, Evžen - ŠONKA, Karel. Relations of non-motor symptoms and dopamine transporter binding in REM sleep behavior disorder. </w:t>
      </w:r>
      <w:r w:rsidRPr="00B432E7">
        <w:rPr>
          <w:rFonts w:ascii="Calibri" w:eastAsia="Calibri" w:hAnsi="Calibri" w:cs="Times New Roman"/>
          <w:i/>
          <w:iCs/>
        </w:rPr>
        <w:t>Scientific Reports</w:t>
      </w:r>
      <w:r w:rsidRPr="00FE3A12">
        <w:rPr>
          <w:rFonts w:ascii="Calibri" w:eastAsia="Calibri" w:hAnsi="Calibri" w:cs="Times New Roman"/>
        </w:rPr>
        <w:t xml:space="preserve">. 2019, 9(1), 15463. ISSN 2045-2322. IF = 3.998, percentil: 76.761 </w:t>
      </w:r>
    </w:p>
    <w:p w14:paraId="39E34BDF" w14:textId="77777777" w:rsidR="00FE3A12" w:rsidRPr="00FE3A12" w:rsidRDefault="00FE3A12" w:rsidP="00FE3A12">
      <w:pPr>
        <w:pStyle w:val="Bezmezer"/>
        <w:rPr>
          <w:rFonts w:ascii="Calibri" w:eastAsia="Calibri" w:hAnsi="Calibri" w:cs="Times New Roman"/>
        </w:rPr>
      </w:pPr>
    </w:p>
    <w:p w14:paraId="5FE27B15"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FENCLOVA, </w:t>
      </w:r>
      <w:proofErr w:type="gramStart"/>
      <w:r w:rsidRPr="00FE3A12">
        <w:rPr>
          <w:rFonts w:ascii="Calibri" w:eastAsia="Calibri" w:hAnsi="Calibri" w:cs="Times New Roman"/>
        </w:rPr>
        <w:t>Marie - NOVAKOVA</w:t>
      </w:r>
      <w:proofErr w:type="gramEnd"/>
      <w:r w:rsidRPr="00FE3A12">
        <w:rPr>
          <w:rFonts w:ascii="Calibri" w:eastAsia="Calibri" w:hAnsi="Calibri" w:cs="Times New Roman"/>
        </w:rPr>
        <w:t xml:space="preserve">, Alena - VIKTOROVA, Jitka - JONATOVA, Petra - DZUMAN, Zbynek - RUML, Tomas - KREN, Vladimir - HAJSLOVA, Jana - </w:t>
      </w:r>
      <w:r w:rsidRPr="00FE3A12">
        <w:rPr>
          <w:rFonts w:ascii="Calibri" w:eastAsia="Calibri" w:hAnsi="Calibri" w:cs="Times New Roman"/>
          <w:b/>
          <w:bCs/>
          <w:u w:val="single"/>
        </w:rPr>
        <w:t>VÍTEK</w:t>
      </w:r>
      <w:r w:rsidRPr="00FE3A12">
        <w:rPr>
          <w:rFonts w:ascii="Calibri" w:eastAsia="Calibri" w:hAnsi="Calibri" w:cs="Times New Roman"/>
          <w:u w:val="single"/>
        </w:rPr>
        <w:t xml:space="preserve">, </w:t>
      </w:r>
      <w:r w:rsidRPr="00FE3A12">
        <w:rPr>
          <w:rFonts w:ascii="Calibri" w:eastAsia="Calibri" w:hAnsi="Calibri" w:cs="Times New Roman"/>
          <w:b/>
          <w:bCs/>
          <w:u w:val="single"/>
        </w:rPr>
        <w:t>Libor</w:t>
      </w:r>
      <w:r w:rsidRPr="00FE3A12">
        <w:rPr>
          <w:rFonts w:ascii="Calibri" w:eastAsia="Calibri" w:hAnsi="Calibri" w:cs="Times New Roman"/>
        </w:rPr>
        <w:t xml:space="preserve"> - STRANSKA-ZACHARIASOVA, Milena. Poor chemical and microbiological quality of the commercial milk thistle-based dietary supplements may account for their reported unsatisfactory and non-reproducible clinical outcomes. </w:t>
      </w:r>
      <w:r w:rsidRPr="00FE3A12">
        <w:rPr>
          <w:rFonts w:ascii="Calibri" w:eastAsia="Calibri" w:hAnsi="Calibri" w:cs="Times New Roman"/>
          <w:i/>
          <w:iCs/>
        </w:rPr>
        <w:t>Scientific Reports</w:t>
      </w:r>
      <w:r w:rsidRPr="00FE3A12">
        <w:rPr>
          <w:rFonts w:ascii="Calibri" w:eastAsia="Calibri" w:hAnsi="Calibri" w:cs="Times New Roman"/>
        </w:rPr>
        <w:t xml:space="preserve">. 2019, 9(July), 11118. ISSN 2045-2322. IF = 3.998, percentil: 76.761 </w:t>
      </w:r>
      <w:r w:rsidRPr="00FE3A12">
        <w:rPr>
          <w:rFonts w:ascii="Calibri" w:eastAsia="Calibri" w:hAnsi="Calibri" w:cs="Times New Roman"/>
        </w:rPr>
        <w:br/>
        <w:t xml:space="preserve"> </w:t>
      </w:r>
    </w:p>
    <w:p w14:paraId="0E98C30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 xml:space="preserve">FINGERHUTOVÁ, </w:t>
      </w:r>
      <w:proofErr w:type="gramStart"/>
      <w:r w:rsidRPr="00FE3A12">
        <w:rPr>
          <w:rFonts w:ascii="Calibri" w:eastAsia="Calibri" w:hAnsi="Calibri" w:cs="Times New Roman"/>
          <w:b/>
          <w:bCs/>
        </w:rPr>
        <w:t>Šárka</w:t>
      </w:r>
      <w:r w:rsidRPr="00FE3A12">
        <w:rPr>
          <w:rFonts w:ascii="Calibri" w:eastAsia="Calibri" w:hAnsi="Calibri" w:cs="Times New Roman"/>
        </w:rPr>
        <w:t xml:space="preserve"> - FRÁŇOVÁ</w:t>
      </w:r>
      <w:proofErr w:type="gramEnd"/>
      <w:r w:rsidRPr="00FE3A12">
        <w:rPr>
          <w:rFonts w:ascii="Calibri" w:eastAsia="Calibri" w:hAnsi="Calibri" w:cs="Times New Roman"/>
        </w:rPr>
        <w:t xml:space="preserve">, Jana - HLAVÁČKOVÁ, Eva - JANČOVÁ, Eva - PROCHÁZKOVÁ, Leona - BERÁNKOVÁ, Kamila - TESAŘOVÁ, Markéta - HONSOVÁ, Eva - </w:t>
      </w:r>
      <w:r w:rsidRPr="00FE3A12">
        <w:rPr>
          <w:rFonts w:ascii="Calibri" w:eastAsia="Calibri" w:hAnsi="Calibri" w:cs="Times New Roman"/>
          <w:b/>
          <w:bCs/>
          <w:u w:val="single"/>
        </w:rPr>
        <w:t>DOLEŽALOVÁ, Pavla</w:t>
      </w:r>
      <w:r w:rsidRPr="00FE3A12">
        <w:rPr>
          <w:rFonts w:ascii="Calibri" w:eastAsia="Calibri" w:hAnsi="Calibri" w:cs="Times New Roman"/>
        </w:rPr>
        <w:t xml:space="preserve">. Muckle-Wells Syndrome Across Four Generations in One Czech Family: Natural Course of the Disease. </w:t>
      </w:r>
      <w:r w:rsidRPr="00FE3A12">
        <w:rPr>
          <w:rFonts w:ascii="Calibri" w:eastAsia="Calibri" w:hAnsi="Calibri" w:cs="Times New Roman"/>
          <w:i/>
          <w:iCs/>
        </w:rPr>
        <w:t>Frontiers in Immunology</w:t>
      </w:r>
      <w:r w:rsidRPr="00FE3A12">
        <w:rPr>
          <w:rFonts w:ascii="Calibri" w:eastAsia="Calibri" w:hAnsi="Calibri" w:cs="Times New Roman"/>
        </w:rPr>
        <w:t xml:space="preserve">. 2019, </w:t>
      </w:r>
      <w:r w:rsidRPr="00FE3A12">
        <w:rPr>
          <w:rFonts w:ascii="Calibri" w:eastAsia="Calibri" w:hAnsi="Calibri" w:cs="Times New Roman"/>
          <w:bCs/>
        </w:rPr>
        <w:t>10</w:t>
      </w:r>
      <w:r w:rsidRPr="00FE3A12">
        <w:rPr>
          <w:rFonts w:ascii="Calibri" w:eastAsia="Calibri" w:hAnsi="Calibri" w:cs="Times New Roman"/>
        </w:rPr>
        <w:t xml:space="preserve">(April), 802. ISSN 1664-3224. IF = 5.085, percentil: 76.266 </w:t>
      </w:r>
      <w:r w:rsidRPr="00FE3A12">
        <w:rPr>
          <w:rFonts w:ascii="Calibri" w:eastAsia="Calibri" w:hAnsi="Calibri" w:cs="Times New Roman"/>
        </w:rPr>
        <w:br/>
        <w:t xml:space="preserve"> </w:t>
      </w:r>
    </w:p>
    <w:p w14:paraId="157D9FD5"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GÁL</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Ota</w:t>
      </w:r>
      <w:r w:rsidRPr="00FE3A12">
        <w:rPr>
          <w:rFonts w:ascii="Calibri" w:eastAsia="Calibri" w:hAnsi="Calibri" w:cs="Times New Roman"/>
        </w:rPr>
        <w:t xml:space="preserve"> - POLÁKOVÁ</w:t>
      </w:r>
      <w:proofErr w:type="gramEnd"/>
      <w:r w:rsidRPr="00FE3A12">
        <w:rPr>
          <w:rFonts w:ascii="Calibri" w:eastAsia="Calibri" w:hAnsi="Calibri" w:cs="Times New Roman"/>
        </w:rPr>
        <w:t xml:space="preserve">, Kamila - HOSKOVCOVÁ, Martina - TOMANDL, Jan - ČAPEK, Václav - BERKA, Roman - BROŽOVÁ, Hana - ŠESTÁKOVÁ, Irena - RŮŽIČKA, Evžen. Pavement patterns can be designed to improve gait in Parkinson's disease patients. </w:t>
      </w:r>
      <w:r w:rsidRPr="00FE3A12">
        <w:rPr>
          <w:rFonts w:ascii="Calibri" w:eastAsia="Calibri" w:hAnsi="Calibri" w:cs="Times New Roman"/>
          <w:i/>
          <w:iCs/>
        </w:rPr>
        <w:t>Movement Disorders</w:t>
      </w:r>
      <w:r w:rsidRPr="00FE3A12">
        <w:rPr>
          <w:rFonts w:ascii="Calibri" w:eastAsia="Calibri" w:hAnsi="Calibri" w:cs="Times New Roman"/>
        </w:rPr>
        <w:t xml:space="preserve">. 2019, 34(12), 1831-1838. ISSN 0885-3185. IF = 8.679, percentil: 94.853 </w:t>
      </w:r>
    </w:p>
    <w:p w14:paraId="0F697723"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u w:val="single"/>
        </w:rPr>
        <w:t>HÁNA</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Václav</w:t>
      </w:r>
      <w:r w:rsidRPr="00FE3A12">
        <w:rPr>
          <w:rFonts w:ascii="Calibri" w:eastAsia="Calibri" w:hAnsi="Calibri" w:cs="Times New Roman"/>
        </w:rPr>
        <w:t xml:space="preserve"> - JEŽKOVÁ</w:t>
      </w:r>
      <w:proofErr w:type="gramEnd"/>
      <w:r w:rsidRPr="00FE3A12">
        <w:rPr>
          <w:rFonts w:ascii="Calibri" w:eastAsia="Calibri" w:hAnsi="Calibri" w:cs="Times New Roman"/>
        </w:rPr>
        <w:t xml:space="preserve">, Jana - KOSÁK, Mikuláš - KRŠEK, Michal - HÁNA, Václav - HILL, Martin. Novel GC-MS/MS Technique Reveals a Complex Steroid Fingerprint of Subclinical Hypercortisolism in Adrenal Incidentalomas. </w:t>
      </w:r>
      <w:r w:rsidRPr="00FE3A12">
        <w:rPr>
          <w:rFonts w:ascii="Calibri" w:eastAsia="Calibri" w:hAnsi="Calibri" w:cs="Times New Roman"/>
          <w:i/>
          <w:iCs/>
        </w:rPr>
        <w:t>The Journal of Clinical Endocrinology &amp; Metabolism</w:t>
      </w:r>
      <w:r w:rsidRPr="00FE3A12">
        <w:rPr>
          <w:rFonts w:ascii="Calibri" w:eastAsia="Calibri" w:hAnsi="Calibri" w:cs="Times New Roman"/>
        </w:rPr>
        <w:t xml:space="preserve">. 2019, 104(8), 3545-3556. ISSN </w:t>
      </w:r>
      <w:proofErr w:type="gramStart"/>
      <w:r w:rsidRPr="00FE3A12">
        <w:rPr>
          <w:rFonts w:ascii="Calibri" w:eastAsia="Calibri" w:hAnsi="Calibri" w:cs="Times New Roman"/>
        </w:rPr>
        <w:t>0021-972X</w:t>
      </w:r>
      <w:proofErr w:type="gramEnd"/>
      <w:r w:rsidRPr="00FE3A12">
        <w:rPr>
          <w:rFonts w:ascii="Calibri" w:eastAsia="Calibri" w:hAnsi="Calibri" w:cs="Times New Roman"/>
        </w:rPr>
        <w:t xml:space="preserve">. IF = 5.399, percentil: 85.664 </w:t>
      </w:r>
      <w:r w:rsidRPr="00FE3A12">
        <w:rPr>
          <w:rFonts w:ascii="Calibri" w:eastAsia="Calibri" w:hAnsi="Calibri" w:cs="Times New Roman"/>
        </w:rPr>
        <w:br/>
        <w:t xml:space="preserve"> </w:t>
      </w:r>
      <w:r w:rsidRPr="00FE3A12">
        <w:rPr>
          <w:rFonts w:ascii="Calibri" w:eastAsia="Calibri" w:hAnsi="Calibri" w:cs="Times New Roman"/>
        </w:rPr>
        <w:br/>
        <w:t xml:space="preserve">HANEMAAIJER, Jermo - GREGOROVIČOVÁ, Martina - NIELSEN, Jan M - MOORMAN, Antoon F. M - WANG, Tobias - PLANKEN, R. Nils - CHRISTOFFELS, Vincent M - </w:t>
      </w:r>
      <w:r w:rsidRPr="00FE3A12">
        <w:rPr>
          <w:rFonts w:ascii="Calibri" w:eastAsia="Calibri" w:hAnsi="Calibri" w:cs="Times New Roman"/>
          <w:b/>
          <w:bCs/>
          <w:u w:val="single"/>
        </w:rPr>
        <w:t>SEDMERA</w:t>
      </w:r>
      <w:r w:rsidRPr="00FE3A12">
        <w:rPr>
          <w:rFonts w:ascii="Calibri" w:eastAsia="Calibri" w:hAnsi="Calibri" w:cs="Times New Roman"/>
          <w:u w:val="single"/>
        </w:rPr>
        <w:t xml:space="preserve">, </w:t>
      </w:r>
      <w:r w:rsidRPr="00FE3A12">
        <w:rPr>
          <w:rFonts w:ascii="Calibri" w:eastAsia="Calibri" w:hAnsi="Calibri" w:cs="Times New Roman"/>
          <w:b/>
          <w:bCs/>
          <w:u w:val="single"/>
        </w:rPr>
        <w:t>David</w:t>
      </w:r>
      <w:r w:rsidRPr="00FE3A12">
        <w:rPr>
          <w:rFonts w:ascii="Calibri" w:eastAsia="Calibri" w:hAnsi="Calibri" w:cs="Times New Roman"/>
        </w:rPr>
        <w:t xml:space="preserve"> - JENSEN, Bjarke. Identification of the building blocks of ventricular septation in monitor lizards (Varanidae). </w:t>
      </w:r>
      <w:r w:rsidRPr="00FE3A12">
        <w:rPr>
          <w:rFonts w:ascii="Calibri" w:eastAsia="Calibri" w:hAnsi="Calibri" w:cs="Times New Roman"/>
          <w:i/>
          <w:iCs/>
        </w:rPr>
        <w:t>Development</w:t>
      </w:r>
      <w:r w:rsidRPr="00FE3A12">
        <w:rPr>
          <w:rFonts w:ascii="Calibri" w:eastAsia="Calibri" w:hAnsi="Calibri" w:cs="Times New Roman"/>
        </w:rPr>
        <w:t xml:space="preserve">. 2019, 146(14), dev177121. ISSN 0950-1991. IF = 5.611, percentil: 89.024 </w:t>
      </w:r>
    </w:p>
    <w:p w14:paraId="5C0C3B80" w14:textId="77777777" w:rsidR="00FE3A12" w:rsidRPr="00FE3A12" w:rsidRDefault="00FE3A12" w:rsidP="00FE3A12">
      <w:pPr>
        <w:pStyle w:val="Bezmezer"/>
        <w:rPr>
          <w:rFonts w:ascii="Calibri" w:eastAsia="Calibri" w:hAnsi="Calibri" w:cs="Times New Roman"/>
          <w:b/>
          <w:bCs/>
        </w:rPr>
      </w:pPr>
    </w:p>
    <w:p w14:paraId="5C5389C5" w14:textId="0519539F"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HANZLÍKOVÁ</w:t>
      </w:r>
      <w:r w:rsidRPr="00FE3A12">
        <w:rPr>
          <w:rFonts w:ascii="Calibri" w:eastAsia="Calibri" w:hAnsi="Calibri" w:cs="Times New Roman"/>
        </w:rPr>
        <w:t xml:space="preserve">, </w:t>
      </w:r>
      <w:proofErr w:type="gramStart"/>
      <w:r w:rsidRPr="00FE3A12">
        <w:rPr>
          <w:rFonts w:ascii="Calibri" w:eastAsia="Calibri" w:hAnsi="Calibri" w:cs="Times New Roman"/>
          <w:b/>
          <w:bCs/>
        </w:rPr>
        <w:t>Zuzana</w:t>
      </w:r>
      <w:r w:rsidRPr="00FE3A12">
        <w:rPr>
          <w:rFonts w:ascii="Calibri" w:eastAsia="Calibri" w:hAnsi="Calibri" w:cs="Times New Roman"/>
        </w:rPr>
        <w:t xml:space="preserve"> - KOFLER</w:t>
      </w:r>
      <w:proofErr w:type="gramEnd"/>
      <w:r w:rsidRPr="00FE3A12">
        <w:rPr>
          <w:rFonts w:ascii="Calibri" w:eastAsia="Calibri" w:hAnsi="Calibri" w:cs="Times New Roman"/>
        </w:rPr>
        <w:t xml:space="preserve">, Markus - SLOVÁK, Matěj - VĚCHETOVÁ, Gabriela - FEČÍKOVÁ, Anna - KEMLINK, David - SIEGER, Tomáš - RŮŽIČKA, Evžen - VALLS-SOLE, Josep - EDWARDS, Mark - </w:t>
      </w:r>
      <w:r w:rsidRPr="00FE3A12">
        <w:rPr>
          <w:rFonts w:ascii="Calibri" w:eastAsia="Calibri" w:hAnsi="Calibri" w:cs="Times New Roman"/>
          <w:b/>
          <w:bCs/>
          <w:u w:val="single"/>
        </w:rPr>
        <w:t>SERRANOVÁ</w:t>
      </w:r>
      <w:r w:rsidRPr="00FE3A12">
        <w:rPr>
          <w:rFonts w:ascii="Calibri" w:eastAsia="Calibri" w:hAnsi="Calibri" w:cs="Times New Roman"/>
          <w:u w:val="single"/>
        </w:rPr>
        <w:t xml:space="preserve">, </w:t>
      </w:r>
      <w:r w:rsidRPr="00FE3A12">
        <w:rPr>
          <w:rFonts w:ascii="Calibri" w:eastAsia="Calibri" w:hAnsi="Calibri" w:cs="Times New Roman"/>
          <w:b/>
          <w:bCs/>
          <w:u w:val="single"/>
        </w:rPr>
        <w:t>Tereza</w:t>
      </w:r>
      <w:r w:rsidRPr="00FE3A12">
        <w:rPr>
          <w:rFonts w:ascii="Calibri" w:eastAsia="Calibri" w:hAnsi="Calibri" w:cs="Times New Roman"/>
        </w:rPr>
        <w:t xml:space="preserve">. Prepulse inhibition of the blink reflex is abnormal in functional movement disorders. </w:t>
      </w:r>
      <w:r w:rsidRPr="00FE3A12">
        <w:rPr>
          <w:rFonts w:ascii="Calibri" w:eastAsia="Calibri" w:hAnsi="Calibri" w:cs="Times New Roman"/>
          <w:i/>
          <w:iCs/>
        </w:rPr>
        <w:t>Movement Disorders</w:t>
      </w:r>
      <w:r w:rsidRPr="00FE3A12">
        <w:rPr>
          <w:rFonts w:ascii="Calibri" w:eastAsia="Calibri" w:hAnsi="Calibri" w:cs="Times New Roman"/>
        </w:rPr>
        <w:t xml:space="preserve">. 2019, 34(7), 1022-1030. ISSN 0885-3185. IF = 8.679, percentil: 94.853 </w:t>
      </w:r>
    </w:p>
    <w:p w14:paraId="0BD93677"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rPr>
        <w:t>HAVLÍK</w:t>
      </w:r>
      <w:r w:rsidRPr="00FE3A12">
        <w:rPr>
          <w:rFonts w:ascii="Calibri" w:eastAsia="Calibri" w:hAnsi="Calibri" w:cs="Times New Roman"/>
        </w:rPr>
        <w:t xml:space="preserve">, </w:t>
      </w:r>
      <w:proofErr w:type="gramStart"/>
      <w:r w:rsidRPr="00FE3A12">
        <w:rPr>
          <w:rFonts w:ascii="Calibri" w:eastAsia="Calibri" w:hAnsi="Calibri" w:cs="Times New Roman"/>
          <w:b/>
          <w:bCs/>
        </w:rPr>
        <w:t>Martin</w:t>
      </w:r>
      <w:r w:rsidRPr="00FE3A12">
        <w:rPr>
          <w:rFonts w:ascii="Calibri" w:eastAsia="Calibri" w:hAnsi="Calibri" w:cs="Times New Roman"/>
        </w:rPr>
        <w:t xml:space="preserve"> - TALIANOVÁ</w:t>
      </w:r>
      <w:proofErr w:type="gramEnd"/>
      <w:r w:rsidRPr="00FE3A12">
        <w:rPr>
          <w:rFonts w:ascii="Calibri" w:eastAsia="Calibri" w:hAnsi="Calibri" w:cs="Times New Roman"/>
        </w:rPr>
        <w:t xml:space="preserve">, Veronika - KAPLÁNEK, Robert - BŘÍZA, Tomáš - DOLENSKÝ, Bohumil - KRÁLOVÁ, Jarmila - MARTÁSEK, Pavel - </w:t>
      </w:r>
      <w:r w:rsidRPr="00FE3A12">
        <w:rPr>
          <w:rFonts w:ascii="Calibri" w:eastAsia="Calibri" w:hAnsi="Calibri" w:cs="Times New Roman"/>
          <w:b/>
          <w:bCs/>
          <w:u w:val="single"/>
        </w:rPr>
        <w:t>KRÁL</w:t>
      </w:r>
      <w:r w:rsidRPr="00FE3A12">
        <w:rPr>
          <w:rFonts w:ascii="Calibri" w:eastAsia="Calibri" w:hAnsi="Calibri" w:cs="Times New Roman"/>
          <w:u w:val="single"/>
        </w:rPr>
        <w:t xml:space="preserve">, </w:t>
      </w:r>
      <w:r w:rsidRPr="00FE3A12">
        <w:rPr>
          <w:rFonts w:ascii="Calibri" w:eastAsia="Calibri" w:hAnsi="Calibri" w:cs="Times New Roman"/>
          <w:b/>
          <w:bCs/>
          <w:u w:val="single"/>
        </w:rPr>
        <w:t>Vladimír</w:t>
      </w:r>
      <w:r w:rsidRPr="00FE3A12">
        <w:rPr>
          <w:rFonts w:ascii="Calibri" w:eastAsia="Calibri" w:hAnsi="Calibri" w:cs="Times New Roman"/>
        </w:rPr>
        <w:t xml:space="preserve">. Versatile fluorophores for bioimaging applications: pi-expanded naphthalimide derivatives with skeletal and appendage diversity. </w:t>
      </w:r>
      <w:r w:rsidRPr="00FE3A12">
        <w:rPr>
          <w:rFonts w:ascii="Calibri" w:eastAsia="Calibri" w:hAnsi="Calibri" w:cs="Times New Roman"/>
          <w:i/>
          <w:iCs/>
        </w:rPr>
        <w:t>Chemical Communications</w:t>
      </w:r>
      <w:r w:rsidRPr="00FE3A12">
        <w:rPr>
          <w:rFonts w:ascii="Calibri" w:eastAsia="Calibri" w:hAnsi="Calibri" w:cs="Times New Roman"/>
        </w:rPr>
        <w:t xml:space="preserve">. 2019, 55(18), 2696-2699. ISSN 1359-7345. IF = 5.996, percentil 81.073 </w:t>
      </w:r>
      <w:r w:rsidRPr="00FE3A12">
        <w:rPr>
          <w:rFonts w:ascii="Calibri" w:eastAsia="Calibri" w:hAnsi="Calibri" w:cs="Times New Roman"/>
        </w:rPr>
        <w:br/>
      </w:r>
      <w:r w:rsidRPr="00FE3A12">
        <w:rPr>
          <w:rFonts w:ascii="Calibri" w:eastAsia="Calibri" w:hAnsi="Calibri" w:cs="Times New Roman"/>
        </w:rPr>
        <w:lastRenderedPageBreak/>
        <w:t xml:space="preserve"> </w:t>
      </w:r>
      <w:r w:rsidRPr="00FE3A12">
        <w:rPr>
          <w:rFonts w:ascii="Calibri" w:eastAsia="Calibri" w:hAnsi="Calibri" w:cs="Times New Roman"/>
        </w:rPr>
        <w:br/>
      </w:r>
      <w:r w:rsidRPr="00FE3A12">
        <w:rPr>
          <w:rFonts w:ascii="Calibri" w:eastAsia="Calibri" w:hAnsi="Calibri" w:cs="Times New Roman"/>
          <w:b/>
          <w:bCs/>
          <w:u w:val="single"/>
        </w:rPr>
        <w:t>HAVLÍN</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Jan</w:t>
      </w:r>
      <w:r w:rsidRPr="00FE3A12">
        <w:rPr>
          <w:rFonts w:ascii="Calibri" w:eastAsia="Calibri" w:hAnsi="Calibri" w:cs="Times New Roman"/>
        </w:rPr>
        <w:t xml:space="preserve"> - VANKOVA</w:t>
      </w:r>
      <w:proofErr w:type="gramEnd"/>
      <w:r w:rsidRPr="00FE3A12">
        <w:rPr>
          <w:rFonts w:ascii="Calibri" w:eastAsia="Calibri" w:hAnsi="Calibri" w:cs="Times New Roman"/>
        </w:rPr>
        <w:t xml:space="preserve">, Svetlana. Intradialytic alkalinization is a neglected factor affecting calcium mass balance and parathyroid hormone level during haemodiafiltration. </w:t>
      </w:r>
      <w:r w:rsidRPr="00FE3A12">
        <w:rPr>
          <w:rFonts w:ascii="Calibri" w:eastAsia="Calibri" w:hAnsi="Calibri" w:cs="Times New Roman"/>
          <w:i/>
          <w:iCs/>
        </w:rPr>
        <w:t>Clinical Kidney Journal</w:t>
      </w:r>
      <w:r w:rsidRPr="00FE3A12">
        <w:rPr>
          <w:rFonts w:ascii="Calibri" w:eastAsia="Calibri" w:hAnsi="Calibri" w:cs="Times New Roman"/>
        </w:rPr>
        <w:t xml:space="preserve">. 2019, 12(1), 149-156. ISSN 2048-8505. IF = 3.388, percentil: 78.235 </w:t>
      </w:r>
    </w:p>
    <w:p w14:paraId="270B3C4A" w14:textId="77777777" w:rsidR="00FE3A12" w:rsidRPr="00FE3A12" w:rsidRDefault="00FE3A12" w:rsidP="00FE3A12">
      <w:pPr>
        <w:pStyle w:val="Bezmezer"/>
        <w:rPr>
          <w:rFonts w:ascii="Calibri" w:eastAsia="Calibri" w:hAnsi="Calibri" w:cs="Times New Roman"/>
          <w:b/>
          <w:bCs/>
        </w:rPr>
      </w:pPr>
    </w:p>
    <w:p w14:paraId="75149A2D" w14:textId="37A9B595"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HEISSIGEROVÁ</w:t>
      </w:r>
      <w:r w:rsidRPr="00FE3A12">
        <w:rPr>
          <w:rFonts w:ascii="Calibri" w:eastAsia="Calibri" w:hAnsi="Calibri" w:cs="Times New Roman"/>
        </w:rPr>
        <w:t xml:space="preserve">, </w:t>
      </w:r>
      <w:proofErr w:type="gramStart"/>
      <w:r w:rsidRPr="00FE3A12">
        <w:rPr>
          <w:rFonts w:ascii="Calibri" w:eastAsia="Calibri" w:hAnsi="Calibri" w:cs="Times New Roman"/>
          <w:b/>
          <w:bCs/>
        </w:rPr>
        <w:t>Jarmila</w:t>
      </w:r>
      <w:r w:rsidRPr="00FE3A12">
        <w:rPr>
          <w:rFonts w:ascii="Calibri" w:eastAsia="Calibri" w:hAnsi="Calibri" w:cs="Times New Roman"/>
        </w:rPr>
        <w:t xml:space="preserve"> - CALLANAN</w:t>
      </w:r>
      <w:proofErr w:type="gramEnd"/>
      <w:r w:rsidRPr="00FE3A12">
        <w:rPr>
          <w:rFonts w:ascii="Calibri" w:eastAsia="Calibri" w:hAnsi="Calibri" w:cs="Times New Roman"/>
        </w:rPr>
        <w:t xml:space="preserve">, David - DE SMET, Marc D. - SRIVASTAVA, Sunil K. - KARKANOVA, Michala - GARCIA-GARCIA, Olga - KADAYIFCILAR, Sibel - OZYAZGAN, Yilmaz - VITTI, Robert - ERICKSON, Kristine - ATHANIKAR, Aditya - CHU, Karen - SAROJ, Namrata - SUNDARAM, Preethi A. - VARONA, Rafael V. - CORP-DIT-GENTI, Valerie - BUGGAGE, Ronald - CHENG, Yenchieh - SOO, Yuhwen - NGUYEN, Quan Dong. Efficacy and Safety of Sarilumab for the Treatment of Posterior Segment Noninfectious Uveitis (SARIL-NIU): The Phase 2 SATURN Study. </w:t>
      </w:r>
      <w:r w:rsidRPr="00FE3A12">
        <w:rPr>
          <w:rFonts w:ascii="Calibri" w:eastAsia="Calibri" w:hAnsi="Calibri" w:cs="Times New Roman"/>
          <w:i/>
          <w:iCs/>
        </w:rPr>
        <w:t>Ophthalmology</w:t>
      </w:r>
      <w:r w:rsidRPr="00FE3A12">
        <w:rPr>
          <w:rFonts w:ascii="Calibri" w:eastAsia="Calibri" w:hAnsi="Calibri" w:cs="Times New Roman"/>
        </w:rPr>
        <w:t xml:space="preserve">. 2019, 126(3), 428-437. ISSN 0161-6420. IF = 8.470, percentil: 95.833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u w:val="single"/>
        </w:rPr>
        <w:t>HLAVNIČKA</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Jan</w:t>
      </w:r>
      <w:r w:rsidRPr="00FE3A12">
        <w:rPr>
          <w:rFonts w:ascii="Calibri" w:eastAsia="Calibri" w:hAnsi="Calibri" w:cs="Times New Roman"/>
        </w:rPr>
        <w:t xml:space="preserve"> </w:t>
      </w:r>
      <w:r w:rsidR="005C0BBC">
        <w:rPr>
          <w:rFonts w:ascii="Calibri" w:eastAsia="Calibri" w:hAnsi="Calibri" w:cs="Times New Roman"/>
        </w:rPr>
        <w:t>-</w:t>
      </w:r>
      <w:r w:rsidR="005C0BBC" w:rsidRPr="00FE3A12">
        <w:rPr>
          <w:rFonts w:ascii="Calibri" w:eastAsia="Calibri" w:hAnsi="Calibri" w:cs="Times New Roman"/>
        </w:rPr>
        <w:t xml:space="preserve"> </w:t>
      </w:r>
      <w:r w:rsidRPr="00FE3A12">
        <w:rPr>
          <w:rFonts w:ascii="Calibri" w:eastAsia="Calibri" w:hAnsi="Calibri" w:cs="Times New Roman"/>
        </w:rPr>
        <w:t>ČMEJLA</w:t>
      </w:r>
      <w:proofErr w:type="gramEnd"/>
      <w:r w:rsidRPr="00FE3A12">
        <w:rPr>
          <w:rFonts w:ascii="Calibri" w:eastAsia="Calibri" w:hAnsi="Calibri" w:cs="Times New Roman"/>
        </w:rPr>
        <w:t xml:space="preserve">, Roman </w:t>
      </w:r>
      <w:r w:rsidR="005C0BBC">
        <w:rPr>
          <w:rFonts w:ascii="Calibri" w:eastAsia="Calibri" w:hAnsi="Calibri" w:cs="Times New Roman"/>
        </w:rPr>
        <w:t>-</w:t>
      </w:r>
      <w:r w:rsidR="005C0BBC" w:rsidRPr="00FE3A12">
        <w:rPr>
          <w:rFonts w:ascii="Calibri" w:eastAsia="Calibri" w:hAnsi="Calibri" w:cs="Times New Roman"/>
        </w:rPr>
        <w:t xml:space="preserve"> </w:t>
      </w:r>
      <w:r w:rsidRPr="00FE3A12">
        <w:rPr>
          <w:rFonts w:ascii="Calibri" w:eastAsia="Calibri" w:hAnsi="Calibri" w:cs="Times New Roman"/>
        </w:rPr>
        <w:t xml:space="preserve">KLEMPÍŘ, Jiří </w:t>
      </w:r>
      <w:r w:rsidR="005C0BBC">
        <w:rPr>
          <w:rFonts w:ascii="Calibri" w:eastAsia="Calibri" w:hAnsi="Calibri" w:cs="Times New Roman"/>
        </w:rPr>
        <w:t>-</w:t>
      </w:r>
      <w:r w:rsidR="005C0BBC" w:rsidRPr="00FE3A12">
        <w:rPr>
          <w:rFonts w:ascii="Calibri" w:eastAsia="Calibri" w:hAnsi="Calibri" w:cs="Times New Roman"/>
        </w:rPr>
        <w:t xml:space="preserve"> </w:t>
      </w:r>
      <w:r w:rsidRPr="00FE3A12">
        <w:rPr>
          <w:rFonts w:ascii="Calibri" w:eastAsia="Calibri" w:hAnsi="Calibri" w:cs="Times New Roman"/>
        </w:rPr>
        <w:t xml:space="preserve">RŮŽIČKA, Evžen </w:t>
      </w:r>
      <w:r w:rsidR="005C0BBC">
        <w:rPr>
          <w:rFonts w:ascii="Calibri" w:eastAsia="Calibri" w:hAnsi="Calibri" w:cs="Times New Roman"/>
        </w:rPr>
        <w:t xml:space="preserve">- </w:t>
      </w:r>
      <w:r w:rsidRPr="00FE3A12">
        <w:rPr>
          <w:rFonts w:ascii="Calibri" w:eastAsia="Calibri" w:hAnsi="Calibri" w:cs="Times New Roman"/>
        </w:rPr>
        <w:t xml:space="preserve">RUSZ, Jan. Acoustic Tracking of Pitch, Modal, and Subharmonic Vibrations of Vocal Folds in Parkinsons Disease and Parkinsonism. </w:t>
      </w:r>
      <w:r w:rsidRPr="00FE3A12">
        <w:rPr>
          <w:rFonts w:ascii="Calibri" w:eastAsia="Calibri" w:hAnsi="Calibri" w:cs="Times New Roman"/>
          <w:i/>
          <w:iCs/>
        </w:rPr>
        <w:t>IEEE Access</w:t>
      </w:r>
      <w:r w:rsidRPr="00FE3A12">
        <w:rPr>
          <w:rFonts w:ascii="Calibri" w:eastAsia="Calibri" w:hAnsi="Calibri" w:cs="Times New Roman"/>
        </w:rPr>
        <w:t xml:space="preserve">. 2019, </w:t>
      </w:r>
      <w:r w:rsidRPr="00B432E7">
        <w:rPr>
          <w:rFonts w:ascii="Calibri" w:eastAsia="Calibri" w:hAnsi="Calibri" w:cs="Times New Roman"/>
        </w:rPr>
        <w:t>7</w:t>
      </w:r>
      <w:r w:rsidRPr="00FE3A12">
        <w:rPr>
          <w:rFonts w:ascii="Calibri" w:eastAsia="Calibri" w:hAnsi="Calibri" w:cs="Times New Roman"/>
        </w:rPr>
        <w:t xml:space="preserve">(October), 150339-150354. ISSN 2169-3536. IF = 3.745, percentil: 77.885 </w:t>
      </w:r>
      <w:r w:rsidRPr="00FE3A12">
        <w:rPr>
          <w:rFonts w:ascii="Calibri" w:eastAsia="Calibri" w:hAnsi="Calibri" w:cs="Times New Roman"/>
        </w:rPr>
        <w:br/>
        <w:t xml:space="preserve"> </w:t>
      </w:r>
    </w:p>
    <w:p w14:paraId="326BB28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 xml:space="preserve">HOLUBOVÁ, </w:t>
      </w:r>
      <w:proofErr w:type="gramStart"/>
      <w:r w:rsidRPr="00FE3A12">
        <w:rPr>
          <w:rFonts w:ascii="Calibri" w:eastAsia="Calibri" w:hAnsi="Calibri" w:cs="Times New Roman"/>
          <w:b/>
          <w:bCs/>
          <w:u w:val="single"/>
        </w:rPr>
        <w:t>Anna</w:t>
      </w:r>
      <w:r w:rsidRPr="00FE3A12">
        <w:rPr>
          <w:rFonts w:ascii="Calibri" w:eastAsia="Calibri" w:hAnsi="Calibri" w:cs="Times New Roman"/>
        </w:rPr>
        <w:t xml:space="preserve"> - VLASÁKOVÁ</w:t>
      </w:r>
      <w:proofErr w:type="gramEnd"/>
      <w:r w:rsidRPr="00FE3A12">
        <w:rPr>
          <w:rFonts w:ascii="Calibri" w:eastAsia="Calibri" w:hAnsi="Calibri" w:cs="Times New Roman"/>
        </w:rPr>
        <w:t xml:space="preserve">, Martina - MUŽÍK, Jan - BROŽ, Jan. Customizing the Types of Technologies Used by Patients With Type 1 Diabetes Mellitus for Diabetes Treatment: Case Series on Patient Experience. </w:t>
      </w:r>
      <w:r w:rsidRPr="00FE3A12">
        <w:rPr>
          <w:rFonts w:ascii="Calibri" w:eastAsia="Calibri" w:hAnsi="Calibri" w:cs="Times New Roman"/>
          <w:i/>
          <w:iCs/>
        </w:rPr>
        <w:t>JMIR mHealth and uHealth</w:t>
      </w:r>
      <w:r w:rsidRPr="00FE3A12">
        <w:rPr>
          <w:rFonts w:ascii="Calibri" w:eastAsia="Calibri" w:hAnsi="Calibri" w:cs="Times New Roman"/>
        </w:rPr>
        <w:t xml:space="preserve">. 2019, </w:t>
      </w:r>
      <w:r w:rsidRPr="00FE3A12">
        <w:rPr>
          <w:rFonts w:ascii="Calibri" w:eastAsia="Calibri" w:hAnsi="Calibri" w:cs="Times New Roman"/>
          <w:b/>
          <w:bCs/>
        </w:rPr>
        <w:t>7</w:t>
      </w:r>
      <w:r w:rsidRPr="00FE3A12">
        <w:rPr>
          <w:rFonts w:ascii="Calibri" w:eastAsia="Calibri" w:hAnsi="Calibri" w:cs="Times New Roman"/>
        </w:rPr>
        <w:t xml:space="preserve">(7), 11527. ISSN 2291-5222. IF = 4.313, percentil: 89.706 </w:t>
      </w:r>
    </w:p>
    <w:p w14:paraId="68AB9F9B"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t xml:space="preserve">HORVÁTHOVÁ, </w:t>
      </w:r>
      <w:proofErr w:type="gramStart"/>
      <w:r w:rsidRPr="00FE3A12">
        <w:rPr>
          <w:rFonts w:ascii="Calibri" w:eastAsia="Calibri" w:hAnsi="Calibri" w:cs="Times New Roman"/>
        </w:rPr>
        <w:t xml:space="preserve">Veronika - </w:t>
      </w:r>
      <w:r w:rsidRPr="00FE3A12">
        <w:rPr>
          <w:rFonts w:ascii="Calibri" w:eastAsia="Calibri" w:hAnsi="Calibri" w:cs="Times New Roman"/>
          <w:b/>
          <w:bCs/>
          <w:u w:val="single"/>
        </w:rPr>
        <w:t>BOHATÁ</w:t>
      </w:r>
      <w:proofErr w:type="gramEnd"/>
      <w:r w:rsidRPr="00FE3A12">
        <w:rPr>
          <w:rFonts w:ascii="Calibri" w:eastAsia="Calibri" w:hAnsi="Calibri" w:cs="Times New Roman"/>
          <w:b/>
          <w:bCs/>
          <w:u w:val="single"/>
        </w:rPr>
        <w:t>, Jana</w:t>
      </w:r>
      <w:r w:rsidRPr="00FE3A12">
        <w:rPr>
          <w:rFonts w:ascii="Calibri" w:eastAsia="Calibri" w:hAnsi="Calibri" w:cs="Times New Roman"/>
        </w:rPr>
        <w:t xml:space="preserve"> - PAVLÍKOVÁ, Markéta - PAVELCOVÁ, Kateřina - PAVELKA, Karel - ŠENOLT, Ladislav - </w:t>
      </w:r>
      <w:r w:rsidRPr="00FE3A12">
        <w:rPr>
          <w:rFonts w:ascii="Calibri" w:eastAsia="Calibri" w:hAnsi="Calibri" w:cs="Times New Roman"/>
          <w:b/>
          <w:bCs/>
          <w:u w:val="single"/>
        </w:rPr>
        <w:t>STIBŮRKOVÁ</w:t>
      </w:r>
      <w:r w:rsidRPr="00FE3A12">
        <w:rPr>
          <w:rFonts w:ascii="Calibri" w:eastAsia="Calibri" w:hAnsi="Calibri" w:cs="Times New Roman"/>
          <w:u w:val="single"/>
        </w:rPr>
        <w:t xml:space="preserve">, </w:t>
      </w:r>
      <w:r w:rsidRPr="00FE3A12">
        <w:rPr>
          <w:rFonts w:ascii="Calibri" w:eastAsia="Calibri" w:hAnsi="Calibri" w:cs="Times New Roman"/>
          <w:b/>
          <w:bCs/>
          <w:u w:val="single"/>
        </w:rPr>
        <w:t>Blanka</w:t>
      </w:r>
      <w:r w:rsidRPr="00FE3A12">
        <w:rPr>
          <w:rFonts w:ascii="Calibri" w:eastAsia="Calibri" w:hAnsi="Calibri" w:cs="Times New Roman"/>
        </w:rPr>
        <w:t xml:space="preserve">. Interaction of the </w:t>
      </w:r>
      <w:proofErr w:type="gramStart"/>
      <w:r w:rsidRPr="00FE3A12">
        <w:rPr>
          <w:rFonts w:ascii="Calibri" w:eastAsia="Calibri" w:hAnsi="Calibri" w:cs="Times New Roman"/>
        </w:rPr>
        <w:t>p.Q</w:t>
      </w:r>
      <w:proofErr w:type="gramEnd"/>
      <w:r w:rsidRPr="00FE3A12">
        <w:rPr>
          <w:rFonts w:ascii="Calibri" w:eastAsia="Calibri" w:hAnsi="Calibri" w:cs="Times New Roman"/>
        </w:rPr>
        <w:t xml:space="preserve">141K Variant of the ABCG2 Gene with Clinical Data and Cytokine Levels in Primary Hyperuricemia and Gout. </w:t>
      </w:r>
      <w:r w:rsidRPr="00FE3A12">
        <w:rPr>
          <w:rFonts w:ascii="Calibri" w:eastAsia="Calibri" w:hAnsi="Calibri" w:cs="Times New Roman"/>
          <w:i/>
          <w:iCs/>
        </w:rPr>
        <w:t>Journal of Clinical Medicine</w:t>
      </w:r>
      <w:r w:rsidRPr="00FE3A12">
        <w:rPr>
          <w:rFonts w:ascii="Calibri" w:eastAsia="Calibri" w:hAnsi="Calibri" w:cs="Times New Roman"/>
        </w:rPr>
        <w:t xml:space="preserve">. 2019, 8(11), 1965. ISSN 2077-0383. IF = 3.303, percentil: 78.485 </w:t>
      </w:r>
      <w:r w:rsidRPr="00FE3A12">
        <w:rPr>
          <w:rFonts w:ascii="Calibri" w:eastAsia="Calibri" w:hAnsi="Calibri" w:cs="Times New Roman"/>
        </w:rPr>
        <w:br/>
        <w:t xml:space="preserve">(Pozn. Horváthová + Bohatá </w:t>
      </w:r>
      <w:r w:rsidR="006F22E3" w:rsidRPr="006F22E3">
        <w:rPr>
          <w:rFonts w:ascii="Calibri" w:eastAsia="Calibri" w:hAnsi="Calibri" w:cs="Times New Roman"/>
        </w:rPr>
        <w:t>–</w:t>
      </w:r>
      <w:r w:rsidRPr="00FE3A12">
        <w:rPr>
          <w:rFonts w:ascii="Calibri" w:eastAsia="Calibri" w:hAnsi="Calibri" w:cs="Times New Roman"/>
        </w:rPr>
        <w:t xml:space="preserve"> contributed equally to this work). </w:t>
      </w:r>
    </w:p>
    <w:p w14:paraId="1B16E59D" w14:textId="77777777" w:rsidR="00FE3A12" w:rsidRPr="00FE3A12" w:rsidRDefault="00FE3A12" w:rsidP="00FE3A12">
      <w:pPr>
        <w:pStyle w:val="Bezmezer"/>
        <w:rPr>
          <w:rFonts w:ascii="Calibri" w:eastAsia="Calibri" w:hAnsi="Calibri" w:cs="Times New Roman"/>
          <w:b/>
        </w:rPr>
      </w:pPr>
      <w:r w:rsidRPr="00FE3A12">
        <w:rPr>
          <w:rFonts w:ascii="Calibri" w:eastAsia="Calibri" w:hAnsi="Calibri" w:cs="Times New Roman"/>
        </w:rPr>
        <w:t xml:space="preserve"> </w:t>
      </w:r>
    </w:p>
    <w:p w14:paraId="58736584"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HOUSKA</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Adam</w:t>
      </w:r>
      <w:r w:rsidRPr="00FE3A12">
        <w:rPr>
          <w:rFonts w:ascii="Calibri" w:eastAsia="Calibri" w:hAnsi="Calibri" w:cs="Times New Roman"/>
        </w:rPr>
        <w:t xml:space="preserve"> - LOUČKA</w:t>
      </w:r>
      <w:proofErr w:type="gramEnd"/>
      <w:r w:rsidRPr="00FE3A12">
        <w:rPr>
          <w:rFonts w:ascii="Calibri" w:eastAsia="Calibri" w:hAnsi="Calibri" w:cs="Times New Roman"/>
        </w:rPr>
        <w:t xml:space="preserve">, Martin. Patients' Autonomy at the End of Life: A Critical Review. </w:t>
      </w:r>
      <w:r w:rsidRPr="00FE3A12">
        <w:rPr>
          <w:rFonts w:ascii="Calibri" w:eastAsia="Calibri" w:hAnsi="Calibri" w:cs="Times New Roman"/>
          <w:i/>
          <w:iCs/>
        </w:rPr>
        <w:t>Journal of Pain and Symptom Management</w:t>
      </w:r>
      <w:r w:rsidRPr="00FE3A12">
        <w:rPr>
          <w:rFonts w:ascii="Calibri" w:eastAsia="Calibri" w:hAnsi="Calibri" w:cs="Times New Roman"/>
        </w:rPr>
        <w:t xml:space="preserve">. 2019, </w:t>
      </w:r>
      <w:r w:rsidRPr="00FE3A12">
        <w:rPr>
          <w:rFonts w:ascii="Calibri" w:eastAsia="Calibri" w:hAnsi="Calibri" w:cs="Times New Roman"/>
          <w:bCs/>
        </w:rPr>
        <w:t>57</w:t>
      </w:r>
      <w:r w:rsidRPr="00FE3A12">
        <w:rPr>
          <w:rFonts w:ascii="Calibri" w:eastAsia="Calibri" w:hAnsi="Calibri" w:cs="Times New Roman"/>
        </w:rPr>
        <w:t xml:space="preserve">(4), 835-845. ISSN 0885-3924. IF = 3.077, percentil: 78.922  </w:t>
      </w:r>
    </w:p>
    <w:p w14:paraId="5E0A5C9B" w14:textId="77777777" w:rsidR="00FE3A12" w:rsidRPr="00FE3A12" w:rsidRDefault="00FE3A12" w:rsidP="00FE3A12">
      <w:pPr>
        <w:pStyle w:val="Bezmezer"/>
        <w:rPr>
          <w:rFonts w:ascii="Calibri" w:eastAsia="Calibri" w:hAnsi="Calibri" w:cs="Times New Roman"/>
        </w:rPr>
      </w:pPr>
    </w:p>
    <w:p w14:paraId="4E8F967A"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HROMÁDKA, </w:t>
      </w:r>
      <w:proofErr w:type="gramStart"/>
      <w:r w:rsidRPr="00FE3A12">
        <w:rPr>
          <w:rFonts w:ascii="Calibri" w:eastAsia="Calibri" w:hAnsi="Calibri" w:cs="Times New Roman"/>
        </w:rPr>
        <w:t>Róbert - KEJÍK</w:t>
      </w:r>
      <w:proofErr w:type="gramEnd"/>
      <w:r w:rsidRPr="00FE3A12">
        <w:rPr>
          <w:rFonts w:ascii="Calibri" w:eastAsia="Calibri" w:hAnsi="Calibri" w:cs="Times New Roman"/>
        </w:rPr>
        <w:t xml:space="preserve">, Zdeněk - JAKUBEK, Milan - KAPLÁNEK, Robert - ŠANDRIKOVÁ, Viera - URBAN, Marian - MARTÁSEK, Pavel - </w:t>
      </w:r>
      <w:r w:rsidRPr="00FE3A12">
        <w:rPr>
          <w:rFonts w:ascii="Calibri" w:eastAsia="Calibri" w:hAnsi="Calibri" w:cs="Times New Roman"/>
          <w:b/>
          <w:bCs/>
          <w:u w:val="single"/>
        </w:rPr>
        <w:t>KRÁL</w:t>
      </w:r>
      <w:r w:rsidRPr="00FE3A12">
        <w:rPr>
          <w:rFonts w:ascii="Calibri" w:eastAsia="Calibri" w:hAnsi="Calibri" w:cs="Times New Roman"/>
          <w:u w:val="single"/>
        </w:rPr>
        <w:t xml:space="preserve">, </w:t>
      </w:r>
      <w:r w:rsidRPr="00FE3A12">
        <w:rPr>
          <w:rFonts w:ascii="Calibri" w:eastAsia="Calibri" w:hAnsi="Calibri" w:cs="Times New Roman"/>
          <w:b/>
          <w:bCs/>
          <w:u w:val="single"/>
        </w:rPr>
        <w:t>Vladimír</w:t>
      </w:r>
      <w:r w:rsidRPr="00FE3A12">
        <w:rPr>
          <w:rFonts w:ascii="Calibri" w:eastAsia="Calibri" w:hAnsi="Calibri" w:cs="Times New Roman"/>
        </w:rPr>
        <w:t xml:space="preserve">. Pigments from Filamentous Ascomycetes for Combination Therapy. </w:t>
      </w:r>
      <w:r w:rsidRPr="00FE3A12">
        <w:rPr>
          <w:rFonts w:ascii="Calibri" w:eastAsia="Calibri" w:hAnsi="Calibri" w:cs="Times New Roman"/>
          <w:i/>
          <w:iCs/>
        </w:rPr>
        <w:t>Current Medicinal Chemistry</w:t>
      </w:r>
      <w:r w:rsidRPr="00FE3A12">
        <w:rPr>
          <w:rFonts w:ascii="Calibri" w:eastAsia="Calibri" w:hAnsi="Calibri" w:cs="Times New Roman"/>
        </w:rPr>
        <w:t xml:space="preserve">. 2019, 26(20), 3812-3834. ISSN 0929-8673. IF = 4.184, percentil: 80.556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rPr>
        <w:t>HRUŠKOVÁ</w:t>
      </w:r>
      <w:r w:rsidRPr="00FE3A12">
        <w:rPr>
          <w:rFonts w:ascii="Calibri" w:eastAsia="Calibri" w:hAnsi="Calibri" w:cs="Times New Roman"/>
        </w:rPr>
        <w:t xml:space="preserve">, </w:t>
      </w:r>
      <w:proofErr w:type="gramStart"/>
      <w:r w:rsidRPr="00FE3A12">
        <w:rPr>
          <w:rFonts w:ascii="Calibri" w:eastAsia="Calibri" w:hAnsi="Calibri" w:cs="Times New Roman"/>
          <w:b/>
          <w:bCs/>
        </w:rPr>
        <w:t>Zdenka</w:t>
      </w:r>
      <w:r w:rsidRPr="00FE3A12">
        <w:rPr>
          <w:rFonts w:ascii="Calibri" w:eastAsia="Calibri" w:hAnsi="Calibri" w:cs="Times New Roman"/>
        </w:rPr>
        <w:t xml:space="preserve"> - PIPPIAS</w:t>
      </w:r>
      <w:proofErr w:type="gramEnd"/>
      <w:r w:rsidRPr="00FE3A12">
        <w:rPr>
          <w:rFonts w:ascii="Calibri" w:eastAsia="Calibri" w:hAnsi="Calibri" w:cs="Times New Roman"/>
        </w:rPr>
        <w:t xml:space="preserve">, Maria - STEL, Vianda S. - ABAD-DIEZ, Jose M. - SANCHEZ, Manuel Benitez - CASKEY, Fergus J. - COLLART, Frederic - DE MEESTER, Johan - FINNE, Patrik - HEAF, James G. - MAGAZ, Angela - PALSSON, Runolfur - REISAETER, Anna Varberg - SALAMA, Alan D. - SEGELMARK, Marten - TRAYNOR, Jamie P. - MASSY, Ziad A. - JAGER, Kitty J. - TESAŘ, Vladimír. Characteristics and Outcomes of Patients With Systemic Sclerosis (Scleroderma) Requiring Renal Replacement Therapy in Europe: Results From the ERA-EDTA Registry. </w:t>
      </w:r>
      <w:r w:rsidRPr="00FE3A12">
        <w:rPr>
          <w:rFonts w:ascii="Calibri" w:eastAsia="Calibri" w:hAnsi="Calibri" w:cs="Times New Roman"/>
          <w:i/>
          <w:iCs/>
        </w:rPr>
        <w:t>American Journal of Kidney Diseases</w:t>
      </w:r>
      <w:r w:rsidRPr="00FE3A12">
        <w:rPr>
          <w:rFonts w:ascii="Calibri" w:eastAsia="Calibri" w:hAnsi="Calibri" w:cs="Times New Roman"/>
        </w:rPr>
        <w:t xml:space="preserve">. 2019, 73(2), 184-193. ISSN 0272-6386. IF = 6.618, percentil: 91.176. </w:t>
      </w:r>
    </w:p>
    <w:p w14:paraId="758C9CEF"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p>
    <w:p w14:paraId="2E6D7C21"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 xml:space="preserve">HURŇÁKOVÁ, </w:t>
      </w:r>
      <w:proofErr w:type="gramStart"/>
      <w:r w:rsidRPr="00FE3A12">
        <w:rPr>
          <w:rFonts w:ascii="Calibri" w:eastAsia="Calibri" w:hAnsi="Calibri" w:cs="Times New Roman"/>
          <w:b/>
          <w:bCs/>
          <w:u w:val="single"/>
        </w:rPr>
        <w:t>Jana</w:t>
      </w:r>
      <w:r w:rsidRPr="00FE3A12">
        <w:rPr>
          <w:rFonts w:ascii="Calibri" w:eastAsia="Calibri" w:hAnsi="Calibri" w:cs="Times New Roman"/>
        </w:rPr>
        <w:t xml:space="preserve"> - FILIPPUCCI</w:t>
      </w:r>
      <w:proofErr w:type="gramEnd"/>
      <w:r w:rsidRPr="00FE3A12">
        <w:rPr>
          <w:rFonts w:ascii="Calibri" w:eastAsia="Calibri" w:hAnsi="Calibri" w:cs="Times New Roman"/>
        </w:rPr>
        <w:t xml:space="preserve">, Emilio - CIPOLLETTA, Edoardo - DI MATTEO, Andrea - SALAFFI, Fausto - CAROTTI, Marina - DRAGHESSI, Antonella - DI DONATO, Eleonora - DI CARLO, Marco - LATO, Valentina - HORVÁTH, Rudolf - KOMARC, Martin - PAVELKA, Karel - GRASSI, Walter. Prevalence and distribution of cartilage damage at the metacarpal head level in rheumatoid arthritis and osteoarthritis: an ultrasound study. </w:t>
      </w:r>
      <w:r w:rsidRPr="00FE3A12">
        <w:rPr>
          <w:rFonts w:ascii="Calibri" w:eastAsia="Calibri" w:hAnsi="Calibri" w:cs="Times New Roman"/>
          <w:i/>
          <w:iCs/>
        </w:rPr>
        <w:t>Rheumatology</w:t>
      </w:r>
      <w:r w:rsidRPr="00FE3A12">
        <w:rPr>
          <w:rFonts w:ascii="Calibri" w:eastAsia="Calibri" w:hAnsi="Calibri" w:cs="Times New Roman"/>
        </w:rPr>
        <w:t xml:space="preserve">. 2019, 58(7), 1206-1213. ISSN 1462-0324. IF = 5.606, percentil: 89.063 </w:t>
      </w:r>
    </w:p>
    <w:p w14:paraId="393FC8D8"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p>
    <w:p w14:paraId="5F08CB8D"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lastRenderedPageBreak/>
        <w:t>HUŠÁKOVÁ</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Markéta</w:t>
      </w:r>
      <w:r w:rsidRPr="00FE3A12">
        <w:rPr>
          <w:rFonts w:ascii="Calibri" w:eastAsia="Calibri" w:hAnsi="Calibri" w:cs="Times New Roman"/>
        </w:rPr>
        <w:t xml:space="preserve"> - BAY</w:t>
      </w:r>
      <w:proofErr w:type="gramEnd"/>
      <w:r w:rsidRPr="00FE3A12">
        <w:rPr>
          <w:rFonts w:ascii="Calibri" w:eastAsia="Calibri" w:hAnsi="Calibri" w:cs="Times New Roman"/>
        </w:rPr>
        <w:t xml:space="preserve">-JENSEN, Anne-C - FOREJTOVÁ, Šárka - ZEGZULKOVA, Katerina - TOMČÍK, Michal - GREGOVÁ, Monika - BUBOVÁ, Kristýna - HOŘÍNKOVÁ, Jana - GATTEROVÁ, Jindřiška - PAVELKA, Karel - SIEBUHR, Anne Sofie. Metabolites of type I, II, III, and IV collagen may serve as markers of disease activity in axial spondyloarthritis. </w:t>
      </w:r>
      <w:r w:rsidRPr="00FE3A12">
        <w:rPr>
          <w:rFonts w:ascii="Calibri" w:eastAsia="Calibri" w:hAnsi="Calibri" w:cs="Times New Roman"/>
          <w:i/>
          <w:iCs/>
        </w:rPr>
        <w:t>Scientific Reports</w:t>
      </w:r>
      <w:r w:rsidRPr="00FE3A12">
        <w:rPr>
          <w:rFonts w:ascii="Calibri" w:eastAsia="Calibri" w:hAnsi="Calibri" w:cs="Times New Roman"/>
        </w:rPr>
        <w:t xml:space="preserve">. 2019, 9(August), 11218. ISSN 2045-2322. IF = 3.998, percentil: 76.761 </w:t>
      </w:r>
    </w:p>
    <w:p w14:paraId="6F75CC31"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t xml:space="preserve">JAHNOVÁ, </w:t>
      </w:r>
      <w:proofErr w:type="gramStart"/>
      <w:r w:rsidRPr="00FE3A12">
        <w:rPr>
          <w:rFonts w:ascii="Calibri" w:eastAsia="Calibri" w:hAnsi="Calibri" w:cs="Times New Roman"/>
        </w:rPr>
        <w:t>Helena - POUPĚTOVÁ</w:t>
      </w:r>
      <w:proofErr w:type="gramEnd"/>
      <w:r w:rsidRPr="00FE3A12">
        <w:rPr>
          <w:rFonts w:ascii="Calibri" w:eastAsia="Calibri" w:hAnsi="Calibri" w:cs="Times New Roman"/>
        </w:rPr>
        <w:t xml:space="preserve">, Helena - JIREČKOVÁ, Jitka - VLÁŠKOVÁ, Hana - KOŠŤÁLOVÁ, Eva - MAZANEC, Radim - ZUMROVÁ, Alena - MEČÍŘ, Petr - MUŠOVÁ, Zuzana - </w:t>
      </w:r>
      <w:r w:rsidRPr="00FE3A12">
        <w:rPr>
          <w:rFonts w:ascii="Calibri" w:eastAsia="Calibri" w:hAnsi="Calibri" w:cs="Times New Roman"/>
          <w:b/>
          <w:bCs/>
          <w:u w:val="single"/>
        </w:rPr>
        <w:t>MAGNER</w:t>
      </w:r>
      <w:r w:rsidRPr="00FE3A12">
        <w:rPr>
          <w:rFonts w:ascii="Calibri" w:eastAsia="Calibri" w:hAnsi="Calibri" w:cs="Times New Roman"/>
          <w:u w:val="single"/>
        </w:rPr>
        <w:t xml:space="preserve">, </w:t>
      </w:r>
      <w:r w:rsidRPr="00FE3A12">
        <w:rPr>
          <w:rFonts w:ascii="Calibri" w:eastAsia="Calibri" w:hAnsi="Calibri" w:cs="Times New Roman"/>
          <w:b/>
          <w:bCs/>
          <w:u w:val="single"/>
        </w:rPr>
        <w:t>Martin</w:t>
      </w:r>
      <w:r w:rsidRPr="00FE3A12">
        <w:rPr>
          <w:rFonts w:ascii="Calibri" w:eastAsia="Calibri" w:hAnsi="Calibri" w:cs="Times New Roman"/>
        </w:rPr>
        <w:t xml:space="preserve">. Amyotrophy, cerebellar impairment and psychiatric disease are the main symptoms in a cohort of 14 Czech patients with the late-onset form of Tay-Sachs disease. </w:t>
      </w:r>
      <w:r w:rsidRPr="00B432E7">
        <w:rPr>
          <w:rFonts w:ascii="Calibri" w:eastAsia="Calibri" w:hAnsi="Calibri" w:cs="Times New Roman"/>
          <w:i/>
          <w:iCs/>
        </w:rPr>
        <w:t>Journal of Neurology</w:t>
      </w:r>
      <w:r w:rsidRPr="00FE3A12">
        <w:rPr>
          <w:rFonts w:ascii="Calibri" w:eastAsia="Calibri" w:hAnsi="Calibri" w:cs="Times New Roman"/>
        </w:rPr>
        <w:t xml:space="preserve">. 2019, 266(8), 1953-1959. ISSN 0340-5354. IF = 3.956, percentil: 76.225 </w:t>
      </w:r>
    </w:p>
    <w:p w14:paraId="15276A31" w14:textId="77777777" w:rsidR="00FE3A12" w:rsidRPr="00FE3A12" w:rsidRDefault="00FE3A12" w:rsidP="00FE3A12">
      <w:pPr>
        <w:pStyle w:val="Bezmezer"/>
        <w:rPr>
          <w:rFonts w:ascii="Calibri" w:eastAsia="Calibri" w:hAnsi="Calibri" w:cs="Times New Roman"/>
          <w:b/>
          <w:bCs/>
          <w:u w:val="single"/>
        </w:rPr>
      </w:pPr>
    </w:p>
    <w:p w14:paraId="24218CFB"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JAKUBEK</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Milan</w:t>
      </w:r>
      <w:r w:rsidRPr="00FE3A12">
        <w:rPr>
          <w:rFonts w:ascii="Calibri" w:eastAsia="Calibri" w:hAnsi="Calibri" w:cs="Times New Roman"/>
        </w:rPr>
        <w:t xml:space="preserve"> - KEJÍK</w:t>
      </w:r>
      <w:proofErr w:type="gramEnd"/>
      <w:r w:rsidRPr="00FE3A12">
        <w:rPr>
          <w:rFonts w:ascii="Calibri" w:eastAsia="Calibri" w:hAnsi="Calibri" w:cs="Times New Roman"/>
        </w:rPr>
        <w:t xml:space="preserve">, Zdeněk - KAPLÁNEK, Robert - HROMÁDKA, Róbert - ŠANDRIKOVÁ, Viera - SÝKORA, David - ANTONYOVÁ, Veronika - URBAN, Marian - DYTRYCH, Petr - MIKULA, Ivan - MARTÁSEK, Pavel - KRÁL, Vladimír. Strategy for improved therapeutic efficiency of curcumin in the treatment of gastric cancer. </w:t>
      </w:r>
      <w:r w:rsidRPr="00FE3A12">
        <w:rPr>
          <w:rFonts w:ascii="Calibri" w:eastAsia="Calibri" w:hAnsi="Calibri" w:cs="Times New Roman"/>
          <w:i/>
          <w:iCs/>
        </w:rPr>
        <w:t>Biomedicine &amp; Pharmacotherapy</w:t>
      </w:r>
      <w:r w:rsidRPr="00FE3A12">
        <w:rPr>
          <w:rFonts w:ascii="Calibri" w:eastAsia="Calibri" w:hAnsi="Calibri" w:cs="Times New Roman"/>
        </w:rPr>
        <w:t xml:space="preserve">. 2019, 118(October), 109278. ISSN 0753-3322. IF = 4.545, percentil: 84.630 </w:t>
      </w:r>
    </w:p>
    <w:p w14:paraId="362A2EFC"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rPr>
        <w:t>JAKUBEK</w:t>
      </w:r>
      <w:r w:rsidRPr="00FE3A12">
        <w:rPr>
          <w:rFonts w:ascii="Calibri" w:eastAsia="Calibri" w:hAnsi="Calibri" w:cs="Times New Roman"/>
        </w:rPr>
        <w:t xml:space="preserve">, </w:t>
      </w:r>
      <w:proofErr w:type="gramStart"/>
      <w:r w:rsidRPr="00FE3A12">
        <w:rPr>
          <w:rFonts w:ascii="Calibri" w:eastAsia="Calibri" w:hAnsi="Calibri" w:cs="Times New Roman"/>
          <w:b/>
          <w:bCs/>
        </w:rPr>
        <w:t>Milan</w:t>
      </w:r>
      <w:r w:rsidRPr="00FE3A12">
        <w:rPr>
          <w:rFonts w:ascii="Calibri" w:eastAsia="Calibri" w:hAnsi="Calibri" w:cs="Times New Roman"/>
        </w:rPr>
        <w:t xml:space="preserve"> - KEJÍK</w:t>
      </w:r>
      <w:proofErr w:type="gramEnd"/>
      <w:r w:rsidRPr="00FE3A12">
        <w:rPr>
          <w:rFonts w:ascii="Calibri" w:eastAsia="Calibri" w:hAnsi="Calibri" w:cs="Times New Roman"/>
        </w:rPr>
        <w:t xml:space="preserve">, Zdeněk - KAPLÁNEK, Robert - ANTONYOVÁ, Veronika - HROMÁDKA, Róbert - ŠANDRIKOVÁ, Viera - SÝKORA, David - MARTÁSEK, Pavel - </w:t>
      </w:r>
      <w:r w:rsidRPr="00FE3A12">
        <w:rPr>
          <w:rFonts w:ascii="Calibri" w:eastAsia="Calibri" w:hAnsi="Calibri" w:cs="Times New Roman"/>
          <w:b/>
          <w:bCs/>
          <w:u w:val="single"/>
        </w:rPr>
        <w:t>KRÁL</w:t>
      </w:r>
      <w:r w:rsidRPr="00FE3A12">
        <w:rPr>
          <w:rFonts w:ascii="Calibri" w:eastAsia="Calibri" w:hAnsi="Calibri" w:cs="Times New Roman"/>
          <w:u w:val="single"/>
        </w:rPr>
        <w:t xml:space="preserve">, </w:t>
      </w:r>
      <w:r w:rsidRPr="00FE3A12">
        <w:rPr>
          <w:rFonts w:ascii="Calibri" w:eastAsia="Calibri" w:hAnsi="Calibri" w:cs="Times New Roman"/>
          <w:b/>
          <w:bCs/>
          <w:u w:val="single"/>
        </w:rPr>
        <w:t>Vladimír</w:t>
      </w:r>
      <w:r w:rsidRPr="00FE3A12">
        <w:rPr>
          <w:rFonts w:ascii="Calibri" w:eastAsia="Calibri" w:hAnsi="Calibri" w:cs="Times New Roman"/>
        </w:rPr>
        <w:t xml:space="preserve">. Hydrazones as novel epigenetic modulators: Correlation between TET 1 protein inhibition activity and their </w:t>
      </w:r>
      <w:proofErr w:type="gramStart"/>
      <w:r w:rsidRPr="00FE3A12">
        <w:rPr>
          <w:rFonts w:ascii="Calibri" w:eastAsia="Calibri" w:hAnsi="Calibri" w:cs="Times New Roman"/>
        </w:rPr>
        <w:t>iron(</w:t>
      </w:r>
      <w:proofErr w:type="gramEnd"/>
      <w:r w:rsidRPr="00FE3A12">
        <w:rPr>
          <w:rFonts w:ascii="Calibri" w:eastAsia="Calibri" w:hAnsi="Calibri" w:cs="Times New Roman"/>
        </w:rPr>
        <w:t xml:space="preserve">II) binding ability. </w:t>
      </w:r>
      <w:r w:rsidRPr="00FE3A12">
        <w:rPr>
          <w:rFonts w:ascii="Calibri" w:eastAsia="Calibri" w:hAnsi="Calibri" w:cs="Times New Roman"/>
          <w:i/>
          <w:iCs/>
        </w:rPr>
        <w:t>Bioorganic Chemistry</w:t>
      </w:r>
      <w:r w:rsidRPr="00FE3A12">
        <w:rPr>
          <w:rFonts w:ascii="Calibri" w:eastAsia="Calibri" w:hAnsi="Calibri" w:cs="Times New Roman"/>
        </w:rPr>
        <w:t xml:space="preserve">. 2019, 88(July), 102809. ISSN 0045-2068. IF = 4.831, percentil: 86.842 </w:t>
      </w:r>
      <w:r w:rsidRPr="00FE3A12">
        <w:rPr>
          <w:rFonts w:ascii="Calibri" w:eastAsia="Calibri" w:hAnsi="Calibri" w:cs="Times New Roman"/>
        </w:rPr>
        <w:br/>
        <w:t xml:space="preserve"> </w:t>
      </w:r>
    </w:p>
    <w:p w14:paraId="0B593D1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 xml:space="preserve">JIRÁSKOVÁ, </w:t>
      </w:r>
      <w:proofErr w:type="gramStart"/>
      <w:r w:rsidRPr="00FE3A12">
        <w:rPr>
          <w:rFonts w:ascii="Calibri" w:eastAsia="Calibri" w:hAnsi="Calibri" w:cs="Times New Roman"/>
          <w:b/>
          <w:bCs/>
          <w:u w:val="single"/>
        </w:rPr>
        <w:t>Kateřina</w:t>
      </w:r>
      <w:r w:rsidRPr="00FE3A12">
        <w:rPr>
          <w:rFonts w:ascii="Calibri" w:eastAsia="Calibri" w:hAnsi="Calibri" w:cs="Times New Roman"/>
        </w:rPr>
        <w:t xml:space="preserve"> - HUGHES</w:t>
      </w:r>
      <w:proofErr w:type="gramEnd"/>
      <w:r w:rsidRPr="00FE3A12">
        <w:rPr>
          <w:rFonts w:ascii="Calibri" w:eastAsia="Calibri" w:hAnsi="Calibri" w:cs="Times New Roman"/>
        </w:rPr>
        <w:t xml:space="preserve">, David J. - BREZINA, Stefanie - GUMPENBERGER, Tanja - VEŠKRŇOVÁ, Veronika - BÜCHLER, Tomáš - SCHNEIDEROVÁ, Michaela - LEVÝ, Miroslav - LIŠKA, Václav - VODENKOVÁ, Soňa - DI GAETANO, Cornelia - NACCARATI, Alessio - PARDINI, Barbara - VYMETÁLKOVÁ, Veronika - GSUR, Andrea - </w:t>
      </w:r>
      <w:r w:rsidRPr="00FE3A12">
        <w:rPr>
          <w:rFonts w:ascii="Calibri" w:eastAsia="Calibri" w:hAnsi="Calibri" w:cs="Times New Roman"/>
          <w:b/>
          <w:bCs/>
          <w:u w:val="single"/>
        </w:rPr>
        <w:t>VODIČKA, Pavel</w:t>
      </w:r>
      <w:r w:rsidRPr="00FE3A12">
        <w:rPr>
          <w:rFonts w:ascii="Calibri" w:eastAsia="Calibri" w:hAnsi="Calibri" w:cs="Times New Roman"/>
        </w:rPr>
        <w:t xml:space="preserve">. Functional Polymorphisms in DNA Repair Genes Are Associated with Sporadic Colorectal Cancer Susceptibility and Clinical Outcome. </w:t>
      </w:r>
      <w:r w:rsidRPr="00FE3A12">
        <w:rPr>
          <w:rFonts w:ascii="Calibri" w:eastAsia="Calibri" w:hAnsi="Calibri" w:cs="Times New Roman"/>
          <w:i/>
          <w:iCs/>
        </w:rPr>
        <w:t>International Journal of Molecular Sciences</w:t>
      </w:r>
      <w:r w:rsidRPr="00FE3A12">
        <w:rPr>
          <w:rFonts w:ascii="Calibri" w:eastAsia="Calibri" w:hAnsi="Calibri" w:cs="Times New Roman"/>
        </w:rPr>
        <w:t xml:space="preserve">. 2019, 20(1), 97. ISSN 1422-0067. IF = 4.556, percentil: 75.253 </w:t>
      </w:r>
    </w:p>
    <w:p w14:paraId="7988352C"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u w:val="single"/>
        </w:rPr>
        <w:t>KLÁNOVÁ</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Magdalena</w:t>
      </w:r>
      <w:r w:rsidRPr="00FE3A12">
        <w:rPr>
          <w:rFonts w:ascii="Calibri" w:eastAsia="Calibri" w:hAnsi="Calibri" w:cs="Times New Roman"/>
        </w:rPr>
        <w:t xml:space="preserve"> - SEHN</w:t>
      </w:r>
      <w:proofErr w:type="gramEnd"/>
      <w:r w:rsidRPr="00FE3A12">
        <w:rPr>
          <w:rFonts w:ascii="Calibri" w:eastAsia="Calibri" w:hAnsi="Calibri" w:cs="Times New Roman"/>
        </w:rPr>
        <w:t xml:space="preserve">, Laurie H. - BENCE-BRUCKLER, Isabelle - CAVALLO, Federica - JIN, Jie - MARTELLI, Maurizio - STEWART, Douglas - VITOLO, Umberto - ZAJA, Francesco - ZHANG, Qingyuan - MATTIELLO, Federico - SELLAM, Gila - PUNNOOSE, Elizabeth A. - SZAFER-GLUSMAN, Edith - BOLEN, Christopher R. - OESTERGAARD, Mikkel Z. - FINGERLE-ROWSON, Guenter R. - NIELSEN, Tina - TRNĚNÝ, Marek. Integration of cell of origin into the clinical CNS International Prognostic Index improves CNS relapse prediction in DLBCL. </w:t>
      </w:r>
      <w:r w:rsidRPr="00FE3A12">
        <w:rPr>
          <w:rFonts w:ascii="Calibri" w:eastAsia="Calibri" w:hAnsi="Calibri" w:cs="Times New Roman"/>
          <w:i/>
          <w:iCs/>
        </w:rPr>
        <w:t>Blood</w:t>
      </w:r>
      <w:r w:rsidRPr="00FE3A12">
        <w:rPr>
          <w:rFonts w:ascii="Calibri" w:eastAsia="Calibri" w:hAnsi="Calibri" w:cs="Times New Roman"/>
        </w:rPr>
        <w:t xml:space="preserve">. 2019, 133(9), 919-926. ISSN 0006-4971. IF = 17.543, percentil: 99.342 </w:t>
      </w:r>
      <w:r w:rsidRPr="00FE3A12">
        <w:rPr>
          <w:rFonts w:ascii="Calibri" w:eastAsia="Calibri" w:hAnsi="Calibri" w:cs="Times New Roman"/>
        </w:rPr>
        <w:br/>
        <w:t xml:space="preserve"> </w:t>
      </w:r>
    </w:p>
    <w:p w14:paraId="796CD92F"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KLÁNOVÁ</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Magdalena</w:t>
      </w:r>
      <w:r w:rsidRPr="00FE3A12">
        <w:rPr>
          <w:rFonts w:ascii="Calibri" w:eastAsia="Calibri" w:hAnsi="Calibri" w:cs="Times New Roman"/>
        </w:rPr>
        <w:t xml:space="preserve"> - OESTERGAARD</w:t>
      </w:r>
      <w:proofErr w:type="gramEnd"/>
      <w:r w:rsidRPr="00FE3A12">
        <w:rPr>
          <w:rFonts w:ascii="Calibri" w:eastAsia="Calibri" w:hAnsi="Calibri" w:cs="Times New Roman"/>
        </w:rPr>
        <w:t xml:space="preserve">, Mikkel Z - TRNĚNÝ, Marek - HIDDEMANN, Wolfgang - MARCUS, Robert - SEHN, Laurie H. - VITOLO, Umberto - BAZEOS, Alexandra - GOEDE, Valentin - ZEUNER, Harald - KNAPP, Andrea - SAHIN, Deniz - SPIELEWOY, Nathalie - BOLEN, Christopher R. - CARDONA, Andres - KLEIN, Christian - VENSTROM, Jeffrey M. - NIELSEN, Tina - FINGERLE-ROWSON, Guenter. Prognostic Impact of Natural Killer Cell Count in Follicular Lymphoma and Diffuse Large B-cell Lymphoma Patients Treated with Immunochemotherapy. </w:t>
      </w:r>
      <w:r w:rsidRPr="00FE3A12">
        <w:rPr>
          <w:rFonts w:ascii="Calibri" w:eastAsia="Calibri" w:hAnsi="Calibri" w:cs="Times New Roman"/>
          <w:i/>
          <w:iCs/>
        </w:rPr>
        <w:t>Clinical Cancer Research</w:t>
      </w:r>
      <w:r w:rsidRPr="00FE3A12">
        <w:rPr>
          <w:rFonts w:ascii="Calibri" w:eastAsia="Calibri" w:hAnsi="Calibri" w:cs="Times New Roman"/>
        </w:rPr>
        <w:t xml:space="preserve">. 2019, 25(15), 4634-4643. ISSN 1078-0432. IF = 10.107, percentil: 93.238 </w:t>
      </w:r>
    </w:p>
    <w:p w14:paraId="5FD4D82F"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rPr>
        <w:t>KLEIBLOVÁ</w:t>
      </w:r>
      <w:r w:rsidRPr="00FE3A12">
        <w:rPr>
          <w:rFonts w:ascii="Calibri" w:eastAsia="Calibri" w:hAnsi="Calibri" w:cs="Times New Roman"/>
        </w:rPr>
        <w:t xml:space="preserve">, </w:t>
      </w:r>
      <w:r w:rsidRPr="00FE3A12">
        <w:rPr>
          <w:rFonts w:ascii="Calibri" w:eastAsia="Calibri" w:hAnsi="Calibri" w:cs="Times New Roman"/>
          <w:b/>
          <w:bCs/>
        </w:rPr>
        <w:t>Petra</w:t>
      </w:r>
      <w:r w:rsidRPr="00FE3A12">
        <w:rPr>
          <w:rFonts w:ascii="Calibri" w:eastAsia="Calibri" w:hAnsi="Calibri" w:cs="Times New Roman"/>
        </w:rPr>
        <w:t xml:space="preserve"> - </w:t>
      </w:r>
      <w:r w:rsidRPr="00FE3A12">
        <w:rPr>
          <w:rFonts w:ascii="Calibri" w:eastAsia="Calibri" w:hAnsi="Calibri" w:cs="Times New Roman"/>
          <w:b/>
          <w:bCs/>
        </w:rPr>
        <w:t>STOLAŘOVÁ, Lenka</w:t>
      </w:r>
      <w:r w:rsidRPr="00FE3A12">
        <w:rPr>
          <w:rFonts w:ascii="Calibri" w:eastAsia="Calibri" w:hAnsi="Calibri" w:cs="Times New Roman"/>
        </w:rPr>
        <w:t xml:space="preserve"> - KRIZOVA, Katerina - LHOTA, Filip - HOJNÝ, Jan - ZEMÁNKOVÁ, Petra - HAVRÁNEK, Ondřej - VOČKA, Michal - ČERNÁ, Marta - LHOTOVÁ, Klára - BORECKÁ, Marianna - JANATOVÁ, Markéta - SOUKUPOVÁ, Jana - ŠEVČÍK, Jan - ZIMOVJANOVÁ, Martina - KOTLAS, Jaroslav - PANCZAK, Aleš - VESELÁ, Kamila - ČERVENKOVÁ, Jana - SCHNEIDEROVÁ, Michaela - BUROCZIOVA, Monika - BURDOVA, Kamila - STRÁNECKÝ, Viktor - FORETOVA, Lenka - </w:t>
      </w:r>
      <w:r w:rsidRPr="00FE3A12">
        <w:rPr>
          <w:rFonts w:ascii="Calibri" w:eastAsia="Calibri" w:hAnsi="Calibri" w:cs="Times New Roman"/>
        </w:rPr>
        <w:lastRenderedPageBreak/>
        <w:t xml:space="preserve">MACHACKOVA, Eva - TAVANDZIS, Spiros - KMOCH, Stanislav - MACUREK, Libor </w:t>
      </w:r>
      <w:r w:rsidRPr="00FE3A12">
        <w:rPr>
          <w:rFonts w:ascii="Calibri" w:eastAsia="Calibri" w:hAnsi="Calibri" w:cs="Times New Roman"/>
          <w:b/>
          <w:bCs/>
          <w:u w:val="single"/>
        </w:rPr>
        <w:t>KLEIBL</w:t>
      </w:r>
      <w:r w:rsidRPr="00FE3A12">
        <w:rPr>
          <w:rFonts w:ascii="Calibri" w:eastAsia="Calibri" w:hAnsi="Calibri" w:cs="Times New Roman"/>
          <w:u w:val="single"/>
        </w:rPr>
        <w:t xml:space="preserve">, </w:t>
      </w:r>
      <w:r w:rsidRPr="00FE3A12">
        <w:rPr>
          <w:rFonts w:ascii="Calibri" w:eastAsia="Calibri" w:hAnsi="Calibri" w:cs="Times New Roman"/>
          <w:b/>
          <w:bCs/>
          <w:u w:val="single"/>
        </w:rPr>
        <w:t>Zdeněk</w:t>
      </w:r>
      <w:r w:rsidRPr="00FE3A12">
        <w:rPr>
          <w:rFonts w:ascii="Calibri" w:eastAsia="Calibri" w:hAnsi="Calibri" w:cs="Times New Roman"/>
        </w:rPr>
        <w:t xml:space="preserve">. Identification of deleterious germline CHEK2 mutations and their association with breast and ovarian cancer. </w:t>
      </w:r>
      <w:r w:rsidRPr="00FE3A12">
        <w:rPr>
          <w:rFonts w:ascii="Calibri" w:eastAsia="Calibri" w:hAnsi="Calibri" w:cs="Times New Roman"/>
          <w:i/>
          <w:iCs/>
        </w:rPr>
        <w:t>International Journal of Cancer</w:t>
      </w:r>
      <w:r w:rsidRPr="00FE3A12">
        <w:rPr>
          <w:rFonts w:ascii="Calibri" w:eastAsia="Calibri" w:hAnsi="Calibri" w:cs="Times New Roman"/>
        </w:rPr>
        <w:t xml:space="preserve">. 2019, 145(7), 1782-1797. ISSN 0020-7136. IF = 5.145, percentil: 76.025 </w:t>
      </w:r>
    </w:p>
    <w:p w14:paraId="03766383" w14:textId="04A7DF29" w:rsidR="00FE3A12" w:rsidRPr="00FE3A12" w:rsidRDefault="00FE3A12" w:rsidP="00FE3A12">
      <w:pPr>
        <w:pStyle w:val="Bezmezer"/>
        <w:rPr>
          <w:rFonts w:ascii="Calibri" w:eastAsia="Calibri" w:hAnsi="Calibri" w:cs="Times New Roman"/>
        </w:rPr>
      </w:pPr>
      <w:r w:rsidRPr="001247FF">
        <w:rPr>
          <w:rFonts w:ascii="Calibri" w:eastAsia="Calibri" w:hAnsi="Calibri" w:cs="Times New Roman"/>
          <w:i/>
          <w:iCs/>
        </w:rPr>
        <w:t xml:space="preserve">(Pozn. Kleiblová + Stolařová </w:t>
      </w:r>
      <w:r w:rsidR="006F22E3" w:rsidRPr="00FB3C2E">
        <w:rPr>
          <w:rFonts w:cstheme="minorHAnsi"/>
        </w:rPr>
        <w:t>–</w:t>
      </w:r>
      <w:r w:rsidRPr="001247FF">
        <w:rPr>
          <w:rFonts w:ascii="Calibri" w:eastAsia="Calibri" w:hAnsi="Calibri" w:cs="Times New Roman"/>
          <w:i/>
          <w:iCs/>
        </w:rPr>
        <w:t xml:space="preserve"> contributed equally to this work)</w:t>
      </w:r>
      <w:r w:rsidRPr="00FE3A12">
        <w:rPr>
          <w:rFonts w:ascii="Calibri" w:eastAsia="Calibri" w:hAnsi="Calibri" w:cs="Times New Roman"/>
        </w:rPr>
        <w:t xml:space="preserve"> </w:t>
      </w:r>
    </w:p>
    <w:p w14:paraId="6FD4434C"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p>
    <w:p w14:paraId="3D26A8FB"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KLENER</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Pavel</w:t>
      </w:r>
      <w:r w:rsidRPr="00FE3A12">
        <w:rPr>
          <w:rFonts w:ascii="Calibri" w:eastAsia="Calibri" w:hAnsi="Calibri" w:cs="Times New Roman"/>
        </w:rPr>
        <w:t xml:space="preserve"> - ETRYCH</w:t>
      </w:r>
      <w:proofErr w:type="gramEnd"/>
      <w:r w:rsidRPr="00FE3A12">
        <w:rPr>
          <w:rFonts w:ascii="Calibri" w:eastAsia="Calibri" w:hAnsi="Calibri" w:cs="Times New Roman"/>
        </w:rPr>
        <w:t xml:space="preserve">, Tomáš - KLENER, Pavel. Biological Therapy of Hematologic Malignancies: Toward a Chemotherapy-free Era. </w:t>
      </w:r>
      <w:r w:rsidRPr="00FE3A12">
        <w:rPr>
          <w:rFonts w:ascii="Calibri" w:eastAsia="Calibri" w:hAnsi="Calibri" w:cs="Times New Roman"/>
          <w:i/>
          <w:iCs/>
        </w:rPr>
        <w:t>Current Medicinal Chemistry</w:t>
      </w:r>
      <w:r w:rsidRPr="00FE3A12">
        <w:rPr>
          <w:rFonts w:ascii="Calibri" w:eastAsia="Calibri" w:hAnsi="Calibri" w:cs="Times New Roman"/>
        </w:rPr>
        <w:t xml:space="preserve">. 2019, 26(6), 1002-1018. ISSN 0929-8673. IF = 4.184, percentil: 80.556 </w:t>
      </w:r>
      <w:r w:rsidRPr="00FE3A12">
        <w:rPr>
          <w:rFonts w:ascii="Calibri" w:eastAsia="Calibri" w:hAnsi="Calibri" w:cs="Times New Roman"/>
        </w:rPr>
        <w:br/>
        <w:t xml:space="preserve"> </w:t>
      </w:r>
    </w:p>
    <w:p w14:paraId="0F2D6E18"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KLENER, Pavel</w:t>
      </w:r>
      <w:r w:rsidRPr="00FE3A12">
        <w:rPr>
          <w:rFonts w:ascii="Calibri" w:eastAsia="Calibri" w:hAnsi="Calibri" w:cs="Times New Roman"/>
        </w:rPr>
        <w:t xml:space="preserve">. Advances in Molecular Biology and Targeted Therapy of Mantle Cell Lymphoma. </w:t>
      </w:r>
      <w:r w:rsidRPr="00FE3A12">
        <w:rPr>
          <w:rFonts w:ascii="Calibri" w:eastAsia="Calibri" w:hAnsi="Calibri" w:cs="Times New Roman"/>
          <w:i/>
          <w:iCs/>
        </w:rPr>
        <w:t>International Journal of Molecular Sciences [online]</w:t>
      </w:r>
      <w:r w:rsidRPr="00FE3A12">
        <w:rPr>
          <w:rFonts w:ascii="Calibri" w:eastAsia="Calibri" w:hAnsi="Calibri" w:cs="Times New Roman"/>
        </w:rPr>
        <w:t xml:space="preserve">. 2019, </w:t>
      </w:r>
      <w:r w:rsidRPr="00FE3A12">
        <w:rPr>
          <w:rFonts w:ascii="Calibri" w:eastAsia="Calibri" w:hAnsi="Calibri" w:cs="Times New Roman"/>
          <w:bCs/>
        </w:rPr>
        <w:t>20</w:t>
      </w:r>
      <w:r w:rsidRPr="00FE3A12">
        <w:rPr>
          <w:rFonts w:ascii="Calibri" w:eastAsia="Calibri" w:hAnsi="Calibri" w:cs="Times New Roman"/>
        </w:rPr>
        <w:t xml:space="preserve">(18), 4417. ISSN 1422-0067. IF = 4.556, percentil: 75.253. </w:t>
      </w:r>
    </w:p>
    <w:p w14:paraId="5CE53814"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p>
    <w:p w14:paraId="60A53B4B"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KLÍMOVÁ</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Judita</w:t>
      </w:r>
      <w:r w:rsidRPr="00FE3A12">
        <w:rPr>
          <w:rFonts w:ascii="Calibri" w:eastAsia="Calibri" w:hAnsi="Calibri" w:cs="Times New Roman"/>
        </w:rPr>
        <w:t xml:space="preserve"> - ZELINKA</w:t>
      </w:r>
      <w:proofErr w:type="gramEnd"/>
      <w:r w:rsidRPr="00FE3A12">
        <w:rPr>
          <w:rFonts w:ascii="Calibri" w:eastAsia="Calibri" w:hAnsi="Calibri" w:cs="Times New Roman"/>
        </w:rPr>
        <w:t xml:space="preserve">, Tomáš - ROSA, Ján - ŠTRAUCH, Branislav - HALUZÍKOVÁ, Denisa - HALUZÍK, Martin - HOLAJ, Robert - KRÁTKÁ, Zuzana - KVASNIČKA, Jan - ĎUROVCOVÁ, Viktória - MATOULEK, Martin - NOVÁK, Květoslav - MICHALSKÝ, David - WIDIMSKÝ, Jiří - PETRÁK, Ondřej. FGF21 Levels in Pheochromocytoma/Functional Paraganglioma. </w:t>
      </w:r>
      <w:r w:rsidRPr="00FE3A12">
        <w:rPr>
          <w:rFonts w:ascii="Calibri" w:eastAsia="Calibri" w:hAnsi="Calibri" w:cs="Times New Roman"/>
          <w:i/>
          <w:iCs/>
        </w:rPr>
        <w:t>Cancers</w:t>
      </w:r>
      <w:r w:rsidRPr="00FE3A12">
        <w:rPr>
          <w:rFonts w:ascii="Calibri" w:eastAsia="Calibri" w:hAnsi="Calibri" w:cs="Times New Roman"/>
        </w:rPr>
        <w:t xml:space="preserve">. 2019, 11(4), 485. ISSN 2072-6694. IF = 6.126, percentil: 85.041 </w:t>
      </w:r>
      <w:r w:rsidRPr="00FE3A12">
        <w:rPr>
          <w:rFonts w:ascii="Calibri" w:eastAsia="Calibri" w:hAnsi="Calibri" w:cs="Times New Roman"/>
        </w:rPr>
        <w:br/>
        <w:t xml:space="preserve"> </w:t>
      </w:r>
    </w:p>
    <w:p w14:paraId="3DE098E4"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KOUCKÝ</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Vladimír</w:t>
      </w:r>
      <w:r w:rsidRPr="00FE3A12">
        <w:rPr>
          <w:rFonts w:ascii="Calibri" w:eastAsia="Calibri" w:hAnsi="Calibri" w:cs="Times New Roman"/>
        </w:rPr>
        <w:t xml:space="preserve"> - BOUČEK</w:t>
      </w:r>
      <w:proofErr w:type="gramEnd"/>
      <w:r w:rsidRPr="00FE3A12">
        <w:rPr>
          <w:rFonts w:ascii="Calibri" w:eastAsia="Calibri" w:hAnsi="Calibri" w:cs="Times New Roman"/>
        </w:rPr>
        <w:t xml:space="preserve">, Jan - FIALOVA, Anna. Immunology of Plasmacytoid Dendritic Cells in Solid Tumors: A Brief Review. </w:t>
      </w:r>
      <w:r w:rsidRPr="00FE3A12">
        <w:rPr>
          <w:rFonts w:ascii="Calibri" w:eastAsia="Calibri" w:hAnsi="Calibri" w:cs="Times New Roman"/>
          <w:i/>
          <w:iCs/>
        </w:rPr>
        <w:t>Cancers</w:t>
      </w:r>
      <w:r w:rsidRPr="00FE3A12">
        <w:rPr>
          <w:rFonts w:ascii="Calibri" w:eastAsia="Calibri" w:hAnsi="Calibri" w:cs="Times New Roman"/>
        </w:rPr>
        <w:t xml:space="preserve">. 2019, 11(4), 470. ISSN 2072-6694. IF = 6.126, percentil: 85.041 </w:t>
      </w:r>
      <w:r w:rsidRPr="00FE3A12">
        <w:rPr>
          <w:rFonts w:ascii="Calibri" w:eastAsia="Calibri" w:hAnsi="Calibri" w:cs="Times New Roman"/>
        </w:rPr>
        <w:br/>
        <w:t xml:space="preserve"> </w:t>
      </w:r>
    </w:p>
    <w:p w14:paraId="6C564B33"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KOUSAL</w:t>
      </w:r>
      <w:r w:rsidRPr="00FE3A12">
        <w:rPr>
          <w:rFonts w:ascii="Calibri" w:eastAsia="Calibri" w:hAnsi="Calibri" w:cs="Times New Roman"/>
        </w:rPr>
        <w:t xml:space="preserve">, </w:t>
      </w:r>
      <w:proofErr w:type="gramStart"/>
      <w:r w:rsidRPr="00FE3A12">
        <w:rPr>
          <w:rFonts w:ascii="Calibri" w:eastAsia="Calibri" w:hAnsi="Calibri" w:cs="Times New Roman"/>
          <w:b/>
          <w:bCs/>
        </w:rPr>
        <w:t>Bohdan</w:t>
      </w:r>
      <w:r w:rsidRPr="00FE3A12">
        <w:rPr>
          <w:rFonts w:ascii="Calibri" w:eastAsia="Calibri" w:hAnsi="Calibri" w:cs="Times New Roman"/>
        </w:rPr>
        <w:t xml:space="preserve"> - KOLÁŘOVÁ</w:t>
      </w:r>
      <w:proofErr w:type="gramEnd"/>
      <w:r w:rsidRPr="00FE3A12">
        <w:rPr>
          <w:rFonts w:ascii="Calibri" w:eastAsia="Calibri" w:hAnsi="Calibri" w:cs="Times New Roman"/>
        </w:rPr>
        <w:t xml:space="preserve">, Hana - MELIŠKA, Martin - BYDŽOVSKÝ, Jan - DIBLÍK, Pavel - KULHÁNEK, Jan - VOTRUBA, Marcela - HONZÍK, Tomáš - </w:t>
      </w:r>
      <w:r w:rsidRPr="00FE3A12">
        <w:rPr>
          <w:rFonts w:ascii="Calibri" w:eastAsia="Calibri" w:hAnsi="Calibri" w:cs="Times New Roman"/>
          <w:b/>
          <w:bCs/>
          <w:u w:val="single"/>
        </w:rPr>
        <w:t>LIŠKOVÁ</w:t>
      </w:r>
      <w:r w:rsidRPr="00FE3A12">
        <w:rPr>
          <w:rFonts w:ascii="Calibri" w:eastAsia="Calibri" w:hAnsi="Calibri" w:cs="Times New Roman"/>
          <w:u w:val="single"/>
        </w:rPr>
        <w:t xml:space="preserve">, </w:t>
      </w:r>
      <w:r w:rsidRPr="00FE3A12">
        <w:rPr>
          <w:rFonts w:ascii="Calibri" w:eastAsia="Calibri" w:hAnsi="Calibri" w:cs="Times New Roman"/>
          <w:b/>
          <w:bCs/>
          <w:u w:val="single"/>
        </w:rPr>
        <w:t>Petra</w:t>
      </w:r>
      <w:r w:rsidRPr="00FE3A12">
        <w:rPr>
          <w:rFonts w:ascii="Calibri" w:eastAsia="Calibri" w:hAnsi="Calibri" w:cs="Times New Roman"/>
        </w:rPr>
        <w:t xml:space="preserve">. Peripapillary microcirculation in Leber hereditary optic neuropathy. </w:t>
      </w:r>
      <w:r w:rsidRPr="00FE3A12">
        <w:rPr>
          <w:rFonts w:ascii="Calibri" w:eastAsia="Calibri" w:hAnsi="Calibri" w:cs="Times New Roman"/>
          <w:i/>
          <w:iCs/>
        </w:rPr>
        <w:t>Acta Ophthalmologica</w:t>
      </w:r>
      <w:r w:rsidRPr="00FE3A12">
        <w:rPr>
          <w:rFonts w:ascii="Calibri" w:eastAsia="Calibri" w:hAnsi="Calibri" w:cs="Times New Roman"/>
        </w:rPr>
        <w:t xml:space="preserve">. 2019, 97(1), e71-e76. ISSN </w:t>
      </w:r>
      <w:proofErr w:type="gramStart"/>
      <w:r w:rsidRPr="00FE3A12">
        <w:rPr>
          <w:rFonts w:ascii="Calibri" w:eastAsia="Calibri" w:hAnsi="Calibri" w:cs="Times New Roman"/>
        </w:rPr>
        <w:t>1755-375X</w:t>
      </w:r>
      <w:proofErr w:type="gramEnd"/>
      <w:r w:rsidRPr="00FE3A12">
        <w:rPr>
          <w:rFonts w:ascii="Calibri" w:eastAsia="Calibri" w:hAnsi="Calibri" w:cs="Times New Roman"/>
        </w:rPr>
        <w:t xml:space="preserve">. IF = 3.362, percentil: 82.500 </w:t>
      </w:r>
    </w:p>
    <w:p w14:paraId="458FE4B4" w14:textId="3728ED0E"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u w:val="single"/>
        </w:rPr>
        <w:t>KOŽICH</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Viktor</w:t>
      </w:r>
      <w:r w:rsidRPr="00FE3A12">
        <w:rPr>
          <w:rFonts w:ascii="Calibri" w:eastAsia="Calibri" w:hAnsi="Calibri" w:cs="Times New Roman"/>
        </w:rPr>
        <w:t xml:space="preserve"> - DITRÓI</w:t>
      </w:r>
      <w:proofErr w:type="gramEnd"/>
      <w:r w:rsidRPr="00FE3A12">
        <w:rPr>
          <w:rFonts w:ascii="Calibri" w:eastAsia="Calibri" w:hAnsi="Calibri" w:cs="Times New Roman"/>
        </w:rPr>
        <w:t xml:space="preserve">, Tamás - SOKOLOVÁ, Jitka - KŘÍŽKOVÁ, Michaela - KRIJT, Jakub - JEŠINA, Pavel - NAGY, Peter. Metabolism of sulfur compounds in homocystinurias. </w:t>
      </w:r>
      <w:r w:rsidRPr="00FE3A12">
        <w:rPr>
          <w:rFonts w:ascii="Calibri" w:eastAsia="Calibri" w:hAnsi="Calibri" w:cs="Times New Roman"/>
          <w:i/>
          <w:iCs/>
        </w:rPr>
        <w:t>British Journal of Pharmacology</w:t>
      </w:r>
      <w:r w:rsidRPr="00FE3A12">
        <w:rPr>
          <w:rFonts w:ascii="Calibri" w:eastAsia="Calibri" w:hAnsi="Calibri" w:cs="Times New Roman"/>
        </w:rPr>
        <w:t xml:space="preserve">. 2019, 176(4), 594-606. ISSN 0007-1188. IF = 7.730, percentil: 96.852 </w:t>
      </w:r>
    </w:p>
    <w:p w14:paraId="3C45ACED" w14:textId="77777777" w:rsidR="00FE3A12" w:rsidRPr="00FE3A12" w:rsidRDefault="00FE3A12" w:rsidP="00FE3A12">
      <w:pPr>
        <w:pStyle w:val="Bezmezer"/>
        <w:rPr>
          <w:rFonts w:ascii="Calibri" w:eastAsia="Calibri" w:hAnsi="Calibri" w:cs="Times New Roman"/>
        </w:rPr>
      </w:pPr>
    </w:p>
    <w:p w14:paraId="5807CA47"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KREJCIR, </w:t>
      </w:r>
      <w:proofErr w:type="gramStart"/>
      <w:r w:rsidRPr="00FE3A12">
        <w:rPr>
          <w:rFonts w:ascii="Calibri" w:eastAsia="Calibri" w:hAnsi="Calibri" w:cs="Times New Roman"/>
        </w:rPr>
        <w:t xml:space="preserve">Radovan - </w:t>
      </w:r>
      <w:r w:rsidRPr="00FE3A12">
        <w:rPr>
          <w:rFonts w:ascii="Calibri" w:eastAsia="Calibri" w:hAnsi="Calibri" w:cs="Times New Roman"/>
          <w:b/>
        </w:rPr>
        <w:t>KRČOVÁ</w:t>
      </w:r>
      <w:proofErr w:type="gramEnd"/>
      <w:r w:rsidRPr="00FE3A12">
        <w:rPr>
          <w:rFonts w:ascii="Calibri" w:eastAsia="Calibri" w:hAnsi="Calibri" w:cs="Times New Roman"/>
          <w:b/>
        </w:rPr>
        <w:t>, Lucie</w:t>
      </w:r>
      <w:r w:rsidRPr="00FE3A12">
        <w:rPr>
          <w:rFonts w:ascii="Calibri" w:eastAsia="Calibri" w:hAnsi="Calibri" w:cs="Times New Roman"/>
        </w:rPr>
        <w:t xml:space="preserve"> - ZATLOUKALOVA, Pavlina - BŘÍZA, Tomáš - COATES, Philip J - STERBA, Martin - MULLER, Petr - KRÁLOVÁ, Jarmila - MARTÁSEK, Pavel - KRÁL, Vladimír - VOJTESEK, Borivoj. A Cyclic Pentamethinium Salt Induces Cancer Cell Cytotoxicity through Mitochondrial Disintegration and Metabolic Collapse. </w:t>
      </w:r>
      <w:r w:rsidRPr="00FE3A12">
        <w:rPr>
          <w:rFonts w:ascii="Calibri" w:eastAsia="Calibri" w:hAnsi="Calibri" w:cs="Times New Roman"/>
          <w:i/>
        </w:rPr>
        <w:t>International Journal of Molecular Sciences [online].</w:t>
      </w:r>
      <w:r w:rsidRPr="00FE3A12">
        <w:rPr>
          <w:rFonts w:ascii="Calibri" w:eastAsia="Calibri" w:hAnsi="Calibri" w:cs="Times New Roman"/>
        </w:rPr>
        <w:t xml:space="preserve"> 2019, 20(17), 4208. ISSN 1422-0067. IF = 4.556</w:t>
      </w:r>
      <w:r w:rsidR="006800FF">
        <w:rPr>
          <w:rFonts w:ascii="Calibri" w:eastAsia="Calibri" w:hAnsi="Calibri" w:cs="Times New Roman"/>
        </w:rPr>
        <w:t xml:space="preserve"> </w:t>
      </w:r>
      <w:r w:rsidRPr="00FE3A12">
        <w:rPr>
          <w:rFonts w:ascii="Calibri" w:eastAsia="Calibri" w:hAnsi="Calibri" w:cs="Times New Roman"/>
        </w:rPr>
        <w:t xml:space="preserve">percentil: 75.253 </w:t>
      </w:r>
    </w:p>
    <w:p w14:paraId="3DE7D8E4" w14:textId="381AFEAA" w:rsidR="00FE3A12" w:rsidRPr="00FE3A12" w:rsidRDefault="00FE3A12" w:rsidP="00FE3A12">
      <w:pPr>
        <w:pStyle w:val="Bezmezer"/>
        <w:rPr>
          <w:rFonts w:ascii="Calibri" w:eastAsia="Calibri" w:hAnsi="Calibri" w:cs="Times New Roman"/>
          <w:i/>
        </w:rPr>
      </w:pPr>
      <w:r w:rsidRPr="001247FF">
        <w:rPr>
          <w:rFonts w:ascii="Calibri" w:eastAsia="Calibri" w:hAnsi="Calibri" w:cs="Times New Roman"/>
          <w:i/>
        </w:rPr>
        <w:t xml:space="preserve">(Pozn. Krejcir + </w:t>
      </w:r>
      <w:proofErr w:type="gramStart"/>
      <w:r w:rsidRPr="001247FF">
        <w:rPr>
          <w:rFonts w:ascii="Calibri" w:eastAsia="Calibri" w:hAnsi="Calibri" w:cs="Times New Roman"/>
          <w:i/>
        </w:rPr>
        <w:t>Krčová - contributed</w:t>
      </w:r>
      <w:proofErr w:type="gramEnd"/>
      <w:r w:rsidRPr="001247FF">
        <w:rPr>
          <w:rFonts w:ascii="Calibri" w:eastAsia="Calibri" w:hAnsi="Calibri" w:cs="Times New Roman"/>
          <w:i/>
        </w:rPr>
        <w:t xml:space="preserve"> equally to this work)</w:t>
      </w:r>
      <w:r w:rsidRPr="00FE3A12">
        <w:rPr>
          <w:rFonts w:ascii="Calibri" w:eastAsia="Calibri" w:hAnsi="Calibri" w:cs="Times New Roman"/>
          <w:i/>
        </w:rPr>
        <w:t xml:space="preserve"> </w:t>
      </w:r>
    </w:p>
    <w:p w14:paraId="0278672B" w14:textId="77777777" w:rsidR="00FE3A12" w:rsidRPr="00FE3A12" w:rsidRDefault="00FE3A12" w:rsidP="00FE3A12">
      <w:pPr>
        <w:pStyle w:val="Bezmezer"/>
        <w:rPr>
          <w:rFonts w:ascii="Calibri" w:eastAsia="Calibri" w:hAnsi="Calibri" w:cs="Times New Roman"/>
        </w:rPr>
      </w:pPr>
    </w:p>
    <w:p w14:paraId="601A82E8"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p>
    <w:p w14:paraId="741CF784"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KROUPA, </w:t>
      </w:r>
      <w:proofErr w:type="gramStart"/>
      <w:r w:rsidRPr="00FE3A12">
        <w:rPr>
          <w:rFonts w:ascii="Calibri" w:eastAsia="Calibri" w:hAnsi="Calibri" w:cs="Times New Roman"/>
        </w:rPr>
        <w:t>Michal - RACHAKONDA</w:t>
      </w:r>
      <w:proofErr w:type="gramEnd"/>
      <w:r w:rsidRPr="00FE3A12">
        <w:rPr>
          <w:rFonts w:ascii="Calibri" w:eastAsia="Calibri" w:hAnsi="Calibri" w:cs="Times New Roman"/>
        </w:rPr>
        <w:t xml:space="preserve">, Sivarama Krishna - LIŠKA, Václav - SRINIVAS, Nalini - URBANOVÁ, Markéta - JIRÁSKOVÁ, Kateřina - SCHNEIDEROVÁ, Michaela - VYČÍTAL, Ondřej - VYMETÁLKOVÁ, Veronika - VODIČKOVÁ, Ludmila - KUMAR, Rajiv - </w:t>
      </w:r>
      <w:r w:rsidRPr="00FE3A12">
        <w:rPr>
          <w:rFonts w:ascii="Calibri" w:eastAsia="Calibri" w:hAnsi="Calibri" w:cs="Times New Roman"/>
          <w:b/>
          <w:bCs/>
          <w:u w:val="single"/>
        </w:rPr>
        <w:t>VODIČKA</w:t>
      </w:r>
      <w:r w:rsidRPr="00FE3A12">
        <w:rPr>
          <w:rFonts w:ascii="Calibri" w:eastAsia="Calibri" w:hAnsi="Calibri" w:cs="Times New Roman"/>
          <w:u w:val="single"/>
        </w:rPr>
        <w:t xml:space="preserve">, </w:t>
      </w:r>
      <w:r w:rsidRPr="00FE3A12">
        <w:rPr>
          <w:rFonts w:ascii="Calibri" w:eastAsia="Calibri" w:hAnsi="Calibri" w:cs="Times New Roman"/>
          <w:b/>
          <w:bCs/>
          <w:u w:val="single"/>
        </w:rPr>
        <w:t>Pavel</w:t>
      </w:r>
      <w:r w:rsidRPr="00FE3A12">
        <w:rPr>
          <w:rFonts w:ascii="Calibri" w:eastAsia="Calibri" w:hAnsi="Calibri" w:cs="Times New Roman"/>
        </w:rPr>
        <w:t xml:space="preserve">. Relationship of telomere length in colorectal cancer patients with cancer phenotype and patient prognosis. </w:t>
      </w:r>
      <w:r w:rsidRPr="00FE3A12">
        <w:rPr>
          <w:rFonts w:ascii="Calibri" w:eastAsia="Calibri" w:hAnsi="Calibri" w:cs="Times New Roman"/>
          <w:i/>
          <w:iCs/>
        </w:rPr>
        <w:t>British Journal of Cancer</w:t>
      </w:r>
      <w:r w:rsidRPr="00FE3A12">
        <w:rPr>
          <w:rFonts w:ascii="Calibri" w:eastAsia="Calibri" w:hAnsi="Calibri" w:cs="Times New Roman"/>
        </w:rPr>
        <w:t xml:space="preserve">. 2019, 121(4), 344-350. ISSN 0007-0920. IF = 5.791, percentil: 81.762 </w:t>
      </w:r>
      <w:r w:rsidRPr="00FE3A12">
        <w:rPr>
          <w:rFonts w:ascii="Calibri" w:eastAsia="Calibri" w:hAnsi="Calibri" w:cs="Times New Roman"/>
        </w:rPr>
        <w:br/>
        <w:t xml:space="preserve"> </w:t>
      </w:r>
    </w:p>
    <w:p w14:paraId="16506FC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KVASNIČKA</w:t>
      </w:r>
      <w:r w:rsidRPr="00FE3A12">
        <w:rPr>
          <w:rFonts w:ascii="Calibri" w:eastAsia="Calibri" w:hAnsi="Calibri" w:cs="Times New Roman"/>
        </w:rPr>
        <w:t xml:space="preserve">, </w:t>
      </w:r>
      <w:proofErr w:type="gramStart"/>
      <w:r w:rsidRPr="00FE3A12">
        <w:rPr>
          <w:rFonts w:ascii="Calibri" w:eastAsia="Calibri" w:hAnsi="Calibri" w:cs="Times New Roman"/>
          <w:b/>
          <w:bCs/>
        </w:rPr>
        <w:t>Jan</w:t>
      </w:r>
      <w:r w:rsidRPr="00FE3A12">
        <w:rPr>
          <w:rFonts w:ascii="Calibri" w:eastAsia="Calibri" w:hAnsi="Calibri" w:cs="Times New Roman"/>
        </w:rPr>
        <w:t xml:space="preserve"> - ZELINKA</w:t>
      </w:r>
      <w:proofErr w:type="gramEnd"/>
      <w:r w:rsidRPr="00FE3A12">
        <w:rPr>
          <w:rFonts w:ascii="Calibri" w:eastAsia="Calibri" w:hAnsi="Calibri" w:cs="Times New Roman"/>
        </w:rPr>
        <w:t xml:space="preserve">, Tomáš - PETRÁK, Ondřej - ROSA, Ján - ŠTRAUCH, Branislav - KRÁTKÁ, Zuzana - INDRA, Tomáš - MARKVARTOVÁ, Alice - WIDIMSKÝ, Jiří - </w:t>
      </w:r>
      <w:r w:rsidRPr="00FE3A12">
        <w:rPr>
          <w:rFonts w:ascii="Calibri" w:eastAsia="Calibri" w:hAnsi="Calibri" w:cs="Times New Roman"/>
          <w:b/>
          <w:bCs/>
          <w:u w:val="single"/>
        </w:rPr>
        <w:t>HOLAJ</w:t>
      </w:r>
      <w:r w:rsidRPr="00FE3A12">
        <w:rPr>
          <w:rFonts w:ascii="Calibri" w:eastAsia="Calibri" w:hAnsi="Calibri" w:cs="Times New Roman"/>
          <w:u w:val="single"/>
        </w:rPr>
        <w:t xml:space="preserve">, </w:t>
      </w:r>
      <w:r w:rsidRPr="00FE3A12">
        <w:rPr>
          <w:rFonts w:ascii="Calibri" w:eastAsia="Calibri" w:hAnsi="Calibri" w:cs="Times New Roman"/>
          <w:b/>
          <w:bCs/>
          <w:u w:val="single"/>
        </w:rPr>
        <w:t>Robert</w:t>
      </w:r>
      <w:r w:rsidRPr="00FE3A12">
        <w:rPr>
          <w:rFonts w:ascii="Calibri" w:eastAsia="Calibri" w:hAnsi="Calibri" w:cs="Times New Roman"/>
        </w:rPr>
        <w:t xml:space="preserve">. Catecholamines Induce Left Ventricular Subclinical Systolic Dysfunction: A Speckle-Tracking Echocardiography Study. </w:t>
      </w:r>
      <w:r w:rsidRPr="00FE3A12">
        <w:rPr>
          <w:rFonts w:ascii="Calibri" w:eastAsia="Calibri" w:hAnsi="Calibri" w:cs="Times New Roman"/>
          <w:i/>
          <w:iCs/>
        </w:rPr>
        <w:t>Cancers</w:t>
      </w:r>
      <w:r w:rsidRPr="00FE3A12">
        <w:rPr>
          <w:rFonts w:ascii="Calibri" w:eastAsia="Calibri" w:hAnsi="Calibri" w:cs="Times New Roman"/>
        </w:rPr>
        <w:t xml:space="preserve">. 2019, 11(3), 318. ISSN 2072-6694. IF = 6.126, percentil: 85.041 </w:t>
      </w:r>
      <w:r w:rsidRPr="00FE3A12">
        <w:rPr>
          <w:rFonts w:ascii="Calibri" w:eastAsia="Calibri" w:hAnsi="Calibri" w:cs="Times New Roman"/>
        </w:rPr>
        <w:br/>
        <w:t xml:space="preserve"> </w:t>
      </w:r>
      <w:r w:rsidRPr="00FE3A12">
        <w:rPr>
          <w:rFonts w:ascii="Calibri" w:eastAsia="Calibri" w:hAnsi="Calibri" w:cs="Times New Roman"/>
        </w:rPr>
        <w:br/>
        <w:t xml:space="preserve">LASOCKA, </w:t>
      </w:r>
      <w:proofErr w:type="gramStart"/>
      <w:r w:rsidRPr="00FE3A12">
        <w:rPr>
          <w:rFonts w:ascii="Calibri" w:eastAsia="Calibri" w:hAnsi="Calibri" w:cs="Times New Roman"/>
        </w:rPr>
        <w:t>Iwona - JASTRZĘBSKA</w:t>
      </w:r>
      <w:proofErr w:type="gramEnd"/>
      <w:r w:rsidRPr="00FE3A12">
        <w:rPr>
          <w:rFonts w:ascii="Calibri" w:eastAsia="Calibri" w:hAnsi="Calibri" w:cs="Times New Roman"/>
        </w:rPr>
        <w:t xml:space="preserve">, Elżbieta - SZULC-DĄBROWSKA, Lidia - SKIBNIEWSKI, Michał - </w:t>
      </w:r>
      <w:r w:rsidRPr="00FE3A12">
        <w:rPr>
          <w:rFonts w:ascii="Calibri" w:eastAsia="Calibri" w:hAnsi="Calibri" w:cs="Times New Roman"/>
        </w:rPr>
        <w:lastRenderedPageBreak/>
        <w:t xml:space="preserve">PASTERNAK, Iwona - </w:t>
      </w:r>
      <w:r w:rsidRPr="00FE3A12">
        <w:rPr>
          <w:rFonts w:ascii="Calibri" w:eastAsia="Calibri" w:hAnsi="Calibri" w:cs="Times New Roman"/>
          <w:b/>
          <w:bCs/>
          <w:u w:val="single"/>
        </w:rPr>
        <w:t>HUBÁLEK KALBÁČOVÁ</w:t>
      </w:r>
      <w:r w:rsidRPr="00FE3A12">
        <w:rPr>
          <w:rFonts w:ascii="Calibri" w:eastAsia="Calibri" w:hAnsi="Calibri" w:cs="Times New Roman"/>
          <w:u w:val="single"/>
        </w:rPr>
        <w:t xml:space="preserve">, </w:t>
      </w:r>
      <w:r w:rsidRPr="00FE3A12">
        <w:rPr>
          <w:rFonts w:ascii="Calibri" w:eastAsia="Calibri" w:hAnsi="Calibri" w:cs="Times New Roman"/>
          <w:b/>
          <w:bCs/>
          <w:u w:val="single"/>
        </w:rPr>
        <w:t>Marie</w:t>
      </w:r>
      <w:r w:rsidRPr="00FE3A12">
        <w:rPr>
          <w:rFonts w:ascii="Calibri" w:eastAsia="Calibri" w:hAnsi="Calibri" w:cs="Times New Roman"/>
          <w:b/>
          <w:bCs/>
        </w:rPr>
        <w:t xml:space="preserve"> </w:t>
      </w:r>
      <w:r w:rsidRPr="00FE3A12">
        <w:rPr>
          <w:rFonts w:ascii="Calibri" w:eastAsia="Calibri" w:hAnsi="Calibri" w:cs="Times New Roman"/>
        </w:rPr>
        <w:t xml:space="preserve">- SKIBNIEWSKA, Ewa M. The effects of graphene and mesenchymal stem cells in cutaneous wound healing and their putative action mechanism. </w:t>
      </w:r>
      <w:r w:rsidRPr="00FE3A12">
        <w:rPr>
          <w:rFonts w:ascii="Calibri" w:eastAsia="Calibri" w:hAnsi="Calibri" w:cs="Times New Roman"/>
          <w:i/>
          <w:iCs/>
        </w:rPr>
        <w:t>International Journal of Nanomedicine [online]</w:t>
      </w:r>
      <w:r w:rsidRPr="00FE3A12">
        <w:rPr>
          <w:rFonts w:ascii="Calibri" w:eastAsia="Calibri" w:hAnsi="Calibri" w:cs="Times New Roman"/>
        </w:rPr>
        <w:t>. 2019, 14(duben), 2281-2299. ISSN 1178-2013. IF = 5.115, percentil: 91.296</w:t>
      </w:r>
      <w:r w:rsidR="006800FF">
        <w:rPr>
          <w:rFonts w:ascii="Calibri" w:eastAsia="Calibri" w:hAnsi="Calibri" w:cs="Times New Roman"/>
        </w:rPr>
        <w:t xml:space="preserve"> </w:t>
      </w:r>
      <w:r w:rsidRPr="00FE3A12">
        <w:rPr>
          <w:rFonts w:ascii="Calibri" w:eastAsia="Calibri" w:hAnsi="Calibri" w:cs="Times New Roman"/>
        </w:rPr>
        <w:br/>
        <w:t xml:space="preserve"> </w:t>
      </w:r>
    </w:p>
    <w:p w14:paraId="26DBE8B3"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MARCUELLO, </w:t>
      </w:r>
      <w:proofErr w:type="gramStart"/>
      <w:r w:rsidRPr="00FE3A12">
        <w:rPr>
          <w:rFonts w:ascii="Calibri" w:eastAsia="Calibri" w:hAnsi="Calibri" w:cs="Times New Roman"/>
        </w:rPr>
        <w:t xml:space="preserve">María - </w:t>
      </w:r>
      <w:r w:rsidRPr="00FE3A12">
        <w:rPr>
          <w:rFonts w:ascii="Calibri" w:eastAsia="Calibri" w:hAnsi="Calibri" w:cs="Times New Roman"/>
          <w:b/>
        </w:rPr>
        <w:t>VYMETÁLKOVÁ</w:t>
      </w:r>
      <w:proofErr w:type="gramEnd"/>
      <w:r w:rsidRPr="00FE3A12">
        <w:rPr>
          <w:rFonts w:ascii="Calibri" w:eastAsia="Calibri" w:hAnsi="Calibri" w:cs="Times New Roman"/>
          <w:b/>
        </w:rPr>
        <w:t>, Veronika</w:t>
      </w:r>
      <w:r w:rsidRPr="00FE3A12">
        <w:rPr>
          <w:rFonts w:ascii="Calibri" w:eastAsia="Calibri" w:hAnsi="Calibri" w:cs="Times New Roman"/>
        </w:rPr>
        <w:t xml:space="preserve"> - NEVES, Rui P.L. - DURAN-SANCHON, Saray - VEDELD, Hege Marie - THAM, Emma - VAN DALUM, Guus - FLÜGEN, Georg - GARCIA-BARBERAN, Vanesa - FIJNEMAN, Remond J.A. - CASTELLS, Antoni - VODIČKA, Pavel - LIND, Guro E. - STOECKLEIN, Nikolas H. - HEITZER, Ellen - GIRONELLA, Meritxell. Circulating biomarkers for early detection and clinical management of colorectal cancer. </w:t>
      </w:r>
      <w:r w:rsidRPr="00FE3A12">
        <w:rPr>
          <w:rFonts w:ascii="Calibri" w:eastAsia="Calibri" w:hAnsi="Calibri" w:cs="Times New Roman"/>
          <w:i/>
        </w:rPr>
        <w:t>Molecular Aspects of Medicine.</w:t>
      </w:r>
      <w:r w:rsidRPr="00FE3A12">
        <w:rPr>
          <w:rFonts w:ascii="Calibri" w:eastAsia="Calibri" w:hAnsi="Calibri" w:cs="Times New Roman"/>
        </w:rPr>
        <w:t xml:space="preserve"> 2019, 69(October), 107-122. ISSN 0098-2997. IF = 9.577, percentil: 95.324 </w:t>
      </w:r>
    </w:p>
    <w:p w14:paraId="5D7AED99" w14:textId="77777777" w:rsidR="00FE3A12" w:rsidRPr="00FE3A12" w:rsidRDefault="00FE3A12" w:rsidP="00FE3A12">
      <w:pPr>
        <w:pStyle w:val="Bezmezer"/>
        <w:rPr>
          <w:rFonts w:ascii="Calibri" w:eastAsia="Calibri" w:hAnsi="Calibri" w:cs="Times New Roman"/>
          <w:i/>
        </w:rPr>
      </w:pPr>
      <w:r w:rsidRPr="00FE3A12">
        <w:rPr>
          <w:rFonts w:ascii="Calibri" w:eastAsia="Calibri" w:hAnsi="Calibri" w:cs="Times New Roman"/>
          <w:i/>
        </w:rPr>
        <w:t xml:space="preserve">(Pozn. Marcuello + Vymetálková + </w:t>
      </w:r>
      <w:proofErr w:type="gramStart"/>
      <w:r w:rsidRPr="00FE3A12">
        <w:rPr>
          <w:rFonts w:ascii="Calibri" w:eastAsia="Calibri" w:hAnsi="Calibri" w:cs="Times New Roman"/>
          <w:i/>
        </w:rPr>
        <w:t>Neves - contributed</w:t>
      </w:r>
      <w:proofErr w:type="gramEnd"/>
      <w:r w:rsidRPr="00FE3A12">
        <w:rPr>
          <w:rFonts w:ascii="Calibri" w:eastAsia="Calibri" w:hAnsi="Calibri" w:cs="Times New Roman"/>
          <w:i/>
        </w:rPr>
        <w:t xml:space="preserve"> equally to this work). </w:t>
      </w:r>
    </w:p>
    <w:p w14:paraId="4FF9E6DD" w14:textId="77777777" w:rsidR="00FE3A12" w:rsidRPr="00FE3A12" w:rsidRDefault="00FE3A12" w:rsidP="00FE3A12">
      <w:pPr>
        <w:pStyle w:val="Bezmezer"/>
        <w:rPr>
          <w:rFonts w:ascii="Calibri" w:eastAsia="Calibri" w:hAnsi="Calibri" w:cs="Times New Roman"/>
        </w:rPr>
      </w:pPr>
    </w:p>
    <w:p w14:paraId="411A95C9"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 xml:space="preserve">MICHALIČKOVÁ, </w:t>
      </w:r>
      <w:proofErr w:type="gramStart"/>
      <w:r w:rsidRPr="00FE3A12">
        <w:rPr>
          <w:rFonts w:ascii="Calibri" w:eastAsia="Calibri" w:hAnsi="Calibri" w:cs="Times New Roman"/>
          <w:b/>
          <w:bCs/>
          <w:u w:val="single"/>
        </w:rPr>
        <w:t>Danica</w:t>
      </w:r>
      <w:r w:rsidRPr="00FE3A12">
        <w:rPr>
          <w:rFonts w:ascii="Calibri" w:eastAsia="Calibri" w:hAnsi="Calibri" w:cs="Times New Roman"/>
          <w:b/>
          <w:bCs/>
        </w:rPr>
        <w:t xml:space="preserve"> </w:t>
      </w:r>
      <w:r w:rsidRPr="00FE3A12">
        <w:rPr>
          <w:rFonts w:ascii="Calibri" w:eastAsia="Calibri" w:hAnsi="Calibri" w:cs="Times New Roman"/>
        </w:rPr>
        <w:t>- BELOVIC</w:t>
      </w:r>
      <w:proofErr w:type="gramEnd"/>
      <w:r w:rsidRPr="00FE3A12">
        <w:rPr>
          <w:rFonts w:ascii="Calibri" w:eastAsia="Calibri" w:hAnsi="Calibri" w:cs="Times New Roman"/>
        </w:rPr>
        <w:t xml:space="preserve">, Miona - ILIC, Nebojsa - KOTUR-STEVULJEVIC, Jelena - SLANAŘ, Ondřej - SOBAJIC, Sladjana. Comparison of Polyphenol-Enriched Tomato Juice and Standard Tomato Juice for Cardiovascular Benefits in Subjects with Stage 1 Hypertension: a Randomized Controlled Study. </w:t>
      </w:r>
      <w:r w:rsidRPr="00FE3A12">
        <w:rPr>
          <w:rFonts w:ascii="Calibri" w:eastAsia="Calibri" w:hAnsi="Calibri" w:cs="Times New Roman"/>
          <w:i/>
          <w:iCs/>
        </w:rPr>
        <w:t>Plant Foods for Human Nutrition</w:t>
      </w:r>
      <w:r w:rsidRPr="00FE3A12">
        <w:rPr>
          <w:rFonts w:ascii="Calibri" w:eastAsia="Calibri" w:hAnsi="Calibri" w:cs="Times New Roman"/>
        </w:rPr>
        <w:t xml:space="preserve">. 2019, 74(1), 122-127. ISSN 0921-9668. IF = 2.901, percentil: 77.137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u w:val="single"/>
        </w:rPr>
        <w:t>NEPOŽITEK</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Jiří</w:t>
      </w:r>
      <w:r w:rsidRPr="00FE3A12">
        <w:rPr>
          <w:rFonts w:ascii="Calibri" w:eastAsia="Calibri" w:hAnsi="Calibri" w:cs="Times New Roman"/>
        </w:rPr>
        <w:t xml:space="preserve"> - DOSTÁLOVÁ</w:t>
      </w:r>
      <w:proofErr w:type="gramEnd"/>
      <w:r w:rsidRPr="00FE3A12">
        <w:rPr>
          <w:rFonts w:ascii="Calibri" w:eastAsia="Calibri" w:hAnsi="Calibri" w:cs="Times New Roman"/>
        </w:rPr>
        <w:t xml:space="preserve">, Simona - DUŠEK, Petr - KEMLINK, David - PŘÍHODOVÁ, Iva - IBARBURU LORENZO Y LOSADA, Veronika - FRIEDRICH, Latica - BEZDÍČEK, Ondřej - NIKOLAI, Tomáš - PEŘINOVÁ, Pavla - DALL´ANTONIA, Irene - DUŠEK, Pavel - RUML, Martin - RŮŽIČKA, Evžen - ŠONKA, Karel. Simultaneous tonic and phasic REM sleep without atonia best predicts early phenoconversion to neurodegenerative disease in idiopathic REM sleep behavior disorder. </w:t>
      </w:r>
      <w:r w:rsidRPr="00FE3A12">
        <w:rPr>
          <w:rFonts w:ascii="Calibri" w:eastAsia="Calibri" w:hAnsi="Calibri" w:cs="Times New Roman"/>
          <w:i/>
          <w:iCs/>
        </w:rPr>
        <w:t>Sleep</w:t>
      </w:r>
      <w:r w:rsidRPr="00FE3A12">
        <w:rPr>
          <w:rFonts w:ascii="Calibri" w:eastAsia="Calibri" w:hAnsi="Calibri" w:cs="Times New Roman"/>
        </w:rPr>
        <w:t xml:space="preserve">. 2019, 42(9), zsz132. ISSN 0161-8105. IF = 4.805, percentil: 84.559 </w:t>
      </w:r>
      <w:r w:rsidRPr="00FE3A12">
        <w:rPr>
          <w:rFonts w:ascii="Calibri" w:eastAsia="Calibri" w:hAnsi="Calibri" w:cs="Times New Roman"/>
        </w:rPr>
        <w:br/>
        <w:t xml:space="preserve"> </w:t>
      </w:r>
    </w:p>
    <w:p w14:paraId="33F11045"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NURIEVA</w:t>
      </w:r>
      <w:r w:rsidRPr="00FE3A12">
        <w:rPr>
          <w:rFonts w:ascii="Calibri" w:eastAsia="Calibri" w:hAnsi="Calibri" w:cs="Times New Roman"/>
        </w:rPr>
        <w:t xml:space="preserve">, </w:t>
      </w:r>
      <w:proofErr w:type="gramStart"/>
      <w:r w:rsidRPr="00FE3A12">
        <w:rPr>
          <w:rFonts w:ascii="Calibri" w:eastAsia="Calibri" w:hAnsi="Calibri" w:cs="Times New Roman"/>
          <w:b/>
          <w:bCs/>
        </w:rPr>
        <w:t>Olga</w:t>
      </w:r>
      <w:r w:rsidRPr="00FE3A12">
        <w:rPr>
          <w:rFonts w:ascii="Calibri" w:eastAsia="Calibri" w:hAnsi="Calibri" w:cs="Times New Roman"/>
        </w:rPr>
        <w:t xml:space="preserve"> - HUBACEK</w:t>
      </w:r>
      <w:proofErr w:type="gramEnd"/>
      <w:r w:rsidRPr="00FE3A12">
        <w:rPr>
          <w:rFonts w:ascii="Calibri" w:eastAsia="Calibri" w:hAnsi="Calibri" w:cs="Times New Roman"/>
        </w:rPr>
        <w:t xml:space="preserve">, Jaroslav A. - URBAN, Pavel - HLUŠIČKA, Jiří - DIBLÍK, Pavel - KUTHAN, Pavel - SKLENKA, Petr - MELIŠKA, Martin - BYDŽOVSKÝ, Jan - HEISSIGEROVÁ, Jarmila - KOTÍKOVÁ, Kateřina - NAVRÁTIL, Tomáš - KOMARC, Martin - SEIDL, Zdeněk - VANĚČKOVÁ, Manuela - VOJTOVÁ, Lucie - </w:t>
      </w:r>
      <w:r w:rsidRPr="00FE3A12">
        <w:rPr>
          <w:rFonts w:ascii="Calibri" w:eastAsia="Calibri" w:hAnsi="Calibri" w:cs="Times New Roman"/>
          <w:b/>
          <w:bCs/>
          <w:u w:val="single"/>
        </w:rPr>
        <w:t>ZACHAROV</w:t>
      </w:r>
      <w:r w:rsidRPr="00FE3A12">
        <w:rPr>
          <w:rFonts w:ascii="Calibri" w:eastAsia="Calibri" w:hAnsi="Calibri" w:cs="Times New Roman"/>
          <w:u w:val="single"/>
        </w:rPr>
        <w:t xml:space="preserve">, </w:t>
      </w:r>
      <w:r w:rsidRPr="00FE3A12">
        <w:rPr>
          <w:rFonts w:ascii="Calibri" w:eastAsia="Calibri" w:hAnsi="Calibri" w:cs="Times New Roman"/>
          <w:b/>
          <w:bCs/>
          <w:u w:val="single"/>
        </w:rPr>
        <w:t>Sergej</w:t>
      </w:r>
      <w:r w:rsidRPr="00FE3A12">
        <w:rPr>
          <w:rFonts w:ascii="Calibri" w:eastAsia="Calibri" w:hAnsi="Calibri" w:cs="Times New Roman"/>
        </w:rPr>
        <w:t xml:space="preserve">. Clinical and genetic determinants of chronic visual pathway changes after methanol-induced optic neuropathy: four-year follow-up study. </w:t>
      </w:r>
      <w:r w:rsidRPr="00FE3A12">
        <w:rPr>
          <w:rFonts w:ascii="Calibri" w:eastAsia="Calibri" w:hAnsi="Calibri" w:cs="Times New Roman"/>
          <w:i/>
          <w:iCs/>
        </w:rPr>
        <w:t>Clinical Toxicology</w:t>
      </w:r>
      <w:r w:rsidRPr="00FE3A12">
        <w:rPr>
          <w:rFonts w:ascii="Calibri" w:eastAsia="Calibri" w:hAnsi="Calibri" w:cs="Times New Roman"/>
        </w:rPr>
        <w:t xml:space="preserve">. 2019, 57(6), 387-397. ISSN 1556-3650. IF = 3.659, percentil: 80.978 </w:t>
      </w:r>
      <w:r w:rsidRPr="00FE3A12">
        <w:rPr>
          <w:rFonts w:ascii="Calibri" w:eastAsia="Calibri" w:hAnsi="Calibri" w:cs="Times New Roman"/>
        </w:rPr>
        <w:br/>
        <w:t xml:space="preserve"> </w:t>
      </w:r>
    </w:p>
    <w:p w14:paraId="4209EF26"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 xml:space="preserve">OLEJNÍČKOVÁ, </w:t>
      </w:r>
      <w:proofErr w:type="gramStart"/>
      <w:r w:rsidRPr="00FE3A12">
        <w:rPr>
          <w:rFonts w:ascii="Calibri" w:eastAsia="Calibri" w:hAnsi="Calibri" w:cs="Times New Roman"/>
          <w:b/>
          <w:bCs/>
        </w:rPr>
        <w:t>Veronika</w:t>
      </w:r>
      <w:r w:rsidRPr="00FE3A12">
        <w:rPr>
          <w:rFonts w:ascii="Calibri" w:eastAsia="Calibri" w:hAnsi="Calibri" w:cs="Times New Roman"/>
        </w:rPr>
        <w:t xml:space="preserve"> - ŠAŇKOVÁ</w:t>
      </w:r>
      <w:proofErr w:type="gramEnd"/>
      <w:r w:rsidRPr="00FE3A12">
        <w:rPr>
          <w:rFonts w:ascii="Calibri" w:eastAsia="Calibri" w:hAnsi="Calibri" w:cs="Times New Roman"/>
        </w:rPr>
        <w:t xml:space="preserve">, Barbora - SEDMERA, David - JANÁČEK, Jiří. Trabecular Architecture Determines Impulse Propagation Through the Early Embryonic Mouse Heart. </w:t>
      </w:r>
      <w:r w:rsidRPr="00FE3A12">
        <w:rPr>
          <w:rFonts w:ascii="Calibri" w:eastAsia="Calibri" w:hAnsi="Calibri" w:cs="Times New Roman"/>
          <w:i/>
          <w:iCs/>
        </w:rPr>
        <w:t>Frontiers in Physiology</w:t>
      </w:r>
      <w:r w:rsidRPr="00FE3A12">
        <w:rPr>
          <w:rFonts w:ascii="Calibri" w:eastAsia="Calibri" w:hAnsi="Calibri" w:cs="Times New Roman"/>
        </w:rPr>
        <w:t xml:space="preserve">. 2019, 9(January), 1876. ISSN </w:t>
      </w:r>
      <w:proofErr w:type="gramStart"/>
      <w:r w:rsidRPr="00FE3A12">
        <w:rPr>
          <w:rFonts w:ascii="Calibri" w:eastAsia="Calibri" w:hAnsi="Calibri" w:cs="Times New Roman"/>
        </w:rPr>
        <w:t>1664-042X</w:t>
      </w:r>
      <w:proofErr w:type="gramEnd"/>
      <w:r w:rsidRPr="00FE3A12">
        <w:rPr>
          <w:rFonts w:ascii="Calibri" w:eastAsia="Calibri" w:hAnsi="Calibri" w:cs="Times New Roman"/>
        </w:rPr>
        <w:t xml:space="preserve">. IF = 3.367, percentil: 75.926 </w:t>
      </w:r>
      <w:r w:rsidRPr="00FE3A12">
        <w:rPr>
          <w:rFonts w:ascii="Calibri" w:eastAsia="Calibri" w:hAnsi="Calibri" w:cs="Times New Roman"/>
        </w:rPr>
        <w:br/>
        <w:t xml:space="preserve"> </w:t>
      </w:r>
      <w:r w:rsidRPr="00FE3A12">
        <w:rPr>
          <w:rFonts w:ascii="Calibri" w:eastAsia="Calibri" w:hAnsi="Calibri" w:cs="Times New Roman"/>
        </w:rPr>
        <w:br/>
        <w:t xml:space="preserve">PELET, A. - </w:t>
      </w:r>
      <w:r w:rsidRPr="00FE3A12">
        <w:rPr>
          <w:rFonts w:ascii="Calibri" w:eastAsia="Calibri" w:hAnsi="Calibri" w:cs="Times New Roman"/>
          <w:b/>
          <w:bCs/>
        </w:rPr>
        <w:t>ŠKOPOVÁ, Václava</w:t>
      </w:r>
      <w:r w:rsidRPr="00FE3A12">
        <w:rPr>
          <w:rFonts w:ascii="Calibri" w:eastAsia="Calibri" w:hAnsi="Calibri" w:cs="Times New Roman"/>
        </w:rPr>
        <w:t xml:space="preserve"> - STEUERWALD, U. - BAREŠOVÁ, Veronika - ZARHRATE, M. - PLAZA, J.-M. - HNIZDA, A. - KRIJT, Matyáš - SOUČKOVÁ, Olga - WIBRAND, F. - ANDORSDOTTIR, G. - JOENSEN, F. - SEDLAK, David - BLEYER, Anthony - KMOCH, Stanislav - LYONNET, S. - </w:t>
      </w:r>
      <w:r w:rsidRPr="00FE3A12">
        <w:rPr>
          <w:rFonts w:ascii="Calibri" w:eastAsia="Calibri" w:hAnsi="Calibri" w:cs="Times New Roman"/>
          <w:b/>
          <w:bCs/>
          <w:u w:val="single"/>
        </w:rPr>
        <w:t>ZIKÁNOVÁ</w:t>
      </w:r>
      <w:r w:rsidRPr="00FE3A12">
        <w:rPr>
          <w:rFonts w:ascii="Calibri" w:eastAsia="Calibri" w:hAnsi="Calibri" w:cs="Times New Roman"/>
          <w:u w:val="single"/>
        </w:rPr>
        <w:t xml:space="preserve">, </w:t>
      </w:r>
      <w:r w:rsidRPr="00FE3A12">
        <w:rPr>
          <w:rFonts w:ascii="Calibri" w:eastAsia="Calibri" w:hAnsi="Calibri" w:cs="Times New Roman"/>
          <w:b/>
          <w:bCs/>
          <w:u w:val="single"/>
        </w:rPr>
        <w:t>Marie</w:t>
      </w:r>
      <w:r w:rsidRPr="00FE3A12">
        <w:rPr>
          <w:rFonts w:ascii="Calibri" w:eastAsia="Calibri" w:hAnsi="Calibri" w:cs="Times New Roman"/>
        </w:rPr>
        <w:t xml:space="preserve">. PAICS deficiency, a new defect of de novo purine synthesis resulting in multiple congenital anomalies and fatal outcome. </w:t>
      </w:r>
      <w:r w:rsidRPr="00FE3A12">
        <w:rPr>
          <w:rFonts w:ascii="Calibri" w:eastAsia="Calibri" w:hAnsi="Calibri" w:cs="Times New Roman"/>
          <w:i/>
          <w:iCs/>
        </w:rPr>
        <w:t>Human Molecular Genetics</w:t>
      </w:r>
      <w:r w:rsidRPr="00FE3A12">
        <w:rPr>
          <w:rFonts w:ascii="Calibri" w:eastAsia="Calibri" w:hAnsi="Calibri" w:cs="Times New Roman"/>
        </w:rPr>
        <w:t>. 2019, 28(22), 3805-3814. ISSN 0964-6906. IF = 5.100, percentil: 85.028</w:t>
      </w:r>
      <w:r w:rsidR="006800FF">
        <w:rPr>
          <w:rFonts w:ascii="Calibri" w:eastAsia="Calibri" w:hAnsi="Calibri" w:cs="Times New Roman"/>
        </w:rPr>
        <w:t xml:space="preserve"> </w:t>
      </w:r>
    </w:p>
    <w:p w14:paraId="1228549B" w14:textId="7EA88BA8"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i/>
          <w:iCs/>
        </w:rPr>
        <w:t xml:space="preserve">(Pozn. Pelet + </w:t>
      </w:r>
      <w:proofErr w:type="gramStart"/>
      <w:r w:rsidRPr="00FE3A12">
        <w:rPr>
          <w:rFonts w:ascii="Calibri" w:eastAsia="Calibri" w:hAnsi="Calibri" w:cs="Times New Roman"/>
          <w:i/>
          <w:iCs/>
        </w:rPr>
        <w:t>Škopová - contributed</w:t>
      </w:r>
      <w:proofErr w:type="gramEnd"/>
      <w:r w:rsidRPr="00FE3A12">
        <w:rPr>
          <w:rFonts w:ascii="Calibri" w:eastAsia="Calibri" w:hAnsi="Calibri" w:cs="Times New Roman"/>
          <w:i/>
          <w:iCs/>
        </w:rPr>
        <w:t xml:space="preserve"> equally to this work)</w:t>
      </w:r>
      <w:r w:rsidRPr="00FE3A12">
        <w:rPr>
          <w:rFonts w:ascii="Calibri" w:eastAsia="Calibri" w:hAnsi="Calibri" w:cs="Times New Roman"/>
        </w:rPr>
        <w:t xml:space="preserve"> </w:t>
      </w:r>
    </w:p>
    <w:p w14:paraId="304282F2"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t xml:space="preserve">PELTANOVA, </w:t>
      </w:r>
      <w:proofErr w:type="gramStart"/>
      <w:r w:rsidRPr="00FE3A12">
        <w:rPr>
          <w:rFonts w:ascii="Calibri" w:eastAsia="Calibri" w:hAnsi="Calibri" w:cs="Times New Roman"/>
        </w:rPr>
        <w:t>Barbora - RAUDENSKA</w:t>
      </w:r>
      <w:proofErr w:type="gramEnd"/>
      <w:r w:rsidRPr="00FE3A12">
        <w:rPr>
          <w:rFonts w:ascii="Calibri" w:eastAsia="Calibri" w:hAnsi="Calibri" w:cs="Times New Roman"/>
        </w:rPr>
        <w:t xml:space="preserve">, Martina - </w:t>
      </w:r>
      <w:r w:rsidRPr="00FE3A12">
        <w:rPr>
          <w:rFonts w:ascii="Calibri" w:eastAsia="Calibri" w:hAnsi="Calibri" w:cs="Times New Roman"/>
          <w:b/>
          <w:bCs/>
          <w:u w:val="single"/>
        </w:rPr>
        <w:t>MASAŘÍK</w:t>
      </w:r>
      <w:r w:rsidRPr="00FE3A12">
        <w:rPr>
          <w:rFonts w:ascii="Calibri" w:eastAsia="Calibri" w:hAnsi="Calibri" w:cs="Times New Roman"/>
          <w:u w:val="single"/>
        </w:rPr>
        <w:t xml:space="preserve">, </w:t>
      </w:r>
      <w:r w:rsidRPr="00FE3A12">
        <w:rPr>
          <w:rFonts w:ascii="Calibri" w:eastAsia="Calibri" w:hAnsi="Calibri" w:cs="Times New Roman"/>
          <w:b/>
          <w:bCs/>
          <w:u w:val="single"/>
        </w:rPr>
        <w:t>Michal</w:t>
      </w:r>
      <w:r w:rsidRPr="00FE3A12">
        <w:rPr>
          <w:rFonts w:ascii="Calibri" w:eastAsia="Calibri" w:hAnsi="Calibri" w:cs="Times New Roman"/>
        </w:rPr>
        <w:t xml:space="preserve">. Effect of tumor microenvironment on pathogenesis of the head and neck squamous cell carcinoma: a systematic review. Molecular Cancer. 2019, 18(March), 63. ISSN 1476-4598. IF = 15.302, percentil: 98.485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u w:val="single"/>
        </w:rPr>
        <w:t>PETRÁK</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Ondřej</w:t>
      </w:r>
      <w:r w:rsidRPr="00FE3A12">
        <w:rPr>
          <w:rFonts w:ascii="Calibri" w:eastAsia="Calibri" w:hAnsi="Calibri" w:cs="Times New Roman"/>
        </w:rPr>
        <w:t xml:space="preserve"> - ROSA</w:t>
      </w:r>
      <w:proofErr w:type="gramEnd"/>
      <w:r w:rsidRPr="00FE3A12">
        <w:rPr>
          <w:rFonts w:ascii="Calibri" w:eastAsia="Calibri" w:hAnsi="Calibri" w:cs="Times New Roman"/>
        </w:rPr>
        <w:t xml:space="preserve">, Ján - HOLAJ, Robert - ŠTRAUCH, Branislav - KRÁTKÁ, Zuzana - KVASNIČKA, Jan - KLÍMOVÁ, Judita - WALDAUF, Petr - HAMPLOVÁ, Barbora - MARKVARTOVÁ, Alice - NOVÁK, Květoslav - MICHALSKÝ, David - WIDIMSKÝ, Jiří - ZELINKA, Tomáš. Blood Pressure Profile, </w:t>
      </w:r>
      <w:r w:rsidRPr="00FE3A12">
        <w:rPr>
          <w:rFonts w:ascii="Calibri" w:eastAsia="Calibri" w:hAnsi="Calibri" w:cs="Times New Roman"/>
        </w:rPr>
        <w:lastRenderedPageBreak/>
        <w:t xml:space="preserve">Catecholamine Phenotype, and Target Organ Damage in Pheochromocytoma/Paraganglioma. </w:t>
      </w:r>
      <w:r w:rsidRPr="00FE3A12">
        <w:rPr>
          <w:rFonts w:ascii="Calibri" w:eastAsia="Calibri" w:hAnsi="Calibri" w:cs="Times New Roman"/>
          <w:i/>
          <w:iCs/>
        </w:rPr>
        <w:t>The Journal of Clinical Endocrinology &amp; Metabolism</w:t>
      </w:r>
      <w:r w:rsidRPr="00FE3A12">
        <w:rPr>
          <w:rFonts w:ascii="Calibri" w:eastAsia="Calibri" w:hAnsi="Calibri" w:cs="Times New Roman"/>
        </w:rPr>
        <w:t xml:space="preserve">. 2019, 104(11), 5170-5180. ISSN </w:t>
      </w:r>
      <w:proofErr w:type="gramStart"/>
      <w:r w:rsidRPr="00FE3A12">
        <w:rPr>
          <w:rFonts w:ascii="Calibri" w:eastAsia="Calibri" w:hAnsi="Calibri" w:cs="Times New Roman"/>
        </w:rPr>
        <w:t>0021-972X</w:t>
      </w:r>
      <w:proofErr w:type="gramEnd"/>
      <w:r w:rsidRPr="00FE3A12">
        <w:rPr>
          <w:rFonts w:ascii="Calibri" w:eastAsia="Calibri" w:hAnsi="Calibri" w:cs="Times New Roman"/>
        </w:rPr>
        <w:t xml:space="preserve">. IF = 5.399, percentil: 85.664 </w:t>
      </w:r>
    </w:p>
    <w:p w14:paraId="02A64014" w14:textId="77777777" w:rsidR="00FE3A12" w:rsidRPr="00FE3A12" w:rsidRDefault="00FE3A12" w:rsidP="00FE3A12">
      <w:pPr>
        <w:pStyle w:val="Bezmezer"/>
        <w:rPr>
          <w:rFonts w:ascii="Calibri" w:eastAsia="Calibri" w:hAnsi="Calibri" w:cs="Times New Roman"/>
          <w:b/>
          <w:bCs/>
        </w:rPr>
      </w:pPr>
    </w:p>
    <w:p w14:paraId="3EF501A7"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PLZÁK</w:t>
      </w:r>
      <w:r w:rsidRPr="00FE3A12">
        <w:rPr>
          <w:rFonts w:ascii="Calibri" w:eastAsia="Calibri" w:hAnsi="Calibri" w:cs="Times New Roman"/>
        </w:rPr>
        <w:t xml:space="preserve">, </w:t>
      </w:r>
      <w:proofErr w:type="gramStart"/>
      <w:r w:rsidRPr="00FE3A12">
        <w:rPr>
          <w:rFonts w:ascii="Calibri" w:eastAsia="Calibri" w:hAnsi="Calibri" w:cs="Times New Roman"/>
          <w:b/>
          <w:bCs/>
        </w:rPr>
        <w:t>Jan</w:t>
      </w:r>
      <w:r w:rsidRPr="00FE3A12">
        <w:rPr>
          <w:rFonts w:ascii="Calibri" w:eastAsia="Calibri" w:hAnsi="Calibri" w:cs="Times New Roman"/>
        </w:rPr>
        <w:t xml:space="preserve"> - </w:t>
      </w:r>
      <w:r w:rsidRPr="00FE3A12">
        <w:rPr>
          <w:rFonts w:ascii="Calibri" w:eastAsia="Calibri" w:hAnsi="Calibri" w:cs="Times New Roman"/>
          <w:b/>
          <w:bCs/>
        </w:rPr>
        <w:t>BOUČEK</w:t>
      </w:r>
      <w:proofErr w:type="gramEnd"/>
      <w:r w:rsidRPr="00FE3A12">
        <w:rPr>
          <w:rFonts w:ascii="Calibri" w:eastAsia="Calibri" w:hAnsi="Calibri" w:cs="Times New Roman"/>
        </w:rPr>
        <w:t xml:space="preserve">, Jan - BANDÚROVÁ, Veronika - KOLÁŘ, Michal - HRADILOVÁ, Miluše - SZABO, Pavol - LACINA, Lukáš - CHOVANEC, Martin - </w:t>
      </w:r>
      <w:r w:rsidRPr="00FE3A12">
        <w:rPr>
          <w:rFonts w:ascii="Calibri" w:eastAsia="Calibri" w:hAnsi="Calibri" w:cs="Times New Roman"/>
          <w:b/>
          <w:bCs/>
          <w:u w:val="single"/>
        </w:rPr>
        <w:t>SMETANA, Karel</w:t>
      </w:r>
      <w:r w:rsidRPr="00FE3A12">
        <w:rPr>
          <w:rFonts w:ascii="Calibri" w:eastAsia="Calibri" w:hAnsi="Calibri" w:cs="Times New Roman"/>
        </w:rPr>
        <w:t xml:space="preserve">. The Head and Neck Squamous Cell Carcinoma Microenvironment as a Potential Target for Cancer Therapy. </w:t>
      </w:r>
      <w:r w:rsidRPr="00FE3A12">
        <w:rPr>
          <w:rFonts w:ascii="Calibri" w:eastAsia="Calibri" w:hAnsi="Calibri" w:cs="Times New Roman"/>
          <w:i/>
          <w:iCs/>
        </w:rPr>
        <w:t>Cancers</w:t>
      </w:r>
      <w:r w:rsidRPr="00FE3A12">
        <w:rPr>
          <w:rFonts w:ascii="Calibri" w:eastAsia="Calibri" w:hAnsi="Calibri" w:cs="Times New Roman"/>
        </w:rPr>
        <w:t xml:space="preserve">. 2019, 11(4), 440. ISSN 2072-6694. IF = 6.126, percentil: 85.041 </w:t>
      </w:r>
    </w:p>
    <w:p w14:paraId="584D3AF6" w14:textId="77777777" w:rsidR="00FE3A12" w:rsidRPr="00FE3A12" w:rsidRDefault="00FE3A12" w:rsidP="00FE3A12">
      <w:pPr>
        <w:pStyle w:val="Bezmezer"/>
        <w:rPr>
          <w:rFonts w:ascii="Calibri" w:eastAsia="Calibri" w:hAnsi="Calibri" w:cs="Times New Roman"/>
          <w:b/>
          <w:bCs/>
          <w:u w:val="single"/>
        </w:rPr>
      </w:pPr>
    </w:p>
    <w:p w14:paraId="25DBD14D"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 xml:space="preserve">PROCHÁZKA, </w:t>
      </w:r>
      <w:proofErr w:type="gramStart"/>
      <w:r w:rsidRPr="00FE3A12">
        <w:rPr>
          <w:rFonts w:ascii="Calibri" w:eastAsia="Calibri" w:hAnsi="Calibri" w:cs="Times New Roman"/>
          <w:b/>
          <w:bCs/>
          <w:u w:val="single"/>
        </w:rPr>
        <w:t>Antonín</w:t>
      </w:r>
      <w:r w:rsidRPr="00FE3A12">
        <w:rPr>
          <w:rFonts w:ascii="Calibri" w:eastAsia="Calibri" w:hAnsi="Calibri" w:cs="Times New Roman"/>
        </w:rPr>
        <w:t xml:space="preserve"> - GULATI</w:t>
      </w:r>
      <w:proofErr w:type="gramEnd"/>
      <w:r w:rsidRPr="00FE3A12">
        <w:rPr>
          <w:rFonts w:ascii="Calibri" w:eastAsia="Calibri" w:hAnsi="Calibri" w:cs="Times New Roman"/>
        </w:rPr>
        <w:t xml:space="preserve">, Sumeet - HOLINKA, Štěpán - SMUTEK, Daniel. Patch-based classification of thyroid nodules in ultrasound images using direction independent features extracted by two-threshold binary decomposition. </w:t>
      </w:r>
      <w:r w:rsidRPr="00FE3A12">
        <w:rPr>
          <w:rFonts w:ascii="Calibri" w:eastAsia="Calibri" w:hAnsi="Calibri" w:cs="Times New Roman"/>
          <w:i/>
          <w:iCs/>
        </w:rPr>
        <w:t>Computerized Medical Imaging and Graphics</w:t>
      </w:r>
      <w:r w:rsidRPr="00FE3A12">
        <w:rPr>
          <w:rFonts w:ascii="Calibri" w:eastAsia="Calibri" w:hAnsi="Calibri" w:cs="Times New Roman"/>
        </w:rPr>
        <w:t>. 2019, 71(January), 9-18. ISSN 0895-6111. IF = 3.750, percentil: 81.579</w:t>
      </w:r>
      <w:r w:rsidR="006800FF">
        <w:rPr>
          <w:rFonts w:ascii="Calibri" w:eastAsia="Calibri" w:hAnsi="Calibri" w:cs="Times New Roman"/>
        </w:rPr>
        <w:t xml:space="preserve"> </w:t>
      </w:r>
      <w:r w:rsidRPr="00FE3A12">
        <w:rPr>
          <w:rFonts w:ascii="Calibri" w:eastAsia="Calibri" w:hAnsi="Calibri" w:cs="Times New Roman"/>
        </w:rPr>
        <w:t xml:space="preserve"> </w:t>
      </w:r>
    </w:p>
    <w:p w14:paraId="7CF939F5" w14:textId="77777777" w:rsidR="00FE3A12" w:rsidRPr="00FE3A12" w:rsidRDefault="00FE3A12" w:rsidP="00FE3A12">
      <w:pPr>
        <w:pStyle w:val="Bezmezer"/>
        <w:rPr>
          <w:rFonts w:ascii="Calibri" w:eastAsia="Calibri" w:hAnsi="Calibri" w:cs="Times New Roman"/>
          <w:b/>
          <w:bCs/>
        </w:rPr>
      </w:pPr>
    </w:p>
    <w:p w14:paraId="003154AF" w14:textId="2302AC50"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PRŮKOVÁ</w:t>
      </w:r>
      <w:r w:rsidRPr="00FE3A12">
        <w:rPr>
          <w:rFonts w:ascii="Calibri" w:eastAsia="Calibri" w:hAnsi="Calibri" w:cs="Times New Roman"/>
        </w:rPr>
        <w:t xml:space="preserve">, </w:t>
      </w:r>
      <w:proofErr w:type="gramStart"/>
      <w:r w:rsidRPr="00FE3A12">
        <w:rPr>
          <w:rFonts w:ascii="Calibri" w:eastAsia="Calibri" w:hAnsi="Calibri" w:cs="Times New Roman"/>
          <w:b/>
          <w:bCs/>
        </w:rPr>
        <w:t>Dana</w:t>
      </w:r>
      <w:r w:rsidRPr="00FE3A12">
        <w:rPr>
          <w:rFonts w:ascii="Calibri" w:eastAsia="Calibri" w:hAnsi="Calibri" w:cs="Times New Roman"/>
        </w:rPr>
        <w:t xml:space="preserve"> - ANDERA</w:t>
      </w:r>
      <w:proofErr w:type="gramEnd"/>
      <w:r w:rsidRPr="00FE3A12">
        <w:rPr>
          <w:rFonts w:ascii="Calibri" w:eastAsia="Calibri" w:hAnsi="Calibri" w:cs="Times New Roman"/>
        </w:rPr>
        <w:t xml:space="preserve">, L. - NAHACKA, Z. - KAROLOVÁ, Jana - SVATOŇ, Michael - KLÁNOVÁ, Magdalena - HAVRÁNEK, Ondřej - SOUKUP, Jan - SVOBODOVÁ, Karla - ZEMANOVÁ, Zuzana - TUŠKOVÁ, Diana - POKORNÁ, Eva - HELMAN, K. - FORSTEROVÁ, Kristina - PACHECO BLANCO, Mariana - VOČKOVÁ, Petra - BERKOVÁ, Adéla - FROŇKOVÁ, Eva - TRNĚNÝ, Marek - </w:t>
      </w:r>
      <w:r w:rsidRPr="00FE3A12">
        <w:rPr>
          <w:rFonts w:ascii="Calibri" w:eastAsia="Calibri" w:hAnsi="Calibri" w:cs="Times New Roman"/>
          <w:b/>
          <w:bCs/>
          <w:u w:val="single"/>
        </w:rPr>
        <w:t>KLENER</w:t>
      </w:r>
      <w:r w:rsidRPr="00FE3A12">
        <w:rPr>
          <w:rFonts w:ascii="Calibri" w:eastAsia="Calibri" w:hAnsi="Calibri" w:cs="Times New Roman"/>
          <w:u w:val="single"/>
        </w:rPr>
        <w:t xml:space="preserve">, </w:t>
      </w:r>
      <w:r w:rsidRPr="00FE3A12">
        <w:rPr>
          <w:rFonts w:ascii="Calibri" w:eastAsia="Calibri" w:hAnsi="Calibri" w:cs="Times New Roman"/>
          <w:b/>
          <w:bCs/>
          <w:u w:val="single"/>
        </w:rPr>
        <w:t>Pavel</w:t>
      </w:r>
      <w:r w:rsidRPr="00FE3A12">
        <w:rPr>
          <w:rFonts w:ascii="Calibri" w:eastAsia="Calibri" w:hAnsi="Calibri" w:cs="Times New Roman"/>
        </w:rPr>
        <w:t xml:space="preserve">. Cotargeting of BCL2 with venetoclax and MCL1 with S63845 is synthetically lethal in vivo in relapsed mantle cell lymphoma. </w:t>
      </w:r>
      <w:r w:rsidRPr="00FE3A12">
        <w:rPr>
          <w:rFonts w:ascii="Calibri" w:eastAsia="Calibri" w:hAnsi="Calibri" w:cs="Times New Roman"/>
          <w:i/>
          <w:iCs/>
        </w:rPr>
        <w:t>Clinical Cancer Research</w:t>
      </w:r>
      <w:r w:rsidRPr="00FE3A12">
        <w:rPr>
          <w:rFonts w:ascii="Calibri" w:eastAsia="Calibri" w:hAnsi="Calibri" w:cs="Times New Roman"/>
        </w:rPr>
        <w:t xml:space="preserve">. 2019, 25(14), 4455-4465. ISSN 1078-0432. IF = 10.107, percentil: 93.238 </w:t>
      </w:r>
      <w:r w:rsidRPr="00FE3A12">
        <w:rPr>
          <w:rFonts w:ascii="Calibri" w:eastAsia="Calibri" w:hAnsi="Calibri" w:cs="Times New Roman"/>
        </w:rPr>
        <w:br/>
        <w:t xml:space="preserve"> </w:t>
      </w:r>
    </w:p>
    <w:p w14:paraId="7F8A679B"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PTÁČNÍK</w:t>
      </w:r>
      <w:r w:rsidRPr="00FE3A12">
        <w:rPr>
          <w:rFonts w:ascii="Calibri" w:eastAsia="Calibri" w:hAnsi="Calibri" w:cs="Times New Roman"/>
        </w:rPr>
        <w:t xml:space="preserve">, </w:t>
      </w:r>
      <w:proofErr w:type="gramStart"/>
      <w:r w:rsidRPr="00FE3A12">
        <w:rPr>
          <w:rFonts w:ascii="Calibri" w:eastAsia="Calibri" w:hAnsi="Calibri" w:cs="Times New Roman"/>
          <w:b/>
          <w:bCs/>
        </w:rPr>
        <w:t>Václav</w:t>
      </w:r>
      <w:r w:rsidRPr="00FE3A12">
        <w:rPr>
          <w:rFonts w:ascii="Calibri" w:eastAsia="Calibri" w:hAnsi="Calibri" w:cs="Times New Roman"/>
        </w:rPr>
        <w:t xml:space="preserve"> - ZOGALA</w:t>
      </w:r>
      <w:proofErr w:type="gramEnd"/>
      <w:r w:rsidRPr="00FE3A12">
        <w:rPr>
          <w:rFonts w:ascii="Calibri" w:eastAsia="Calibri" w:hAnsi="Calibri" w:cs="Times New Roman"/>
        </w:rPr>
        <w:t xml:space="preserve">, David - SKIBOVÁ, Daniela - JISKROVÁ, Hana - TRNKA, Jiří - TESAŘ, Vladimír - RYŠAVÁ, Romana - </w:t>
      </w:r>
      <w:r w:rsidRPr="00FE3A12">
        <w:rPr>
          <w:rFonts w:ascii="Calibri" w:eastAsia="Calibri" w:hAnsi="Calibri" w:cs="Times New Roman"/>
          <w:b/>
          <w:bCs/>
          <w:u w:val="single"/>
        </w:rPr>
        <w:t>ŠÁMAL</w:t>
      </w:r>
      <w:r w:rsidRPr="00FE3A12">
        <w:rPr>
          <w:rFonts w:ascii="Calibri" w:eastAsia="Calibri" w:hAnsi="Calibri" w:cs="Times New Roman"/>
          <w:u w:val="single"/>
        </w:rPr>
        <w:t xml:space="preserve">, </w:t>
      </w:r>
      <w:r w:rsidRPr="00FE3A12">
        <w:rPr>
          <w:rFonts w:ascii="Calibri" w:eastAsia="Calibri" w:hAnsi="Calibri" w:cs="Times New Roman"/>
          <w:b/>
          <w:bCs/>
          <w:u w:val="single"/>
        </w:rPr>
        <w:t>Martin</w:t>
      </w:r>
      <w:r w:rsidRPr="00FE3A12">
        <w:rPr>
          <w:rFonts w:ascii="Calibri" w:eastAsia="Calibri" w:hAnsi="Calibri" w:cs="Times New Roman"/>
        </w:rPr>
        <w:t xml:space="preserve">. Assessment of renal function before contrast media injection: right decisions based on inaccurate estimates. </w:t>
      </w:r>
      <w:r w:rsidRPr="00FE3A12">
        <w:rPr>
          <w:rFonts w:ascii="Calibri" w:eastAsia="Calibri" w:hAnsi="Calibri" w:cs="Times New Roman"/>
          <w:i/>
          <w:iCs/>
        </w:rPr>
        <w:t>European Radiology</w:t>
      </w:r>
      <w:r w:rsidRPr="00FE3A12">
        <w:rPr>
          <w:rFonts w:ascii="Calibri" w:eastAsia="Calibri" w:hAnsi="Calibri" w:cs="Times New Roman"/>
        </w:rPr>
        <w:t xml:space="preserve">. 2019, 29(6), 3192-3199. ISSN 0938-7994. IF = 4.101, percentil: 84.586 </w:t>
      </w:r>
    </w:p>
    <w:p w14:paraId="7BB5A1B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rPr>
        <w:t>RODINOVÁ</w:t>
      </w:r>
      <w:r w:rsidRPr="00FE3A12">
        <w:rPr>
          <w:rFonts w:ascii="Calibri" w:eastAsia="Calibri" w:hAnsi="Calibri" w:cs="Times New Roman"/>
        </w:rPr>
        <w:t xml:space="preserve">, </w:t>
      </w:r>
      <w:proofErr w:type="gramStart"/>
      <w:r w:rsidRPr="00FE3A12">
        <w:rPr>
          <w:rFonts w:ascii="Calibri" w:eastAsia="Calibri" w:hAnsi="Calibri" w:cs="Times New Roman"/>
          <w:b/>
          <w:bCs/>
        </w:rPr>
        <w:t>Marie</w:t>
      </w:r>
      <w:r w:rsidRPr="00FE3A12">
        <w:rPr>
          <w:rFonts w:ascii="Calibri" w:eastAsia="Calibri" w:hAnsi="Calibri" w:cs="Times New Roman"/>
        </w:rPr>
        <w:t xml:space="preserve"> - KŘÍŽOVÁ</w:t>
      </w:r>
      <w:proofErr w:type="gramEnd"/>
      <w:r w:rsidRPr="00FE3A12">
        <w:rPr>
          <w:rFonts w:ascii="Calibri" w:eastAsia="Calibri" w:hAnsi="Calibri" w:cs="Times New Roman"/>
        </w:rPr>
        <w:t xml:space="preserve">, Jana - ŠTUFKOVÁ, Hana - BOHUSLAVOVA, Bozena - ASKELAND, Georgina - DOSOUDILOVÁ, Žaneta - JUHAS, Stefan - JUHASOVA, Jana - ELLEDEROVA, Zdenka - ZEMAN, Jiří - EIDE, Lars - MOTLIK, Jan - </w:t>
      </w:r>
      <w:r w:rsidRPr="00FE3A12">
        <w:rPr>
          <w:rFonts w:ascii="Calibri" w:eastAsia="Calibri" w:hAnsi="Calibri" w:cs="Times New Roman"/>
          <w:b/>
          <w:bCs/>
          <w:u w:val="single"/>
        </w:rPr>
        <w:t>HANSÍKOVÁ</w:t>
      </w:r>
      <w:r w:rsidRPr="00FE3A12">
        <w:rPr>
          <w:rFonts w:ascii="Calibri" w:eastAsia="Calibri" w:hAnsi="Calibri" w:cs="Times New Roman"/>
          <w:u w:val="single"/>
        </w:rPr>
        <w:t xml:space="preserve">, </w:t>
      </w:r>
      <w:r w:rsidRPr="00FE3A12">
        <w:rPr>
          <w:rFonts w:ascii="Calibri" w:eastAsia="Calibri" w:hAnsi="Calibri" w:cs="Times New Roman"/>
          <w:b/>
          <w:bCs/>
          <w:u w:val="single"/>
        </w:rPr>
        <w:t>Hana</w:t>
      </w:r>
      <w:r w:rsidRPr="00FE3A12">
        <w:rPr>
          <w:rFonts w:ascii="Calibri" w:eastAsia="Calibri" w:hAnsi="Calibri" w:cs="Times New Roman"/>
        </w:rPr>
        <w:t xml:space="preserve">. Deterioration of mitochondrial bioenergetics and ultrastructure impairment in skeletal muscle of a transgenic minipig model in the early stages of Huntington's disease. </w:t>
      </w:r>
      <w:r w:rsidRPr="00FE3A12">
        <w:rPr>
          <w:rFonts w:ascii="Calibri" w:eastAsia="Calibri" w:hAnsi="Calibri" w:cs="Times New Roman"/>
          <w:i/>
          <w:iCs/>
        </w:rPr>
        <w:t>DMM Disease Models and Mechanisms</w:t>
      </w:r>
      <w:r w:rsidRPr="00FE3A12">
        <w:rPr>
          <w:rFonts w:ascii="Calibri" w:eastAsia="Calibri" w:hAnsi="Calibri" w:cs="Times New Roman"/>
        </w:rPr>
        <w:t xml:space="preserve">. 2019, 12(7), dmm038737. ISSN 1754-8403. IF = 4.651, percentil: 86.538 </w:t>
      </w:r>
    </w:p>
    <w:p w14:paraId="0208D93F" w14:textId="77777777" w:rsidR="00FE3A12" w:rsidRPr="00FE3A12" w:rsidRDefault="00FE3A12" w:rsidP="00FE3A12">
      <w:pPr>
        <w:pStyle w:val="Bezmezer"/>
        <w:rPr>
          <w:rFonts w:ascii="Calibri" w:eastAsia="Calibri" w:hAnsi="Calibri" w:cs="Times New Roman"/>
          <w:b/>
          <w:bCs/>
          <w:u w:val="single"/>
        </w:rPr>
      </w:pPr>
    </w:p>
    <w:p w14:paraId="2883068D"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RUSZ</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Jan</w:t>
      </w:r>
      <w:r w:rsidRPr="00FE3A12">
        <w:rPr>
          <w:rFonts w:ascii="Calibri" w:eastAsia="Calibri" w:hAnsi="Calibri" w:cs="Times New Roman"/>
        </w:rPr>
        <w:t xml:space="preserve"> - VANĚČKOVÁ</w:t>
      </w:r>
      <w:proofErr w:type="gramEnd"/>
      <w:r w:rsidRPr="00FE3A12">
        <w:rPr>
          <w:rFonts w:ascii="Calibri" w:eastAsia="Calibri" w:hAnsi="Calibri" w:cs="Times New Roman"/>
        </w:rPr>
        <w:t xml:space="preserve">, Manuela - BEŇOVÁ, Barbora - TYKALOVA, Tereza - NOVOTNY, Michal - RŮŽIČKOVÁ, Hana - UHER, Tomáš - ANDĚLOVÁ, Michaela - NOVOTNÁ, Klára - FRIEDOVÁ, Lucie - MOTÝL, Jiří - KUČEROVÁ, Karolína - KRÁSENSKÝ, Jan - HORÁKOVÁ, Dana. Brain volumetric correlates of dysarthria in multiple sclerosis. </w:t>
      </w:r>
      <w:r w:rsidRPr="00FE3A12">
        <w:rPr>
          <w:rFonts w:ascii="Calibri" w:eastAsia="Calibri" w:hAnsi="Calibri" w:cs="Times New Roman"/>
          <w:i/>
          <w:iCs/>
        </w:rPr>
        <w:t>Brain and Language</w:t>
      </w:r>
      <w:r w:rsidRPr="00FE3A12">
        <w:rPr>
          <w:rFonts w:ascii="Calibri" w:eastAsia="Calibri" w:hAnsi="Calibri" w:cs="Times New Roman"/>
        </w:rPr>
        <w:t xml:space="preserve">. 2019, 194(July), 58-64. ISSN </w:t>
      </w:r>
      <w:proofErr w:type="gramStart"/>
      <w:r w:rsidRPr="00FE3A12">
        <w:rPr>
          <w:rFonts w:ascii="Calibri" w:eastAsia="Calibri" w:hAnsi="Calibri" w:cs="Times New Roman"/>
        </w:rPr>
        <w:t>0093-934X</w:t>
      </w:r>
      <w:proofErr w:type="gramEnd"/>
      <w:r w:rsidRPr="00FE3A12">
        <w:rPr>
          <w:rFonts w:ascii="Calibri" w:eastAsia="Calibri" w:hAnsi="Calibri" w:cs="Times New Roman"/>
        </w:rPr>
        <w:t xml:space="preserve">. IF = 2.339, percentil: 90.741 </w:t>
      </w:r>
      <w:r w:rsidRPr="00FE3A12">
        <w:rPr>
          <w:rFonts w:ascii="Calibri" w:eastAsia="Calibri" w:hAnsi="Calibri" w:cs="Times New Roman"/>
        </w:rPr>
        <w:br/>
        <w:t xml:space="preserve"> </w:t>
      </w:r>
    </w:p>
    <w:p w14:paraId="459F1FB3"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RUSZ</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Jan</w:t>
      </w:r>
      <w:r w:rsidRPr="00FE3A12">
        <w:rPr>
          <w:rFonts w:ascii="Calibri" w:eastAsia="Calibri" w:hAnsi="Calibri" w:cs="Times New Roman"/>
        </w:rPr>
        <w:t xml:space="preserve"> - TYKALOVÁ</w:t>
      </w:r>
      <w:proofErr w:type="gramEnd"/>
      <w:r w:rsidRPr="00FE3A12">
        <w:rPr>
          <w:rFonts w:ascii="Calibri" w:eastAsia="Calibri" w:hAnsi="Calibri" w:cs="Times New Roman"/>
        </w:rPr>
        <w:t xml:space="preserve">, Tereza - SALERNO, Giulio - BANCONE, Serena - SCARPELLI, Johara - PELLECCHIA, Maria Teresa. Distinctive speech signature in cerebellar and parkinsonian subtypes of multiple system atrophy. </w:t>
      </w:r>
      <w:r w:rsidRPr="00FE3A12">
        <w:rPr>
          <w:rFonts w:ascii="Calibri" w:eastAsia="Calibri" w:hAnsi="Calibri" w:cs="Times New Roman"/>
          <w:i/>
          <w:iCs/>
        </w:rPr>
        <w:t>Journal of Neurology</w:t>
      </w:r>
      <w:r w:rsidRPr="00FE3A12">
        <w:rPr>
          <w:rFonts w:ascii="Calibri" w:eastAsia="Calibri" w:hAnsi="Calibri" w:cs="Times New Roman"/>
        </w:rPr>
        <w:t xml:space="preserve">. 2019, 266(6), 1394-1404. ISSN 0340-5354. IF = 3.956, percentil: 76.716 </w:t>
      </w:r>
      <w:r w:rsidRPr="00FE3A12">
        <w:rPr>
          <w:rFonts w:ascii="Calibri" w:eastAsia="Calibri" w:hAnsi="Calibri" w:cs="Times New Roman"/>
        </w:rPr>
        <w:br/>
        <w:t xml:space="preserve"> </w:t>
      </w:r>
    </w:p>
    <w:p w14:paraId="048FE3A8"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RYŠAVÁ</w:t>
      </w:r>
      <w:r w:rsidRPr="00FE3A12">
        <w:rPr>
          <w:rFonts w:ascii="Calibri" w:eastAsia="Calibri" w:hAnsi="Calibri" w:cs="Times New Roman"/>
          <w:u w:val="single"/>
        </w:rPr>
        <w:t xml:space="preserve">, </w:t>
      </w:r>
      <w:r w:rsidRPr="00FE3A12">
        <w:rPr>
          <w:rFonts w:ascii="Calibri" w:eastAsia="Calibri" w:hAnsi="Calibri" w:cs="Times New Roman"/>
          <w:b/>
          <w:bCs/>
          <w:u w:val="single"/>
        </w:rPr>
        <w:t>Romana</w:t>
      </w:r>
      <w:r w:rsidRPr="00FE3A12">
        <w:rPr>
          <w:rFonts w:ascii="Calibri" w:eastAsia="Calibri" w:hAnsi="Calibri" w:cs="Times New Roman"/>
        </w:rPr>
        <w:t xml:space="preserve">. AL amyloidosis: advances in diagnostics and treatment. </w:t>
      </w:r>
      <w:r w:rsidRPr="00FE3A12">
        <w:rPr>
          <w:rFonts w:ascii="Calibri" w:eastAsia="Calibri" w:hAnsi="Calibri" w:cs="Times New Roman"/>
          <w:i/>
          <w:iCs/>
        </w:rPr>
        <w:t>Nephrology, Dialysis, Transplantation</w:t>
      </w:r>
      <w:r w:rsidRPr="00FE3A12">
        <w:rPr>
          <w:rFonts w:ascii="Calibri" w:eastAsia="Calibri" w:hAnsi="Calibri" w:cs="Times New Roman"/>
        </w:rPr>
        <w:t xml:space="preserve">. 2019, 34(9), 1460-1466. ISSN 0931-0509. IF = 4.531, percentil: 86.471 </w:t>
      </w:r>
    </w:p>
    <w:p w14:paraId="1F1D5E67" w14:textId="77777777" w:rsidR="00FE3A12" w:rsidRPr="00FE3A12" w:rsidRDefault="00FE3A12" w:rsidP="00FE3A12">
      <w:pPr>
        <w:pStyle w:val="Bezmezer"/>
        <w:rPr>
          <w:rFonts w:ascii="Calibri" w:eastAsia="Calibri" w:hAnsi="Calibri" w:cs="Times New Roman"/>
          <w:b/>
          <w:bCs/>
          <w:u w:val="single"/>
        </w:rPr>
      </w:pPr>
    </w:p>
    <w:p w14:paraId="44BB5C0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SAVVULIDI</w:t>
      </w:r>
      <w:r w:rsidRPr="00FE3A12">
        <w:rPr>
          <w:rFonts w:ascii="Calibri" w:eastAsia="Calibri" w:hAnsi="Calibri" w:cs="Times New Roman"/>
          <w:u w:val="single"/>
        </w:rPr>
        <w:t xml:space="preserve">, </w:t>
      </w:r>
      <w:r w:rsidRPr="00FE3A12">
        <w:rPr>
          <w:rFonts w:ascii="Calibri" w:eastAsia="Calibri" w:hAnsi="Calibri" w:cs="Times New Roman"/>
          <w:b/>
          <w:bCs/>
          <w:u w:val="single"/>
        </w:rPr>
        <w:t xml:space="preserve">Filipp </w:t>
      </w:r>
      <w:proofErr w:type="gramStart"/>
      <w:r w:rsidRPr="00FE3A12">
        <w:rPr>
          <w:rFonts w:ascii="Calibri" w:eastAsia="Calibri" w:hAnsi="Calibri" w:cs="Times New Roman"/>
          <w:b/>
          <w:bCs/>
          <w:u w:val="single"/>
        </w:rPr>
        <w:t>Georgievič</w:t>
      </w:r>
      <w:r w:rsidRPr="00FE3A12">
        <w:rPr>
          <w:rFonts w:ascii="Calibri" w:eastAsia="Calibri" w:hAnsi="Calibri" w:cs="Times New Roman"/>
        </w:rPr>
        <w:t xml:space="preserve"> - PTACEK</w:t>
      </w:r>
      <w:proofErr w:type="gramEnd"/>
      <w:r w:rsidRPr="00FE3A12">
        <w:rPr>
          <w:rFonts w:ascii="Calibri" w:eastAsia="Calibri" w:hAnsi="Calibri" w:cs="Times New Roman"/>
        </w:rPr>
        <w:t xml:space="preserve">, Martin - SAVVULIDI VARGOVÁ, Karina - STADNIK, Ludek. Manipulation of spermatogonial stem cells in livestock species. </w:t>
      </w:r>
      <w:r w:rsidRPr="00FE3A12">
        <w:rPr>
          <w:rFonts w:ascii="Calibri" w:eastAsia="Calibri" w:hAnsi="Calibri" w:cs="Times New Roman"/>
          <w:i/>
          <w:iCs/>
        </w:rPr>
        <w:t>Journal of Animal Science and Biotechnology</w:t>
      </w:r>
      <w:r w:rsidRPr="00FE3A12">
        <w:rPr>
          <w:rFonts w:ascii="Calibri" w:eastAsia="Calibri" w:hAnsi="Calibri" w:cs="Times New Roman"/>
        </w:rPr>
        <w:t xml:space="preserve">. 2019, 10(June), 46. ISSN 2049-1891. IF = 4.167, percentil: 96.032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u w:val="single"/>
        </w:rPr>
        <w:lastRenderedPageBreak/>
        <w:t>SERRANOVÁ</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Tereza</w:t>
      </w:r>
      <w:r w:rsidRPr="00FE3A12">
        <w:rPr>
          <w:rFonts w:ascii="Calibri" w:eastAsia="Calibri" w:hAnsi="Calibri" w:cs="Times New Roman"/>
        </w:rPr>
        <w:t xml:space="preserve"> - SIEGER</w:t>
      </w:r>
      <w:proofErr w:type="gramEnd"/>
      <w:r w:rsidRPr="00FE3A12">
        <w:rPr>
          <w:rFonts w:ascii="Calibri" w:eastAsia="Calibri" w:hAnsi="Calibri" w:cs="Times New Roman"/>
        </w:rPr>
        <w:t xml:space="preserve">, Tomáš - RŮŽIČKA, Filip - BAKŠTEIN, Eduard - DUŠEK, Petr - VOSTATEK, Pavel - NOVÁK, Daniel - RŮŽIČKA, Evžen - URGOŠÍK, Dušan - JECH, Robert. Topography of emotional valence and arousal within the motor part of the subthalamic nucleus in Parkinson's disease. </w:t>
      </w:r>
      <w:r w:rsidRPr="00FE3A12">
        <w:rPr>
          <w:rFonts w:ascii="Calibri" w:eastAsia="Calibri" w:hAnsi="Calibri" w:cs="Times New Roman"/>
          <w:i/>
          <w:iCs/>
        </w:rPr>
        <w:t>Scientific Reports</w:t>
      </w:r>
      <w:r w:rsidRPr="00FE3A12">
        <w:rPr>
          <w:rFonts w:ascii="Calibri" w:eastAsia="Calibri" w:hAnsi="Calibri" w:cs="Times New Roman"/>
        </w:rPr>
        <w:t xml:space="preserve">. 2019, 9(1), 19924. ISSN 2045-2322. IF = 3.998, percentil: 76.761 </w:t>
      </w:r>
      <w:r w:rsidRPr="00FE3A12">
        <w:rPr>
          <w:rFonts w:ascii="Calibri" w:eastAsia="Calibri" w:hAnsi="Calibri" w:cs="Times New Roman"/>
        </w:rPr>
        <w:br/>
        <w:t xml:space="preserve"> </w:t>
      </w:r>
    </w:p>
    <w:p w14:paraId="62C549E2"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SHUKLA, Manu </w:t>
      </w:r>
      <w:proofErr w:type="gramStart"/>
      <w:r w:rsidRPr="00FE3A12">
        <w:rPr>
          <w:rFonts w:ascii="Calibri" w:eastAsia="Calibri" w:hAnsi="Calibri" w:cs="Times New Roman"/>
        </w:rPr>
        <w:t>Shubhdarshan - SYED</w:t>
      </w:r>
      <w:proofErr w:type="gramEnd"/>
      <w:r w:rsidRPr="00FE3A12">
        <w:rPr>
          <w:rFonts w:ascii="Calibri" w:eastAsia="Calibri" w:hAnsi="Calibri" w:cs="Times New Roman"/>
        </w:rPr>
        <w:t xml:space="preserve">, Sajad Hussain - BOOPATHI, Ramachandran - BEN SIMON, Elsa - NAHATA, Sunil - RAMOS, Lorrie - DALKARA, Defne - MOSKALENKO, Cendrine - TRAVERS, Andrew - ANGELOV, Dimitar - DIMITROV, Stefan - HAMICHE, Ali - </w:t>
      </w:r>
      <w:r w:rsidRPr="00FE3A12">
        <w:rPr>
          <w:rFonts w:ascii="Calibri" w:eastAsia="Calibri" w:hAnsi="Calibri" w:cs="Times New Roman"/>
          <w:b/>
          <w:bCs/>
          <w:u w:val="single"/>
        </w:rPr>
        <w:t>BEDNÁR</w:t>
      </w:r>
      <w:r w:rsidRPr="00FE3A12">
        <w:rPr>
          <w:rFonts w:ascii="Calibri" w:eastAsia="Calibri" w:hAnsi="Calibri" w:cs="Times New Roman"/>
          <w:u w:val="single"/>
        </w:rPr>
        <w:t xml:space="preserve">, </w:t>
      </w:r>
      <w:r w:rsidRPr="00FE3A12">
        <w:rPr>
          <w:rFonts w:ascii="Calibri" w:eastAsia="Calibri" w:hAnsi="Calibri" w:cs="Times New Roman"/>
          <w:b/>
          <w:bCs/>
          <w:u w:val="single"/>
        </w:rPr>
        <w:t>Jan</w:t>
      </w:r>
      <w:r w:rsidRPr="00FE3A12">
        <w:rPr>
          <w:rFonts w:ascii="Calibri" w:eastAsia="Calibri" w:hAnsi="Calibri" w:cs="Times New Roman"/>
        </w:rPr>
        <w:t xml:space="preserve">. Generation of Remosomes by the SWI/SNF Chromatin Remodeler Family. </w:t>
      </w:r>
      <w:r w:rsidRPr="00FE3A12">
        <w:rPr>
          <w:rFonts w:ascii="Calibri" w:eastAsia="Calibri" w:hAnsi="Calibri" w:cs="Times New Roman"/>
          <w:i/>
          <w:iCs/>
        </w:rPr>
        <w:t>Scientific Reports</w:t>
      </w:r>
      <w:r w:rsidRPr="00FE3A12">
        <w:rPr>
          <w:rFonts w:ascii="Calibri" w:eastAsia="Calibri" w:hAnsi="Calibri" w:cs="Times New Roman"/>
        </w:rPr>
        <w:t xml:space="preserve">. 2019, 9(October), 14212. ISSN 2045-2322. IF = 3.998, percentil: 76.761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rPr>
        <w:t>SKALICKÁ</w:t>
      </w:r>
      <w:r w:rsidRPr="00FE3A12">
        <w:rPr>
          <w:rFonts w:ascii="Calibri" w:eastAsia="Calibri" w:hAnsi="Calibri" w:cs="Times New Roman"/>
        </w:rPr>
        <w:t xml:space="preserve">, </w:t>
      </w:r>
      <w:proofErr w:type="gramStart"/>
      <w:r w:rsidRPr="00FE3A12">
        <w:rPr>
          <w:rFonts w:ascii="Calibri" w:eastAsia="Calibri" w:hAnsi="Calibri" w:cs="Times New Roman"/>
          <w:b/>
          <w:bCs/>
        </w:rPr>
        <w:t>Pavlína</w:t>
      </w:r>
      <w:r w:rsidRPr="00FE3A12">
        <w:rPr>
          <w:rFonts w:ascii="Calibri" w:eastAsia="Calibri" w:hAnsi="Calibri" w:cs="Times New Roman"/>
        </w:rPr>
        <w:t xml:space="preserve"> - ĎUĎÁKOVÁ</w:t>
      </w:r>
      <w:proofErr w:type="gramEnd"/>
      <w:r w:rsidRPr="00FE3A12">
        <w:rPr>
          <w:rFonts w:ascii="Calibri" w:eastAsia="Calibri" w:hAnsi="Calibri" w:cs="Times New Roman"/>
        </w:rPr>
        <w:t xml:space="preserve">, Ľubica - PALOS, Michalis - HUŇA, Lukáš - EVANS, Cerys J - MAHELKOVÁ, Gabriela - MELIŠKA, Martin - STOPKA, Tomáš - TUFT, Stephen - </w:t>
      </w:r>
      <w:r w:rsidRPr="00FE3A12">
        <w:rPr>
          <w:rFonts w:ascii="Calibri" w:eastAsia="Calibri" w:hAnsi="Calibri" w:cs="Times New Roman"/>
          <w:b/>
          <w:bCs/>
          <w:u w:val="single"/>
        </w:rPr>
        <w:t>LIŠKOVÁ</w:t>
      </w:r>
      <w:r w:rsidRPr="00FE3A12">
        <w:rPr>
          <w:rFonts w:ascii="Calibri" w:eastAsia="Calibri" w:hAnsi="Calibri" w:cs="Times New Roman"/>
          <w:u w:val="single"/>
        </w:rPr>
        <w:t xml:space="preserve">, </w:t>
      </w:r>
      <w:r w:rsidRPr="00FE3A12">
        <w:rPr>
          <w:rFonts w:ascii="Calibri" w:eastAsia="Calibri" w:hAnsi="Calibri" w:cs="Times New Roman"/>
          <w:b/>
          <w:bCs/>
          <w:u w:val="single"/>
        </w:rPr>
        <w:t>Petra</w:t>
      </w:r>
      <w:r w:rsidRPr="00FE3A12">
        <w:rPr>
          <w:rFonts w:ascii="Calibri" w:eastAsia="Calibri" w:hAnsi="Calibri" w:cs="Times New Roman"/>
        </w:rPr>
        <w:t xml:space="preserve">. Paraproteinemic keratopathy associated with monoclonal gammopathy of undetermined significance (MGUS): clinical findings in twelve patients including recurrence after keratoplasty. </w:t>
      </w:r>
      <w:r w:rsidRPr="00FE3A12">
        <w:rPr>
          <w:rFonts w:ascii="Calibri" w:eastAsia="Calibri" w:hAnsi="Calibri" w:cs="Times New Roman"/>
          <w:i/>
          <w:iCs/>
        </w:rPr>
        <w:t>Acta Ophthalmologica</w:t>
      </w:r>
      <w:r w:rsidRPr="00FE3A12">
        <w:rPr>
          <w:rFonts w:ascii="Calibri" w:eastAsia="Calibri" w:hAnsi="Calibri" w:cs="Times New Roman"/>
        </w:rPr>
        <w:t xml:space="preserve">. 2019, 97(7), E987-E992. ISSN </w:t>
      </w:r>
      <w:proofErr w:type="gramStart"/>
      <w:r w:rsidRPr="00FE3A12">
        <w:rPr>
          <w:rFonts w:ascii="Calibri" w:eastAsia="Calibri" w:hAnsi="Calibri" w:cs="Times New Roman"/>
        </w:rPr>
        <w:t>1755-375X</w:t>
      </w:r>
      <w:proofErr w:type="gramEnd"/>
      <w:r w:rsidRPr="00FE3A12">
        <w:rPr>
          <w:rFonts w:ascii="Calibri" w:eastAsia="Calibri" w:hAnsi="Calibri" w:cs="Times New Roman"/>
        </w:rPr>
        <w:t xml:space="preserve">. IF = 3.362, percentil: 82.500 </w:t>
      </w:r>
      <w:r w:rsidRPr="00FE3A12">
        <w:rPr>
          <w:rFonts w:ascii="Calibri" w:eastAsia="Calibri" w:hAnsi="Calibri" w:cs="Times New Roman"/>
        </w:rPr>
        <w:br/>
        <w:t xml:space="preserve"> </w:t>
      </w:r>
    </w:p>
    <w:p w14:paraId="45B053CB"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 xml:space="preserve">STEHLÍKOVÁ, </w:t>
      </w:r>
      <w:proofErr w:type="gramStart"/>
      <w:r w:rsidRPr="00FE3A12">
        <w:rPr>
          <w:rFonts w:ascii="Calibri" w:eastAsia="Calibri" w:hAnsi="Calibri" w:cs="Times New Roman"/>
          <w:b/>
          <w:bCs/>
        </w:rPr>
        <w:t>Zuzana</w:t>
      </w:r>
      <w:r w:rsidRPr="00FE3A12">
        <w:rPr>
          <w:rFonts w:ascii="Calibri" w:eastAsia="Calibri" w:hAnsi="Calibri" w:cs="Times New Roman"/>
        </w:rPr>
        <w:t xml:space="preserve"> - KOSTOVCIKOVA</w:t>
      </w:r>
      <w:proofErr w:type="gramEnd"/>
      <w:r w:rsidRPr="00FE3A12">
        <w:rPr>
          <w:rFonts w:ascii="Calibri" w:eastAsia="Calibri" w:hAnsi="Calibri" w:cs="Times New Roman"/>
        </w:rPr>
        <w:t xml:space="preserve">, Klara - KVERKA, Miloslav - ROSSMANN, Pavel - DVORAK, Jiri - NOVOSADOVA, Iva - KOSTOVCIK, Martin - COUFAL, Stepan - SRUTKOVA, Dagmar - PROCHAZKOVA, Petra - HUDCOVIC, Tomas - KOZAKOVA, Hana - STEPANKOVA, Renata - ROB, Filip - JŮZLOVÁ, Kateřina - HERCOGOVÁ, Jana - TLASKALOVA-HOGENOVA, Helena - ZAKOSTELSKA, Zuzana Jiraskova. Crucial Role of Microbiota in Experimental Psoriasis Revealed by a Gnotobiotic Mouse Model. </w:t>
      </w:r>
      <w:r w:rsidRPr="00FE3A12">
        <w:rPr>
          <w:rFonts w:ascii="Calibri" w:eastAsia="Calibri" w:hAnsi="Calibri" w:cs="Times New Roman"/>
          <w:i/>
          <w:iCs/>
        </w:rPr>
        <w:t>Frontiers in Microbiology</w:t>
      </w:r>
      <w:r w:rsidRPr="00FE3A12">
        <w:rPr>
          <w:rFonts w:ascii="Calibri" w:eastAsia="Calibri" w:hAnsi="Calibri" w:cs="Times New Roman"/>
        </w:rPr>
        <w:t xml:space="preserve">. 2019, 10(February), 236. ISSN </w:t>
      </w:r>
      <w:proofErr w:type="gramStart"/>
      <w:r w:rsidRPr="00FE3A12">
        <w:rPr>
          <w:rFonts w:ascii="Calibri" w:eastAsia="Calibri" w:hAnsi="Calibri" w:cs="Times New Roman"/>
        </w:rPr>
        <w:t>1664-302X</w:t>
      </w:r>
      <w:proofErr w:type="gramEnd"/>
      <w:r w:rsidRPr="00FE3A12">
        <w:rPr>
          <w:rFonts w:ascii="Calibri" w:eastAsia="Calibri" w:hAnsi="Calibri" w:cs="Times New Roman"/>
        </w:rPr>
        <w:t xml:space="preserve">. IF = 4.235, percentil: 75.368 </w:t>
      </w:r>
    </w:p>
    <w:p w14:paraId="188B73C8" w14:textId="77777777" w:rsidR="00FE3A12" w:rsidRPr="00FE3A12" w:rsidRDefault="00FE3A12" w:rsidP="00FE3A12">
      <w:pPr>
        <w:pStyle w:val="Bezmezer"/>
        <w:rPr>
          <w:rFonts w:ascii="Calibri" w:eastAsia="Calibri" w:hAnsi="Calibri" w:cs="Times New Roman"/>
          <w:b/>
          <w:bCs/>
          <w:u w:val="single"/>
        </w:rPr>
      </w:pPr>
    </w:p>
    <w:p w14:paraId="38E57BC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 xml:space="preserve">STIBŮRKOVÁ, </w:t>
      </w:r>
      <w:proofErr w:type="gramStart"/>
      <w:r w:rsidRPr="00FE3A12">
        <w:rPr>
          <w:rFonts w:ascii="Calibri" w:eastAsia="Calibri" w:hAnsi="Calibri" w:cs="Times New Roman"/>
          <w:b/>
          <w:bCs/>
          <w:u w:val="single"/>
        </w:rPr>
        <w:t>Blanka</w:t>
      </w:r>
      <w:r w:rsidRPr="00FE3A12">
        <w:rPr>
          <w:rFonts w:ascii="Calibri" w:eastAsia="Calibri" w:hAnsi="Calibri" w:cs="Times New Roman"/>
        </w:rPr>
        <w:t xml:space="preserve"> - PAVELCOVÁ</w:t>
      </w:r>
      <w:proofErr w:type="gramEnd"/>
      <w:r w:rsidRPr="00FE3A12">
        <w:rPr>
          <w:rFonts w:ascii="Calibri" w:eastAsia="Calibri" w:hAnsi="Calibri" w:cs="Times New Roman"/>
        </w:rPr>
        <w:t xml:space="preserve">, Kateřina - PAVLIKOVA, Marketa - JEŠINA, Pavel - PAVELKA, Karel. The impact of dysfunctional variants of ABCG2 on hyperuricemia and gout in pediatric-onset patients. </w:t>
      </w:r>
      <w:r w:rsidRPr="00FE3A12">
        <w:rPr>
          <w:rFonts w:ascii="Calibri" w:eastAsia="Calibri" w:hAnsi="Calibri" w:cs="Times New Roman"/>
          <w:i/>
          <w:iCs/>
        </w:rPr>
        <w:t>Arthritis Research &amp; Therapy</w:t>
      </w:r>
      <w:r w:rsidRPr="00FE3A12">
        <w:rPr>
          <w:rFonts w:ascii="Calibri" w:eastAsia="Calibri" w:hAnsi="Calibri" w:cs="Times New Roman"/>
        </w:rPr>
        <w:t>. 2019, 21(March), 77. ISSN 1478-6354. IF = 4.103, percentil: 76.563</w:t>
      </w:r>
      <w:r w:rsidR="006800FF">
        <w:rPr>
          <w:rFonts w:ascii="Calibri" w:eastAsia="Calibri" w:hAnsi="Calibri" w:cs="Times New Roman"/>
        </w:rPr>
        <w:t xml:space="preserve"> </w:t>
      </w:r>
    </w:p>
    <w:p w14:paraId="56C94226" w14:textId="77777777" w:rsidR="00FE3A12" w:rsidRPr="00FE3A12" w:rsidRDefault="00FE3A12" w:rsidP="00FE3A12">
      <w:pPr>
        <w:pStyle w:val="Bezmezer"/>
        <w:rPr>
          <w:rFonts w:ascii="Calibri" w:eastAsia="Calibri" w:hAnsi="Calibri" w:cs="Times New Roman"/>
          <w:b/>
          <w:bCs/>
        </w:rPr>
      </w:pPr>
    </w:p>
    <w:p w14:paraId="01FB9E0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ŠILAR</w:t>
      </w:r>
      <w:r w:rsidRPr="00FE3A12">
        <w:rPr>
          <w:rFonts w:ascii="Calibri" w:eastAsia="Calibri" w:hAnsi="Calibri" w:cs="Times New Roman"/>
        </w:rPr>
        <w:t xml:space="preserve">, </w:t>
      </w:r>
      <w:proofErr w:type="gramStart"/>
      <w:r w:rsidRPr="00FE3A12">
        <w:rPr>
          <w:rFonts w:ascii="Calibri" w:eastAsia="Calibri" w:hAnsi="Calibri" w:cs="Times New Roman"/>
          <w:b/>
          <w:bCs/>
        </w:rPr>
        <w:t>Jan</w:t>
      </w:r>
      <w:r w:rsidRPr="00FE3A12">
        <w:rPr>
          <w:rFonts w:ascii="Calibri" w:eastAsia="Calibri" w:hAnsi="Calibri" w:cs="Times New Roman"/>
        </w:rPr>
        <w:t xml:space="preserve"> - POLÁK</w:t>
      </w:r>
      <w:proofErr w:type="gramEnd"/>
      <w:r w:rsidRPr="00FE3A12">
        <w:rPr>
          <w:rFonts w:ascii="Calibri" w:eastAsia="Calibri" w:hAnsi="Calibri" w:cs="Times New Roman"/>
        </w:rPr>
        <w:t xml:space="preserve">, David - MLÁDEK, Arnošt - JEŽEK, Filip - KURTZ, Theodore W. - DICARLO, Stephen E. - ŽIVNÝ, Jan - </w:t>
      </w:r>
      <w:r w:rsidRPr="00FE3A12">
        <w:rPr>
          <w:rFonts w:ascii="Calibri" w:eastAsia="Calibri" w:hAnsi="Calibri" w:cs="Times New Roman"/>
          <w:b/>
          <w:bCs/>
          <w:u w:val="single"/>
        </w:rPr>
        <w:t>KOFRÁNEK</w:t>
      </w:r>
      <w:r w:rsidRPr="00FE3A12">
        <w:rPr>
          <w:rFonts w:ascii="Calibri" w:eastAsia="Calibri" w:hAnsi="Calibri" w:cs="Times New Roman"/>
          <w:u w:val="single"/>
        </w:rPr>
        <w:t xml:space="preserve">, </w:t>
      </w:r>
      <w:r w:rsidRPr="00FE3A12">
        <w:rPr>
          <w:rFonts w:ascii="Calibri" w:eastAsia="Calibri" w:hAnsi="Calibri" w:cs="Times New Roman"/>
          <w:b/>
          <w:bCs/>
          <w:u w:val="single"/>
        </w:rPr>
        <w:t>Jiří</w:t>
      </w:r>
      <w:r w:rsidRPr="00FE3A12">
        <w:rPr>
          <w:rFonts w:ascii="Calibri" w:eastAsia="Calibri" w:hAnsi="Calibri" w:cs="Times New Roman"/>
        </w:rPr>
        <w:t xml:space="preserve">. Development of In-Browser Simulators for Medical Education: Introduction of a Novel Software Toolchain. </w:t>
      </w:r>
      <w:r w:rsidRPr="00FE3A12">
        <w:rPr>
          <w:rFonts w:ascii="Calibri" w:eastAsia="Calibri" w:hAnsi="Calibri" w:cs="Times New Roman"/>
          <w:i/>
          <w:iCs/>
        </w:rPr>
        <w:t xml:space="preserve">Journal of Medical </w:t>
      </w:r>
      <w:proofErr w:type="gramStart"/>
      <w:r w:rsidRPr="00FE3A12">
        <w:rPr>
          <w:rFonts w:ascii="Calibri" w:eastAsia="Calibri" w:hAnsi="Calibri" w:cs="Times New Roman"/>
          <w:i/>
          <w:iCs/>
        </w:rPr>
        <w:t>Internet</w:t>
      </w:r>
      <w:proofErr w:type="gramEnd"/>
      <w:r w:rsidRPr="00FE3A12">
        <w:rPr>
          <w:rFonts w:ascii="Calibri" w:eastAsia="Calibri" w:hAnsi="Calibri" w:cs="Times New Roman"/>
          <w:i/>
          <w:iCs/>
        </w:rPr>
        <w:t xml:space="preserve"> Research</w:t>
      </w:r>
      <w:r w:rsidRPr="00FE3A12">
        <w:rPr>
          <w:rFonts w:ascii="Calibri" w:eastAsia="Calibri" w:hAnsi="Calibri" w:cs="Times New Roman"/>
        </w:rPr>
        <w:t>. 2019, 21(7), e14160. ISSN 1438-8871. IF = 5.034, percentil: 95.588</w:t>
      </w:r>
      <w:r w:rsidR="006800FF">
        <w:rPr>
          <w:rFonts w:ascii="Calibri" w:eastAsia="Calibri" w:hAnsi="Calibri" w:cs="Times New Roman"/>
        </w:rPr>
        <w:t xml:space="preserve"> </w:t>
      </w:r>
    </w:p>
    <w:p w14:paraId="2CE91295" w14:textId="38992B5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rPr>
        <w:t>ŠIMONOVÁ</w:t>
      </w:r>
      <w:r w:rsidRPr="00FE3A12">
        <w:rPr>
          <w:rFonts w:ascii="Calibri" w:eastAsia="Calibri" w:hAnsi="Calibri" w:cs="Times New Roman"/>
        </w:rPr>
        <w:t xml:space="preserve">, </w:t>
      </w:r>
      <w:proofErr w:type="gramStart"/>
      <w:r w:rsidRPr="00FE3A12">
        <w:rPr>
          <w:rFonts w:ascii="Calibri" w:eastAsia="Calibri" w:hAnsi="Calibri" w:cs="Times New Roman"/>
          <w:b/>
          <w:bCs/>
        </w:rPr>
        <w:t>Anna</w:t>
      </w:r>
      <w:r w:rsidRPr="00FE3A12">
        <w:rPr>
          <w:rFonts w:ascii="Calibri" w:eastAsia="Calibri" w:hAnsi="Calibri" w:cs="Times New Roman"/>
        </w:rPr>
        <w:t xml:space="preserve"> - SVOJANOVSKÁ</w:t>
      </w:r>
      <w:proofErr w:type="gramEnd"/>
      <w:r w:rsidRPr="00FE3A12">
        <w:rPr>
          <w:rFonts w:ascii="Calibri" w:eastAsia="Calibri" w:hAnsi="Calibri" w:cs="Times New Roman"/>
        </w:rPr>
        <w:t xml:space="preserve">, Barbora - TRYLČOVÁ, Jana - HUBÁLEK, Martin - MORAVČÍK, Ondřej - ZAVŘEL, Martin - PAVOVÁ, Marcela - HODEK, Jan - WEBER, Jan - CVAČKA, Josef - PAČES, Jan - CAHOVÁ, Hana. LC/MS analysis and deep sequencing reveal the accurate RNA composition in the HIV-1 virion. </w:t>
      </w:r>
      <w:r w:rsidRPr="00FE3A12">
        <w:rPr>
          <w:rFonts w:ascii="Calibri" w:eastAsia="Calibri" w:hAnsi="Calibri" w:cs="Times New Roman"/>
          <w:i/>
          <w:iCs/>
        </w:rPr>
        <w:t>Scientific Reports</w:t>
      </w:r>
      <w:r w:rsidRPr="00FE3A12">
        <w:rPr>
          <w:rFonts w:ascii="Calibri" w:eastAsia="Calibri" w:hAnsi="Calibri" w:cs="Times New Roman"/>
        </w:rPr>
        <w:t xml:space="preserve">. 2019, 9(June), 8697. ISSN 2045-2322. IF = 3.998, percentil: 76.761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rPr>
        <w:t>ŠMÍDOVÁ</w:t>
      </w:r>
      <w:r w:rsidRPr="00FE3A12">
        <w:rPr>
          <w:rFonts w:ascii="Calibri" w:eastAsia="Calibri" w:hAnsi="Calibri" w:cs="Times New Roman"/>
        </w:rPr>
        <w:t xml:space="preserve">, </w:t>
      </w:r>
      <w:proofErr w:type="gramStart"/>
      <w:r w:rsidRPr="00FE3A12">
        <w:rPr>
          <w:rFonts w:ascii="Calibri" w:eastAsia="Calibri" w:hAnsi="Calibri" w:cs="Times New Roman"/>
          <w:b/>
          <w:bCs/>
        </w:rPr>
        <w:t>Klára</w:t>
      </w:r>
      <w:r w:rsidRPr="00FE3A12">
        <w:rPr>
          <w:rFonts w:ascii="Calibri" w:eastAsia="Calibri" w:hAnsi="Calibri" w:cs="Times New Roman"/>
        </w:rPr>
        <w:t xml:space="preserve"> - ZIKOVA</w:t>
      </w:r>
      <w:proofErr w:type="gramEnd"/>
      <w:r w:rsidRPr="00FE3A12">
        <w:rPr>
          <w:rFonts w:ascii="Calibri" w:eastAsia="Calibri" w:hAnsi="Calibri" w:cs="Times New Roman"/>
        </w:rPr>
        <w:t xml:space="preserve">, Alice - POSPISIL, Jiri - SCHWARZ, Marek - BOBEK, Jan - VOHRADSKY, Jiri. DNA mapping and kinetic modeling of the HrdB regulon in Streptomyces coelicolor. </w:t>
      </w:r>
      <w:r w:rsidRPr="00FE3A12">
        <w:rPr>
          <w:rFonts w:ascii="Calibri" w:eastAsia="Calibri" w:hAnsi="Calibri" w:cs="Times New Roman"/>
          <w:i/>
          <w:iCs/>
        </w:rPr>
        <w:t>Nucleic Acids Research</w:t>
      </w:r>
      <w:r w:rsidRPr="00FE3A12">
        <w:rPr>
          <w:rFonts w:ascii="Calibri" w:eastAsia="Calibri" w:hAnsi="Calibri" w:cs="Times New Roman"/>
        </w:rPr>
        <w:t xml:space="preserve">. 2019, 47(2), 621-633. ISSN 0305-1048. IF = 11.501, percentil: 95.118 </w:t>
      </w:r>
      <w:r w:rsidRPr="00FE3A12">
        <w:rPr>
          <w:rFonts w:ascii="Calibri" w:eastAsia="Calibri" w:hAnsi="Calibri" w:cs="Times New Roman"/>
        </w:rPr>
        <w:br/>
        <w:t xml:space="preserve"> </w:t>
      </w:r>
      <w:r w:rsidRPr="00FE3A12">
        <w:rPr>
          <w:rFonts w:ascii="Calibri" w:eastAsia="Calibri" w:hAnsi="Calibri" w:cs="Times New Roman"/>
        </w:rPr>
        <w:br/>
        <w:t xml:space="preserve">ŠPOLC, </w:t>
      </w:r>
      <w:proofErr w:type="gramStart"/>
      <w:r w:rsidRPr="00FE3A12">
        <w:rPr>
          <w:rFonts w:ascii="Calibri" w:eastAsia="Calibri" w:hAnsi="Calibri" w:cs="Times New Roman"/>
        </w:rPr>
        <w:t>Martin - MRAVČÍK</w:t>
      </w:r>
      <w:proofErr w:type="gramEnd"/>
      <w:r w:rsidRPr="00FE3A12">
        <w:rPr>
          <w:rFonts w:ascii="Calibri" w:eastAsia="Calibri" w:hAnsi="Calibri" w:cs="Times New Roman"/>
        </w:rPr>
        <w:t xml:space="preserve">, Viktor - DRBOHLAVOVÁ, Barbora - </w:t>
      </w:r>
      <w:r w:rsidRPr="00FE3A12">
        <w:rPr>
          <w:rFonts w:ascii="Calibri" w:eastAsia="Calibri" w:hAnsi="Calibri" w:cs="Times New Roman"/>
          <w:b/>
          <w:bCs/>
          <w:u w:val="single"/>
        </w:rPr>
        <w:t>CHOMYNOVÁ, Pavla</w:t>
      </w:r>
      <w:r w:rsidRPr="00FE3A12">
        <w:rPr>
          <w:rFonts w:ascii="Calibri" w:eastAsia="Calibri" w:hAnsi="Calibri" w:cs="Times New Roman"/>
        </w:rPr>
        <w:t xml:space="preserve">. Problem gambling among Czech adolescents: An exploration of its relationship to early initiation of tobacco smoking. </w:t>
      </w:r>
      <w:r w:rsidRPr="00FE3A12">
        <w:rPr>
          <w:rFonts w:ascii="Calibri" w:eastAsia="Calibri" w:hAnsi="Calibri" w:cs="Times New Roman"/>
          <w:i/>
          <w:iCs/>
        </w:rPr>
        <w:t>Journal of Behavioral Addictions</w:t>
      </w:r>
      <w:r w:rsidRPr="00FE3A12">
        <w:rPr>
          <w:rFonts w:ascii="Calibri" w:eastAsia="Calibri" w:hAnsi="Calibri" w:cs="Times New Roman"/>
        </w:rPr>
        <w:t xml:space="preserve">. 2019, 8(1), 114-122. ISSN 2062-5871. IF = 5.143, percentil: 86.129 </w:t>
      </w:r>
    </w:p>
    <w:p w14:paraId="047ABAE5"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rPr>
        <w:t>TESAŘ</w:t>
      </w:r>
      <w:r w:rsidRPr="00FE3A12">
        <w:rPr>
          <w:rFonts w:ascii="Calibri" w:eastAsia="Calibri" w:hAnsi="Calibri" w:cs="Times New Roman"/>
        </w:rPr>
        <w:t xml:space="preserve">, </w:t>
      </w:r>
      <w:proofErr w:type="gramStart"/>
      <w:r w:rsidRPr="00FE3A12">
        <w:rPr>
          <w:rFonts w:ascii="Calibri" w:eastAsia="Calibri" w:hAnsi="Calibri" w:cs="Times New Roman"/>
          <w:b/>
          <w:bCs/>
        </w:rPr>
        <w:t>Adam</w:t>
      </w:r>
      <w:r w:rsidRPr="00FE3A12">
        <w:rPr>
          <w:rFonts w:ascii="Calibri" w:eastAsia="Calibri" w:hAnsi="Calibri" w:cs="Times New Roman"/>
        </w:rPr>
        <w:t xml:space="preserve"> - MATĚJ</w:t>
      </w:r>
      <w:proofErr w:type="gramEnd"/>
      <w:r w:rsidRPr="00FE3A12">
        <w:rPr>
          <w:rFonts w:ascii="Calibri" w:eastAsia="Calibri" w:hAnsi="Calibri" w:cs="Times New Roman"/>
        </w:rPr>
        <w:t xml:space="preserve">, Radoslav - KUKAL, Jaromír - JOHANIDESOVÁ, Silvie - REKTOROVÁ, Irena - VYHNÁLEK, Martin - KELLER, Jiří - ELIÁŠOVÁ, Ilona - PAROBKOVÁ, Eva - SMĚTÁKOVÁ, Magdalena - MUŠOVÁ, Zuzana - </w:t>
      </w:r>
      <w:r w:rsidRPr="00FE3A12">
        <w:rPr>
          <w:rFonts w:ascii="Calibri" w:eastAsia="Calibri" w:hAnsi="Calibri" w:cs="Times New Roman"/>
          <w:b/>
          <w:bCs/>
          <w:u w:val="single"/>
        </w:rPr>
        <w:t>RUSINA</w:t>
      </w:r>
      <w:r w:rsidRPr="00FE3A12">
        <w:rPr>
          <w:rFonts w:ascii="Calibri" w:eastAsia="Calibri" w:hAnsi="Calibri" w:cs="Times New Roman"/>
          <w:u w:val="single"/>
        </w:rPr>
        <w:t xml:space="preserve">, </w:t>
      </w:r>
      <w:r w:rsidRPr="00FE3A12">
        <w:rPr>
          <w:rFonts w:ascii="Calibri" w:eastAsia="Calibri" w:hAnsi="Calibri" w:cs="Times New Roman"/>
          <w:b/>
          <w:bCs/>
          <w:u w:val="single"/>
        </w:rPr>
        <w:t>Robert</w:t>
      </w:r>
      <w:r w:rsidRPr="00FE3A12">
        <w:rPr>
          <w:rFonts w:ascii="Calibri" w:eastAsia="Calibri" w:hAnsi="Calibri" w:cs="Times New Roman"/>
        </w:rPr>
        <w:t xml:space="preserve">. Clinical Variability in P102L Gerstmann-Sträussler-Scheinker Syndrome. </w:t>
      </w:r>
      <w:r w:rsidRPr="00FE3A12">
        <w:rPr>
          <w:rFonts w:ascii="Calibri" w:eastAsia="Calibri" w:hAnsi="Calibri" w:cs="Times New Roman"/>
          <w:i/>
          <w:iCs/>
        </w:rPr>
        <w:t>Annals of Neurology</w:t>
      </w:r>
      <w:r w:rsidRPr="00FE3A12">
        <w:rPr>
          <w:rFonts w:ascii="Calibri" w:eastAsia="Calibri" w:hAnsi="Calibri" w:cs="Times New Roman"/>
        </w:rPr>
        <w:t xml:space="preserve">. 2019, 86(5), 643-652. ISSN 0364-5134. IF = 9.037, percentil: 95.833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u w:val="single"/>
        </w:rPr>
        <w:lastRenderedPageBreak/>
        <w:t>TICHÁ</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Ivana</w:t>
      </w:r>
      <w:r w:rsidRPr="00FE3A12">
        <w:rPr>
          <w:rFonts w:ascii="Calibri" w:eastAsia="Calibri" w:hAnsi="Calibri" w:cs="Times New Roman"/>
        </w:rPr>
        <w:t xml:space="preserve"> - HOJNÝ</w:t>
      </w:r>
      <w:proofErr w:type="gramEnd"/>
      <w:r w:rsidRPr="00FE3A12">
        <w:rPr>
          <w:rFonts w:ascii="Calibri" w:eastAsia="Calibri" w:hAnsi="Calibri" w:cs="Times New Roman"/>
        </w:rPr>
        <w:t xml:space="preserve">, Jan - MICHÁLKOVÁ, Romana - KODET, Ondřej - KRKAVCOVÁ, Eva - HÁJKOVÁ, Nikola - NĚMEJCOVÁ, Kristýna - BÁRTŮ, Michaela - JAKŠA, Radek - DŮRA, Miroslav - KANWAL, Madiha - MARTINIKOVA, Andra S. - MACUREK, Libor - ZEMÁNKOVÁ, Petra - KLEIBL, Zdeněk - DUNDR, Pavel. A comprehensive evaluation of pathogenic mutations in primary cutaneous melanomas, including the identification of novel loss-of-function variants. </w:t>
      </w:r>
      <w:r w:rsidRPr="00FE3A12">
        <w:rPr>
          <w:rFonts w:ascii="Calibri" w:eastAsia="Calibri" w:hAnsi="Calibri" w:cs="Times New Roman"/>
          <w:i/>
          <w:iCs/>
        </w:rPr>
        <w:t>Scientific Reports</w:t>
      </w:r>
      <w:r w:rsidRPr="00FE3A12">
        <w:rPr>
          <w:rFonts w:ascii="Calibri" w:eastAsia="Calibri" w:hAnsi="Calibri" w:cs="Times New Roman"/>
        </w:rPr>
        <w:t xml:space="preserve">. 2019, 9(November), 17050. ISSN 2045-2322. IF = 3.998, percentil: 76.761 </w:t>
      </w:r>
    </w:p>
    <w:p w14:paraId="7360A8B9" w14:textId="77777777" w:rsidR="00FE3A12" w:rsidRPr="00FE3A12" w:rsidRDefault="00FE3A12" w:rsidP="00FE3A12">
      <w:pPr>
        <w:pStyle w:val="Bezmezer"/>
        <w:rPr>
          <w:rFonts w:ascii="Calibri" w:eastAsia="Calibri" w:hAnsi="Calibri" w:cs="Times New Roman"/>
          <w:b/>
          <w:bCs/>
          <w:u w:val="single"/>
        </w:rPr>
      </w:pPr>
    </w:p>
    <w:p w14:paraId="5E35B0A0"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TICHÝ</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Antonín</w:t>
      </w:r>
      <w:r w:rsidRPr="00FE3A12">
        <w:rPr>
          <w:rFonts w:ascii="Calibri" w:eastAsia="Calibri" w:hAnsi="Calibri" w:cs="Times New Roman"/>
        </w:rPr>
        <w:t xml:space="preserve"> - HOSAKA</w:t>
      </w:r>
      <w:proofErr w:type="gramEnd"/>
      <w:r w:rsidRPr="00FE3A12">
        <w:rPr>
          <w:rFonts w:ascii="Calibri" w:eastAsia="Calibri" w:hAnsi="Calibri" w:cs="Times New Roman"/>
        </w:rPr>
        <w:t xml:space="preserve">, Keiichi - BRADNA, Pavel - IKEDA, Masaomi - ABDOU, Ahmed - NAKAJIMA, Masatoshi - TAGAMI, Junji. Subsequent application of bonding agents to a one-step self-etch </w:t>
      </w:r>
      <w:proofErr w:type="gramStart"/>
      <w:r w:rsidRPr="00FE3A12">
        <w:rPr>
          <w:rFonts w:ascii="Calibri" w:eastAsia="Calibri" w:hAnsi="Calibri" w:cs="Times New Roman"/>
        </w:rPr>
        <w:t>adhesive - Its</w:t>
      </w:r>
      <w:proofErr w:type="gramEnd"/>
      <w:r w:rsidRPr="00FE3A12">
        <w:rPr>
          <w:rFonts w:ascii="Calibri" w:eastAsia="Calibri" w:hAnsi="Calibri" w:cs="Times New Roman"/>
        </w:rPr>
        <w:t xml:space="preserve"> effect with/without previous light-curing. </w:t>
      </w:r>
      <w:r w:rsidRPr="00FE3A12">
        <w:rPr>
          <w:rFonts w:ascii="Calibri" w:eastAsia="Calibri" w:hAnsi="Calibri" w:cs="Times New Roman"/>
          <w:i/>
          <w:iCs/>
        </w:rPr>
        <w:t>Dental Materials</w:t>
      </w:r>
      <w:r w:rsidRPr="00FE3A12">
        <w:rPr>
          <w:rFonts w:ascii="Calibri" w:eastAsia="Calibri" w:hAnsi="Calibri" w:cs="Times New Roman"/>
        </w:rPr>
        <w:t xml:space="preserve">. 2019, 35(12), e299-e309. ISSN 0109-5641. IF = 4.495, percentil: 96.154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u w:val="single"/>
        </w:rPr>
        <w:t>TŮMOVÁ</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Pavla</w:t>
      </w:r>
      <w:r w:rsidRPr="00FE3A12">
        <w:rPr>
          <w:rFonts w:ascii="Calibri" w:eastAsia="Calibri" w:hAnsi="Calibri" w:cs="Times New Roman"/>
        </w:rPr>
        <w:t xml:space="preserve"> - DLUHOŠOVÁ</w:t>
      </w:r>
      <w:proofErr w:type="gramEnd"/>
      <w:r w:rsidRPr="00FE3A12">
        <w:rPr>
          <w:rFonts w:ascii="Calibri" w:eastAsia="Calibri" w:hAnsi="Calibri" w:cs="Times New Roman"/>
        </w:rPr>
        <w:t xml:space="preserve">, Jana - WEISZ, Filip - NOHÝNKOVÁ, Eva. Unequal distribution of genes and chromosomes refers to nuclear diversification in the binucleated Giardia intestinalis. </w:t>
      </w:r>
      <w:r w:rsidRPr="00FE3A12">
        <w:rPr>
          <w:rFonts w:ascii="Calibri" w:eastAsia="Calibri" w:hAnsi="Calibri" w:cs="Times New Roman"/>
          <w:i/>
          <w:iCs/>
        </w:rPr>
        <w:t>International Journal for Parasitology</w:t>
      </w:r>
      <w:r w:rsidRPr="00FE3A12">
        <w:rPr>
          <w:rFonts w:ascii="Calibri" w:eastAsia="Calibri" w:hAnsi="Calibri" w:cs="Times New Roman"/>
        </w:rPr>
        <w:t xml:space="preserve">. 2019, 49(6), 463-470. ISSN 0020-7519. IF = 3.530, percentil: 85.526 </w:t>
      </w:r>
      <w:r w:rsidRPr="00FE3A12">
        <w:rPr>
          <w:rFonts w:ascii="Calibri" w:eastAsia="Calibri" w:hAnsi="Calibri" w:cs="Times New Roman"/>
        </w:rPr>
        <w:br/>
        <w:t xml:space="preserve"> </w:t>
      </w:r>
    </w:p>
    <w:p w14:paraId="4CC5C7DC"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UHER</w:t>
      </w:r>
      <w:r w:rsidRPr="00FE3A12">
        <w:rPr>
          <w:rFonts w:ascii="Calibri" w:eastAsia="Calibri" w:hAnsi="Calibri" w:cs="Times New Roman"/>
          <w:u w:val="single"/>
        </w:rPr>
        <w:t xml:space="preserve">, </w:t>
      </w:r>
      <w:proofErr w:type="gramStart"/>
      <w:r w:rsidRPr="00FE3A12">
        <w:rPr>
          <w:rFonts w:ascii="Calibri" w:eastAsia="Calibri" w:hAnsi="Calibri" w:cs="Times New Roman"/>
          <w:b/>
          <w:bCs/>
          <w:u w:val="single"/>
        </w:rPr>
        <w:t>Tomáš</w:t>
      </w:r>
      <w:r w:rsidRPr="00FE3A12">
        <w:rPr>
          <w:rFonts w:ascii="Calibri" w:eastAsia="Calibri" w:hAnsi="Calibri" w:cs="Times New Roman"/>
        </w:rPr>
        <w:t xml:space="preserve"> - VANĚČKOVÁ</w:t>
      </w:r>
      <w:proofErr w:type="gramEnd"/>
      <w:r w:rsidRPr="00FE3A12">
        <w:rPr>
          <w:rFonts w:ascii="Calibri" w:eastAsia="Calibri" w:hAnsi="Calibri" w:cs="Times New Roman"/>
        </w:rPr>
        <w:t xml:space="preserve">, Manuela - KRÁSENSKÝ, Jan - SOBÍŠEK, Lukáš - TÝBLOVÁ, Michaela - VOLNÁ, Jana - SEIDL, Zdeněk - BERGSLAND, Niels - DWYER, Michael G. - ZIVADINOV, Robert - DE STEFANO, Nicola - SORMANI, Maria Pia - KUBALA HAVRDOVÁ, Eva - HORÁKOVÁ, Dana. Pathological cut-offs of global and regional brain volume loss in multiple sclerosis. </w:t>
      </w:r>
      <w:r w:rsidRPr="00FE3A12">
        <w:rPr>
          <w:rFonts w:ascii="Calibri" w:eastAsia="Calibri" w:hAnsi="Calibri" w:cs="Times New Roman"/>
          <w:i/>
          <w:iCs/>
        </w:rPr>
        <w:t>Multiple Sclerosis Journal</w:t>
      </w:r>
      <w:r w:rsidRPr="00FE3A12">
        <w:rPr>
          <w:rFonts w:ascii="Calibri" w:eastAsia="Calibri" w:hAnsi="Calibri" w:cs="Times New Roman"/>
        </w:rPr>
        <w:t xml:space="preserve">. 2019, 25(4), 541-553. ISSN 1352-4585. IF = 5.412, percentil: 84.595 </w:t>
      </w:r>
      <w:r w:rsidRPr="00FE3A12">
        <w:rPr>
          <w:rFonts w:ascii="Calibri" w:eastAsia="Calibri" w:hAnsi="Calibri" w:cs="Times New Roman"/>
        </w:rPr>
        <w:br/>
        <w:t xml:space="preserve"> </w:t>
      </w:r>
    </w:p>
    <w:p w14:paraId="5A9125AD"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 xml:space="preserve">VACÍK, </w:t>
      </w:r>
      <w:proofErr w:type="gramStart"/>
      <w:r w:rsidRPr="00FE3A12">
        <w:rPr>
          <w:rFonts w:ascii="Calibri" w:eastAsia="Calibri" w:hAnsi="Calibri" w:cs="Times New Roman"/>
          <w:b/>
          <w:bCs/>
        </w:rPr>
        <w:t>Tomáš</w:t>
      </w:r>
      <w:r w:rsidRPr="00FE3A12">
        <w:rPr>
          <w:rFonts w:ascii="Calibri" w:eastAsia="Calibri" w:hAnsi="Calibri" w:cs="Times New Roman"/>
        </w:rPr>
        <w:t xml:space="preserve"> - KEREÏCHE</w:t>
      </w:r>
      <w:proofErr w:type="gramEnd"/>
      <w:r w:rsidRPr="00FE3A12">
        <w:rPr>
          <w:rFonts w:ascii="Calibri" w:eastAsia="Calibri" w:hAnsi="Calibri" w:cs="Times New Roman"/>
        </w:rPr>
        <w:t xml:space="preserve">, Sami - RAŠKA, Ivan - CMARKO, Dušan - </w:t>
      </w:r>
      <w:r w:rsidRPr="00FE3A12">
        <w:rPr>
          <w:rFonts w:ascii="Calibri" w:eastAsia="Calibri" w:hAnsi="Calibri" w:cs="Times New Roman"/>
          <w:b/>
          <w:bCs/>
          <w:u w:val="single"/>
        </w:rPr>
        <w:t>SMIRNOV, Evgeny</w:t>
      </w:r>
      <w:r w:rsidRPr="00FE3A12">
        <w:rPr>
          <w:rFonts w:ascii="Calibri" w:eastAsia="Calibri" w:hAnsi="Calibri" w:cs="Times New Roman"/>
        </w:rPr>
        <w:t xml:space="preserve">. Life time of some RNA products of rDNA intergenic spacer in HeLa cells. </w:t>
      </w:r>
      <w:r w:rsidRPr="00B432E7">
        <w:rPr>
          <w:rFonts w:ascii="Calibri" w:eastAsia="Calibri" w:hAnsi="Calibri" w:cs="Times New Roman"/>
          <w:i/>
          <w:iCs/>
        </w:rPr>
        <w:t>Histochemistry and Cell Biology</w:t>
      </w:r>
      <w:r w:rsidRPr="00FE3A12">
        <w:rPr>
          <w:rFonts w:ascii="Calibri" w:eastAsia="Calibri" w:hAnsi="Calibri" w:cs="Times New Roman"/>
        </w:rPr>
        <w:t xml:space="preserve">. 2019, 152(4), 271-280. ISSN 0948-6143. IF = 3.418, percentil: 95.000 </w:t>
      </w:r>
    </w:p>
    <w:p w14:paraId="0D5F4720" w14:textId="77777777" w:rsidR="00FE3A12" w:rsidRPr="00FE3A12" w:rsidRDefault="00FE3A12" w:rsidP="00FE3A12">
      <w:pPr>
        <w:pStyle w:val="Bezmezer"/>
        <w:rPr>
          <w:rFonts w:ascii="Calibri" w:eastAsia="Calibri" w:hAnsi="Calibri" w:cs="Times New Roman"/>
          <w:b/>
          <w:bCs/>
        </w:rPr>
      </w:pPr>
    </w:p>
    <w:p w14:paraId="1B3851F9"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 xml:space="preserve">* VALÁŠKOVÁ, </w:t>
      </w:r>
      <w:proofErr w:type="gramStart"/>
      <w:r w:rsidRPr="00FE3A12">
        <w:rPr>
          <w:rFonts w:ascii="Calibri" w:eastAsia="Calibri" w:hAnsi="Calibri" w:cs="Times New Roman"/>
          <w:b/>
          <w:bCs/>
        </w:rPr>
        <w:t>Petra</w:t>
      </w:r>
      <w:r w:rsidRPr="00FE3A12">
        <w:rPr>
          <w:rFonts w:ascii="Calibri" w:eastAsia="Calibri" w:hAnsi="Calibri" w:cs="Times New Roman"/>
        </w:rPr>
        <w:t xml:space="preserve"> - DVOŘÁK</w:t>
      </w:r>
      <w:proofErr w:type="gramEnd"/>
      <w:r w:rsidRPr="00FE3A12">
        <w:rPr>
          <w:rFonts w:ascii="Calibri" w:eastAsia="Calibri" w:hAnsi="Calibri" w:cs="Times New Roman"/>
        </w:rPr>
        <w:t xml:space="preserve">, Aleš - LENÍČEK, Martin - ŽÍŽALOVÁ, Kateřina - KUTINOVÁ-CANOVÁ, Nikolina - ZELENKA, Jaroslav - CAHOVA, Monika - VÍTEK, Libor - </w:t>
      </w:r>
      <w:r w:rsidRPr="00FE3A12">
        <w:rPr>
          <w:rFonts w:ascii="Calibri" w:eastAsia="Calibri" w:hAnsi="Calibri" w:cs="Times New Roman"/>
          <w:b/>
          <w:bCs/>
          <w:u w:val="single"/>
        </w:rPr>
        <w:t>MUCHOVÁ, Lucie</w:t>
      </w:r>
      <w:r w:rsidRPr="00FE3A12">
        <w:rPr>
          <w:rFonts w:ascii="Calibri" w:eastAsia="Calibri" w:hAnsi="Calibri" w:cs="Times New Roman"/>
        </w:rPr>
        <w:t xml:space="preserve">. Hyperbilirubinemia in Gunn Rats Is Associated with Decreased Inflammatory Response in LPS-Mediated Systemic Inflammation. </w:t>
      </w:r>
      <w:r w:rsidRPr="00FE3A12">
        <w:rPr>
          <w:rFonts w:ascii="Calibri" w:eastAsia="Calibri" w:hAnsi="Calibri" w:cs="Times New Roman"/>
          <w:i/>
          <w:iCs/>
        </w:rPr>
        <w:t>International Journal of Molecular Sciences [online]</w:t>
      </w:r>
      <w:r w:rsidRPr="00FE3A12">
        <w:rPr>
          <w:rFonts w:ascii="Calibri" w:eastAsia="Calibri" w:hAnsi="Calibri" w:cs="Times New Roman"/>
        </w:rPr>
        <w:t xml:space="preserve">. 2019, 20(9), 2306. ISSN 1422-0067. IF = 4.556, percentil: 75.253 </w:t>
      </w:r>
      <w:r w:rsidRPr="00FE3A12">
        <w:rPr>
          <w:rFonts w:ascii="Calibri" w:eastAsia="Calibri" w:hAnsi="Calibri" w:cs="Times New Roman"/>
        </w:rPr>
        <w:br/>
        <w:t xml:space="preserve"> </w:t>
      </w:r>
    </w:p>
    <w:p w14:paraId="5AAD6B89"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VALUŠKOVÁ</w:t>
      </w:r>
      <w:r w:rsidRPr="00FE3A12">
        <w:rPr>
          <w:rFonts w:ascii="Calibri" w:eastAsia="Calibri" w:hAnsi="Calibri" w:cs="Times New Roman"/>
        </w:rPr>
        <w:t xml:space="preserve">, </w:t>
      </w:r>
      <w:proofErr w:type="gramStart"/>
      <w:r w:rsidRPr="00FE3A12">
        <w:rPr>
          <w:rFonts w:ascii="Calibri" w:eastAsia="Calibri" w:hAnsi="Calibri" w:cs="Times New Roman"/>
          <w:b/>
          <w:bCs/>
        </w:rPr>
        <w:t>Paulína</w:t>
      </w:r>
      <w:r w:rsidRPr="00FE3A12">
        <w:rPr>
          <w:rFonts w:ascii="Calibri" w:eastAsia="Calibri" w:hAnsi="Calibri" w:cs="Times New Roman"/>
        </w:rPr>
        <w:t xml:space="preserve"> - RILJAK</w:t>
      </w:r>
      <w:proofErr w:type="gramEnd"/>
      <w:r w:rsidRPr="00FE3A12">
        <w:rPr>
          <w:rFonts w:ascii="Calibri" w:eastAsia="Calibri" w:hAnsi="Calibri" w:cs="Times New Roman"/>
        </w:rPr>
        <w:t xml:space="preserve">, Vladimír - FORCZEK, Sandor T. - FARÁR, Vladimír - </w:t>
      </w:r>
      <w:r w:rsidRPr="00FE3A12">
        <w:rPr>
          <w:rFonts w:ascii="Calibri" w:eastAsia="Calibri" w:hAnsi="Calibri" w:cs="Times New Roman"/>
          <w:b/>
          <w:bCs/>
          <w:u w:val="single"/>
        </w:rPr>
        <w:t>MYSLIVEČEK</w:t>
      </w:r>
      <w:r w:rsidRPr="00FE3A12">
        <w:rPr>
          <w:rFonts w:ascii="Calibri" w:eastAsia="Calibri" w:hAnsi="Calibri" w:cs="Times New Roman"/>
          <w:u w:val="single"/>
        </w:rPr>
        <w:t xml:space="preserve">, </w:t>
      </w:r>
      <w:r w:rsidRPr="00FE3A12">
        <w:rPr>
          <w:rFonts w:ascii="Calibri" w:eastAsia="Calibri" w:hAnsi="Calibri" w:cs="Times New Roman"/>
          <w:b/>
          <w:bCs/>
          <w:u w:val="single"/>
        </w:rPr>
        <w:t>Jaromír</w:t>
      </w:r>
      <w:r w:rsidRPr="00FE3A12">
        <w:rPr>
          <w:rFonts w:ascii="Calibri" w:eastAsia="Calibri" w:hAnsi="Calibri" w:cs="Times New Roman"/>
        </w:rPr>
        <w:t xml:space="preserve">. Variability in the Drug Response of M-4 Muscarinic Receptor Knockout Mice During Day and Night Time. </w:t>
      </w:r>
      <w:r w:rsidRPr="00FE3A12">
        <w:rPr>
          <w:rFonts w:ascii="Calibri" w:eastAsia="Calibri" w:hAnsi="Calibri" w:cs="Times New Roman"/>
          <w:i/>
          <w:iCs/>
        </w:rPr>
        <w:t>Frontiers in Pharmacology</w:t>
      </w:r>
      <w:r w:rsidRPr="00FE3A12">
        <w:rPr>
          <w:rFonts w:ascii="Calibri" w:eastAsia="Calibri" w:hAnsi="Calibri" w:cs="Times New Roman"/>
        </w:rPr>
        <w:t xml:space="preserve">. 2019, 10(March), 237. ISSN 1663-9812. IF = 4.225, percentil: 80.996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rPr>
        <w:t>VAŘEJKOVÁ</w:t>
      </w:r>
      <w:r w:rsidRPr="00FE3A12">
        <w:rPr>
          <w:rFonts w:ascii="Calibri" w:eastAsia="Calibri" w:hAnsi="Calibri" w:cs="Times New Roman"/>
        </w:rPr>
        <w:t xml:space="preserve">, </w:t>
      </w:r>
      <w:proofErr w:type="gramStart"/>
      <w:r w:rsidRPr="00FE3A12">
        <w:rPr>
          <w:rFonts w:ascii="Calibri" w:eastAsia="Calibri" w:hAnsi="Calibri" w:cs="Times New Roman"/>
          <w:b/>
          <w:bCs/>
        </w:rPr>
        <w:t>Eva</w:t>
      </w:r>
      <w:r w:rsidRPr="00FE3A12">
        <w:rPr>
          <w:rFonts w:ascii="Calibri" w:eastAsia="Calibri" w:hAnsi="Calibri" w:cs="Times New Roman"/>
        </w:rPr>
        <w:t xml:space="preserve"> - JANIŠOVÁ</w:t>
      </w:r>
      <w:proofErr w:type="gramEnd"/>
      <w:r w:rsidRPr="00FE3A12">
        <w:rPr>
          <w:rFonts w:ascii="Calibri" w:eastAsia="Calibri" w:hAnsi="Calibri" w:cs="Times New Roman"/>
        </w:rPr>
        <w:t xml:space="preserve">, Kateřina - </w:t>
      </w:r>
      <w:r w:rsidRPr="00FE3A12">
        <w:rPr>
          <w:rFonts w:ascii="Calibri" w:eastAsia="Calibri" w:hAnsi="Calibri" w:cs="Times New Roman"/>
          <w:b/>
          <w:bCs/>
          <w:u w:val="single"/>
        </w:rPr>
        <w:t>MYSLIVEČEK</w:t>
      </w:r>
      <w:r w:rsidRPr="00FE3A12">
        <w:rPr>
          <w:rFonts w:ascii="Calibri" w:eastAsia="Calibri" w:hAnsi="Calibri" w:cs="Times New Roman"/>
          <w:u w:val="single"/>
        </w:rPr>
        <w:t xml:space="preserve">, </w:t>
      </w:r>
      <w:r w:rsidRPr="00FE3A12">
        <w:rPr>
          <w:rFonts w:ascii="Calibri" w:eastAsia="Calibri" w:hAnsi="Calibri" w:cs="Times New Roman"/>
          <w:b/>
          <w:bCs/>
          <w:u w:val="single"/>
        </w:rPr>
        <w:t>Jaromír</w:t>
      </w:r>
      <w:r w:rsidRPr="00FE3A12">
        <w:rPr>
          <w:rFonts w:ascii="Calibri" w:eastAsia="Calibri" w:hAnsi="Calibri" w:cs="Times New Roman"/>
        </w:rPr>
        <w:t xml:space="preserve">. Acute restraint stress modifies the </w:t>
      </w:r>
      <w:r w:rsidRPr="00FE3A12">
        <w:rPr>
          <w:rFonts w:ascii="Calibri" w:eastAsia="Calibri" w:hAnsi="Calibri" w:cs="Times New Roman"/>
          <w:i/>
          <w:iCs/>
        </w:rPr>
        <w:t>Article</w:t>
      </w:r>
      <w:r w:rsidRPr="00FE3A12">
        <w:rPr>
          <w:rFonts w:ascii="Calibri" w:eastAsia="Calibri" w:hAnsi="Calibri" w:cs="Times New Roman"/>
        </w:rPr>
        <w:t xml:space="preserve"> heart rate biorhythm in the poststress period. </w:t>
      </w:r>
      <w:r w:rsidRPr="00FE3A12">
        <w:rPr>
          <w:rFonts w:ascii="Calibri" w:eastAsia="Calibri" w:hAnsi="Calibri" w:cs="Times New Roman"/>
          <w:i/>
          <w:iCs/>
        </w:rPr>
        <w:t>Scientific Reports</w:t>
      </w:r>
      <w:r w:rsidRPr="00FE3A12">
        <w:rPr>
          <w:rFonts w:ascii="Calibri" w:eastAsia="Calibri" w:hAnsi="Calibri" w:cs="Times New Roman"/>
        </w:rPr>
        <w:t xml:space="preserve">. 2019, 9(February), 1794. ISSN 2045-2322. IF = 3.998, percentil: 76.761 </w:t>
      </w:r>
    </w:p>
    <w:p w14:paraId="4A035BCF"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rPr>
        <w:t>VAŠÁKOVÁ</w:t>
      </w:r>
      <w:r w:rsidRPr="00FE3A12">
        <w:rPr>
          <w:rFonts w:ascii="Calibri" w:eastAsia="Calibri" w:hAnsi="Calibri" w:cs="Times New Roman"/>
        </w:rPr>
        <w:t xml:space="preserve">, </w:t>
      </w:r>
      <w:proofErr w:type="gramStart"/>
      <w:r w:rsidRPr="00FE3A12">
        <w:rPr>
          <w:rFonts w:ascii="Calibri" w:eastAsia="Calibri" w:hAnsi="Calibri" w:cs="Times New Roman"/>
          <w:b/>
          <w:bCs/>
        </w:rPr>
        <w:t>Martina</w:t>
      </w:r>
      <w:r w:rsidRPr="00FE3A12">
        <w:rPr>
          <w:rFonts w:ascii="Calibri" w:eastAsia="Calibri" w:hAnsi="Calibri" w:cs="Times New Roman"/>
        </w:rPr>
        <w:t xml:space="preserve"> - SELMAN</w:t>
      </w:r>
      <w:proofErr w:type="gramEnd"/>
      <w:r w:rsidRPr="00FE3A12">
        <w:rPr>
          <w:rFonts w:ascii="Calibri" w:eastAsia="Calibri" w:hAnsi="Calibri" w:cs="Times New Roman"/>
        </w:rPr>
        <w:t xml:space="preserve">, Moises - MORELL, Ferran - ŠTERCLOVÁ, Martina - MOLINA-MOLINA, Maria - RAGHU, Ganesh. Hypersensitivity Pneumonitis: Current Concepts of Pathogenesis and Potential Targets for Treatment. </w:t>
      </w:r>
      <w:r w:rsidRPr="00FE3A12">
        <w:rPr>
          <w:rFonts w:ascii="Calibri" w:eastAsia="Calibri" w:hAnsi="Calibri" w:cs="Times New Roman"/>
          <w:i/>
          <w:iCs/>
        </w:rPr>
        <w:t>American Journal of Respiratory and Critical Care Medicine</w:t>
      </w:r>
      <w:r w:rsidRPr="00FE3A12">
        <w:rPr>
          <w:rFonts w:ascii="Calibri" w:eastAsia="Calibri" w:hAnsi="Calibri" w:cs="Times New Roman"/>
        </w:rPr>
        <w:t xml:space="preserve">. 2019, 200(3), 301-308. ISSN </w:t>
      </w:r>
      <w:proofErr w:type="gramStart"/>
      <w:r w:rsidRPr="00FE3A12">
        <w:rPr>
          <w:rFonts w:ascii="Calibri" w:eastAsia="Calibri" w:hAnsi="Calibri" w:cs="Times New Roman"/>
        </w:rPr>
        <w:t>1073-449X</w:t>
      </w:r>
      <w:proofErr w:type="gramEnd"/>
      <w:r w:rsidRPr="00FE3A12">
        <w:rPr>
          <w:rFonts w:ascii="Calibri" w:eastAsia="Calibri" w:hAnsi="Calibri" w:cs="Times New Roman"/>
        </w:rPr>
        <w:t xml:space="preserve">. IF = 17.452, percentil: 97.656 </w:t>
      </w:r>
      <w:r w:rsidRPr="00FE3A12">
        <w:rPr>
          <w:rFonts w:ascii="Calibri" w:eastAsia="Calibri" w:hAnsi="Calibri" w:cs="Times New Roman"/>
        </w:rPr>
        <w:br/>
        <w:t xml:space="preserve"> </w:t>
      </w:r>
      <w:r w:rsidRPr="00FE3A12">
        <w:rPr>
          <w:rFonts w:ascii="Calibri" w:eastAsia="Calibri" w:hAnsi="Calibri" w:cs="Times New Roman"/>
        </w:rPr>
        <w:br/>
        <w:t xml:space="preserve">VEVERA, Jan - ZARREI, Mehdi - HARTMANNOVÁ, Hana - JEDLIČKOVÁ, Ivana - MUŠÁLKOVÁ, Dita - PŘISTOUPILOVÁ, Anna - OLIVERIUSOVÁ, Petra - TREŠLOVÁ, Helena - NOSKOVÁ, Lenka - HODAŇOVÁ, Kateřina - STRÁNECKÝ, Viktor - JIŘIČKA, Václav - PREISS, Marek - PŘÍHODOVÁ, Kateřina - ŠALIGOVÁ, Jana - WEI, Jophn - WOODURY-SMITH, Marc - BLEYER, Anthony - SCHERER W., Stephen - </w:t>
      </w:r>
      <w:r w:rsidRPr="00FE3A12">
        <w:rPr>
          <w:rFonts w:ascii="Calibri" w:eastAsia="Calibri" w:hAnsi="Calibri" w:cs="Times New Roman"/>
          <w:b/>
          <w:bCs/>
          <w:u w:val="single"/>
        </w:rPr>
        <w:t>KMOCH</w:t>
      </w:r>
      <w:r w:rsidRPr="00FE3A12">
        <w:rPr>
          <w:rFonts w:ascii="Calibri" w:eastAsia="Calibri" w:hAnsi="Calibri" w:cs="Times New Roman"/>
          <w:u w:val="single"/>
        </w:rPr>
        <w:t xml:space="preserve">, </w:t>
      </w:r>
      <w:r w:rsidRPr="00FE3A12">
        <w:rPr>
          <w:rFonts w:ascii="Calibri" w:eastAsia="Calibri" w:hAnsi="Calibri" w:cs="Times New Roman"/>
          <w:b/>
          <w:bCs/>
          <w:u w:val="single"/>
        </w:rPr>
        <w:t>Stanislav</w:t>
      </w:r>
      <w:r w:rsidRPr="00FE3A12">
        <w:rPr>
          <w:rFonts w:ascii="Calibri" w:eastAsia="Calibri" w:hAnsi="Calibri" w:cs="Times New Roman"/>
        </w:rPr>
        <w:t xml:space="preserve">. Rare copy number variation in extremely impulsively violent males. </w:t>
      </w:r>
      <w:r w:rsidRPr="00FE3A12">
        <w:rPr>
          <w:rFonts w:ascii="Calibri" w:eastAsia="Calibri" w:hAnsi="Calibri" w:cs="Times New Roman"/>
          <w:i/>
          <w:iCs/>
        </w:rPr>
        <w:t xml:space="preserve">Genes, Brain and </w:t>
      </w:r>
      <w:r w:rsidRPr="00FE3A12">
        <w:rPr>
          <w:rFonts w:ascii="Calibri" w:eastAsia="Calibri" w:hAnsi="Calibri" w:cs="Times New Roman"/>
          <w:i/>
          <w:iCs/>
        </w:rPr>
        <w:lastRenderedPageBreak/>
        <w:t>Behavior</w:t>
      </w:r>
      <w:r w:rsidRPr="00FE3A12">
        <w:rPr>
          <w:rFonts w:ascii="Calibri" w:eastAsia="Calibri" w:hAnsi="Calibri" w:cs="Times New Roman"/>
        </w:rPr>
        <w:t xml:space="preserve">. 2019, 18(6), e12536. ISSN 1601-1848. IF = 3.397, percentil: 81.731 </w:t>
      </w:r>
      <w:r w:rsidRPr="00FE3A12">
        <w:rPr>
          <w:rFonts w:ascii="Calibri" w:eastAsia="Calibri" w:hAnsi="Calibri" w:cs="Times New Roman"/>
        </w:rPr>
        <w:br/>
        <w:t xml:space="preserve"> </w:t>
      </w:r>
    </w:p>
    <w:p w14:paraId="7DE5E365"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rPr>
        <w:t>VÍTEK</w:t>
      </w:r>
      <w:r w:rsidRPr="00FE3A12">
        <w:rPr>
          <w:rFonts w:ascii="Calibri" w:eastAsia="Calibri" w:hAnsi="Calibri" w:cs="Times New Roman"/>
        </w:rPr>
        <w:t xml:space="preserve">, </w:t>
      </w:r>
      <w:proofErr w:type="gramStart"/>
      <w:r w:rsidRPr="00FE3A12">
        <w:rPr>
          <w:rFonts w:ascii="Calibri" w:eastAsia="Calibri" w:hAnsi="Calibri" w:cs="Times New Roman"/>
          <w:b/>
          <w:bCs/>
        </w:rPr>
        <w:t>Libor</w:t>
      </w:r>
      <w:r w:rsidRPr="00FE3A12">
        <w:rPr>
          <w:rFonts w:ascii="Calibri" w:eastAsia="Calibri" w:hAnsi="Calibri" w:cs="Times New Roman"/>
        </w:rPr>
        <w:t xml:space="preserve"> - BELLAROSA</w:t>
      </w:r>
      <w:proofErr w:type="gramEnd"/>
      <w:r w:rsidRPr="00FE3A12">
        <w:rPr>
          <w:rFonts w:ascii="Calibri" w:eastAsia="Calibri" w:hAnsi="Calibri" w:cs="Times New Roman"/>
        </w:rPr>
        <w:t xml:space="preserve">, Cristina - TIRIBELLI, Claudio. Induction of Mild Hyperbilirubinemia: Hype or Real Therapeutic Opportunity? </w:t>
      </w:r>
      <w:r w:rsidRPr="00FE3A12">
        <w:rPr>
          <w:rFonts w:ascii="Calibri" w:eastAsia="Calibri" w:hAnsi="Calibri" w:cs="Times New Roman"/>
          <w:i/>
          <w:iCs/>
        </w:rPr>
        <w:t>Clinical Pharmacology and Therapeutics</w:t>
      </w:r>
      <w:r w:rsidRPr="00FE3A12">
        <w:rPr>
          <w:rFonts w:ascii="Calibri" w:eastAsia="Calibri" w:hAnsi="Calibri" w:cs="Times New Roman"/>
        </w:rPr>
        <w:t xml:space="preserve">. 2019, 106(3), 568-575. ISSN 0009-9236. IF = 6.565, percentil: 94.259 </w:t>
      </w:r>
    </w:p>
    <w:p w14:paraId="775199AA"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p>
    <w:p w14:paraId="10811841"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b/>
          <w:bCs/>
          <w:u w:val="single"/>
        </w:rPr>
        <w:t>VOČKA</w:t>
      </w:r>
      <w:r w:rsidRPr="00FE3A12">
        <w:rPr>
          <w:rFonts w:ascii="Calibri" w:eastAsia="Calibri" w:hAnsi="Calibri" w:cs="Times New Roman"/>
          <w:u w:val="single"/>
        </w:rPr>
        <w:t xml:space="preserve">, </w:t>
      </w:r>
      <w:r w:rsidRPr="00FE3A12">
        <w:rPr>
          <w:rFonts w:ascii="Calibri" w:eastAsia="Calibri" w:hAnsi="Calibri" w:cs="Times New Roman"/>
          <w:b/>
          <w:bCs/>
          <w:u w:val="single"/>
        </w:rPr>
        <w:t>Michal</w:t>
      </w:r>
      <w:r w:rsidRPr="00FE3A12">
        <w:rPr>
          <w:rFonts w:ascii="Calibri" w:eastAsia="Calibri" w:hAnsi="Calibri" w:cs="Times New Roman"/>
        </w:rPr>
        <w:t xml:space="preserve"> - ZIMOVJANOVÁ, Martina - BIELČIKOVÁ, Zuzana - TESAŘOVÁ, Petra - PETRUŽELKA, Luboš - MATĚJŮ, Martin - KŘÍŽOVÁ, Ľudmila - KOTLAS, Jaroslav - SOUKUPOVÁ, Jana - JANATOVÁ, Markéta - ZEMÁNKOVÁ, Petra - KLEIBLOVÁ, Petra - NOVOTNÝ, Jan - KONOPÁSEK, Bohuslav - CHODACKÁ, Martina - BRYCHTA, Milan - SOCHOR, Marek - ŠMEJKALOVÁ-MUSILOVÁ, Denisa - ČMEJLOVÁ, Vlastimila - KOZEVNÍKOVOVÁ, Renata - MIŠKÁŘOVÁ, Lenka - ARGALÁCSOVÁ, Soňa - STOLAŘOVÁ, Lenka - LHOTOVÁ, Klára - BORECKÁ, Marianna - </w:t>
      </w:r>
      <w:r w:rsidRPr="00FE3A12">
        <w:rPr>
          <w:rFonts w:ascii="Calibri" w:eastAsia="Calibri" w:hAnsi="Calibri" w:cs="Times New Roman"/>
          <w:b/>
          <w:bCs/>
          <w:u w:val="single"/>
        </w:rPr>
        <w:t>KLEIBL, Zdeněk</w:t>
      </w:r>
      <w:r w:rsidRPr="00FE3A12">
        <w:rPr>
          <w:rFonts w:ascii="Calibri" w:eastAsia="Calibri" w:hAnsi="Calibri" w:cs="Times New Roman"/>
        </w:rPr>
        <w:t xml:space="preserve">. Estrogen Receptor Status Oppositely Modifies Breast Cancer Prognosis in BRCA1/BRCA2 Mutation Carriers Versus Non-Carriers. </w:t>
      </w:r>
      <w:r w:rsidRPr="00FE3A12">
        <w:rPr>
          <w:rFonts w:ascii="Calibri" w:eastAsia="Calibri" w:hAnsi="Calibri" w:cs="Times New Roman"/>
          <w:i/>
          <w:iCs/>
        </w:rPr>
        <w:t>Cancers</w:t>
      </w:r>
      <w:r w:rsidRPr="00FE3A12">
        <w:rPr>
          <w:rFonts w:ascii="Calibri" w:eastAsia="Calibri" w:hAnsi="Calibri" w:cs="Times New Roman"/>
        </w:rPr>
        <w:t xml:space="preserve">. 2019, 11(6), 1-15. ISSN 2072-6694. IF = 6.126, percentil: 85.041 </w:t>
      </w:r>
    </w:p>
    <w:p w14:paraId="438C3514"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 </w:t>
      </w:r>
      <w:r w:rsidRPr="00FE3A12">
        <w:rPr>
          <w:rFonts w:ascii="Calibri" w:eastAsia="Calibri" w:hAnsi="Calibri" w:cs="Times New Roman"/>
        </w:rPr>
        <w:br/>
      </w:r>
      <w:r w:rsidRPr="00FE3A12">
        <w:rPr>
          <w:rFonts w:ascii="Calibri" w:eastAsia="Calibri" w:hAnsi="Calibri" w:cs="Times New Roman"/>
          <w:b/>
          <w:bCs/>
        </w:rPr>
        <w:t xml:space="preserve">VRABLÍK, </w:t>
      </w:r>
      <w:proofErr w:type="gramStart"/>
      <w:r w:rsidRPr="00FE3A12">
        <w:rPr>
          <w:rFonts w:ascii="Calibri" w:eastAsia="Calibri" w:hAnsi="Calibri" w:cs="Times New Roman"/>
          <w:b/>
          <w:bCs/>
        </w:rPr>
        <w:t xml:space="preserve">Michal </w:t>
      </w:r>
      <w:r w:rsidRPr="00FE3A12">
        <w:rPr>
          <w:rFonts w:ascii="Calibri" w:eastAsia="Calibri" w:hAnsi="Calibri" w:cs="Times New Roman"/>
        </w:rPr>
        <w:t>- CATAPANO</w:t>
      </w:r>
      <w:proofErr w:type="gramEnd"/>
      <w:r w:rsidRPr="00FE3A12">
        <w:rPr>
          <w:rFonts w:ascii="Calibri" w:eastAsia="Calibri" w:hAnsi="Calibri" w:cs="Times New Roman"/>
        </w:rPr>
        <w:t xml:space="preserve">, Alberico L. - WIKLUND, Olov - QIAN, Yi - RANE, Pratik - GROVE, Alyson - MARTIN, Mona L. Understanding the Patient Perception of Statin Experience: A Qualitative Study. </w:t>
      </w:r>
      <w:r w:rsidRPr="00FE3A12">
        <w:rPr>
          <w:rFonts w:ascii="Calibri" w:eastAsia="Calibri" w:hAnsi="Calibri" w:cs="Times New Roman"/>
          <w:i/>
          <w:iCs/>
        </w:rPr>
        <w:t>Advances in Therapy</w:t>
      </w:r>
      <w:r w:rsidRPr="00FE3A12">
        <w:rPr>
          <w:rFonts w:ascii="Calibri" w:eastAsia="Calibri" w:hAnsi="Calibri" w:cs="Times New Roman"/>
        </w:rPr>
        <w:t xml:space="preserve">. 2019, 36(10), 2723-2743. ISSN </w:t>
      </w:r>
      <w:proofErr w:type="gramStart"/>
      <w:r w:rsidRPr="00FE3A12">
        <w:rPr>
          <w:rFonts w:ascii="Calibri" w:eastAsia="Calibri" w:hAnsi="Calibri" w:cs="Times New Roman"/>
        </w:rPr>
        <w:t>0741-238X</w:t>
      </w:r>
      <w:proofErr w:type="gramEnd"/>
      <w:r w:rsidRPr="00FE3A12">
        <w:rPr>
          <w:rFonts w:ascii="Calibri" w:eastAsia="Calibri" w:hAnsi="Calibri" w:cs="Times New Roman"/>
        </w:rPr>
        <w:t xml:space="preserve">. IF = 3.871, percentil: 76.111 </w:t>
      </w:r>
      <w:r w:rsidRPr="00FE3A12">
        <w:rPr>
          <w:rFonts w:ascii="Calibri" w:eastAsia="Calibri" w:hAnsi="Calibri" w:cs="Times New Roman"/>
        </w:rPr>
        <w:br/>
        <w:t xml:space="preserve"> </w:t>
      </w:r>
    </w:p>
    <w:p w14:paraId="74DD1455" w14:textId="77777777" w:rsidR="00FE3A12" w:rsidRPr="00FE3A12" w:rsidRDefault="00FE3A12" w:rsidP="00FE3A12">
      <w:pPr>
        <w:pStyle w:val="Bezmezer"/>
        <w:rPr>
          <w:rFonts w:ascii="Calibri" w:eastAsia="Calibri" w:hAnsi="Calibri" w:cs="Times New Roman"/>
        </w:rPr>
      </w:pPr>
      <w:r w:rsidRPr="00FE3A12">
        <w:rPr>
          <w:rFonts w:ascii="Calibri" w:eastAsia="Calibri" w:hAnsi="Calibri" w:cs="Times New Roman"/>
        </w:rPr>
        <w:t xml:space="preserve">VREMAN, Hendrik J. - KOURULA, </w:t>
      </w:r>
      <w:proofErr w:type="gramStart"/>
      <w:r w:rsidRPr="00FE3A12">
        <w:rPr>
          <w:rFonts w:ascii="Calibri" w:eastAsia="Calibri" w:hAnsi="Calibri" w:cs="Times New Roman"/>
        </w:rPr>
        <w:t>Stephanie - JAŠPROVÁ</w:t>
      </w:r>
      <w:proofErr w:type="gramEnd"/>
      <w:r w:rsidRPr="00FE3A12">
        <w:rPr>
          <w:rFonts w:ascii="Calibri" w:eastAsia="Calibri" w:hAnsi="Calibri" w:cs="Times New Roman"/>
        </w:rPr>
        <w:t xml:space="preserve">, Jana - LUDVÍKOVÁ, Lucie - KLÁN, Petr - MUCHOVÁ, Lucie - </w:t>
      </w:r>
      <w:r w:rsidRPr="00FE3A12">
        <w:rPr>
          <w:rFonts w:ascii="Calibri" w:eastAsia="Calibri" w:hAnsi="Calibri" w:cs="Times New Roman"/>
          <w:b/>
          <w:bCs/>
          <w:u w:val="single"/>
        </w:rPr>
        <w:t>VÍTEK</w:t>
      </w:r>
      <w:r w:rsidRPr="00FE3A12">
        <w:rPr>
          <w:rFonts w:ascii="Calibri" w:eastAsia="Calibri" w:hAnsi="Calibri" w:cs="Times New Roman"/>
          <w:u w:val="single"/>
        </w:rPr>
        <w:t xml:space="preserve">, </w:t>
      </w:r>
      <w:r w:rsidRPr="00FE3A12">
        <w:rPr>
          <w:rFonts w:ascii="Calibri" w:eastAsia="Calibri" w:hAnsi="Calibri" w:cs="Times New Roman"/>
          <w:b/>
          <w:bCs/>
          <w:u w:val="single"/>
        </w:rPr>
        <w:t>Libor</w:t>
      </w:r>
      <w:r w:rsidRPr="00FE3A12">
        <w:rPr>
          <w:rFonts w:ascii="Calibri" w:eastAsia="Calibri" w:hAnsi="Calibri" w:cs="Times New Roman"/>
        </w:rPr>
        <w:t xml:space="preserve"> - CLINE, Benjamin K. - WONG, Ronald J. - STEVENSON, David K. The effect of light wavelength on in vitro bilirubin photodegradation and photoisomer production. </w:t>
      </w:r>
      <w:r w:rsidRPr="00FE3A12">
        <w:rPr>
          <w:rFonts w:ascii="Calibri" w:eastAsia="Calibri" w:hAnsi="Calibri" w:cs="Times New Roman"/>
          <w:i/>
          <w:iCs/>
        </w:rPr>
        <w:t>Pediatric Research</w:t>
      </w:r>
      <w:r w:rsidRPr="00FE3A12">
        <w:rPr>
          <w:rFonts w:ascii="Calibri" w:eastAsia="Calibri" w:hAnsi="Calibri" w:cs="Times New Roman"/>
        </w:rPr>
        <w:t xml:space="preserve">. 2019, 85(6), 865-873. ISSN 0031-3998. IF = 2.747, percentil: 81.641 </w:t>
      </w:r>
      <w:r w:rsidRPr="00FE3A12">
        <w:rPr>
          <w:rFonts w:ascii="Calibri" w:eastAsia="Calibri" w:hAnsi="Calibri" w:cs="Times New Roman"/>
        </w:rPr>
        <w:br/>
        <w:t xml:space="preserve"> </w:t>
      </w:r>
      <w:r w:rsidRPr="00FE3A12">
        <w:rPr>
          <w:rFonts w:ascii="Calibri" w:eastAsia="Calibri" w:hAnsi="Calibri" w:cs="Times New Roman"/>
        </w:rPr>
        <w:br/>
      </w:r>
      <w:r w:rsidRPr="00FE3A12">
        <w:rPr>
          <w:rFonts w:ascii="Calibri" w:eastAsia="Calibri" w:hAnsi="Calibri" w:cs="Times New Roman"/>
          <w:b/>
          <w:bCs/>
        </w:rPr>
        <w:t>VYMETÁLKOVÁ</w:t>
      </w:r>
      <w:r w:rsidRPr="00FE3A12">
        <w:rPr>
          <w:rFonts w:ascii="Calibri" w:eastAsia="Calibri" w:hAnsi="Calibri" w:cs="Times New Roman"/>
        </w:rPr>
        <w:t xml:space="preserve">, </w:t>
      </w:r>
      <w:proofErr w:type="gramStart"/>
      <w:r w:rsidRPr="00FE3A12">
        <w:rPr>
          <w:rFonts w:ascii="Calibri" w:eastAsia="Calibri" w:hAnsi="Calibri" w:cs="Times New Roman"/>
          <w:b/>
          <w:bCs/>
        </w:rPr>
        <w:t>Veronika</w:t>
      </w:r>
      <w:r w:rsidRPr="00FE3A12">
        <w:rPr>
          <w:rFonts w:ascii="Calibri" w:eastAsia="Calibri" w:hAnsi="Calibri" w:cs="Times New Roman"/>
        </w:rPr>
        <w:t xml:space="preserve"> - VODIČKA</w:t>
      </w:r>
      <w:proofErr w:type="gramEnd"/>
      <w:r w:rsidRPr="00FE3A12">
        <w:rPr>
          <w:rFonts w:ascii="Calibri" w:eastAsia="Calibri" w:hAnsi="Calibri" w:cs="Times New Roman"/>
        </w:rPr>
        <w:t xml:space="preserve">, Pavel - VODENKOVÁ, Soňa - ALONSO, Sergio - SCHNEIDER-STOCK, Regine. DNA methylation and chromatin modifiers in colorectal cancer. </w:t>
      </w:r>
      <w:r w:rsidRPr="00B432E7">
        <w:rPr>
          <w:rFonts w:ascii="Calibri" w:eastAsia="Calibri" w:hAnsi="Calibri" w:cs="Times New Roman"/>
          <w:i/>
          <w:iCs/>
        </w:rPr>
        <w:t>Molecular Aspects of Medicine</w:t>
      </w:r>
      <w:r w:rsidRPr="00FE3A12">
        <w:rPr>
          <w:rFonts w:ascii="Calibri" w:eastAsia="Calibri" w:hAnsi="Calibri" w:cs="Times New Roman"/>
        </w:rPr>
        <w:t xml:space="preserve">. 2019, 69(October), 73-92. ISSN 0098-2997. IF = 9.577, percentil: 95.290 </w:t>
      </w:r>
    </w:p>
    <w:p w14:paraId="6061F970" w14:textId="77777777" w:rsidR="00FE3A12" w:rsidRPr="00175CF0" w:rsidRDefault="00FE3A12" w:rsidP="008D1983">
      <w:pPr>
        <w:pStyle w:val="Bezmezer"/>
      </w:pPr>
    </w:p>
    <w:p w14:paraId="29AB2192" w14:textId="77777777" w:rsidR="00FD4850" w:rsidRDefault="008D1983" w:rsidP="008D1983">
      <w:pPr>
        <w:pStyle w:val="Bezmezer"/>
      </w:pPr>
      <w:r w:rsidRPr="00175CF0">
        <w:t xml:space="preserve"> </w:t>
      </w:r>
    </w:p>
    <w:p w14:paraId="25339663" w14:textId="77777777" w:rsidR="00FE3A12" w:rsidRPr="00B432E7" w:rsidRDefault="00FE3A12" w:rsidP="008D1983">
      <w:pPr>
        <w:pStyle w:val="Bezmezer"/>
        <w:rPr>
          <w:bCs/>
          <w:color w:val="E36C0A" w:themeColor="accent6" w:themeShade="BF"/>
        </w:rPr>
      </w:pPr>
      <w:r w:rsidRPr="00B432E7">
        <w:rPr>
          <w:bCs/>
        </w:rPr>
        <w:t xml:space="preserve">Práce v časopisech s nejvyšším IF v roce 2019, ve kterých publikovali pracovníci </w:t>
      </w:r>
      <w:r w:rsidR="006800FF" w:rsidRPr="00B432E7">
        <w:rPr>
          <w:bCs/>
        </w:rPr>
        <w:t xml:space="preserve">1. LF UK </w:t>
      </w:r>
      <w:r w:rsidRPr="00B432E7">
        <w:rPr>
          <w:bCs/>
        </w:rPr>
        <w:t>v Praze</w:t>
      </w:r>
    </w:p>
    <w:p w14:paraId="471D1E38" w14:textId="77777777" w:rsidR="00FE3A12" w:rsidRDefault="00FE3A12" w:rsidP="008D1983">
      <w:pPr>
        <w:pStyle w:val="Bezmezer"/>
      </w:pPr>
    </w:p>
    <w:tbl>
      <w:tblPr>
        <w:tblStyle w:val="Mkatabulky"/>
        <w:tblW w:w="0" w:type="auto"/>
        <w:tblLook w:val="04A0" w:firstRow="1" w:lastRow="0" w:firstColumn="1" w:lastColumn="0" w:noHBand="0" w:noVBand="1"/>
      </w:tblPr>
      <w:tblGrid>
        <w:gridCol w:w="1900"/>
        <w:gridCol w:w="1900"/>
        <w:gridCol w:w="1900"/>
      </w:tblGrid>
      <w:tr w:rsidR="00FE3A12" w:rsidRPr="00FE3A12" w14:paraId="7AA59920" w14:textId="77777777" w:rsidTr="00FE3A12">
        <w:trPr>
          <w:trHeight w:val="1436"/>
        </w:trPr>
        <w:tc>
          <w:tcPr>
            <w:tcW w:w="1900" w:type="dxa"/>
            <w:noWrap/>
            <w:hideMark/>
          </w:tcPr>
          <w:p w14:paraId="431D2468" w14:textId="77777777" w:rsidR="00FE3A12" w:rsidRPr="00FE3A12" w:rsidRDefault="00FE3A12" w:rsidP="00FE3A12">
            <w:pPr>
              <w:pStyle w:val="Bezmezer"/>
              <w:rPr>
                <w:b/>
                <w:bCs/>
              </w:rPr>
            </w:pPr>
            <w:r w:rsidRPr="00FE3A12">
              <w:rPr>
                <w:b/>
                <w:bCs/>
              </w:rPr>
              <w:t>IF 2019</w:t>
            </w:r>
          </w:p>
        </w:tc>
        <w:tc>
          <w:tcPr>
            <w:tcW w:w="1900" w:type="dxa"/>
            <w:hideMark/>
          </w:tcPr>
          <w:p w14:paraId="500A905C" w14:textId="77777777" w:rsidR="00FE3A12" w:rsidRPr="00FE3A12" w:rsidRDefault="00FE3A12" w:rsidP="00FE3A12">
            <w:pPr>
              <w:pStyle w:val="Bezmezer"/>
              <w:rPr>
                <w:b/>
                <w:bCs/>
              </w:rPr>
            </w:pPr>
            <w:r w:rsidRPr="00FE3A12">
              <w:rPr>
                <w:b/>
                <w:bCs/>
              </w:rPr>
              <w:t xml:space="preserve">Celkový počet prací, na kterých se podíleli autoři z </w:t>
            </w:r>
            <w:r w:rsidR="006800FF">
              <w:rPr>
                <w:b/>
                <w:bCs/>
              </w:rPr>
              <w:t xml:space="preserve">1. LF </w:t>
            </w:r>
            <w:r w:rsidRPr="00FE3A12">
              <w:rPr>
                <w:b/>
                <w:bCs/>
              </w:rPr>
              <w:t>UK</w:t>
            </w:r>
          </w:p>
        </w:tc>
        <w:tc>
          <w:tcPr>
            <w:tcW w:w="1900" w:type="dxa"/>
            <w:hideMark/>
          </w:tcPr>
          <w:p w14:paraId="4050E673" w14:textId="77777777" w:rsidR="00FE3A12" w:rsidRPr="00FE3A12" w:rsidRDefault="00FE3A12" w:rsidP="00FE3A12">
            <w:pPr>
              <w:pStyle w:val="Bezmezer"/>
              <w:rPr>
                <w:b/>
                <w:bCs/>
              </w:rPr>
            </w:pPr>
            <w:r w:rsidRPr="00FE3A12">
              <w:rPr>
                <w:b/>
                <w:bCs/>
              </w:rPr>
              <w:t xml:space="preserve">Počet prací, kde autor z </w:t>
            </w:r>
            <w:r w:rsidR="006800FF">
              <w:rPr>
                <w:b/>
                <w:bCs/>
              </w:rPr>
              <w:t xml:space="preserve">1. LF UK </w:t>
            </w:r>
            <w:r w:rsidRPr="00FE3A12">
              <w:rPr>
                <w:b/>
                <w:bCs/>
              </w:rPr>
              <w:t>je na první pozici, či korespondentem</w:t>
            </w:r>
          </w:p>
        </w:tc>
      </w:tr>
      <w:tr w:rsidR="00FE3A12" w:rsidRPr="00FE3A12" w14:paraId="35BA80D0" w14:textId="77777777" w:rsidTr="00FE3A12">
        <w:trPr>
          <w:trHeight w:val="439"/>
        </w:trPr>
        <w:tc>
          <w:tcPr>
            <w:tcW w:w="1900" w:type="dxa"/>
            <w:noWrap/>
            <w:hideMark/>
          </w:tcPr>
          <w:p w14:paraId="3DF0482D" w14:textId="77777777" w:rsidR="00FE3A12" w:rsidRPr="00FE3A12" w:rsidRDefault="00FE3A12">
            <w:pPr>
              <w:pStyle w:val="Bezmezer"/>
            </w:pPr>
            <w:r w:rsidRPr="00FE3A12">
              <w:t>20.000</w:t>
            </w:r>
            <w:r w:rsidR="00E31B5C">
              <w:t>–</w:t>
            </w:r>
            <w:r w:rsidRPr="00FE3A12">
              <w:t>74.699</w:t>
            </w:r>
          </w:p>
        </w:tc>
        <w:tc>
          <w:tcPr>
            <w:tcW w:w="1900" w:type="dxa"/>
            <w:noWrap/>
            <w:hideMark/>
          </w:tcPr>
          <w:p w14:paraId="460DC163" w14:textId="77777777" w:rsidR="00FE3A12" w:rsidRPr="00FE3A12" w:rsidRDefault="00FE3A12" w:rsidP="00B432E7">
            <w:pPr>
              <w:pStyle w:val="Bezmezer"/>
              <w:jc w:val="right"/>
            </w:pPr>
            <w:r w:rsidRPr="00FE3A12">
              <w:t>30</w:t>
            </w:r>
          </w:p>
        </w:tc>
        <w:tc>
          <w:tcPr>
            <w:tcW w:w="1900" w:type="dxa"/>
            <w:noWrap/>
            <w:hideMark/>
          </w:tcPr>
          <w:p w14:paraId="18C0C10B" w14:textId="77777777" w:rsidR="00FE3A12" w:rsidRPr="00FE3A12" w:rsidRDefault="00FE3A12" w:rsidP="00B432E7">
            <w:pPr>
              <w:pStyle w:val="Bezmezer"/>
              <w:jc w:val="right"/>
            </w:pPr>
            <w:r w:rsidRPr="00FE3A12">
              <w:t>0</w:t>
            </w:r>
          </w:p>
        </w:tc>
      </w:tr>
      <w:tr w:rsidR="00FE3A12" w:rsidRPr="00FE3A12" w14:paraId="798DCF67" w14:textId="77777777" w:rsidTr="00FE3A12">
        <w:trPr>
          <w:trHeight w:val="439"/>
        </w:trPr>
        <w:tc>
          <w:tcPr>
            <w:tcW w:w="1900" w:type="dxa"/>
            <w:noWrap/>
            <w:hideMark/>
          </w:tcPr>
          <w:p w14:paraId="4EEC7FC8" w14:textId="77777777" w:rsidR="00FE3A12" w:rsidRPr="00FE3A12" w:rsidRDefault="00FE3A12">
            <w:pPr>
              <w:pStyle w:val="Bezmezer"/>
            </w:pPr>
            <w:r w:rsidRPr="00FE3A12">
              <w:t>15.000</w:t>
            </w:r>
            <w:r w:rsidR="00E31B5C">
              <w:t>–</w:t>
            </w:r>
            <w:r w:rsidRPr="00FE3A12">
              <w:t>19.999</w:t>
            </w:r>
          </w:p>
        </w:tc>
        <w:tc>
          <w:tcPr>
            <w:tcW w:w="1900" w:type="dxa"/>
            <w:noWrap/>
            <w:hideMark/>
          </w:tcPr>
          <w:p w14:paraId="61EEFBCA" w14:textId="77777777" w:rsidR="00FE3A12" w:rsidRPr="00FE3A12" w:rsidRDefault="00FE3A12" w:rsidP="00B432E7">
            <w:pPr>
              <w:pStyle w:val="Bezmezer"/>
              <w:jc w:val="right"/>
            </w:pPr>
            <w:r w:rsidRPr="00FE3A12">
              <w:t>21</w:t>
            </w:r>
          </w:p>
        </w:tc>
        <w:tc>
          <w:tcPr>
            <w:tcW w:w="1900" w:type="dxa"/>
            <w:noWrap/>
            <w:hideMark/>
          </w:tcPr>
          <w:p w14:paraId="283E4FF2" w14:textId="77777777" w:rsidR="00FE3A12" w:rsidRPr="00FE3A12" w:rsidRDefault="00FE3A12" w:rsidP="00B432E7">
            <w:pPr>
              <w:pStyle w:val="Bezmezer"/>
              <w:jc w:val="right"/>
            </w:pPr>
            <w:r w:rsidRPr="00FE3A12">
              <w:t>4</w:t>
            </w:r>
          </w:p>
        </w:tc>
      </w:tr>
      <w:tr w:rsidR="00FE3A12" w:rsidRPr="00FE3A12" w14:paraId="056A3EA0" w14:textId="77777777" w:rsidTr="00FE3A12">
        <w:trPr>
          <w:trHeight w:val="439"/>
        </w:trPr>
        <w:tc>
          <w:tcPr>
            <w:tcW w:w="1900" w:type="dxa"/>
            <w:noWrap/>
            <w:hideMark/>
          </w:tcPr>
          <w:p w14:paraId="505A901D" w14:textId="77777777" w:rsidR="00FE3A12" w:rsidRPr="00FE3A12" w:rsidRDefault="00FE3A12">
            <w:pPr>
              <w:pStyle w:val="Bezmezer"/>
            </w:pPr>
            <w:r w:rsidRPr="00FE3A12">
              <w:t>10.000</w:t>
            </w:r>
            <w:r w:rsidR="00E31B5C">
              <w:t>–</w:t>
            </w:r>
            <w:r w:rsidRPr="00FE3A12">
              <w:t>14.999</w:t>
            </w:r>
          </w:p>
        </w:tc>
        <w:tc>
          <w:tcPr>
            <w:tcW w:w="1900" w:type="dxa"/>
            <w:noWrap/>
            <w:hideMark/>
          </w:tcPr>
          <w:p w14:paraId="3D577F61" w14:textId="77777777" w:rsidR="00FE3A12" w:rsidRPr="00FE3A12" w:rsidRDefault="00FE3A12" w:rsidP="00B432E7">
            <w:pPr>
              <w:pStyle w:val="Bezmezer"/>
              <w:jc w:val="right"/>
            </w:pPr>
            <w:r w:rsidRPr="00FE3A12">
              <w:t>22</w:t>
            </w:r>
          </w:p>
        </w:tc>
        <w:tc>
          <w:tcPr>
            <w:tcW w:w="1900" w:type="dxa"/>
            <w:noWrap/>
            <w:hideMark/>
          </w:tcPr>
          <w:p w14:paraId="60BE73B8" w14:textId="77777777" w:rsidR="00FE3A12" w:rsidRPr="00FE3A12" w:rsidRDefault="00FE3A12" w:rsidP="00B432E7">
            <w:pPr>
              <w:pStyle w:val="Bezmezer"/>
              <w:jc w:val="right"/>
            </w:pPr>
            <w:r w:rsidRPr="00FE3A12">
              <w:t>3</w:t>
            </w:r>
          </w:p>
        </w:tc>
      </w:tr>
      <w:tr w:rsidR="00FE3A12" w:rsidRPr="00FE3A12" w14:paraId="43EEBD71" w14:textId="77777777" w:rsidTr="00FE3A12">
        <w:trPr>
          <w:trHeight w:val="439"/>
        </w:trPr>
        <w:tc>
          <w:tcPr>
            <w:tcW w:w="1900" w:type="dxa"/>
            <w:noWrap/>
            <w:hideMark/>
          </w:tcPr>
          <w:p w14:paraId="57F13F5D" w14:textId="77777777" w:rsidR="00FE3A12" w:rsidRPr="00FE3A12" w:rsidRDefault="00FE3A12">
            <w:pPr>
              <w:pStyle w:val="Bezmezer"/>
            </w:pPr>
            <w:r w:rsidRPr="00FE3A12">
              <w:t>8.000</w:t>
            </w:r>
            <w:r w:rsidR="00E31B5C">
              <w:t>–</w:t>
            </w:r>
            <w:r w:rsidRPr="00FE3A12">
              <w:t>9.999</w:t>
            </w:r>
          </w:p>
        </w:tc>
        <w:tc>
          <w:tcPr>
            <w:tcW w:w="1900" w:type="dxa"/>
            <w:noWrap/>
            <w:hideMark/>
          </w:tcPr>
          <w:p w14:paraId="5D18B850" w14:textId="77777777" w:rsidR="00FE3A12" w:rsidRPr="00FE3A12" w:rsidRDefault="00FE3A12" w:rsidP="00B432E7">
            <w:pPr>
              <w:pStyle w:val="Bezmezer"/>
              <w:jc w:val="right"/>
            </w:pPr>
            <w:r w:rsidRPr="00FE3A12">
              <w:t>23</w:t>
            </w:r>
          </w:p>
        </w:tc>
        <w:tc>
          <w:tcPr>
            <w:tcW w:w="1900" w:type="dxa"/>
            <w:noWrap/>
            <w:hideMark/>
          </w:tcPr>
          <w:p w14:paraId="1863B3A0" w14:textId="77777777" w:rsidR="00FE3A12" w:rsidRPr="00FE3A12" w:rsidRDefault="00FE3A12" w:rsidP="00B432E7">
            <w:pPr>
              <w:pStyle w:val="Bezmezer"/>
              <w:jc w:val="right"/>
            </w:pPr>
            <w:r w:rsidRPr="00FE3A12">
              <w:t>7</w:t>
            </w:r>
          </w:p>
        </w:tc>
      </w:tr>
      <w:tr w:rsidR="00FE3A12" w:rsidRPr="00FE3A12" w14:paraId="7F42FC1D" w14:textId="77777777" w:rsidTr="00FE3A12">
        <w:trPr>
          <w:trHeight w:val="439"/>
        </w:trPr>
        <w:tc>
          <w:tcPr>
            <w:tcW w:w="1900" w:type="dxa"/>
            <w:noWrap/>
            <w:hideMark/>
          </w:tcPr>
          <w:p w14:paraId="38E67A5C" w14:textId="77777777" w:rsidR="00FE3A12" w:rsidRPr="00FE3A12" w:rsidRDefault="00FE3A12">
            <w:pPr>
              <w:pStyle w:val="Bezmezer"/>
            </w:pPr>
            <w:r w:rsidRPr="00FE3A12">
              <w:t>7.000</w:t>
            </w:r>
            <w:r w:rsidR="00E31B5C">
              <w:t>–</w:t>
            </w:r>
            <w:r w:rsidRPr="00FE3A12">
              <w:t>7.999</w:t>
            </w:r>
          </w:p>
        </w:tc>
        <w:tc>
          <w:tcPr>
            <w:tcW w:w="1900" w:type="dxa"/>
            <w:noWrap/>
            <w:hideMark/>
          </w:tcPr>
          <w:p w14:paraId="7CF0DAE2" w14:textId="77777777" w:rsidR="00FE3A12" w:rsidRPr="00FE3A12" w:rsidRDefault="00FE3A12" w:rsidP="00B432E7">
            <w:pPr>
              <w:pStyle w:val="Bezmezer"/>
              <w:jc w:val="right"/>
            </w:pPr>
            <w:r w:rsidRPr="00FE3A12">
              <w:t>14</w:t>
            </w:r>
          </w:p>
        </w:tc>
        <w:tc>
          <w:tcPr>
            <w:tcW w:w="1900" w:type="dxa"/>
            <w:noWrap/>
            <w:hideMark/>
          </w:tcPr>
          <w:p w14:paraId="3F0A0A89" w14:textId="77777777" w:rsidR="00FE3A12" w:rsidRPr="00FE3A12" w:rsidRDefault="00FE3A12" w:rsidP="00B432E7">
            <w:pPr>
              <w:pStyle w:val="Bezmezer"/>
              <w:jc w:val="right"/>
            </w:pPr>
            <w:r w:rsidRPr="00FE3A12">
              <w:t>1</w:t>
            </w:r>
          </w:p>
        </w:tc>
      </w:tr>
      <w:tr w:rsidR="00FE3A12" w:rsidRPr="00FE3A12" w14:paraId="23B6B7F1" w14:textId="77777777" w:rsidTr="00FE3A12">
        <w:trPr>
          <w:trHeight w:val="439"/>
        </w:trPr>
        <w:tc>
          <w:tcPr>
            <w:tcW w:w="1900" w:type="dxa"/>
            <w:noWrap/>
            <w:hideMark/>
          </w:tcPr>
          <w:p w14:paraId="47CED647" w14:textId="77777777" w:rsidR="00FE3A12" w:rsidRPr="00FE3A12" w:rsidRDefault="00FE3A12">
            <w:pPr>
              <w:pStyle w:val="Bezmezer"/>
            </w:pPr>
            <w:r w:rsidRPr="00FE3A12">
              <w:t>6.000</w:t>
            </w:r>
            <w:r w:rsidR="00E31B5C">
              <w:t>–</w:t>
            </w:r>
            <w:r w:rsidRPr="00FE3A12">
              <w:t>6.999</w:t>
            </w:r>
          </w:p>
        </w:tc>
        <w:tc>
          <w:tcPr>
            <w:tcW w:w="1900" w:type="dxa"/>
            <w:noWrap/>
            <w:hideMark/>
          </w:tcPr>
          <w:p w14:paraId="64FF3171" w14:textId="77777777" w:rsidR="00FE3A12" w:rsidRPr="00FE3A12" w:rsidRDefault="00FE3A12" w:rsidP="00B432E7">
            <w:pPr>
              <w:pStyle w:val="Bezmezer"/>
              <w:jc w:val="right"/>
            </w:pPr>
            <w:r w:rsidRPr="00FE3A12">
              <w:t>28</w:t>
            </w:r>
          </w:p>
        </w:tc>
        <w:tc>
          <w:tcPr>
            <w:tcW w:w="1900" w:type="dxa"/>
            <w:noWrap/>
            <w:hideMark/>
          </w:tcPr>
          <w:p w14:paraId="2D18991D" w14:textId="77777777" w:rsidR="00FE3A12" w:rsidRPr="00FE3A12" w:rsidRDefault="00FE3A12" w:rsidP="00B432E7">
            <w:pPr>
              <w:pStyle w:val="Bezmezer"/>
              <w:jc w:val="right"/>
            </w:pPr>
            <w:r w:rsidRPr="00FE3A12">
              <w:t>11</w:t>
            </w:r>
          </w:p>
        </w:tc>
      </w:tr>
      <w:tr w:rsidR="00FE3A12" w:rsidRPr="00FE3A12" w14:paraId="19576610" w14:textId="77777777" w:rsidTr="00FE3A12">
        <w:trPr>
          <w:trHeight w:val="439"/>
        </w:trPr>
        <w:tc>
          <w:tcPr>
            <w:tcW w:w="1900" w:type="dxa"/>
            <w:noWrap/>
            <w:hideMark/>
          </w:tcPr>
          <w:p w14:paraId="33BB5A30" w14:textId="77777777" w:rsidR="00FE3A12" w:rsidRPr="00FE3A12" w:rsidRDefault="00FE3A12">
            <w:pPr>
              <w:pStyle w:val="Bezmezer"/>
            </w:pPr>
            <w:r w:rsidRPr="00FE3A12">
              <w:t>5.000</w:t>
            </w:r>
            <w:r w:rsidR="00E31B5C">
              <w:t>–</w:t>
            </w:r>
            <w:r w:rsidRPr="00FE3A12">
              <w:t>5.999</w:t>
            </w:r>
          </w:p>
        </w:tc>
        <w:tc>
          <w:tcPr>
            <w:tcW w:w="1900" w:type="dxa"/>
            <w:noWrap/>
            <w:hideMark/>
          </w:tcPr>
          <w:p w14:paraId="357FC1C6" w14:textId="77777777" w:rsidR="00FE3A12" w:rsidRPr="00FE3A12" w:rsidRDefault="00FE3A12" w:rsidP="00B432E7">
            <w:pPr>
              <w:pStyle w:val="Bezmezer"/>
              <w:jc w:val="right"/>
            </w:pPr>
            <w:r w:rsidRPr="00FE3A12">
              <w:t>46</w:t>
            </w:r>
          </w:p>
        </w:tc>
        <w:tc>
          <w:tcPr>
            <w:tcW w:w="1900" w:type="dxa"/>
            <w:noWrap/>
            <w:hideMark/>
          </w:tcPr>
          <w:p w14:paraId="013996B6" w14:textId="77777777" w:rsidR="00FE3A12" w:rsidRPr="00FE3A12" w:rsidRDefault="00FE3A12" w:rsidP="00B432E7">
            <w:pPr>
              <w:pStyle w:val="Bezmezer"/>
              <w:jc w:val="right"/>
            </w:pPr>
            <w:r w:rsidRPr="00FE3A12">
              <w:t>20</w:t>
            </w:r>
          </w:p>
        </w:tc>
      </w:tr>
      <w:tr w:rsidR="00FE3A12" w:rsidRPr="00FE3A12" w14:paraId="11102B9A" w14:textId="77777777" w:rsidTr="00FE3A12">
        <w:trPr>
          <w:trHeight w:val="458"/>
        </w:trPr>
        <w:tc>
          <w:tcPr>
            <w:tcW w:w="1900" w:type="dxa"/>
            <w:noWrap/>
            <w:hideMark/>
          </w:tcPr>
          <w:p w14:paraId="48F33227" w14:textId="77777777" w:rsidR="00FE3A12" w:rsidRPr="00B432E7" w:rsidRDefault="00FE3A12">
            <w:pPr>
              <w:pStyle w:val="Bezmezer"/>
              <w:rPr>
                <w:b/>
                <w:bCs/>
              </w:rPr>
            </w:pPr>
            <w:r w:rsidRPr="00B432E7">
              <w:rPr>
                <w:b/>
                <w:bCs/>
              </w:rPr>
              <w:t>Celkem</w:t>
            </w:r>
          </w:p>
        </w:tc>
        <w:tc>
          <w:tcPr>
            <w:tcW w:w="1900" w:type="dxa"/>
            <w:noWrap/>
            <w:hideMark/>
          </w:tcPr>
          <w:p w14:paraId="34D7EC4E" w14:textId="77777777" w:rsidR="00FE3A12" w:rsidRPr="00FE3A12" w:rsidRDefault="00FE3A12" w:rsidP="00B432E7">
            <w:pPr>
              <w:pStyle w:val="Bezmezer"/>
              <w:jc w:val="right"/>
              <w:rPr>
                <w:b/>
                <w:bCs/>
              </w:rPr>
            </w:pPr>
            <w:r w:rsidRPr="00FE3A12">
              <w:rPr>
                <w:b/>
                <w:bCs/>
              </w:rPr>
              <w:t>184</w:t>
            </w:r>
          </w:p>
        </w:tc>
        <w:tc>
          <w:tcPr>
            <w:tcW w:w="1900" w:type="dxa"/>
            <w:noWrap/>
            <w:hideMark/>
          </w:tcPr>
          <w:p w14:paraId="5A913E4E" w14:textId="77777777" w:rsidR="00FE3A12" w:rsidRPr="00FE3A12" w:rsidRDefault="00FE3A12" w:rsidP="00B432E7">
            <w:pPr>
              <w:pStyle w:val="Bezmezer"/>
              <w:jc w:val="right"/>
              <w:rPr>
                <w:b/>
                <w:bCs/>
              </w:rPr>
            </w:pPr>
            <w:r w:rsidRPr="00FE3A12">
              <w:rPr>
                <w:b/>
                <w:bCs/>
              </w:rPr>
              <w:t>46</w:t>
            </w:r>
          </w:p>
        </w:tc>
      </w:tr>
    </w:tbl>
    <w:p w14:paraId="346570B0" w14:textId="77777777" w:rsidR="00FE3A12" w:rsidRDefault="00FE3A12" w:rsidP="008D1983">
      <w:pPr>
        <w:pStyle w:val="Bezmezer"/>
      </w:pPr>
    </w:p>
    <w:p w14:paraId="32A0DD31" w14:textId="77777777" w:rsidR="00FE3A12" w:rsidRDefault="00FE3A12" w:rsidP="008D1983">
      <w:pPr>
        <w:pStyle w:val="Bezmezer"/>
      </w:pPr>
    </w:p>
    <w:p w14:paraId="60525EB1" w14:textId="77777777" w:rsidR="00FE3A12" w:rsidRPr="00B432E7" w:rsidRDefault="00FE3A12" w:rsidP="008D1983">
      <w:pPr>
        <w:pStyle w:val="Bezmezer"/>
        <w:rPr>
          <w:bCs/>
        </w:rPr>
      </w:pPr>
      <w:r w:rsidRPr="00B432E7">
        <w:rPr>
          <w:bCs/>
        </w:rPr>
        <w:lastRenderedPageBreak/>
        <w:t xml:space="preserve">Celková publikační produkce </w:t>
      </w:r>
      <w:r w:rsidR="006800FF" w:rsidRPr="00B432E7">
        <w:rPr>
          <w:bCs/>
        </w:rPr>
        <w:t xml:space="preserve">1. LF UK </w:t>
      </w:r>
      <w:r w:rsidR="008432ED" w:rsidRPr="00B432E7">
        <w:rPr>
          <w:rFonts w:ascii="Calibri" w:eastAsia="Calibri" w:hAnsi="Calibri" w:cs="Times New Roman"/>
          <w:bCs/>
        </w:rPr>
        <w:t>–</w:t>
      </w:r>
      <w:r w:rsidRPr="00B432E7">
        <w:rPr>
          <w:bCs/>
        </w:rPr>
        <w:t xml:space="preserve"> přehled let 2017–2019</w:t>
      </w:r>
    </w:p>
    <w:p w14:paraId="5307877D" w14:textId="77777777" w:rsidR="00FE3A12" w:rsidRDefault="00FE3A12" w:rsidP="008D1983">
      <w:pPr>
        <w:pStyle w:val="Bezmezer"/>
        <w:rPr>
          <w:b/>
          <w:color w:val="E36C0A" w:themeColor="accent6" w:themeShade="BF"/>
        </w:rPr>
      </w:pPr>
    </w:p>
    <w:tbl>
      <w:tblPr>
        <w:tblStyle w:val="Mkatabulky"/>
        <w:tblW w:w="0" w:type="auto"/>
        <w:tblLook w:val="04A0" w:firstRow="1" w:lastRow="0" w:firstColumn="1" w:lastColumn="0" w:noHBand="0" w:noVBand="1"/>
      </w:tblPr>
      <w:tblGrid>
        <w:gridCol w:w="5172"/>
        <w:gridCol w:w="838"/>
        <w:gridCol w:w="803"/>
        <w:gridCol w:w="803"/>
        <w:gridCol w:w="803"/>
        <w:gridCol w:w="643"/>
      </w:tblGrid>
      <w:tr w:rsidR="00FE3A12" w:rsidRPr="00FE3A12" w14:paraId="190D72FA" w14:textId="77777777" w:rsidTr="00FE3A12">
        <w:trPr>
          <w:trHeight w:val="345"/>
        </w:trPr>
        <w:tc>
          <w:tcPr>
            <w:tcW w:w="8860" w:type="dxa"/>
            <w:noWrap/>
            <w:hideMark/>
          </w:tcPr>
          <w:p w14:paraId="62E5A26C" w14:textId="77777777" w:rsidR="00FE3A12" w:rsidRPr="00B432E7" w:rsidRDefault="00FE3A12" w:rsidP="00FE3A12">
            <w:pPr>
              <w:pStyle w:val="Bezmezer"/>
              <w:rPr>
                <w:b/>
              </w:rPr>
            </w:pPr>
            <w:r w:rsidRPr="00B432E7">
              <w:rPr>
                <w:b/>
              </w:rPr>
              <w:t>Druh dokumentu</w:t>
            </w:r>
          </w:p>
        </w:tc>
        <w:tc>
          <w:tcPr>
            <w:tcW w:w="1300" w:type="dxa"/>
            <w:noWrap/>
            <w:hideMark/>
          </w:tcPr>
          <w:p w14:paraId="1E94E52C" w14:textId="77777777" w:rsidR="00FE3A12" w:rsidRPr="00B432E7" w:rsidRDefault="00FE3A12" w:rsidP="00FE3A12">
            <w:pPr>
              <w:pStyle w:val="Bezmezer"/>
              <w:rPr>
                <w:b/>
              </w:rPr>
            </w:pPr>
            <w:r w:rsidRPr="00B432E7">
              <w:rPr>
                <w:b/>
              </w:rPr>
              <w:t>body BIB</w:t>
            </w:r>
          </w:p>
        </w:tc>
        <w:tc>
          <w:tcPr>
            <w:tcW w:w="1240" w:type="dxa"/>
            <w:noWrap/>
            <w:hideMark/>
          </w:tcPr>
          <w:p w14:paraId="51289DF4" w14:textId="77777777" w:rsidR="00FE3A12" w:rsidRPr="00B432E7" w:rsidRDefault="00FE3A12" w:rsidP="00FE3A12">
            <w:pPr>
              <w:pStyle w:val="Bezmezer"/>
              <w:rPr>
                <w:b/>
              </w:rPr>
            </w:pPr>
            <w:r w:rsidRPr="00B432E7">
              <w:rPr>
                <w:b/>
              </w:rPr>
              <w:t>2017</w:t>
            </w:r>
          </w:p>
        </w:tc>
        <w:tc>
          <w:tcPr>
            <w:tcW w:w="1240" w:type="dxa"/>
            <w:noWrap/>
            <w:hideMark/>
          </w:tcPr>
          <w:p w14:paraId="1E4072BC" w14:textId="77777777" w:rsidR="00FE3A12" w:rsidRPr="00B432E7" w:rsidRDefault="00FE3A12" w:rsidP="00FE3A12">
            <w:pPr>
              <w:pStyle w:val="Bezmezer"/>
              <w:rPr>
                <w:b/>
              </w:rPr>
            </w:pPr>
            <w:r w:rsidRPr="00B432E7">
              <w:rPr>
                <w:b/>
              </w:rPr>
              <w:t>2018</w:t>
            </w:r>
          </w:p>
        </w:tc>
        <w:tc>
          <w:tcPr>
            <w:tcW w:w="1240" w:type="dxa"/>
            <w:noWrap/>
            <w:hideMark/>
          </w:tcPr>
          <w:p w14:paraId="297E48A7" w14:textId="77777777" w:rsidR="00FE3A12" w:rsidRPr="00B432E7" w:rsidRDefault="00FE3A12" w:rsidP="00FE3A12">
            <w:pPr>
              <w:pStyle w:val="Bezmezer"/>
              <w:rPr>
                <w:b/>
              </w:rPr>
            </w:pPr>
            <w:r w:rsidRPr="00B432E7">
              <w:rPr>
                <w:b/>
              </w:rPr>
              <w:t>2019</w:t>
            </w:r>
          </w:p>
        </w:tc>
        <w:tc>
          <w:tcPr>
            <w:tcW w:w="960" w:type="dxa"/>
            <w:noWrap/>
            <w:hideMark/>
          </w:tcPr>
          <w:p w14:paraId="6CB5E48A" w14:textId="77777777" w:rsidR="00FE3A12" w:rsidRPr="00FE3A12" w:rsidRDefault="00FE3A12" w:rsidP="00FE3A12">
            <w:pPr>
              <w:pStyle w:val="Bezmezer"/>
            </w:pPr>
          </w:p>
        </w:tc>
      </w:tr>
      <w:tr w:rsidR="00FE3A12" w:rsidRPr="00FE3A12" w14:paraId="5EE06FAE" w14:textId="77777777" w:rsidTr="00FE3A12">
        <w:trPr>
          <w:trHeight w:val="345"/>
        </w:trPr>
        <w:tc>
          <w:tcPr>
            <w:tcW w:w="8860" w:type="dxa"/>
            <w:noWrap/>
            <w:hideMark/>
          </w:tcPr>
          <w:p w14:paraId="3400A994" w14:textId="77777777" w:rsidR="00FE3A12" w:rsidRPr="00FE3A12" w:rsidRDefault="00FE3A12" w:rsidP="00FE3A12">
            <w:pPr>
              <w:pStyle w:val="Bezmezer"/>
            </w:pPr>
            <w:r w:rsidRPr="00FE3A12">
              <w:t>původní článek ve vědeckém, odborném časopise s IF</w:t>
            </w:r>
          </w:p>
        </w:tc>
        <w:tc>
          <w:tcPr>
            <w:tcW w:w="1300" w:type="dxa"/>
            <w:noWrap/>
            <w:hideMark/>
          </w:tcPr>
          <w:p w14:paraId="1876548E" w14:textId="77777777" w:rsidR="00FE3A12" w:rsidRPr="00FE3A12" w:rsidRDefault="00FE3A12" w:rsidP="00B432E7">
            <w:pPr>
              <w:pStyle w:val="Bezmezer"/>
              <w:jc w:val="right"/>
            </w:pPr>
            <w:r w:rsidRPr="00FE3A12">
              <w:t>10</w:t>
            </w:r>
          </w:p>
        </w:tc>
        <w:tc>
          <w:tcPr>
            <w:tcW w:w="1240" w:type="dxa"/>
            <w:noWrap/>
            <w:hideMark/>
          </w:tcPr>
          <w:p w14:paraId="0E96917F" w14:textId="77777777" w:rsidR="00FE3A12" w:rsidRPr="00FE3A12" w:rsidRDefault="00FE3A12" w:rsidP="00B432E7">
            <w:pPr>
              <w:pStyle w:val="Bezmezer"/>
              <w:jc w:val="right"/>
            </w:pPr>
            <w:r w:rsidRPr="00FE3A12">
              <w:t>581</w:t>
            </w:r>
          </w:p>
        </w:tc>
        <w:tc>
          <w:tcPr>
            <w:tcW w:w="1240" w:type="dxa"/>
            <w:noWrap/>
            <w:hideMark/>
          </w:tcPr>
          <w:p w14:paraId="41587AAC" w14:textId="77777777" w:rsidR="00FE3A12" w:rsidRPr="00FE3A12" w:rsidRDefault="00FE3A12" w:rsidP="00B432E7">
            <w:pPr>
              <w:pStyle w:val="Bezmezer"/>
              <w:jc w:val="right"/>
            </w:pPr>
            <w:r w:rsidRPr="00FE3A12">
              <w:t>619</w:t>
            </w:r>
          </w:p>
        </w:tc>
        <w:tc>
          <w:tcPr>
            <w:tcW w:w="1240" w:type="dxa"/>
            <w:noWrap/>
            <w:hideMark/>
          </w:tcPr>
          <w:p w14:paraId="7A66E189" w14:textId="77777777" w:rsidR="00FE3A12" w:rsidRPr="00FE3A12" w:rsidRDefault="00FE3A12" w:rsidP="00B432E7">
            <w:pPr>
              <w:pStyle w:val="Bezmezer"/>
              <w:jc w:val="right"/>
            </w:pPr>
            <w:r w:rsidRPr="00FE3A12">
              <w:t>665</w:t>
            </w:r>
          </w:p>
        </w:tc>
        <w:tc>
          <w:tcPr>
            <w:tcW w:w="960" w:type="dxa"/>
            <w:noWrap/>
            <w:hideMark/>
          </w:tcPr>
          <w:p w14:paraId="57E748CB" w14:textId="77777777" w:rsidR="00FE3A12" w:rsidRPr="00FE3A12" w:rsidRDefault="00FE3A12" w:rsidP="00FE3A12">
            <w:pPr>
              <w:pStyle w:val="Bezmezer"/>
            </w:pPr>
          </w:p>
        </w:tc>
      </w:tr>
      <w:tr w:rsidR="00FE3A12" w:rsidRPr="00FE3A12" w14:paraId="6AE15E8E" w14:textId="77777777" w:rsidTr="00FE3A12">
        <w:trPr>
          <w:trHeight w:val="330"/>
        </w:trPr>
        <w:tc>
          <w:tcPr>
            <w:tcW w:w="8860" w:type="dxa"/>
            <w:noWrap/>
            <w:hideMark/>
          </w:tcPr>
          <w:p w14:paraId="6329618B" w14:textId="77777777" w:rsidR="00FE3A12" w:rsidRPr="00FE3A12" w:rsidRDefault="00FE3A12" w:rsidP="00FE3A12">
            <w:pPr>
              <w:pStyle w:val="Bezmezer"/>
            </w:pPr>
            <w:r w:rsidRPr="00FE3A12">
              <w:t xml:space="preserve">původní článek ve vědeckém, odborném časopise bez IF </w:t>
            </w:r>
            <w:r w:rsidR="008432ED">
              <w:t>–</w:t>
            </w:r>
            <w:r w:rsidR="008432ED" w:rsidRPr="00FE3A12">
              <w:t xml:space="preserve"> </w:t>
            </w:r>
            <w:r w:rsidRPr="00FE3A12">
              <w:t>indexován</w:t>
            </w:r>
          </w:p>
        </w:tc>
        <w:tc>
          <w:tcPr>
            <w:tcW w:w="1300" w:type="dxa"/>
            <w:noWrap/>
            <w:hideMark/>
          </w:tcPr>
          <w:p w14:paraId="458FEA96" w14:textId="77777777" w:rsidR="00FE3A12" w:rsidRPr="00FE3A12" w:rsidRDefault="00FE3A12" w:rsidP="00B432E7">
            <w:pPr>
              <w:pStyle w:val="Bezmezer"/>
              <w:jc w:val="right"/>
            </w:pPr>
            <w:r w:rsidRPr="00FE3A12">
              <w:t>2</w:t>
            </w:r>
          </w:p>
        </w:tc>
        <w:tc>
          <w:tcPr>
            <w:tcW w:w="1240" w:type="dxa"/>
            <w:noWrap/>
            <w:hideMark/>
          </w:tcPr>
          <w:p w14:paraId="3D275535" w14:textId="77777777" w:rsidR="00FE3A12" w:rsidRPr="00FE3A12" w:rsidRDefault="00FE3A12" w:rsidP="00B432E7">
            <w:pPr>
              <w:pStyle w:val="Bezmezer"/>
              <w:jc w:val="right"/>
            </w:pPr>
            <w:r w:rsidRPr="00FE3A12">
              <w:t>128</w:t>
            </w:r>
          </w:p>
        </w:tc>
        <w:tc>
          <w:tcPr>
            <w:tcW w:w="1240" w:type="dxa"/>
            <w:noWrap/>
            <w:hideMark/>
          </w:tcPr>
          <w:p w14:paraId="28FCAE7E" w14:textId="77777777" w:rsidR="00FE3A12" w:rsidRPr="00FE3A12" w:rsidRDefault="00FE3A12" w:rsidP="00B432E7">
            <w:pPr>
              <w:pStyle w:val="Bezmezer"/>
              <w:jc w:val="right"/>
            </w:pPr>
            <w:r w:rsidRPr="00FE3A12">
              <w:t>148</w:t>
            </w:r>
          </w:p>
        </w:tc>
        <w:tc>
          <w:tcPr>
            <w:tcW w:w="1240" w:type="dxa"/>
            <w:noWrap/>
            <w:hideMark/>
          </w:tcPr>
          <w:p w14:paraId="00BEE242" w14:textId="77777777" w:rsidR="00FE3A12" w:rsidRPr="00FE3A12" w:rsidRDefault="00FE3A12" w:rsidP="00B432E7">
            <w:pPr>
              <w:pStyle w:val="Bezmezer"/>
              <w:jc w:val="right"/>
            </w:pPr>
            <w:r w:rsidRPr="00FE3A12">
              <w:t>112</w:t>
            </w:r>
          </w:p>
        </w:tc>
        <w:tc>
          <w:tcPr>
            <w:tcW w:w="960" w:type="dxa"/>
            <w:noWrap/>
            <w:hideMark/>
          </w:tcPr>
          <w:p w14:paraId="35FAA038" w14:textId="77777777" w:rsidR="00FE3A12" w:rsidRPr="00FE3A12" w:rsidRDefault="00FE3A12" w:rsidP="00FE3A12">
            <w:pPr>
              <w:pStyle w:val="Bezmezer"/>
            </w:pPr>
          </w:p>
        </w:tc>
      </w:tr>
      <w:tr w:rsidR="00FE3A12" w:rsidRPr="00FE3A12" w14:paraId="565100A8" w14:textId="77777777" w:rsidTr="00FE3A12">
        <w:trPr>
          <w:trHeight w:val="330"/>
        </w:trPr>
        <w:tc>
          <w:tcPr>
            <w:tcW w:w="8860" w:type="dxa"/>
            <w:noWrap/>
            <w:hideMark/>
          </w:tcPr>
          <w:p w14:paraId="62F56D90" w14:textId="77777777" w:rsidR="00FE3A12" w:rsidRPr="00FE3A12" w:rsidRDefault="00FE3A12" w:rsidP="00FE3A12">
            <w:pPr>
              <w:pStyle w:val="Bezmezer"/>
            </w:pPr>
            <w:r w:rsidRPr="00FE3A12">
              <w:t xml:space="preserve">původní článek ve vědeckém, odborném časopise bez IF </w:t>
            </w:r>
            <w:r w:rsidR="008432ED">
              <w:t>–</w:t>
            </w:r>
            <w:r w:rsidRPr="00FE3A12">
              <w:t xml:space="preserve"> neindexován</w:t>
            </w:r>
          </w:p>
        </w:tc>
        <w:tc>
          <w:tcPr>
            <w:tcW w:w="1300" w:type="dxa"/>
            <w:noWrap/>
            <w:hideMark/>
          </w:tcPr>
          <w:p w14:paraId="7C791070" w14:textId="77777777" w:rsidR="00FE3A12" w:rsidRPr="00FE3A12" w:rsidRDefault="00FE3A12" w:rsidP="00B432E7">
            <w:pPr>
              <w:pStyle w:val="Bezmezer"/>
              <w:jc w:val="right"/>
            </w:pPr>
            <w:r w:rsidRPr="00FE3A12">
              <w:t>1,5</w:t>
            </w:r>
          </w:p>
        </w:tc>
        <w:tc>
          <w:tcPr>
            <w:tcW w:w="1240" w:type="dxa"/>
            <w:noWrap/>
            <w:hideMark/>
          </w:tcPr>
          <w:p w14:paraId="4B78A4CE" w14:textId="77777777" w:rsidR="00FE3A12" w:rsidRPr="00FE3A12" w:rsidRDefault="00FE3A12" w:rsidP="00B432E7">
            <w:pPr>
              <w:pStyle w:val="Bezmezer"/>
              <w:jc w:val="right"/>
            </w:pPr>
            <w:r w:rsidRPr="00FE3A12">
              <w:t>85</w:t>
            </w:r>
          </w:p>
        </w:tc>
        <w:tc>
          <w:tcPr>
            <w:tcW w:w="1240" w:type="dxa"/>
            <w:noWrap/>
            <w:hideMark/>
          </w:tcPr>
          <w:p w14:paraId="6E574016" w14:textId="77777777" w:rsidR="00FE3A12" w:rsidRPr="00FE3A12" w:rsidRDefault="00FE3A12" w:rsidP="00B432E7">
            <w:pPr>
              <w:pStyle w:val="Bezmezer"/>
              <w:jc w:val="right"/>
            </w:pPr>
            <w:r w:rsidRPr="00FE3A12">
              <w:t>103</w:t>
            </w:r>
          </w:p>
        </w:tc>
        <w:tc>
          <w:tcPr>
            <w:tcW w:w="1240" w:type="dxa"/>
            <w:noWrap/>
            <w:hideMark/>
          </w:tcPr>
          <w:p w14:paraId="24427040" w14:textId="77777777" w:rsidR="00FE3A12" w:rsidRPr="00FE3A12" w:rsidRDefault="00FE3A12" w:rsidP="00B432E7">
            <w:pPr>
              <w:pStyle w:val="Bezmezer"/>
              <w:jc w:val="right"/>
            </w:pPr>
            <w:r w:rsidRPr="00FE3A12">
              <w:t>100</w:t>
            </w:r>
          </w:p>
        </w:tc>
        <w:tc>
          <w:tcPr>
            <w:tcW w:w="960" w:type="dxa"/>
            <w:noWrap/>
            <w:hideMark/>
          </w:tcPr>
          <w:p w14:paraId="23D8FC3A" w14:textId="77777777" w:rsidR="00FE3A12" w:rsidRPr="00FE3A12" w:rsidRDefault="00FE3A12" w:rsidP="00FE3A12">
            <w:pPr>
              <w:pStyle w:val="Bezmezer"/>
            </w:pPr>
          </w:p>
        </w:tc>
      </w:tr>
      <w:tr w:rsidR="00FE3A12" w:rsidRPr="00FE3A12" w14:paraId="24F9575C" w14:textId="77777777" w:rsidTr="00FE3A12">
        <w:trPr>
          <w:trHeight w:val="330"/>
        </w:trPr>
        <w:tc>
          <w:tcPr>
            <w:tcW w:w="8860" w:type="dxa"/>
            <w:noWrap/>
            <w:hideMark/>
          </w:tcPr>
          <w:p w14:paraId="7C9300B9" w14:textId="77777777" w:rsidR="00FE3A12" w:rsidRPr="00FE3A12" w:rsidRDefault="00FE3A12" w:rsidP="00FE3A12">
            <w:pPr>
              <w:pStyle w:val="Bezmezer"/>
            </w:pPr>
            <w:r w:rsidRPr="00FE3A12">
              <w:t>přehledový článek ve vědeckém odborném časopise s IF</w:t>
            </w:r>
          </w:p>
        </w:tc>
        <w:tc>
          <w:tcPr>
            <w:tcW w:w="1300" w:type="dxa"/>
            <w:noWrap/>
            <w:hideMark/>
          </w:tcPr>
          <w:p w14:paraId="2E8FB54A" w14:textId="77777777" w:rsidR="00FE3A12" w:rsidRPr="00FE3A12" w:rsidRDefault="00FE3A12" w:rsidP="00B432E7">
            <w:pPr>
              <w:pStyle w:val="Bezmezer"/>
              <w:jc w:val="right"/>
            </w:pPr>
            <w:r w:rsidRPr="00FE3A12">
              <w:t>7</w:t>
            </w:r>
          </w:p>
        </w:tc>
        <w:tc>
          <w:tcPr>
            <w:tcW w:w="1240" w:type="dxa"/>
            <w:noWrap/>
            <w:hideMark/>
          </w:tcPr>
          <w:p w14:paraId="5A2AA9EE" w14:textId="77777777" w:rsidR="00FE3A12" w:rsidRPr="00FE3A12" w:rsidRDefault="00FE3A12" w:rsidP="00B432E7">
            <w:pPr>
              <w:pStyle w:val="Bezmezer"/>
              <w:jc w:val="right"/>
            </w:pPr>
            <w:r w:rsidRPr="00FE3A12">
              <w:t>76</w:t>
            </w:r>
          </w:p>
        </w:tc>
        <w:tc>
          <w:tcPr>
            <w:tcW w:w="1240" w:type="dxa"/>
            <w:noWrap/>
            <w:hideMark/>
          </w:tcPr>
          <w:p w14:paraId="31C5E554" w14:textId="77777777" w:rsidR="00FE3A12" w:rsidRPr="00FE3A12" w:rsidRDefault="00FE3A12" w:rsidP="00B432E7">
            <w:pPr>
              <w:pStyle w:val="Bezmezer"/>
              <w:jc w:val="right"/>
            </w:pPr>
            <w:r w:rsidRPr="00FE3A12">
              <w:t>85</w:t>
            </w:r>
          </w:p>
        </w:tc>
        <w:tc>
          <w:tcPr>
            <w:tcW w:w="1240" w:type="dxa"/>
            <w:noWrap/>
            <w:hideMark/>
          </w:tcPr>
          <w:p w14:paraId="0FFBA781" w14:textId="77777777" w:rsidR="00FE3A12" w:rsidRPr="00FE3A12" w:rsidRDefault="00FE3A12" w:rsidP="00B432E7">
            <w:pPr>
              <w:pStyle w:val="Bezmezer"/>
              <w:jc w:val="right"/>
            </w:pPr>
            <w:r w:rsidRPr="00FE3A12">
              <w:t>102</w:t>
            </w:r>
          </w:p>
        </w:tc>
        <w:tc>
          <w:tcPr>
            <w:tcW w:w="960" w:type="dxa"/>
            <w:noWrap/>
            <w:hideMark/>
          </w:tcPr>
          <w:p w14:paraId="4455A720" w14:textId="77777777" w:rsidR="00FE3A12" w:rsidRPr="00FE3A12" w:rsidRDefault="00FE3A12" w:rsidP="00FE3A12">
            <w:pPr>
              <w:pStyle w:val="Bezmezer"/>
            </w:pPr>
          </w:p>
        </w:tc>
      </w:tr>
      <w:tr w:rsidR="00FE3A12" w:rsidRPr="00FE3A12" w14:paraId="04A3EEDC" w14:textId="77777777" w:rsidTr="00FE3A12">
        <w:trPr>
          <w:trHeight w:val="330"/>
        </w:trPr>
        <w:tc>
          <w:tcPr>
            <w:tcW w:w="8860" w:type="dxa"/>
            <w:noWrap/>
            <w:hideMark/>
          </w:tcPr>
          <w:p w14:paraId="0C992B02" w14:textId="77777777" w:rsidR="00FE3A12" w:rsidRPr="00FE3A12" w:rsidRDefault="00FE3A12" w:rsidP="00FE3A12">
            <w:pPr>
              <w:pStyle w:val="Bezmezer"/>
            </w:pPr>
            <w:r w:rsidRPr="00FE3A12">
              <w:t xml:space="preserve">přehledový článek ve vědeckém, odborném časopise bez IF </w:t>
            </w:r>
            <w:r w:rsidR="008432ED">
              <w:t>–</w:t>
            </w:r>
            <w:r w:rsidRPr="00FE3A12">
              <w:t xml:space="preserve"> indexován</w:t>
            </w:r>
          </w:p>
        </w:tc>
        <w:tc>
          <w:tcPr>
            <w:tcW w:w="1300" w:type="dxa"/>
            <w:noWrap/>
            <w:hideMark/>
          </w:tcPr>
          <w:p w14:paraId="6B13A33F" w14:textId="77777777" w:rsidR="00FE3A12" w:rsidRPr="00FE3A12" w:rsidRDefault="00FE3A12" w:rsidP="00B432E7">
            <w:pPr>
              <w:pStyle w:val="Bezmezer"/>
              <w:jc w:val="right"/>
            </w:pPr>
            <w:r w:rsidRPr="00FE3A12">
              <w:t>3</w:t>
            </w:r>
          </w:p>
        </w:tc>
        <w:tc>
          <w:tcPr>
            <w:tcW w:w="1240" w:type="dxa"/>
            <w:noWrap/>
            <w:hideMark/>
          </w:tcPr>
          <w:p w14:paraId="6B6A9894" w14:textId="77777777" w:rsidR="00FE3A12" w:rsidRPr="00FE3A12" w:rsidRDefault="00FE3A12" w:rsidP="00B432E7">
            <w:pPr>
              <w:pStyle w:val="Bezmezer"/>
              <w:jc w:val="right"/>
            </w:pPr>
            <w:r w:rsidRPr="00FE3A12">
              <w:t>157</w:t>
            </w:r>
          </w:p>
        </w:tc>
        <w:tc>
          <w:tcPr>
            <w:tcW w:w="1240" w:type="dxa"/>
            <w:noWrap/>
            <w:hideMark/>
          </w:tcPr>
          <w:p w14:paraId="736C46CC" w14:textId="77777777" w:rsidR="00FE3A12" w:rsidRPr="00FE3A12" w:rsidRDefault="00FE3A12" w:rsidP="00B432E7">
            <w:pPr>
              <w:pStyle w:val="Bezmezer"/>
              <w:jc w:val="right"/>
            </w:pPr>
            <w:r w:rsidRPr="00FE3A12">
              <w:t>133</w:t>
            </w:r>
          </w:p>
        </w:tc>
        <w:tc>
          <w:tcPr>
            <w:tcW w:w="1240" w:type="dxa"/>
            <w:noWrap/>
            <w:hideMark/>
          </w:tcPr>
          <w:p w14:paraId="1BE4E2A5" w14:textId="77777777" w:rsidR="00FE3A12" w:rsidRPr="00FE3A12" w:rsidRDefault="00FE3A12" w:rsidP="00B432E7">
            <w:pPr>
              <w:pStyle w:val="Bezmezer"/>
              <w:jc w:val="right"/>
            </w:pPr>
            <w:r w:rsidRPr="00FE3A12">
              <w:t>118</w:t>
            </w:r>
          </w:p>
        </w:tc>
        <w:tc>
          <w:tcPr>
            <w:tcW w:w="960" w:type="dxa"/>
            <w:noWrap/>
            <w:hideMark/>
          </w:tcPr>
          <w:p w14:paraId="36D78206" w14:textId="77777777" w:rsidR="00FE3A12" w:rsidRPr="00FE3A12" w:rsidRDefault="00FE3A12" w:rsidP="00FE3A12">
            <w:pPr>
              <w:pStyle w:val="Bezmezer"/>
            </w:pPr>
          </w:p>
        </w:tc>
      </w:tr>
      <w:tr w:rsidR="00FE3A12" w:rsidRPr="00FE3A12" w14:paraId="667E4F5D" w14:textId="77777777" w:rsidTr="00FE3A12">
        <w:trPr>
          <w:trHeight w:val="330"/>
        </w:trPr>
        <w:tc>
          <w:tcPr>
            <w:tcW w:w="8860" w:type="dxa"/>
            <w:noWrap/>
            <w:hideMark/>
          </w:tcPr>
          <w:p w14:paraId="200F16C3" w14:textId="77777777" w:rsidR="00FE3A12" w:rsidRPr="00FE3A12" w:rsidRDefault="00FE3A12" w:rsidP="00FE3A12">
            <w:pPr>
              <w:pStyle w:val="Bezmezer"/>
            </w:pPr>
            <w:r w:rsidRPr="00FE3A12">
              <w:t xml:space="preserve">přehledový článek ve vědeckém, odborném časopise bez IF </w:t>
            </w:r>
            <w:r w:rsidR="008432ED">
              <w:t>–</w:t>
            </w:r>
            <w:r w:rsidRPr="00FE3A12">
              <w:t xml:space="preserve"> neindexován</w:t>
            </w:r>
          </w:p>
        </w:tc>
        <w:tc>
          <w:tcPr>
            <w:tcW w:w="1300" w:type="dxa"/>
            <w:noWrap/>
            <w:hideMark/>
          </w:tcPr>
          <w:p w14:paraId="7DE8EA16" w14:textId="77777777" w:rsidR="00FE3A12" w:rsidRPr="00FE3A12" w:rsidRDefault="00FE3A12" w:rsidP="00B432E7">
            <w:pPr>
              <w:pStyle w:val="Bezmezer"/>
              <w:jc w:val="right"/>
            </w:pPr>
            <w:r w:rsidRPr="00FE3A12">
              <w:t>2</w:t>
            </w:r>
          </w:p>
        </w:tc>
        <w:tc>
          <w:tcPr>
            <w:tcW w:w="1240" w:type="dxa"/>
            <w:noWrap/>
            <w:hideMark/>
          </w:tcPr>
          <w:p w14:paraId="6B69577C" w14:textId="77777777" w:rsidR="00FE3A12" w:rsidRPr="00FE3A12" w:rsidRDefault="00FE3A12" w:rsidP="00B432E7">
            <w:pPr>
              <w:pStyle w:val="Bezmezer"/>
              <w:jc w:val="right"/>
            </w:pPr>
            <w:r w:rsidRPr="00FE3A12">
              <w:t>206</w:t>
            </w:r>
          </w:p>
        </w:tc>
        <w:tc>
          <w:tcPr>
            <w:tcW w:w="1240" w:type="dxa"/>
            <w:noWrap/>
            <w:hideMark/>
          </w:tcPr>
          <w:p w14:paraId="434E15E0" w14:textId="77777777" w:rsidR="00FE3A12" w:rsidRPr="00FE3A12" w:rsidRDefault="00FE3A12" w:rsidP="00B432E7">
            <w:pPr>
              <w:pStyle w:val="Bezmezer"/>
              <w:jc w:val="right"/>
            </w:pPr>
            <w:r w:rsidRPr="00FE3A12">
              <w:t>255</w:t>
            </w:r>
          </w:p>
        </w:tc>
        <w:tc>
          <w:tcPr>
            <w:tcW w:w="1240" w:type="dxa"/>
            <w:noWrap/>
            <w:hideMark/>
          </w:tcPr>
          <w:p w14:paraId="25AA0685" w14:textId="77777777" w:rsidR="00FE3A12" w:rsidRPr="00FE3A12" w:rsidRDefault="00FE3A12" w:rsidP="00B432E7">
            <w:pPr>
              <w:pStyle w:val="Bezmezer"/>
              <w:jc w:val="right"/>
            </w:pPr>
            <w:r w:rsidRPr="00FE3A12">
              <w:t>301</w:t>
            </w:r>
          </w:p>
        </w:tc>
        <w:tc>
          <w:tcPr>
            <w:tcW w:w="960" w:type="dxa"/>
            <w:noWrap/>
            <w:hideMark/>
          </w:tcPr>
          <w:p w14:paraId="06C8F57C" w14:textId="77777777" w:rsidR="00FE3A12" w:rsidRPr="00FE3A12" w:rsidRDefault="00FE3A12" w:rsidP="00FE3A12">
            <w:pPr>
              <w:pStyle w:val="Bezmezer"/>
            </w:pPr>
          </w:p>
        </w:tc>
      </w:tr>
      <w:tr w:rsidR="00FE3A12" w:rsidRPr="00FE3A12" w14:paraId="52C33F66" w14:textId="77777777" w:rsidTr="00FE3A12">
        <w:trPr>
          <w:trHeight w:val="330"/>
        </w:trPr>
        <w:tc>
          <w:tcPr>
            <w:tcW w:w="8860" w:type="dxa"/>
            <w:noWrap/>
            <w:hideMark/>
          </w:tcPr>
          <w:p w14:paraId="16B7A144" w14:textId="77777777" w:rsidR="00FE3A12" w:rsidRPr="00FE3A12" w:rsidRDefault="00FE3A12" w:rsidP="00FE3A12">
            <w:pPr>
              <w:pStyle w:val="Bezmezer"/>
            </w:pPr>
            <w:r w:rsidRPr="00FE3A12">
              <w:t xml:space="preserve">překlad článku ve vědeckém, odborném časopise </w:t>
            </w:r>
            <w:r w:rsidR="008432ED">
              <w:t>–</w:t>
            </w:r>
            <w:r w:rsidRPr="00FE3A12">
              <w:t xml:space="preserve"> z cizího jazyka do češtiny</w:t>
            </w:r>
          </w:p>
        </w:tc>
        <w:tc>
          <w:tcPr>
            <w:tcW w:w="1300" w:type="dxa"/>
            <w:noWrap/>
            <w:hideMark/>
          </w:tcPr>
          <w:p w14:paraId="1DB2788F" w14:textId="77777777" w:rsidR="00FE3A12" w:rsidRPr="00FE3A12" w:rsidRDefault="00FE3A12" w:rsidP="00B432E7">
            <w:pPr>
              <w:pStyle w:val="Bezmezer"/>
              <w:jc w:val="right"/>
            </w:pPr>
            <w:r w:rsidRPr="00FE3A12">
              <w:t>0,25</w:t>
            </w:r>
          </w:p>
        </w:tc>
        <w:tc>
          <w:tcPr>
            <w:tcW w:w="1240" w:type="dxa"/>
            <w:noWrap/>
            <w:hideMark/>
          </w:tcPr>
          <w:p w14:paraId="62C7CB08" w14:textId="77777777" w:rsidR="00FE3A12" w:rsidRPr="00FE3A12" w:rsidRDefault="00FE3A12" w:rsidP="00B432E7">
            <w:pPr>
              <w:pStyle w:val="Bezmezer"/>
              <w:jc w:val="right"/>
            </w:pPr>
            <w:r w:rsidRPr="00FE3A12">
              <w:t>0</w:t>
            </w:r>
          </w:p>
        </w:tc>
        <w:tc>
          <w:tcPr>
            <w:tcW w:w="1240" w:type="dxa"/>
            <w:noWrap/>
            <w:hideMark/>
          </w:tcPr>
          <w:p w14:paraId="25C4DDE1" w14:textId="77777777" w:rsidR="00FE3A12" w:rsidRPr="00FE3A12" w:rsidRDefault="00FE3A12" w:rsidP="00B432E7">
            <w:pPr>
              <w:pStyle w:val="Bezmezer"/>
              <w:jc w:val="right"/>
            </w:pPr>
            <w:r w:rsidRPr="00FE3A12">
              <w:t>4</w:t>
            </w:r>
          </w:p>
        </w:tc>
        <w:tc>
          <w:tcPr>
            <w:tcW w:w="1240" w:type="dxa"/>
            <w:noWrap/>
            <w:hideMark/>
          </w:tcPr>
          <w:p w14:paraId="0C80D0C4" w14:textId="77777777" w:rsidR="00FE3A12" w:rsidRPr="00FE3A12" w:rsidRDefault="00FE3A12" w:rsidP="00B432E7">
            <w:pPr>
              <w:pStyle w:val="Bezmezer"/>
              <w:jc w:val="right"/>
            </w:pPr>
            <w:r w:rsidRPr="00FE3A12">
              <w:t>15</w:t>
            </w:r>
          </w:p>
        </w:tc>
        <w:tc>
          <w:tcPr>
            <w:tcW w:w="960" w:type="dxa"/>
            <w:noWrap/>
            <w:hideMark/>
          </w:tcPr>
          <w:p w14:paraId="44D5A261" w14:textId="77777777" w:rsidR="00FE3A12" w:rsidRPr="00FE3A12" w:rsidRDefault="00FE3A12" w:rsidP="00FE3A12">
            <w:pPr>
              <w:pStyle w:val="Bezmezer"/>
            </w:pPr>
          </w:p>
        </w:tc>
      </w:tr>
      <w:tr w:rsidR="00FE3A12" w:rsidRPr="00FE3A12" w14:paraId="38B34CAA" w14:textId="77777777" w:rsidTr="00FE3A12">
        <w:trPr>
          <w:trHeight w:val="330"/>
        </w:trPr>
        <w:tc>
          <w:tcPr>
            <w:tcW w:w="8860" w:type="dxa"/>
            <w:noWrap/>
            <w:hideMark/>
          </w:tcPr>
          <w:p w14:paraId="276415EE" w14:textId="77777777" w:rsidR="00FE3A12" w:rsidRPr="00FE3A12" w:rsidRDefault="00FE3A12" w:rsidP="00FE3A12">
            <w:pPr>
              <w:pStyle w:val="Bezmezer"/>
            </w:pPr>
            <w:r w:rsidRPr="00FE3A12">
              <w:t xml:space="preserve">překlad článku ve vědeckém, odborném časopise </w:t>
            </w:r>
            <w:r w:rsidR="008432ED">
              <w:t>–</w:t>
            </w:r>
            <w:r w:rsidRPr="00FE3A12">
              <w:t xml:space="preserve"> z češtiny do cizího jazyka</w:t>
            </w:r>
          </w:p>
        </w:tc>
        <w:tc>
          <w:tcPr>
            <w:tcW w:w="1300" w:type="dxa"/>
            <w:noWrap/>
            <w:hideMark/>
          </w:tcPr>
          <w:p w14:paraId="45AA1830" w14:textId="77777777" w:rsidR="00FE3A12" w:rsidRPr="00FE3A12" w:rsidRDefault="00FE3A12" w:rsidP="00B432E7">
            <w:pPr>
              <w:pStyle w:val="Bezmezer"/>
              <w:jc w:val="right"/>
            </w:pPr>
            <w:r w:rsidRPr="00FE3A12">
              <w:t>0,5</w:t>
            </w:r>
          </w:p>
        </w:tc>
        <w:tc>
          <w:tcPr>
            <w:tcW w:w="1240" w:type="dxa"/>
            <w:noWrap/>
            <w:hideMark/>
          </w:tcPr>
          <w:p w14:paraId="296EC347" w14:textId="77777777" w:rsidR="00FE3A12" w:rsidRPr="00FE3A12" w:rsidRDefault="00FE3A12" w:rsidP="00B432E7">
            <w:pPr>
              <w:pStyle w:val="Bezmezer"/>
              <w:jc w:val="right"/>
            </w:pPr>
            <w:r w:rsidRPr="00FE3A12">
              <w:t>0</w:t>
            </w:r>
          </w:p>
        </w:tc>
        <w:tc>
          <w:tcPr>
            <w:tcW w:w="1240" w:type="dxa"/>
            <w:noWrap/>
            <w:hideMark/>
          </w:tcPr>
          <w:p w14:paraId="19464C78" w14:textId="77777777" w:rsidR="00FE3A12" w:rsidRPr="00FE3A12" w:rsidRDefault="00FE3A12" w:rsidP="00B432E7">
            <w:pPr>
              <w:pStyle w:val="Bezmezer"/>
              <w:jc w:val="right"/>
            </w:pPr>
            <w:r w:rsidRPr="00FE3A12">
              <w:t>0</w:t>
            </w:r>
          </w:p>
        </w:tc>
        <w:tc>
          <w:tcPr>
            <w:tcW w:w="1240" w:type="dxa"/>
            <w:noWrap/>
            <w:hideMark/>
          </w:tcPr>
          <w:p w14:paraId="38F04A9F" w14:textId="77777777" w:rsidR="00FE3A12" w:rsidRPr="00FE3A12" w:rsidRDefault="00FE3A12" w:rsidP="00B432E7">
            <w:pPr>
              <w:pStyle w:val="Bezmezer"/>
              <w:jc w:val="right"/>
            </w:pPr>
            <w:r w:rsidRPr="00FE3A12">
              <w:t>0</w:t>
            </w:r>
          </w:p>
        </w:tc>
        <w:tc>
          <w:tcPr>
            <w:tcW w:w="960" w:type="dxa"/>
            <w:noWrap/>
            <w:hideMark/>
          </w:tcPr>
          <w:p w14:paraId="756B83FC" w14:textId="77777777" w:rsidR="00FE3A12" w:rsidRPr="00FE3A12" w:rsidRDefault="00FE3A12" w:rsidP="00FE3A12">
            <w:pPr>
              <w:pStyle w:val="Bezmezer"/>
            </w:pPr>
          </w:p>
        </w:tc>
      </w:tr>
      <w:tr w:rsidR="00FE3A12" w:rsidRPr="00FE3A12" w14:paraId="553C81A3" w14:textId="77777777" w:rsidTr="00FE3A12">
        <w:trPr>
          <w:trHeight w:val="330"/>
        </w:trPr>
        <w:tc>
          <w:tcPr>
            <w:tcW w:w="8860" w:type="dxa"/>
            <w:noWrap/>
            <w:hideMark/>
          </w:tcPr>
          <w:p w14:paraId="5190E1CF" w14:textId="77777777" w:rsidR="00FE3A12" w:rsidRPr="00FE3A12" w:rsidRDefault="00FE3A12" w:rsidP="00FE3A12">
            <w:pPr>
              <w:pStyle w:val="Bezmezer"/>
            </w:pPr>
            <w:r w:rsidRPr="00FE3A12">
              <w:t>recenze</w:t>
            </w:r>
          </w:p>
        </w:tc>
        <w:tc>
          <w:tcPr>
            <w:tcW w:w="1300" w:type="dxa"/>
            <w:noWrap/>
            <w:hideMark/>
          </w:tcPr>
          <w:p w14:paraId="3E33AA0D" w14:textId="77777777" w:rsidR="00FE3A12" w:rsidRPr="00FE3A12" w:rsidRDefault="00FE3A12" w:rsidP="00B432E7">
            <w:pPr>
              <w:pStyle w:val="Bezmezer"/>
              <w:jc w:val="right"/>
            </w:pPr>
            <w:r w:rsidRPr="00FE3A12">
              <w:t>0</w:t>
            </w:r>
          </w:p>
        </w:tc>
        <w:tc>
          <w:tcPr>
            <w:tcW w:w="1240" w:type="dxa"/>
            <w:noWrap/>
            <w:hideMark/>
          </w:tcPr>
          <w:p w14:paraId="5F0F851F" w14:textId="77777777" w:rsidR="00FE3A12" w:rsidRPr="00FE3A12" w:rsidRDefault="00FE3A12" w:rsidP="00B432E7">
            <w:pPr>
              <w:pStyle w:val="Bezmezer"/>
              <w:jc w:val="right"/>
            </w:pPr>
            <w:r w:rsidRPr="00FE3A12">
              <w:t>17</w:t>
            </w:r>
          </w:p>
        </w:tc>
        <w:tc>
          <w:tcPr>
            <w:tcW w:w="1240" w:type="dxa"/>
            <w:noWrap/>
            <w:hideMark/>
          </w:tcPr>
          <w:p w14:paraId="7172CC47" w14:textId="77777777" w:rsidR="00FE3A12" w:rsidRPr="00FE3A12" w:rsidRDefault="00FE3A12" w:rsidP="00B432E7">
            <w:pPr>
              <w:pStyle w:val="Bezmezer"/>
              <w:jc w:val="right"/>
            </w:pPr>
            <w:r w:rsidRPr="00FE3A12">
              <w:t>13</w:t>
            </w:r>
          </w:p>
        </w:tc>
        <w:tc>
          <w:tcPr>
            <w:tcW w:w="1240" w:type="dxa"/>
            <w:noWrap/>
            <w:hideMark/>
          </w:tcPr>
          <w:p w14:paraId="5C13ADB6" w14:textId="77777777" w:rsidR="00FE3A12" w:rsidRPr="00FE3A12" w:rsidRDefault="00FE3A12" w:rsidP="00B432E7">
            <w:pPr>
              <w:pStyle w:val="Bezmezer"/>
              <w:jc w:val="right"/>
            </w:pPr>
            <w:r w:rsidRPr="00FE3A12">
              <w:t>9</w:t>
            </w:r>
          </w:p>
        </w:tc>
        <w:tc>
          <w:tcPr>
            <w:tcW w:w="960" w:type="dxa"/>
            <w:noWrap/>
            <w:hideMark/>
          </w:tcPr>
          <w:p w14:paraId="79FC0AF0" w14:textId="77777777" w:rsidR="00FE3A12" w:rsidRPr="00FE3A12" w:rsidRDefault="00FE3A12" w:rsidP="00FE3A12">
            <w:pPr>
              <w:pStyle w:val="Bezmezer"/>
            </w:pPr>
          </w:p>
        </w:tc>
      </w:tr>
      <w:tr w:rsidR="00FE3A12" w:rsidRPr="00FE3A12" w14:paraId="44FEFE4B" w14:textId="77777777" w:rsidTr="00FE3A12">
        <w:trPr>
          <w:trHeight w:val="330"/>
        </w:trPr>
        <w:tc>
          <w:tcPr>
            <w:tcW w:w="8860" w:type="dxa"/>
            <w:noWrap/>
            <w:hideMark/>
          </w:tcPr>
          <w:p w14:paraId="0D462C26" w14:textId="77777777" w:rsidR="00FE3A12" w:rsidRPr="00FE3A12" w:rsidRDefault="00FE3A12" w:rsidP="00FE3A12">
            <w:pPr>
              <w:pStyle w:val="Bezmezer"/>
            </w:pPr>
            <w:r w:rsidRPr="00FE3A12">
              <w:t>kazuistika ve vědeckém, odborném časopise s IF</w:t>
            </w:r>
          </w:p>
        </w:tc>
        <w:tc>
          <w:tcPr>
            <w:tcW w:w="1300" w:type="dxa"/>
            <w:noWrap/>
            <w:hideMark/>
          </w:tcPr>
          <w:p w14:paraId="581870CA" w14:textId="77777777" w:rsidR="00FE3A12" w:rsidRPr="00FE3A12" w:rsidRDefault="00FE3A12" w:rsidP="00B432E7">
            <w:pPr>
              <w:pStyle w:val="Bezmezer"/>
              <w:jc w:val="right"/>
            </w:pPr>
            <w:r w:rsidRPr="00FE3A12">
              <w:t>3</w:t>
            </w:r>
          </w:p>
        </w:tc>
        <w:tc>
          <w:tcPr>
            <w:tcW w:w="1240" w:type="dxa"/>
            <w:noWrap/>
            <w:hideMark/>
          </w:tcPr>
          <w:p w14:paraId="3CABDE0F" w14:textId="77777777" w:rsidR="00FE3A12" w:rsidRPr="00FE3A12" w:rsidRDefault="00FE3A12" w:rsidP="00B432E7">
            <w:pPr>
              <w:pStyle w:val="Bezmezer"/>
              <w:jc w:val="right"/>
            </w:pPr>
            <w:r w:rsidRPr="00FE3A12">
              <w:t>14</w:t>
            </w:r>
          </w:p>
        </w:tc>
        <w:tc>
          <w:tcPr>
            <w:tcW w:w="1240" w:type="dxa"/>
            <w:noWrap/>
            <w:hideMark/>
          </w:tcPr>
          <w:p w14:paraId="2872B5C6" w14:textId="77777777" w:rsidR="00FE3A12" w:rsidRPr="00FE3A12" w:rsidRDefault="00FE3A12" w:rsidP="00B432E7">
            <w:pPr>
              <w:pStyle w:val="Bezmezer"/>
              <w:jc w:val="right"/>
            </w:pPr>
            <w:r w:rsidRPr="00FE3A12">
              <w:t>18</w:t>
            </w:r>
          </w:p>
        </w:tc>
        <w:tc>
          <w:tcPr>
            <w:tcW w:w="1240" w:type="dxa"/>
            <w:noWrap/>
            <w:hideMark/>
          </w:tcPr>
          <w:p w14:paraId="53B43BFA" w14:textId="77777777" w:rsidR="00FE3A12" w:rsidRPr="00FE3A12" w:rsidRDefault="00FE3A12" w:rsidP="00B432E7">
            <w:pPr>
              <w:pStyle w:val="Bezmezer"/>
              <w:jc w:val="right"/>
            </w:pPr>
            <w:r w:rsidRPr="00FE3A12">
              <w:t>19</w:t>
            </w:r>
          </w:p>
        </w:tc>
        <w:tc>
          <w:tcPr>
            <w:tcW w:w="960" w:type="dxa"/>
            <w:noWrap/>
            <w:hideMark/>
          </w:tcPr>
          <w:p w14:paraId="446DD7DC" w14:textId="77777777" w:rsidR="00FE3A12" w:rsidRPr="00FE3A12" w:rsidRDefault="00FE3A12" w:rsidP="00FE3A12">
            <w:pPr>
              <w:pStyle w:val="Bezmezer"/>
            </w:pPr>
          </w:p>
        </w:tc>
      </w:tr>
      <w:tr w:rsidR="00FE3A12" w:rsidRPr="00FE3A12" w14:paraId="6D5676D0" w14:textId="77777777" w:rsidTr="00FE3A12">
        <w:trPr>
          <w:trHeight w:val="330"/>
        </w:trPr>
        <w:tc>
          <w:tcPr>
            <w:tcW w:w="8860" w:type="dxa"/>
            <w:noWrap/>
            <w:hideMark/>
          </w:tcPr>
          <w:p w14:paraId="056E6841" w14:textId="77777777" w:rsidR="00FE3A12" w:rsidRPr="00FE3A12" w:rsidRDefault="00FE3A12" w:rsidP="00FE3A12">
            <w:pPr>
              <w:pStyle w:val="Bezmezer"/>
            </w:pPr>
            <w:r w:rsidRPr="00FE3A12">
              <w:t xml:space="preserve">kazuistika ve vědeckém, odborném časopise bez IF </w:t>
            </w:r>
            <w:r w:rsidR="008432ED">
              <w:t>–</w:t>
            </w:r>
            <w:r w:rsidRPr="00FE3A12">
              <w:t xml:space="preserve"> indexován</w:t>
            </w:r>
          </w:p>
        </w:tc>
        <w:tc>
          <w:tcPr>
            <w:tcW w:w="1300" w:type="dxa"/>
            <w:noWrap/>
            <w:hideMark/>
          </w:tcPr>
          <w:p w14:paraId="77A23364" w14:textId="77777777" w:rsidR="00FE3A12" w:rsidRPr="00FE3A12" w:rsidRDefault="00FE3A12" w:rsidP="00B432E7">
            <w:pPr>
              <w:pStyle w:val="Bezmezer"/>
              <w:jc w:val="right"/>
            </w:pPr>
            <w:r w:rsidRPr="00FE3A12">
              <w:t>1</w:t>
            </w:r>
          </w:p>
        </w:tc>
        <w:tc>
          <w:tcPr>
            <w:tcW w:w="1240" w:type="dxa"/>
            <w:noWrap/>
            <w:hideMark/>
          </w:tcPr>
          <w:p w14:paraId="249A82DC" w14:textId="77777777" w:rsidR="00FE3A12" w:rsidRPr="00FE3A12" w:rsidRDefault="00FE3A12" w:rsidP="00B432E7">
            <w:pPr>
              <w:pStyle w:val="Bezmezer"/>
              <w:jc w:val="right"/>
            </w:pPr>
            <w:r w:rsidRPr="00FE3A12">
              <w:t>38</w:t>
            </w:r>
          </w:p>
        </w:tc>
        <w:tc>
          <w:tcPr>
            <w:tcW w:w="1240" w:type="dxa"/>
            <w:noWrap/>
            <w:hideMark/>
          </w:tcPr>
          <w:p w14:paraId="569AEB64" w14:textId="77777777" w:rsidR="00FE3A12" w:rsidRPr="00FE3A12" w:rsidRDefault="00FE3A12" w:rsidP="00B432E7">
            <w:pPr>
              <w:pStyle w:val="Bezmezer"/>
              <w:jc w:val="right"/>
            </w:pPr>
            <w:r w:rsidRPr="00FE3A12">
              <w:t>42</w:t>
            </w:r>
          </w:p>
        </w:tc>
        <w:tc>
          <w:tcPr>
            <w:tcW w:w="1240" w:type="dxa"/>
            <w:noWrap/>
            <w:hideMark/>
          </w:tcPr>
          <w:p w14:paraId="10454162" w14:textId="77777777" w:rsidR="00FE3A12" w:rsidRPr="00FE3A12" w:rsidRDefault="00FE3A12" w:rsidP="00B432E7">
            <w:pPr>
              <w:pStyle w:val="Bezmezer"/>
              <w:jc w:val="right"/>
            </w:pPr>
            <w:r w:rsidRPr="00FE3A12">
              <w:t>23</w:t>
            </w:r>
          </w:p>
        </w:tc>
        <w:tc>
          <w:tcPr>
            <w:tcW w:w="960" w:type="dxa"/>
            <w:noWrap/>
            <w:hideMark/>
          </w:tcPr>
          <w:p w14:paraId="4BEA0F36" w14:textId="77777777" w:rsidR="00FE3A12" w:rsidRPr="00FE3A12" w:rsidRDefault="00FE3A12" w:rsidP="00FE3A12">
            <w:pPr>
              <w:pStyle w:val="Bezmezer"/>
            </w:pPr>
          </w:p>
        </w:tc>
      </w:tr>
      <w:tr w:rsidR="00FE3A12" w:rsidRPr="00FE3A12" w14:paraId="10ED4713" w14:textId="77777777" w:rsidTr="00FE3A12">
        <w:trPr>
          <w:trHeight w:val="330"/>
        </w:trPr>
        <w:tc>
          <w:tcPr>
            <w:tcW w:w="8860" w:type="dxa"/>
            <w:noWrap/>
            <w:hideMark/>
          </w:tcPr>
          <w:p w14:paraId="2918EE7E" w14:textId="77777777" w:rsidR="00FE3A12" w:rsidRPr="00FE3A12" w:rsidRDefault="00FE3A12" w:rsidP="00FE3A12">
            <w:pPr>
              <w:pStyle w:val="Bezmezer"/>
            </w:pPr>
            <w:r w:rsidRPr="00FE3A12">
              <w:t xml:space="preserve">kazuistika ve vědeckém, odborném časopise bez IF </w:t>
            </w:r>
            <w:r w:rsidR="008432ED">
              <w:t>–</w:t>
            </w:r>
            <w:r w:rsidRPr="00FE3A12">
              <w:t xml:space="preserve"> neindexován</w:t>
            </w:r>
          </w:p>
        </w:tc>
        <w:tc>
          <w:tcPr>
            <w:tcW w:w="1300" w:type="dxa"/>
            <w:noWrap/>
            <w:hideMark/>
          </w:tcPr>
          <w:p w14:paraId="3C822506" w14:textId="77777777" w:rsidR="00FE3A12" w:rsidRPr="00FE3A12" w:rsidRDefault="00FE3A12" w:rsidP="00B432E7">
            <w:pPr>
              <w:pStyle w:val="Bezmezer"/>
              <w:jc w:val="right"/>
            </w:pPr>
            <w:r w:rsidRPr="00FE3A12">
              <w:t>0,75</w:t>
            </w:r>
          </w:p>
        </w:tc>
        <w:tc>
          <w:tcPr>
            <w:tcW w:w="1240" w:type="dxa"/>
            <w:noWrap/>
            <w:hideMark/>
          </w:tcPr>
          <w:p w14:paraId="67D33B6E" w14:textId="77777777" w:rsidR="00FE3A12" w:rsidRPr="00FE3A12" w:rsidRDefault="00FE3A12" w:rsidP="00B432E7">
            <w:pPr>
              <w:pStyle w:val="Bezmezer"/>
              <w:jc w:val="right"/>
            </w:pPr>
            <w:r w:rsidRPr="00FE3A12">
              <w:t>53</w:t>
            </w:r>
          </w:p>
        </w:tc>
        <w:tc>
          <w:tcPr>
            <w:tcW w:w="1240" w:type="dxa"/>
            <w:noWrap/>
            <w:hideMark/>
          </w:tcPr>
          <w:p w14:paraId="2D9BEC83" w14:textId="77777777" w:rsidR="00FE3A12" w:rsidRPr="00FE3A12" w:rsidRDefault="00FE3A12" w:rsidP="00B432E7">
            <w:pPr>
              <w:pStyle w:val="Bezmezer"/>
              <w:jc w:val="right"/>
            </w:pPr>
            <w:r w:rsidRPr="00FE3A12">
              <w:t>41</w:t>
            </w:r>
          </w:p>
        </w:tc>
        <w:tc>
          <w:tcPr>
            <w:tcW w:w="1240" w:type="dxa"/>
            <w:noWrap/>
            <w:hideMark/>
          </w:tcPr>
          <w:p w14:paraId="51CD399A" w14:textId="77777777" w:rsidR="00FE3A12" w:rsidRPr="00FE3A12" w:rsidRDefault="00FE3A12" w:rsidP="00B432E7">
            <w:pPr>
              <w:pStyle w:val="Bezmezer"/>
              <w:jc w:val="right"/>
            </w:pPr>
            <w:r w:rsidRPr="00FE3A12">
              <w:t>59</w:t>
            </w:r>
          </w:p>
        </w:tc>
        <w:tc>
          <w:tcPr>
            <w:tcW w:w="960" w:type="dxa"/>
            <w:noWrap/>
            <w:hideMark/>
          </w:tcPr>
          <w:p w14:paraId="4927A4E2" w14:textId="77777777" w:rsidR="00FE3A12" w:rsidRPr="00FE3A12" w:rsidRDefault="00FE3A12" w:rsidP="00FE3A12">
            <w:pPr>
              <w:pStyle w:val="Bezmezer"/>
            </w:pPr>
          </w:p>
        </w:tc>
      </w:tr>
      <w:tr w:rsidR="00FE3A12" w:rsidRPr="00FE3A12" w14:paraId="7A5BDF2C" w14:textId="77777777" w:rsidTr="00FE3A12">
        <w:trPr>
          <w:trHeight w:val="330"/>
        </w:trPr>
        <w:tc>
          <w:tcPr>
            <w:tcW w:w="8860" w:type="dxa"/>
            <w:noWrap/>
            <w:hideMark/>
          </w:tcPr>
          <w:p w14:paraId="79CC56A0" w14:textId="77777777" w:rsidR="00FE3A12" w:rsidRPr="00FE3A12" w:rsidRDefault="00FE3A12" w:rsidP="00FE3A12">
            <w:pPr>
              <w:pStyle w:val="Bezmezer"/>
            </w:pPr>
            <w:r w:rsidRPr="00FE3A12">
              <w:t xml:space="preserve">popularizující článek </w:t>
            </w:r>
            <w:r w:rsidRPr="00FE3A12">
              <w:rPr>
                <w:vertAlign w:val="superscript"/>
              </w:rPr>
              <w:t>a)</w:t>
            </w:r>
          </w:p>
        </w:tc>
        <w:tc>
          <w:tcPr>
            <w:tcW w:w="1300" w:type="dxa"/>
            <w:noWrap/>
            <w:hideMark/>
          </w:tcPr>
          <w:p w14:paraId="2F243734" w14:textId="77777777" w:rsidR="00FE3A12" w:rsidRPr="00FE3A12" w:rsidRDefault="00FE3A12" w:rsidP="00B432E7">
            <w:pPr>
              <w:pStyle w:val="Bezmezer"/>
              <w:jc w:val="right"/>
            </w:pPr>
            <w:r w:rsidRPr="00FE3A12">
              <w:t>0,2</w:t>
            </w:r>
          </w:p>
        </w:tc>
        <w:tc>
          <w:tcPr>
            <w:tcW w:w="1240" w:type="dxa"/>
            <w:noWrap/>
            <w:hideMark/>
          </w:tcPr>
          <w:p w14:paraId="1B66A221" w14:textId="77777777" w:rsidR="00FE3A12" w:rsidRPr="00FE3A12" w:rsidRDefault="00FE3A12" w:rsidP="00B432E7">
            <w:pPr>
              <w:pStyle w:val="Bezmezer"/>
              <w:jc w:val="right"/>
            </w:pPr>
            <w:r w:rsidRPr="00FE3A12">
              <w:t>29</w:t>
            </w:r>
          </w:p>
        </w:tc>
        <w:tc>
          <w:tcPr>
            <w:tcW w:w="1240" w:type="dxa"/>
            <w:noWrap/>
            <w:hideMark/>
          </w:tcPr>
          <w:p w14:paraId="4B669677" w14:textId="77777777" w:rsidR="00FE3A12" w:rsidRPr="00FE3A12" w:rsidRDefault="00FE3A12" w:rsidP="00B432E7">
            <w:pPr>
              <w:pStyle w:val="Bezmezer"/>
              <w:jc w:val="right"/>
            </w:pPr>
            <w:r w:rsidRPr="00FE3A12">
              <w:t>6</w:t>
            </w:r>
          </w:p>
        </w:tc>
        <w:tc>
          <w:tcPr>
            <w:tcW w:w="1240" w:type="dxa"/>
            <w:noWrap/>
            <w:hideMark/>
          </w:tcPr>
          <w:p w14:paraId="39A74233" w14:textId="77777777" w:rsidR="00FE3A12" w:rsidRPr="00FE3A12" w:rsidRDefault="00FE3A12" w:rsidP="00B432E7">
            <w:pPr>
              <w:pStyle w:val="Bezmezer"/>
              <w:jc w:val="right"/>
            </w:pPr>
            <w:r w:rsidRPr="00FE3A12">
              <w:t>8</w:t>
            </w:r>
          </w:p>
        </w:tc>
        <w:tc>
          <w:tcPr>
            <w:tcW w:w="960" w:type="dxa"/>
            <w:noWrap/>
            <w:hideMark/>
          </w:tcPr>
          <w:p w14:paraId="60A378BD" w14:textId="77777777" w:rsidR="00FE3A12" w:rsidRPr="00FE3A12" w:rsidRDefault="00FE3A12" w:rsidP="00FE3A12">
            <w:pPr>
              <w:pStyle w:val="Bezmezer"/>
            </w:pPr>
          </w:p>
        </w:tc>
      </w:tr>
      <w:tr w:rsidR="00FE3A12" w:rsidRPr="00FE3A12" w14:paraId="55FA343C" w14:textId="77777777" w:rsidTr="00FE3A12">
        <w:trPr>
          <w:trHeight w:val="330"/>
        </w:trPr>
        <w:tc>
          <w:tcPr>
            <w:tcW w:w="8860" w:type="dxa"/>
            <w:noWrap/>
            <w:hideMark/>
          </w:tcPr>
          <w:p w14:paraId="318D8622" w14:textId="77777777" w:rsidR="00FE3A12" w:rsidRPr="00FE3A12" w:rsidRDefault="00FE3A12" w:rsidP="00FE3A12">
            <w:pPr>
              <w:pStyle w:val="Bezmezer"/>
            </w:pPr>
            <w:r w:rsidRPr="00FE3A12">
              <w:t xml:space="preserve">jiný článek </w:t>
            </w:r>
            <w:r w:rsidRPr="00FE3A12">
              <w:rPr>
                <w:vertAlign w:val="superscript"/>
              </w:rPr>
              <w:t>b)</w:t>
            </w:r>
          </w:p>
        </w:tc>
        <w:tc>
          <w:tcPr>
            <w:tcW w:w="1300" w:type="dxa"/>
            <w:noWrap/>
            <w:hideMark/>
          </w:tcPr>
          <w:p w14:paraId="1D5F969A" w14:textId="77777777" w:rsidR="00FE3A12" w:rsidRPr="00FE3A12" w:rsidRDefault="00FE3A12" w:rsidP="00B432E7">
            <w:pPr>
              <w:pStyle w:val="Bezmezer"/>
              <w:jc w:val="right"/>
            </w:pPr>
            <w:r w:rsidRPr="00FE3A12">
              <w:t>0,2</w:t>
            </w:r>
          </w:p>
        </w:tc>
        <w:tc>
          <w:tcPr>
            <w:tcW w:w="1240" w:type="dxa"/>
            <w:noWrap/>
            <w:hideMark/>
          </w:tcPr>
          <w:p w14:paraId="77215A06" w14:textId="77777777" w:rsidR="00FE3A12" w:rsidRPr="00FE3A12" w:rsidRDefault="00FE3A12" w:rsidP="00B432E7">
            <w:pPr>
              <w:pStyle w:val="Bezmezer"/>
              <w:jc w:val="right"/>
            </w:pPr>
            <w:r w:rsidRPr="00FE3A12">
              <w:t>170</w:t>
            </w:r>
          </w:p>
        </w:tc>
        <w:tc>
          <w:tcPr>
            <w:tcW w:w="1240" w:type="dxa"/>
            <w:noWrap/>
            <w:hideMark/>
          </w:tcPr>
          <w:p w14:paraId="55878E57" w14:textId="77777777" w:rsidR="00FE3A12" w:rsidRPr="00FE3A12" w:rsidRDefault="00FE3A12" w:rsidP="00B432E7">
            <w:pPr>
              <w:pStyle w:val="Bezmezer"/>
              <w:jc w:val="right"/>
            </w:pPr>
            <w:r w:rsidRPr="00FE3A12">
              <w:t>160</w:t>
            </w:r>
          </w:p>
        </w:tc>
        <w:tc>
          <w:tcPr>
            <w:tcW w:w="1240" w:type="dxa"/>
            <w:noWrap/>
            <w:hideMark/>
          </w:tcPr>
          <w:p w14:paraId="4C6C8AAD" w14:textId="77777777" w:rsidR="00FE3A12" w:rsidRPr="00FE3A12" w:rsidRDefault="00FE3A12" w:rsidP="00B432E7">
            <w:pPr>
              <w:pStyle w:val="Bezmezer"/>
              <w:jc w:val="right"/>
            </w:pPr>
            <w:r w:rsidRPr="00FE3A12">
              <w:t>151</w:t>
            </w:r>
          </w:p>
        </w:tc>
        <w:tc>
          <w:tcPr>
            <w:tcW w:w="960" w:type="dxa"/>
            <w:noWrap/>
            <w:hideMark/>
          </w:tcPr>
          <w:p w14:paraId="7B10FE56" w14:textId="77777777" w:rsidR="00FE3A12" w:rsidRPr="00FE3A12" w:rsidRDefault="00FE3A12" w:rsidP="00FE3A12">
            <w:pPr>
              <w:pStyle w:val="Bezmezer"/>
            </w:pPr>
          </w:p>
        </w:tc>
      </w:tr>
      <w:tr w:rsidR="00FE3A12" w:rsidRPr="00FE3A12" w14:paraId="56677593" w14:textId="77777777" w:rsidTr="00FE3A12">
        <w:trPr>
          <w:trHeight w:val="330"/>
        </w:trPr>
        <w:tc>
          <w:tcPr>
            <w:tcW w:w="8860" w:type="dxa"/>
            <w:noWrap/>
            <w:hideMark/>
          </w:tcPr>
          <w:p w14:paraId="7AB2B989" w14:textId="77777777" w:rsidR="00FE3A12" w:rsidRPr="00FE3A12" w:rsidRDefault="00FE3A12" w:rsidP="00FE3A12">
            <w:pPr>
              <w:pStyle w:val="Bezmezer"/>
            </w:pPr>
            <w:r w:rsidRPr="00FE3A12">
              <w:t>abstrakt konferenčního příspěvku ve vědeckém, odborném časopise s IF</w:t>
            </w:r>
          </w:p>
        </w:tc>
        <w:tc>
          <w:tcPr>
            <w:tcW w:w="1300" w:type="dxa"/>
            <w:noWrap/>
            <w:hideMark/>
          </w:tcPr>
          <w:p w14:paraId="3584B182" w14:textId="77777777" w:rsidR="00FE3A12" w:rsidRPr="00FE3A12" w:rsidRDefault="00FE3A12" w:rsidP="00B432E7">
            <w:pPr>
              <w:pStyle w:val="Bezmezer"/>
              <w:jc w:val="right"/>
            </w:pPr>
            <w:r w:rsidRPr="00FE3A12">
              <w:t xml:space="preserve">nesbíráno </w:t>
            </w:r>
            <w:r w:rsidRPr="00FE3A12">
              <w:rPr>
                <w:vertAlign w:val="superscript"/>
              </w:rPr>
              <w:t>d)</w:t>
            </w:r>
          </w:p>
        </w:tc>
        <w:tc>
          <w:tcPr>
            <w:tcW w:w="1240" w:type="dxa"/>
            <w:noWrap/>
            <w:hideMark/>
          </w:tcPr>
          <w:p w14:paraId="3E9AA211" w14:textId="77777777" w:rsidR="00FE3A12" w:rsidRPr="00FE3A12" w:rsidRDefault="00FE3A12" w:rsidP="00B432E7">
            <w:pPr>
              <w:pStyle w:val="Bezmezer"/>
              <w:jc w:val="right"/>
            </w:pPr>
            <w:r w:rsidRPr="00FE3A12">
              <w:t>nesbíráno</w:t>
            </w:r>
          </w:p>
        </w:tc>
        <w:tc>
          <w:tcPr>
            <w:tcW w:w="1240" w:type="dxa"/>
            <w:noWrap/>
            <w:hideMark/>
          </w:tcPr>
          <w:p w14:paraId="4D4837D9" w14:textId="77777777" w:rsidR="00FE3A12" w:rsidRPr="00FE3A12" w:rsidRDefault="00FE3A12" w:rsidP="00B432E7">
            <w:pPr>
              <w:pStyle w:val="Bezmezer"/>
              <w:jc w:val="right"/>
            </w:pPr>
            <w:r w:rsidRPr="00FE3A12">
              <w:t>nesbíráno</w:t>
            </w:r>
          </w:p>
        </w:tc>
        <w:tc>
          <w:tcPr>
            <w:tcW w:w="1240" w:type="dxa"/>
            <w:noWrap/>
            <w:hideMark/>
          </w:tcPr>
          <w:p w14:paraId="66935938" w14:textId="77777777" w:rsidR="00FE3A12" w:rsidRPr="00FE3A12" w:rsidRDefault="00FE3A12" w:rsidP="00B432E7">
            <w:pPr>
              <w:pStyle w:val="Bezmezer"/>
              <w:jc w:val="right"/>
            </w:pPr>
            <w:r w:rsidRPr="00FE3A12">
              <w:t>nesbíráno</w:t>
            </w:r>
          </w:p>
        </w:tc>
        <w:tc>
          <w:tcPr>
            <w:tcW w:w="960" w:type="dxa"/>
            <w:noWrap/>
            <w:hideMark/>
          </w:tcPr>
          <w:p w14:paraId="3DD2ADEF" w14:textId="77777777" w:rsidR="00FE3A12" w:rsidRPr="00FE3A12" w:rsidRDefault="00FE3A12" w:rsidP="00FE3A12">
            <w:pPr>
              <w:pStyle w:val="Bezmezer"/>
            </w:pPr>
          </w:p>
        </w:tc>
      </w:tr>
      <w:tr w:rsidR="00FE3A12" w:rsidRPr="00FE3A12" w14:paraId="3FD2DCB3" w14:textId="77777777" w:rsidTr="00FE3A12">
        <w:trPr>
          <w:trHeight w:val="330"/>
        </w:trPr>
        <w:tc>
          <w:tcPr>
            <w:tcW w:w="8860" w:type="dxa"/>
            <w:noWrap/>
            <w:hideMark/>
          </w:tcPr>
          <w:p w14:paraId="5A167ABE" w14:textId="77777777" w:rsidR="00FE3A12" w:rsidRPr="00FE3A12" w:rsidRDefault="00FE3A12" w:rsidP="00FE3A12">
            <w:pPr>
              <w:pStyle w:val="Bezmezer"/>
            </w:pPr>
            <w:r w:rsidRPr="00FE3A12">
              <w:t>jiný abstrakt, přednáška, poster</w:t>
            </w:r>
          </w:p>
        </w:tc>
        <w:tc>
          <w:tcPr>
            <w:tcW w:w="1300" w:type="dxa"/>
            <w:noWrap/>
            <w:hideMark/>
          </w:tcPr>
          <w:p w14:paraId="2B6FABE8" w14:textId="77777777" w:rsidR="00FE3A12" w:rsidRPr="00FE3A12" w:rsidRDefault="00FE3A12" w:rsidP="00B432E7">
            <w:pPr>
              <w:pStyle w:val="Bezmezer"/>
              <w:jc w:val="right"/>
            </w:pPr>
            <w:r w:rsidRPr="00FE3A12">
              <w:t>nesbíráno</w:t>
            </w:r>
          </w:p>
        </w:tc>
        <w:tc>
          <w:tcPr>
            <w:tcW w:w="1240" w:type="dxa"/>
            <w:noWrap/>
            <w:hideMark/>
          </w:tcPr>
          <w:p w14:paraId="7622B7CC" w14:textId="77777777" w:rsidR="00FE3A12" w:rsidRPr="00FE3A12" w:rsidRDefault="00FE3A12" w:rsidP="00B432E7">
            <w:pPr>
              <w:pStyle w:val="Bezmezer"/>
              <w:jc w:val="right"/>
            </w:pPr>
            <w:r w:rsidRPr="00FE3A12">
              <w:t>nesbíráno</w:t>
            </w:r>
          </w:p>
        </w:tc>
        <w:tc>
          <w:tcPr>
            <w:tcW w:w="1240" w:type="dxa"/>
            <w:noWrap/>
            <w:hideMark/>
          </w:tcPr>
          <w:p w14:paraId="2CF2091E" w14:textId="77777777" w:rsidR="00FE3A12" w:rsidRPr="00FE3A12" w:rsidRDefault="00FE3A12" w:rsidP="00B432E7">
            <w:pPr>
              <w:pStyle w:val="Bezmezer"/>
              <w:jc w:val="right"/>
            </w:pPr>
            <w:r w:rsidRPr="00FE3A12">
              <w:t>nesbíráno</w:t>
            </w:r>
          </w:p>
        </w:tc>
        <w:tc>
          <w:tcPr>
            <w:tcW w:w="1240" w:type="dxa"/>
            <w:noWrap/>
            <w:hideMark/>
          </w:tcPr>
          <w:p w14:paraId="5C548F0D" w14:textId="77777777" w:rsidR="00FE3A12" w:rsidRPr="00FE3A12" w:rsidRDefault="00FE3A12" w:rsidP="00B432E7">
            <w:pPr>
              <w:pStyle w:val="Bezmezer"/>
              <w:jc w:val="right"/>
            </w:pPr>
            <w:r w:rsidRPr="00FE3A12">
              <w:t>nesbíráno</w:t>
            </w:r>
          </w:p>
        </w:tc>
        <w:tc>
          <w:tcPr>
            <w:tcW w:w="960" w:type="dxa"/>
            <w:noWrap/>
            <w:hideMark/>
          </w:tcPr>
          <w:p w14:paraId="3300C6AE" w14:textId="77777777" w:rsidR="00FE3A12" w:rsidRPr="00FE3A12" w:rsidRDefault="00FE3A12" w:rsidP="00FE3A12">
            <w:pPr>
              <w:pStyle w:val="Bezmezer"/>
            </w:pPr>
          </w:p>
        </w:tc>
      </w:tr>
      <w:tr w:rsidR="00FE3A12" w:rsidRPr="00FE3A12" w14:paraId="36AE04C8" w14:textId="77777777" w:rsidTr="00FE3A12">
        <w:trPr>
          <w:trHeight w:val="330"/>
        </w:trPr>
        <w:tc>
          <w:tcPr>
            <w:tcW w:w="8860" w:type="dxa"/>
            <w:noWrap/>
            <w:hideMark/>
          </w:tcPr>
          <w:p w14:paraId="1769908D" w14:textId="77777777" w:rsidR="00FE3A12" w:rsidRPr="00FE3A12" w:rsidRDefault="00FE3A12" w:rsidP="00FE3A12">
            <w:pPr>
              <w:pStyle w:val="Bezmezer"/>
            </w:pPr>
            <w:r w:rsidRPr="00FE3A12">
              <w:t>letter to the editors ve vědeckém, odborném časopise s IF</w:t>
            </w:r>
          </w:p>
        </w:tc>
        <w:tc>
          <w:tcPr>
            <w:tcW w:w="1300" w:type="dxa"/>
            <w:noWrap/>
            <w:hideMark/>
          </w:tcPr>
          <w:p w14:paraId="47DB3CAD" w14:textId="77777777" w:rsidR="00FE3A12" w:rsidRPr="00FE3A12" w:rsidRDefault="00FE3A12" w:rsidP="00B432E7">
            <w:pPr>
              <w:pStyle w:val="Bezmezer"/>
              <w:jc w:val="right"/>
            </w:pPr>
            <w:r w:rsidRPr="00FE3A12">
              <w:t>1</w:t>
            </w:r>
          </w:p>
        </w:tc>
        <w:tc>
          <w:tcPr>
            <w:tcW w:w="1240" w:type="dxa"/>
            <w:noWrap/>
            <w:hideMark/>
          </w:tcPr>
          <w:p w14:paraId="40B38F51" w14:textId="77777777" w:rsidR="00FE3A12" w:rsidRPr="00FE3A12" w:rsidRDefault="00FE3A12" w:rsidP="00B432E7">
            <w:pPr>
              <w:pStyle w:val="Bezmezer"/>
              <w:jc w:val="right"/>
            </w:pPr>
            <w:r w:rsidRPr="00FE3A12">
              <w:t>21</w:t>
            </w:r>
          </w:p>
        </w:tc>
        <w:tc>
          <w:tcPr>
            <w:tcW w:w="1240" w:type="dxa"/>
            <w:noWrap/>
            <w:hideMark/>
          </w:tcPr>
          <w:p w14:paraId="438DE16E" w14:textId="77777777" w:rsidR="00FE3A12" w:rsidRPr="00FE3A12" w:rsidRDefault="00FE3A12" w:rsidP="00B432E7">
            <w:pPr>
              <w:pStyle w:val="Bezmezer"/>
              <w:jc w:val="right"/>
            </w:pPr>
            <w:r w:rsidRPr="00FE3A12">
              <w:t>15</w:t>
            </w:r>
          </w:p>
        </w:tc>
        <w:tc>
          <w:tcPr>
            <w:tcW w:w="1240" w:type="dxa"/>
            <w:noWrap/>
            <w:hideMark/>
          </w:tcPr>
          <w:p w14:paraId="350E0BFC" w14:textId="77777777" w:rsidR="00FE3A12" w:rsidRPr="00FE3A12" w:rsidRDefault="00FE3A12" w:rsidP="00B432E7">
            <w:pPr>
              <w:pStyle w:val="Bezmezer"/>
              <w:jc w:val="right"/>
            </w:pPr>
            <w:r w:rsidRPr="00FE3A12">
              <w:t>35</w:t>
            </w:r>
          </w:p>
        </w:tc>
        <w:tc>
          <w:tcPr>
            <w:tcW w:w="960" w:type="dxa"/>
            <w:noWrap/>
            <w:hideMark/>
          </w:tcPr>
          <w:p w14:paraId="76EE7FE9" w14:textId="77777777" w:rsidR="00FE3A12" w:rsidRPr="00FE3A12" w:rsidRDefault="00FE3A12" w:rsidP="00FE3A12">
            <w:pPr>
              <w:pStyle w:val="Bezmezer"/>
            </w:pPr>
          </w:p>
        </w:tc>
      </w:tr>
      <w:tr w:rsidR="00FE3A12" w:rsidRPr="00FE3A12" w14:paraId="35BE0BD2" w14:textId="77777777" w:rsidTr="00FE3A12">
        <w:trPr>
          <w:trHeight w:val="330"/>
        </w:trPr>
        <w:tc>
          <w:tcPr>
            <w:tcW w:w="8860" w:type="dxa"/>
            <w:noWrap/>
            <w:hideMark/>
          </w:tcPr>
          <w:p w14:paraId="4CFA3F4D" w14:textId="77777777" w:rsidR="00FE3A12" w:rsidRPr="00FE3A12" w:rsidRDefault="00FE3A12" w:rsidP="00FE3A12">
            <w:pPr>
              <w:pStyle w:val="Bezmezer"/>
            </w:pPr>
            <w:r w:rsidRPr="00FE3A12">
              <w:t>letter to the editors ve vědeckém, odborném časopise bez IF</w:t>
            </w:r>
          </w:p>
        </w:tc>
        <w:tc>
          <w:tcPr>
            <w:tcW w:w="1300" w:type="dxa"/>
            <w:noWrap/>
            <w:hideMark/>
          </w:tcPr>
          <w:p w14:paraId="375B543A" w14:textId="77777777" w:rsidR="00FE3A12" w:rsidRPr="00FE3A12" w:rsidRDefault="00FE3A12" w:rsidP="00B432E7">
            <w:pPr>
              <w:pStyle w:val="Bezmezer"/>
              <w:jc w:val="right"/>
            </w:pPr>
            <w:r w:rsidRPr="00FE3A12">
              <w:t>0,5</w:t>
            </w:r>
          </w:p>
        </w:tc>
        <w:tc>
          <w:tcPr>
            <w:tcW w:w="1240" w:type="dxa"/>
            <w:noWrap/>
            <w:hideMark/>
          </w:tcPr>
          <w:p w14:paraId="45BAF416" w14:textId="77777777" w:rsidR="00FE3A12" w:rsidRPr="00FE3A12" w:rsidRDefault="00FE3A12" w:rsidP="00B432E7">
            <w:pPr>
              <w:pStyle w:val="Bezmezer"/>
              <w:jc w:val="right"/>
            </w:pPr>
            <w:r w:rsidRPr="00FE3A12">
              <w:t>4</w:t>
            </w:r>
          </w:p>
        </w:tc>
        <w:tc>
          <w:tcPr>
            <w:tcW w:w="1240" w:type="dxa"/>
            <w:noWrap/>
            <w:hideMark/>
          </w:tcPr>
          <w:p w14:paraId="3032C09E" w14:textId="77777777" w:rsidR="00FE3A12" w:rsidRPr="00FE3A12" w:rsidRDefault="00FE3A12" w:rsidP="00B432E7">
            <w:pPr>
              <w:pStyle w:val="Bezmezer"/>
              <w:jc w:val="right"/>
            </w:pPr>
            <w:r w:rsidRPr="00FE3A12">
              <w:t>1</w:t>
            </w:r>
          </w:p>
        </w:tc>
        <w:tc>
          <w:tcPr>
            <w:tcW w:w="1240" w:type="dxa"/>
            <w:noWrap/>
            <w:hideMark/>
          </w:tcPr>
          <w:p w14:paraId="261431F6" w14:textId="77777777" w:rsidR="00FE3A12" w:rsidRPr="00FE3A12" w:rsidRDefault="00FE3A12" w:rsidP="00B432E7">
            <w:pPr>
              <w:pStyle w:val="Bezmezer"/>
              <w:jc w:val="right"/>
            </w:pPr>
            <w:r w:rsidRPr="00FE3A12">
              <w:t>1</w:t>
            </w:r>
          </w:p>
        </w:tc>
        <w:tc>
          <w:tcPr>
            <w:tcW w:w="960" w:type="dxa"/>
            <w:noWrap/>
            <w:hideMark/>
          </w:tcPr>
          <w:p w14:paraId="6FCD658F" w14:textId="77777777" w:rsidR="00FE3A12" w:rsidRPr="00FE3A12" w:rsidRDefault="00FE3A12" w:rsidP="00FE3A12">
            <w:pPr>
              <w:pStyle w:val="Bezmezer"/>
            </w:pPr>
          </w:p>
        </w:tc>
      </w:tr>
      <w:tr w:rsidR="00FE3A12" w:rsidRPr="00FE3A12" w14:paraId="15F11E79" w14:textId="77777777" w:rsidTr="00FE3A12">
        <w:trPr>
          <w:trHeight w:val="330"/>
        </w:trPr>
        <w:tc>
          <w:tcPr>
            <w:tcW w:w="8860" w:type="dxa"/>
            <w:noWrap/>
            <w:hideMark/>
          </w:tcPr>
          <w:p w14:paraId="56D84E48" w14:textId="77777777" w:rsidR="00FE3A12" w:rsidRPr="00FE3A12" w:rsidRDefault="00FE3A12" w:rsidP="00FE3A12">
            <w:pPr>
              <w:pStyle w:val="Bezmezer"/>
            </w:pPr>
            <w:r w:rsidRPr="00FE3A12">
              <w:t>editorial ve vědeckém, odborném časopise s IF</w:t>
            </w:r>
          </w:p>
        </w:tc>
        <w:tc>
          <w:tcPr>
            <w:tcW w:w="1300" w:type="dxa"/>
            <w:noWrap/>
            <w:hideMark/>
          </w:tcPr>
          <w:p w14:paraId="433FF593" w14:textId="77777777" w:rsidR="00FE3A12" w:rsidRPr="00FE3A12" w:rsidRDefault="00FE3A12" w:rsidP="00B432E7">
            <w:pPr>
              <w:pStyle w:val="Bezmezer"/>
              <w:jc w:val="right"/>
            </w:pPr>
            <w:r w:rsidRPr="00FE3A12">
              <w:t>5</w:t>
            </w:r>
          </w:p>
        </w:tc>
        <w:tc>
          <w:tcPr>
            <w:tcW w:w="1240" w:type="dxa"/>
            <w:noWrap/>
            <w:hideMark/>
          </w:tcPr>
          <w:p w14:paraId="07BCE4F1" w14:textId="77777777" w:rsidR="00FE3A12" w:rsidRPr="00FE3A12" w:rsidRDefault="00FE3A12" w:rsidP="00B432E7">
            <w:pPr>
              <w:pStyle w:val="Bezmezer"/>
              <w:jc w:val="right"/>
            </w:pPr>
            <w:r w:rsidRPr="00FE3A12">
              <w:t>4</w:t>
            </w:r>
          </w:p>
        </w:tc>
        <w:tc>
          <w:tcPr>
            <w:tcW w:w="1240" w:type="dxa"/>
            <w:noWrap/>
            <w:hideMark/>
          </w:tcPr>
          <w:p w14:paraId="74A7B189" w14:textId="77777777" w:rsidR="00FE3A12" w:rsidRPr="00FE3A12" w:rsidRDefault="00FE3A12" w:rsidP="00B432E7">
            <w:pPr>
              <w:pStyle w:val="Bezmezer"/>
              <w:jc w:val="right"/>
            </w:pPr>
            <w:r w:rsidRPr="00FE3A12">
              <w:t>5</w:t>
            </w:r>
          </w:p>
        </w:tc>
        <w:tc>
          <w:tcPr>
            <w:tcW w:w="1240" w:type="dxa"/>
            <w:noWrap/>
            <w:hideMark/>
          </w:tcPr>
          <w:p w14:paraId="6052D99E" w14:textId="77777777" w:rsidR="00FE3A12" w:rsidRPr="00FE3A12" w:rsidRDefault="00FE3A12" w:rsidP="00B432E7">
            <w:pPr>
              <w:pStyle w:val="Bezmezer"/>
              <w:jc w:val="right"/>
            </w:pPr>
            <w:r w:rsidRPr="00FE3A12">
              <w:t>4</w:t>
            </w:r>
          </w:p>
        </w:tc>
        <w:tc>
          <w:tcPr>
            <w:tcW w:w="960" w:type="dxa"/>
            <w:noWrap/>
            <w:hideMark/>
          </w:tcPr>
          <w:p w14:paraId="65735E2F" w14:textId="77777777" w:rsidR="00FE3A12" w:rsidRPr="00FE3A12" w:rsidRDefault="00FE3A12" w:rsidP="00FE3A12">
            <w:pPr>
              <w:pStyle w:val="Bezmezer"/>
            </w:pPr>
          </w:p>
        </w:tc>
      </w:tr>
      <w:tr w:rsidR="00FE3A12" w:rsidRPr="00FE3A12" w14:paraId="7F0F9587" w14:textId="77777777" w:rsidTr="00FE3A12">
        <w:trPr>
          <w:trHeight w:val="330"/>
        </w:trPr>
        <w:tc>
          <w:tcPr>
            <w:tcW w:w="8860" w:type="dxa"/>
            <w:noWrap/>
            <w:hideMark/>
          </w:tcPr>
          <w:p w14:paraId="5E2AC2ED" w14:textId="77777777" w:rsidR="00FE3A12" w:rsidRPr="00FE3A12" w:rsidRDefault="00FE3A12" w:rsidP="00FE3A12">
            <w:pPr>
              <w:pStyle w:val="Bezmezer"/>
            </w:pPr>
            <w:r w:rsidRPr="00FE3A12">
              <w:t>editorial ve vědeckém, odborném časopise bez IF</w:t>
            </w:r>
          </w:p>
        </w:tc>
        <w:tc>
          <w:tcPr>
            <w:tcW w:w="1300" w:type="dxa"/>
            <w:noWrap/>
            <w:hideMark/>
          </w:tcPr>
          <w:p w14:paraId="2984D611" w14:textId="77777777" w:rsidR="00FE3A12" w:rsidRPr="00FE3A12" w:rsidRDefault="00FE3A12" w:rsidP="00B432E7">
            <w:pPr>
              <w:pStyle w:val="Bezmezer"/>
              <w:jc w:val="right"/>
            </w:pPr>
            <w:r w:rsidRPr="00FE3A12">
              <w:t>0,25</w:t>
            </w:r>
          </w:p>
        </w:tc>
        <w:tc>
          <w:tcPr>
            <w:tcW w:w="1240" w:type="dxa"/>
            <w:noWrap/>
            <w:hideMark/>
          </w:tcPr>
          <w:p w14:paraId="68150717" w14:textId="77777777" w:rsidR="00FE3A12" w:rsidRPr="00FE3A12" w:rsidRDefault="00FE3A12" w:rsidP="00B432E7">
            <w:pPr>
              <w:pStyle w:val="Bezmezer"/>
              <w:jc w:val="right"/>
            </w:pPr>
            <w:r w:rsidRPr="00FE3A12">
              <w:t>30</w:t>
            </w:r>
          </w:p>
        </w:tc>
        <w:tc>
          <w:tcPr>
            <w:tcW w:w="1240" w:type="dxa"/>
            <w:noWrap/>
            <w:hideMark/>
          </w:tcPr>
          <w:p w14:paraId="09BDF10C" w14:textId="77777777" w:rsidR="00FE3A12" w:rsidRPr="00FE3A12" w:rsidRDefault="00FE3A12" w:rsidP="00B432E7">
            <w:pPr>
              <w:pStyle w:val="Bezmezer"/>
              <w:jc w:val="right"/>
            </w:pPr>
            <w:r w:rsidRPr="00FE3A12">
              <w:t>24</w:t>
            </w:r>
          </w:p>
        </w:tc>
        <w:tc>
          <w:tcPr>
            <w:tcW w:w="1240" w:type="dxa"/>
            <w:noWrap/>
            <w:hideMark/>
          </w:tcPr>
          <w:p w14:paraId="56D51E38" w14:textId="77777777" w:rsidR="00FE3A12" w:rsidRPr="00FE3A12" w:rsidRDefault="00FE3A12" w:rsidP="00B432E7">
            <w:pPr>
              <w:pStyle w:val="Bezmezer"/>
              <w:jc w:val="right"/>
            </w:pPr>
            <w:r w:rsidRPr="00FE3A12">
              <w:t>19</w:t>
            </w:r>
          </w:p>
        </w:tc>
        <w:tc>
          <w:tcPr>
            <w:tcW w:w="960" w:type="dxa"/>
            <w:noWrap/>
            <w:hideMark/>
          </w:tcPr>
          <w:p w14:paraId="48F52169" w14:textId="77777777" w:rsidR="00FE3A12" w:rsidRPr="00FE3A12" w:rsidRDefault="00FE3A12" w:rsidP="00FE3A12">
            <w:pPr>
              <w:pStyle w:val="Bezmezer"/>
            </w:pPr>
          </w:p>
        </w:tc>
      </w:tr>
      <w:tr w:rsidR="00FE3A12" w:rsidRPr="00FE3A12" w14:paraId="66A7F789" w14:textId="77777777" w:rsidTr="00FE3A12">
        <w:trPr>
          <w:trHeight w:val="330"/>
        </w:trPr>
        <w:tc>
          <w:tcPr>
            <w:tcW w:w="8860" w:type="dxa"/>
            <w:noWrap/>
            <w:hideMark/>
          </w:tcPr>
          <w:p w14:paraId="13E85AD3" w14:textId="77777777" w:rsidR="00FE3A12" w:rsidRPr="00FE3A12" w:rsidRDefault="00FE3A12" w:rsidP="00FE3A12">
            <w:pPr>
              <w:pStyle w:val="Bezmezer"/>
            </w:pPr>
            <w:r w:rsidRPr="00FE3A12">
              <w:t xml:space="preserve">příspěvek v konferenčním sborníku </w:t>
            </w:r>
            <w:r w:rsidR="008432ED">
              <w:t>–</w:t>
            </w:r>
            <w:r w:rsidRPr="00FE3A12">
              <w:t xml:space="preserve"> česky / slovensky</w:t>
            </w:r>
          </w:p>
        </w:tc>
        <w:tc>
          <w:tcPr>
            <w:tcW w:w="1300" w:type="dxa"/>
            <w:noWrap/>
            <w:hideMark/>
          </w:tcPr>
          <w:p w14:paraId="53F11104" w14:textId="77777777" w:rsidR="00FE3A12" w:rsidRPr="00FE3A12" w:rsidRDefault="00FE3A12" w:rsidP="00B432E7">
            <w:pPr>
              <w:pStyle w:val="Bezmezer"/>
              <w:jc w:val="right"/>
            </w:pPr>
            <w:r w:rsidRPr="00FE3A12">
              <w:t>1</w:t>
            </w:r>
          </w:p>
        </w:tc>
        <w:tc>
          <w:tcPr>
            <w:tcW w:w="1240" w:type="dxa"/>
            <w:noWrap/>
            <w:hideMark/>
          </w:tcPr>
          <w:p w14:paraId="6226A16A" w14:textId="77777777" w:rsidR="00FE3A12" w:rsidRPr="00FE3A12" w:rsidRDefault="00FE3A12" w:rsidP="00B432E7">
            <w:pPr>
              <w:pStyle w:val="Bezmezer"/>
              <w:jc w:val="right"/>
            </w:pPr>
            <w:r w:rsidRPr="00FE3A12">
              <w:t>37</w:t>
            </w:r>
          </w:p>
        </w:tc>
        <w:tc>
          <w:tcPr>
            <w:tcW w:w="1240" w:type="dxa"/>
            <w:noWrap/>
            <w:hideMark/>
          </w:tcPr>
          <w:p w14:paraId="7F0B4CF9" w14:textId="77777777" w:rsidR="00FE3A12" w:rsidRPr="00FE3A12" w:rsidRDefault="00FE3A12" w:rsidP="00B432E7">
            <w:pPr>
              <w:pStyle w:val="Bezmezer"/>
              <w:jc w:val="right"/>
            </w:pPr>
            <w:r w:rsidRPr="00FE3A12">
              <w:t>86</w:t>
            </w:r>
          </w:p>
        </w:tc>
        <w:tc>
          <w:tcPr>
            <w:tcW w:w="1240" w:type="dxa"/>
            <w:noWrap/>
            <w:hideMark/>
          </w:tcPr>
          <w:p w14:paraId="6F94FB1E" w14:textId="77777777" w:rsidR="00FE3A12" w:rsidRPr="00FE3A12" w:rsidRDefault="00FE3A12" w:rsidP="00B432E7">
            <w:pPr>
              <w:pStyle w:val="Bezmezer"/>
              <w:jc w:val="right"/>
            </w:pPr>
            <w:r w:rsidRPr="00FE3A12">
              <w:t>45</w:t>
            </w:r>
          </w:p>
        </w:tc>
        <w:tc>
          <w:tcPr>
            <w:tcW w:w="960" w:type="dxa"/>
            <w:noWrap/>
            <w:hideMark/>
          </w:tcPr>
          <w:p w14:paraId="4172A81B" w14:textId="77777777" w:rsidR="00FE3A12" w:rsidRPr="00FE3A12" w:rsidRDefault="00FE3A12" w:rsidP="00FE3A12">
            <w:pPr>
              <w:pStyle w:val="Bezmezer"/>
            </w:pPr>
          </w:p>
        </w:tc>
      </w:tr>
      <w:tr w:rsidR="00FE3A12" w:rsidRPr="00FE3A12" w14:paraId="352226E0" w14:textId="77777777" w:rsidTr="00FE3A12">
        <w:trPr>
          <w:trHeight w:val="330"/>
        </w:trPr>
        <w:tc>
          <w:tcPr>
            <w:tcW w:w="8860" w:type="dxa"/>
            <w:noWrap/>
            <w:hideMark/>
          </w:tcPr>
          <w:p w14:paraId="54D039E8" w14:textId="77777777" w:rsidR="00FE3A12" w:rsidRPr="00FE3A12" w:rsidRDefault="00FE3A12" w:rsidP="00FE3A12">
            <w:pPr>
              <w:pStyle w:val="Bezmezer"/>
            </w:pPr>
            <w:r w:rsidRPr="00FE3A12">
              <w:t xml:space="preserve">příspěvek v konferenčním sborníku </w:t>
            </w:r>
            <w:r w:rsidR="008432ED">
              <w:t>–</w:t>
            </w:r>
            <w:r w:rsidRPr="00FE3A12">
              <w:t xml:space="preserve"> ne česky / slovensky</w:t>
            </w:r>
          </w:p>
        </w:tc>
        <w:tc>
          <w:tcPr>
            <w:tcW w:w="1300" w:type="dxa"/>
            <w:noWrap/>
            <w:hideMark/>
          </w:tcPr>
          <w:p w14:paraId="534A4BC7" w14:textId="77777777" w:rsidR="00FE3A12" w:rsidRPr="00FE3A12" w:rsidRDefault="00FE3A12" w:rsidP="00B432E7">
            <w:pPr>
              <w:pStyle w:val="Bezmezer"/>
              <w:jc w:val="right"/>
            </w:pPr>
            <w:r w:rsidRPr="00FE3A12">
              <w:t>2</w:t>
            </w:r>
          </w:p>
        </w:tc>
        <w:tc>
          <w:tcPr>
            <w:tcW w:w="1240" w:type="dxa"/>
            <w:noWrap/>
            <w:hideMark/>
          </w:tcPr>
          <w:p w14:paraId="6449EA9B" w14:textId="77777777" w:rsidR="00FE3A12" w:rsidRPr="00FE3A12" w:rsidRDefault="00FE3A12" w:rsidP="00B432E7">
            <w:pPr>
              <w:pStyle w:val="Bezmezer"/>
              <w:jc w:val="right"/>
            </w:pPr>
            <w:r w:rsidRPr="00FE3A12">
              <w:t>10</w:t>
            </w:r>
          </w:p>
        </w:tc>
        <w:tc>
          <w:tcPr>
            <w:tcW w:w="1240" w:type="dxa"/>
            <w:noWrap/>
            <w:hideMark/>
          </w:tcPr>
          <w:p w14:paraId="02BA29EF" w14:textId="77777777" w:rsidR="00FE3A12" w:rsidRPr="00FE3A12" w:rsidRDefault="00FE3A12" w:rsidP="00B432E7">
            <w:pPr>
              <w:pStyle w:val="Bezmezer"/>
              <w:jc w:val="right"/>
            </w:pPr>
            <w:r w:rsidRPr="00FE3A12">
              <w:t>11</w:t>
            </w:r>
          </w:p>
        </w:tc>
        <w:tc>
          <w:tcPr>
            <w:tcW w:w="1240" w:type="dxa"/>
            <w:noWrap/>
            <w:hideMark/>
          </w:tcPr>
          <w:p w14:paraId="3AE75F56" w14:textId="77777777" w:rsidR="00FE3A12" w:rsidRPr="00FE3A12" w:rsidRDefault="00FE3A12" w:rsidP="00B432E7">
            <w:pPr>
              <w:pStyle w:val="Bezmezer"/>
              <w:jc w:val="right"/>
            </w:pPr>
            <w:r w:rsidRPr="00FE3A12">
              <w:t>24</w:t>
            </w:r>
          </w:p>
        </w:tc>
        <w:tc>
          <w:tcPr>
            <w:tcW w:w="960" w:type="dxa"/>
            <w:noWrap/>
            <w:hideMark/>
          </w:tcPr>
          <w:p w14:paraId="594131D9" w14:textId="77777777" w:rsidR="00FE3A12" w:rsidRPr="00FE3A12" w:rsidRDefault="00FE3A12" w:rsidP="00FE3A12">
            <w:pPr>
              <w:pStyle w:val="Bezmezer"/>
            </w:pPr>
          </w:p>
        </w:tc>
      </w:tr>
      <w:tr w:rsidR="00FE3A12" w:rsidRPr="00FE3A12" w14:paraId="65ED72CE" w14:textId="77777777" w:rsidTr="00FE3A12">
        <w:trPr>
          <w:trHeight w:val="330"/>
        </w:trPr>
        <w:tc>
          <w:tcPr>
            <w:tcW w:w="8860" w:type="dxa"/>
            <w:noWrap/>
            <w:hideMark/>
          </w:tcPr>
          <w:p w14:paraId="7A3A3F6E" w14:textId="77777777" w:rsidR="00FE3A12" w:rsidRPr="00FE3A12" w:rsidRDefault="00FE3A12" w:rsidP="00FE3A12">
            <w:pPr>
              <w:pStyle w:val="Bezmezer"/>
            </w:pPr>
            <w:r w:rsidRPr="00FE3A12">
              <w:t xml:space="preserve">monografie </w:t>
            </w:r>
            <w:r w:rsidR="008432ED">
              <w:t>–</w:t>
            </w:r>
            <w:r w:rsidRPr="00FE3A12">
              <w:t xml:space="preserve"> česky / slovensky </w:t>
            </w:r>
            <w:r w:rsidRPr="00FE3A12">
              <w:rPr>
                <w:vertAlign w:val="superscript"/>
              </w:rPr>
              <w:t>1), 2)</w:t>
            </w:r>
          </w:p>
        </w:tc>
        <w:tc>
          <w:tcPr>
            <w:tcW w:w="1300" w:type="dxa"/>
            <w:noWrap/>
            <w:hideMark/>
          </w:tcPr>
          <w:p w14:paraId="27A059EC" w14:textId="77777777" w:rsidR="00FE3A12" w:rsidRPr="00FE3A12" w:rsidRDefault="00FE3A12" w:rsidP="00B432E7">
            <w:pPr>
              <w:pStyle w:val="Bezmezer"/>
              <w:jc w:val="right"/>
            </w:pPr>
            <w:r w:rsidRPr="00FE3A12">
              <w:t>0,5</w:t>
            </w:r>
          </w:p>
        </w:tc>
        <w:tc>
          <w:tcPr>
            <w:tcW w:w="1240" w:type="dxa"/>
            <w:noWrap/>
            <w:hideMark/>
          </w:tcPr>
          <w:p w14:paraId="4DA6690F" w14:textId="77777777" w:rsidR="00FE3A12" w:rsidRPr="00FE3A12" w:rsidRDefault="00FE3A12" w:rsidP="00B432E7">
            <w:pPr>
              <w:pStyle w:val="Bezmezer"/>
              <w:jc w:val="right"/>
            </w:pPr>
            <w:r w:rsidRPr="00FE3A12">
              <w:t>48</w:t>
            </w:r>
          </w:p>
        </w:tc>
        <w:tc>
          <w:tcPr>
            <w:tcW w:w="1240" w:type="dxa"/>
            <w:noWrap/>
            <w:hideMark/>
          </w:tcPr>
          <w:p w14:paraId="04193261" w14:textId="77777777" w:rsidR="00FE3A12" w:rsidRPr="00FE3A12" w:rsidRDefault="00FE3A12" w:rsidP="00B432E7">
            <w:pPr>
              <w:pStyle w:val="Bezmezer"/>
              <w:jc w:val="right"/>
            </w:pPr>
            <w:r w:rsidRPr="00FE3A12">
              <w:t>47</w:t>
            </w:r>
          </w:p>
        </w:tc>
        <w:tc>
          <w:tcPr>
            <w:tcW w:w="1240" w:type="dxa"/>
            <w:noWrap/>
            <w:hideMark/>
          </w:tcPr>
          <w:p w14:paraId="55AE631E" w14:textId="77777777" w:rsidR="00FE3A12" w:rsidRPr="00FE3A12" w:rsidRDefault="00FE3A12" w:rsidP="00B432E7">
            <w:pPr>
              <w:pStyle w:val="Bezmezer"/>
              <w:jc w:val="right"/>
            </w:pPr>
            <w:r w:rsidRPr="00FE3A12">
              <w:t>33</w:t>
            </w:r>
          </w:p>
        </w:tc>
        <w:tc>
          <w:tcPr>
            <w:tcW w:w="960" w:type="dxa"/>
            <w:noWrap/>
            <w:hideMark/>
          </w:tcPr>
          <w:p w14:paraId="1E1D525D" w14:textId="77777777" w:rsidR="00FE3A12" w:rsidRPr="00FE3A12" w:rsidRDefault="00FE3A12" w:rsidP="00FE3A12">
            <w:pPr>
              <w:pStyle w:val="Bezmezer"/>
            </w:pPr>
          </w:p>
        </w:tc>
      </w:tr>
      <w:tr w:rsidR="00FE3A12" w:rsidRPr="00FE3A12" w14:paraId="78703719" w14:textId="77777777" w:rsidTr="00FE3A12">
        <w:trPr>
          <w:trHeight w:val="330"/>
        </w:trPr>
        <w:tc>
          <w:tcPr>
            <w:tcW w:w="8860" w:type="dxa"/>
            <w:noWrap/>
            <w:hideMark/>
          </w:tcPr>
          <w:p w14:paraId="615A2B71" w14:textId="77777777" w:rsidR="00FE3A12" w:rsidRPr="00FE3A12" w:rsidRDefault="00FE3A12" w:rsidP="00FE3A12">
            <w:pPr>
              <w:pStyle w:val="Bezmezer"/>
            </w:pPr>
            <w:r w:rsidRPr="00FE3A12">
              <w:t xml:space="preserve">monografie </w:t>
            </w:r>
            <w:r w:rsidR="008432ED">
              <w:t>–</w:t>
            </w:r>
            <w:r w:rsidR="008432ED" w:rsidRPr="00FE3A12">
              <w:t xml:space="preserve"> </w:t>
            </w:r>
            <w:r w:rsidRPr="00FE3A12">
              <w:t xml:space="preserve">ne česky / slovensky </w:t>
            </w:r>
            <w:r w:rsidRPr="00FE3A12">
              <w:rPr>
                <w:vertAlign w:val="superscript"/>
              </w:rPr>
              <w:t>1), 2)</w:t>
            </w:r>
          </w:p>
        </w:tc>
        <w:tc>
          <w:tcPr>
            <w:tcW w:w="1300" w:type="dxa"/>
            <w:noWrap/>
            <w:hideMark/>
          </w:tcPr>
          <w:p w14:paraId="5B416963" w14:textId="77777777" w:rsidR="00FE3A12" w:rsidRPr="00FE3A12" w:rsidRDefault="00FE3A12" w:rsidP="00B432E7">
            <w:pPr>
              <w:pStyle w:val="Bezmezer"/>
              <w:jc w:val="right"/>
            </w:pPr>
            <w:r w:rsidRPr="00FE3A12">
              <w:t>1</w:t>
            </w:r>
          </w:p>
        </w:tc>
        <w:tc>
          <w:tcPr>
            <w:tcW w:w="1240" w:type="dxa"/>
            <w:noWrap/>
            <w:hideMark/>
          </w:tcPr>
          <w:p w14:paraId="7774E4E9" w14:textId="77777777" w:rsidR="00FE3A12" w:rsidRPr="00FE3A12" w:rsidRDefault="00FE3A12" w:rsidP="00B432E7">
            <w:pPr>
              <w:pStyle w:val="Bezmezer"/>
              <w:jc w:val="right"/>
            </w:pPr>
            <w:r w:rsidRPr="00FE3A12">
              <w:t>2</w:t>
            </w:r>
          </w:p>
        </w:tc>
        <w:tc>
          <w:tcPr>
            <w:tcW w:w="1240" w:type="dxa"/>
            <w:noWrap/>
            <w:hideMark/>
          </w:tcPr>
          <w:p w14:paraId="5A7EB8B4" w14:textId="77777777" w:rsidR="00FE3A12" w:rsidRPr="00FE3A12" w:rsidRDefault="00FE3A12" w:rsidP="00B432E7">
            <w:pPr>
              <w:pStyle w:val="Bezmezer"/>
              <w:jc w:val="right"/>
            </w:pPr>
            <w:r w:rsidRPr="00FE3A12">
              <w:t>4</w:t>
            </w:r>
          </w:p>
        </w:tc>
        <w:tc>
          <w:tcPr>
            <w:tcW w:w="1240" w:type="dxa"/>
            <w:noWrap/>
            <w:hideMark/>
          </w:tcPr>
          <w:p w14:paraId="4A80A72F" w14:textId="77777777" w:rsidR="00FE3A12" w:rsidRPr="00FE3A12" w:rsidRDefault="00FE3A12" w:rsidP="00B432E7">
            <w:pPr>
              <w:pStyle w:val="Bezmezer"/>
              <w:jc w:val="right"/>
            </w:pPr>
            <w:r w:rsidRPr="00FE3A12">
              <w:t>2</w:t>
            </w:r>
          </w:p>
        </w:tc>
        <w:tc>
          <w:tcPr>
            <w:tcW w:w="960" w:type="dxa"/>
            <w:noWrap/>
            <w:hideMark/>
          </w:tcPr>
          <w:p w14:paraId="449A8F17" w14:textId="77777777" w:rsidR="00FE3A12" w:rsidRPr="00FE3A12" w:rsidRDefault="00FE3A12" w:rsidP="00FE3A12">
            <w:pPr>
              <w:pStyle w:val="Bezmezer"/>
            </w:pPr>
          </w:p>
        </w:tc>
      </w:tr>
      <w:tr w:rsidR="00FE3A12" w:rsidRPr="00FE3A12" w14:paraId="4E1BC684" w14:textId="77777777" w:rsidTr="00FE3A12">
        <w:trPr>
          <w:trHeight w:val="330"/>
        </w:trPr>
        <w:tc>
          <w:tcPr>
            <w:tcW w:w="8860" w:type="dxa"/>
            <w:noWrap/>
            <w:hideMark/>
          </w:tcPr>
          <w:p w14:paraId="03FEC0CF" w14:textId="77777777" w:rsidR="00FE3A12" w:rsidRPr="00FE3A12" w:rsidRDefault="00FE3A12" w:rsidP="00FE3A12">
            <w:pPr>
              <w:pStyle w:val="Bezmezer"/>
            </w:pPr>
            <w:r w:rsidRPr="00FE3A12">
              <w:t xml:space="preserve">učební text, sborník </w:t>
            </w:r>
            <w:r w:rsidR="008432ED">
              <w:t>–</w:t>
            </w:r>
            <w:r w:rsidR="008432ED" w:rsidRPr="00FE3A12">
              <w:t xml:space="preserve"> </w:t>
            </w:r>
            <w:r w:rsidRPr="00FE3A12">
              <w:t xml:space="preserve">česky / slovensky </w:t>
            </w:r>
            <w:r w:rsidRPr="00FE3A12">
              <w:rPr>
                <w:vertAlign w:val="superscript"/>
              </w:rPr>
              <w:t>1)</w:t>
            </w:r>
          </w:p>
        </w:tc>
        <w:tc>
          <w:tcPr>
            <w:tcW w:w="1300" w:type="dxa"/>
            <w:noWrap/>
            <w:hideMark/>
          </w:tcPr>
          <w:p w14:paraId="5F376917" w14:textId="77777777" w:rsidR="00FE3A12" w:rsidRPr="00FE3A12" w:rsidRDefault="00FE3A12" w:rsidP="00B432E7">
            <w:pPr>
              <w:pStyle w:val="Bezmezer"/>
              <w:jc w:val="right"/>
            </w:pPr>
            <w:r w:rsidRPr="00FE3A12">
              <w:t>0,5</w:t>
            </w:r>
          </w:p>
        </w:tc>
        <w:tc>
          <w:tcPr>
            <w:tcW w:w="1240" w:type="dxa"/>
            <w:noWrap/>
            <w:hideMark/>
          </w:tcPr>
          <w:p w14:paraId="6BC7716B" w14:textId="77777777" w:rsidR="00FE3A12" w:rsidRPr="00FE3A12" w:rsidRDefault="00FE3A12" w:rsidP="00B432E7">
            <w:pPr>
              <w:pStyle w:val="Bezmezer"/>
              <w:jc w:val="right"/>
            </w:pPr>
            <w:r w:rsidRPr="00FE3A12">
              <w:t>8</w:t>
            </w:r>
          </w:p>
        </w:tc>
        <w:tc>
          <w:tcPr>
            <w:tcW w:w="1240" w:type="dxa"/>
            <w:noWrap/>
            <w:hideMark/>
          </w:tcPr>
          <w:p w14:paraId="5D56FC72" w14:textId="77777777" w:rsidR="00FE3A12" w:rsidRPr="00FE3A12" w:rsidRDefault="00FE3A12" w:rsidP="00B432E7">
            <w:pPr>
              <w:pStyle w:val="Bezmezer"/>
              <w:jc w:val="right"/>
            </w:pPr>
            <w:r w:rsidRPr="00FE3A12">
              <w:t>7</w:t>
            </w:r>
          </w:p>
        </w:tc>
        <w:tc>
          <w:tcPr>
            <w:tcW w:w="1240" w:type="dxa"/>
            <w:noWrap/>
            <w:hideMark/>
          </w:tcPr>
          <w:p w14:paraId="6D1F94E0" w14:textId="77777777" w:rsidR="00FE3A12" w:rsidRPr="00FE3A12" w:rsidRDefault="00FE3A12" w:rsidP="00B432E7">
            <w:pPr>
              <w:pStyle w:val="Bezmezer"/>
              <w:jc w:val="right"/>
            </w:pPr>
            <w:r w:rsidRPr="00FE3A12">
              <w:t>14</w:t>
            </w:r>
          </w:p>
        </w:tc>
        <w:tc>
          <w:tcPr>
            <w:tcW w:w="960" w:type="dxa"/>
            <w:noWrap/>
            <w:hideMark/>
          </w:tcPr>
          <w:p w14:paraId="6F9F520E" w14:textId="77777777" w:rsidR="00FE3A12" w:rsidRPr="00FE3A12" w:rsidRDefault="00FE3A12" w:rsidP="00FE3A12">
            <w:pPr>
              <w:pStyle w:val="Bezmezer"/>
            </w:pPr>
          </w:p>
        </w:tc>
      </w:tr>
      <w:tr w:rsidR="00FE3A12" w:rsidRPr="00FE3A12" w14:paraId="3FEF0629" w14:textId="77777777" w:rsidTr="00FE3A12">
        <w:trPr>
          <w:trHeight w:val="330"/>
        </w:trPr>
        <w:tc>
          <w:tcPr>
            <w:tcW w:w="8860" w:type="dxa"/>
            <w:noWrap/>
            <w:hideMark/>
          </w:tcPr>
          <w:p w14:paraId="1A9B914B" w14:textId="77777777" w:rsidR="00FE3A12" w:rsidRPr="00FE3A12" w:rsidRDefault="00FE3A12" w:rsidP="00FE3A12">
            <w:pPr>
              <w:pStyle w:val="Bezmezer"/>
            </w:pPr>
            <w:r w:rsidRPr="00FE3A12">
              <w:t xml:space="preserve">učební texty, sborník </w:t>
            </w:r>
            <w:r w:rsidR="008432ED">
              <w:t>–</w:t>
            </w:r>
            <w:r w:rsidRPr="00FE3A12">
              <w:t xml:space="preserve"> ne česky / slovensky </w:t>
            </w:r>
            <w:r w:rsidRPr="00FE3A12">
              <w:rPr>
                <w:vertAlign w:val="superscript"/>
              </w:rPr>
              <w:t>1)</w:t>
            </w:r>
          </w:p>
        </w:tc>
        <w:tc>
          <w:tcPr>
            <w:tcW w:w="1300" w:type="dxa"/>
            <w:noWrap/>
            <w:hideMark/>
          </w:tcPr>
          <w:p w14:paraId="5D21ADD4" w14:textId="77777777" w:rsidR="00FE3A12" w:rsidRPr="00FE3A12" w:rsidRDefault="00FE3A12" w:rsidP="00B432E7">
            <w:pPr>
              <w:pStyle w:val="Bezmezer"/>
              <w:jc w:val="right"/>
            </w:pPr>
            <w:r w:rsidRPr="00FE3A12">
              <w:t>1</w:t>
            </w:r>
          </w:p>
        </w:tc>
        <w:tc>
          <w:tcPr>
            <w:tcW w:w="1240" w:type="dxa"/>
            <w:noWrap/>
            <w:hideMark/>
          </w:tcPr>
          <w:p w14:paraId="70169812" w14:textId="77777777" w:rsidR="00FE3A12" w:rsidRPr="00FE3A12" w:rsidRDefault="00FE3A12" w:rsidP="00B432E7">
            <w:pPr>
              <w:pStyle w:val="Bezmezer"/>
              <w:jc w:val="right"/>
            </w:pPr>
            <w:r w:rsidRPr="00FE3A12">
              <w:t>2</w:t>
            </w:r>
          </w:p>
        </w:tc>
        <w:tc>
          <w:tcPr>
            <w:tcW w:w="1240" w:type="dxa"/>
            <w:noWrap/>
            <w:hideMark/>
          </w:tcPr>
          <w:p w14:paraId="2DD4E69F" w14:textId="77777777" w:rsidR="00FE3A12" w:rsidRPr="00FE3A12" w:rsidRDefault="00FE3A12" w:rsidP="00B432E7">
            <w:pPr>
              <w:pStyle w:val="Bezmezer"/>
              <w:jc w:val="right"/>
            </w:pPr>
            <w:r w:rsidRPr="00FE3A12">
              <w:t>0</w:t>
            </w:r>
          </w:p>
        </w:tc>
        <w:tc>
          <w:tcPr>
            <w:tcW w:w="1240" w:type="dxa"/>
            <w:noWrap/>
            <w:hideMark/>
          </w:tcPr>
          <w:p w14:paraId="5BA033CF" w14:textId="77777777" w:rsidR="00FE3A12" w:rsidRPr="00FE3A12" w:rsidRDefault="00FE3A12" w:rsidP="00B432E7">
            <w:pPr>
              <w:pStyle w:val="Bezmezer"/>
              <w:jc w:val="right"/>
            </w:pPr>
            <w:r w:rsidRPr="00FE3A12">
              <w:t>1</w:t>
            </w:r>
          </w:p>
        </w:tc>
        <w:tc>
          <w:tcPr>
            <w:tcW w:w="960" w:type="dxa"/>
            <w:noWrap/>
            <w:hideMark/>
          </w:tcPr>
          <w:p w14:paraId="2BF06212" w14:textId="77777777" w:rsidR="00FE3A12" w:rsidRPr="00FE3A12" w:rsidRDefault="00FE3A12" w:rsidP="00FE3A12">
            <w:pPr>
              <w:pStyle w:val="Bezmezer"/>
            </w:pPr>
          </w:p>
        </w:tc>
      </w:tr>
      <w:tr w:rsidR="00FE3A12" w:rsidRPr="00FE3A12" w14:paraId="0A91CD6F" w14:textId="77777777" w:rsidTr="00FE3A12">
        <w:trPr>
          <w:trHeight w:val="315"/>
        </w:trPr>
        <w:tc>
          <w:tcPr>
            <w:tcW w:w="8860" w:type="dxa"/>
            <w:hideMark/>
          </w:tcPr>
          <w:p w14:paraId="4FCC2085" w14:textId="77777777" w:rsidR="00FE3A12" w:rsidRPr="00FE3A12" w:rsidRDefault="00FE3A12" w:rsidP="00FE3A12">
            <w:pPr>
              <w:pStyle w:val="Bezmezer"/>
            </w:pPr>
            <w:r w:rsidRPr="00FE3A12">
              <w:t xml:space="preserve">kapitola v monografii, učebním textu, ve sborníku (nekonferenčním) </w:t>
            </w:r>
            <w:r w:rsidR="008432ED">
              <w:t>–</w:t>
            </w:r>
            <w:r w:rsidRPr="00FE3A12">
              <w:t xml:space="preserve"> česky / slovensky </w:t>
            </w:r>
            <w:r w:rsidRPr="00FE3A12">
              <w:rPr>
                <w:vertAlign w:val="superscript"/>
              </w:rPr>
              <w:t>1), 2)</w:t>
            </w:r>
          </w:p>
        </w:tc>
        <w:tc>
          <w:tcPr>
            <w:tcW w:w="1300" w:type="dxa"/>
            <w:noWrap/>
            <w:hideMark/>
          </w:tcPr>
          <w:p w14:paraId="65086F0C" w14:textId="77777777" w:rsidR="00FE3A12" w:rsidRPr="00FE3A12" w:rsidRDefault="00FE3A12" w:rsidP="00B432E7">
            <w:pPr>
              <w:pStyle w:val="Bezmezer"/>
              <w:jc w:val="right"/>
            </w:pPr>
            <w:r w:rsidRPr="00FE3A12">
              <w:t>0,5</w:t>
            </w:r>
          </w:p>
        </w:tc>
        <w:tc>
          <w:tcPr>
            <w:tcW w:w="1240" w:type="dxa"/>
            <w:noWrap/>
            <w:hideMark/>
          </w:tcPr>
          <w:p w14:paraId="0F990C4F" w14:textId="77777777" w:rsidR="00FE3A12" w:rsidRPr="00FE3A12" w:rsidRDefault="00FE3A12" w:rsidP="00B432E7">
            <w:pPr>
              <w:pStyle w:val="Bezmezer"/>
              <w:jc w:val="right"/>
            </w:pPr>
            <w:r w:rsidRPr="00FE3A12">
              <w:t>47</w:t>
            </w:r>
          </w:p>
        </w:tc>
        <w:tc>
          <w:tcPr>
            <w:tcW w:w="1240" w:type="dxa"/>
            <w:noWrap/>
            <w:hideMark/>
          </w:tcPr>
          <w:p w14:paraId="7D79EA38" w14:textId="77777777" w:rsidR="00FE3A12" w:rsidRPr="00FE3A12" w:rsidRDefault="00FE3A12" w:rsidP="00B432E7">
            <w:pPr>
              <w:pStyle w:val="Bezmezer"/>
              <w:jc w:val="right"/>
            </w:pPr>
            <w:r w:rsidRPr="00FE3A12">
              <w:t>34</w:t>
            </w:r>
          </w:p>
        </w:tc>
        <w:tc>
          <w:tcPr>
            <w:tcW w:w="1240" w:type="dxa"/>
            <w:noWrap/>
            <w:hideMark/>
          </w:tcPr>
          <w:p w14:paraId="491B5709" w14:textId="77777777" w:rsidR="00FE3A12" w:rsidRPr="00FE3A12" w:rsidRDefault="00FE3A12" w:rsidP="00B432E7">
            <w:pPr>
              <w:pStyle w:val="Bezmezer"/>
              <w:jc w:val="right"/>
            </w:pPr>
            <w:r w:rsidRPr="00FE3A12">
              <w:t>65</w:t>
            </w:r>
          </w:p>
        </w:tc>
        <w:tc>
          <w:tcPr>
            <w:tcW w:w="960" w:type="dxa"/>
            <w:noWrap/>
            <w:hideMark/>
          </w:tcPr>
          <w:p w14:paraId="38E6D54D" w14:textId="77777777" w:rsidR="00FE3A12" w:rsidRPr="00FE3A12" w:rsidRDefault="00FE3A12" w:rsidP="00FE3A12">
            <w:pPr>
              <w:pStyle w:val="Bezmezer"/>
            </w:pPr>
          </w:p>
        </w:tc>
      </w:tr>
      <w:tr w:rsidR="00FE3A12" w:rsidRPr="00FE3A12" w14:paraId="23AC30A1" w14:textId="77777777" w:rsidTr="00FE3A12">
        <w:trPr>
          <w:trHeight w:val="315"/>
        </w:trPr>
        <w:tc>
          <w:tcPr>
            <w:tcW w:w="8860" w:type="dxa"/>
            <w:hideMark/>
          </w:tcPr>
          <w:p w14:paraId="1682C25D" w14:textId="77777777" w:rsidR="00FE3A12" w:rsidRPr="00FE3A12" w:rsidRDefault="00FE3A12" w:rsidP="00FE3A12">
            <w:pPr>
              <w:pStyle w:val="Bezmezer"/>
            </w:pPr>
            <w:r w:rsidRPr="00FE3A12">
              <w:t xml:space="preserve">kapitola v monografii, učebním textu, ve sborníku (nekonferenčním) </w:t>
            </w:r>
            <w:r w:rsidR="008432ED">
              <w:t>–</w:t>
            </w:r>
            <w:r w:rsidRPr="00FE3A12">
              <w:t xml:space="preserve"> ne česky / slovensky </w:t>
            </w:r>
            <w:r w:rsidRPr="00FE3A12">
              <w:rPr>
                <w:vertAlign w:val="superscript"/>
              </w:rPr>
              <w:t>1), 2)</w:t>
            </w:r>
          </w:p>
        </w:tc>
        <w:tc>
          <w:tcPr>
            <w:tcW w:w="1300" w:type="dxa"/>
            <w:noWrap/>
            <w:hideMark/>
          </w:tcPr>
          <w:p w14:paraId="3167359D" w14:textId="77777777" w:rsidR="00FE3A12" w:rsidRPr="00FE3A12" w:rsidRDefault="00FE3A12" w:rsidP="00B432E7">
            <w:pPr>
              <w:pStyle w:val="Bezmezer"/>
              <w:jc w:val="right"/>
            </w:pPr>
            <w:r w:rsidRPr="00FE3A12">
              <w:t>1</w:t>
            </w:r>
          </w:p>
        </w:tc>
        <w:tc>
          <w:tcPr>
            <w:tcW w:w="1240" w:type="dxa"/>
            <w:noWrap/>
            <w:hideMark/>
          </w:tcPr>
          <w:p w14:paraId="5F809AFB" w14:textId="77777777" w:rsidR="00FE3A12" w:rsidRPr="00FE3A12" w:rsidRDefault="00FE3A12" w:rsidP="00B432E7">
            <w:pPr>
              <w:pStyle w:val="Bezmezer"/>
              <w:jc w:val="right"/>
            </w:pPr>
            <w:r w:rsidRPr="00FE3A12">
              <w:t>20</w:t>
            </w:r>
          </w:p>
        </w:tc>
        <w:tc>
          <w:tcPr>
            <w:tcW w:w="1240" w:type="dxa"/>
            <w:noWrap/>
            <w:hideMark/>
          </w:tcPr>
          <w:p w14:paraId="63C66BF1" w14:textId="77777777" w:rsidR="00FE3A12" w:rsidRPr="00FE3A12" w:rsidRDefault="00FE3A12" w:rsidP="00B432E7">
            <w:pPr>
              <w:pStyle w:val="Bezmezer"/>
              <w:jc w:val="right"/>
            </w:pPr>
            <w:r w:rsidRPr="00FE3A12">
              <w:t>13</w:t>
            </w:r>
          </w:p>
        </w:tc>
        <w:tc>
          <w:tcPr>
            <w:tcW w:w="1240" w:type="dxa"/>
            <w:noWrap/>
            <w:hideMark/>
          </w:tcPr>
          <w:p w14:paraId="4E27F7CF" w14:textId="77777777" w:rsidR="00FE3A12" w:rsidRPr="00FE3A12" w:rsidRDefault="00FE3A12" w:rsidP="00B432E7">
            <w:pPr>
              <w:pStyle w:val="Bezmezer"/>
              <w:jc w:val="right"/>
            </w:pPr>
            <w:r w:rsidRPr="00FE3A12">
              <w:t>20</w:t>
            </w:r>
          </w:p>
        </w:tc>
        <w:tc>
          <w:tcPr>
            <w:tcW w:w="960" w:type="dxa"/>
            <w:noWrap/>
            <w:hideMark/>
          </w:tcPr>
          <w:p w14:paraId="6E5A9251" w14:textId="77777777" w:rsidR="00FE3A12" w:rsidRPr="00FE3A12" w:rsidRDefault="00FE3A12" w:rsidP="00FE3A12">
            <w:pPr>
              <w:pStyle w:val="Bezmezer"/>
            </w:pPr>
          </w:p>
        </w:tc>
      </w:tr>
      <w:tr w:rsidR="00FE3A12" w:rsidRPr="00FE3A12" w14:paraId="382C5FB1" w14:textId="77777777" w:rsidTr="00FE3A12">
        <w:trPr>
          <w:trHeight w:val="600"/>
        </w:trPr>
        <w:tc>
          <w:tcPr>
            <w:tcW w:w="8860" w:type="dxa"/>
            <w:hideMark/>
          </w:tcPr>
          <w:p w14:paraId="1FD24610" w14:textId="77777777" w:rsidR="00FE3A12" w:rsidRPr="00FE3A12" w:rsidRDefault="00FE3A12" w:rsidP="00FE3A12">
            <w:pPr>
              <w:pStyle w:val="Bezmezer"/>
            </w:pPr>
            <w:r w:rsidRPr="00FE3A12">
              <w:lastRenderedPageBreak/>
              <w:t xml:space="preserve">encyklopedie, slovník, příručka, ročenka, repetitorium, populárně-naučná kniha </w:t>
            </w:r>
            <w:r w:rsidRPr="00FE3A12">
              <w:rPr>
                <w:vertAlign w:val="superscript"/>
              </w:rPr>
              <w:t>c)</w:t>
            </w:r>
            <w:r w:rsidRPr="00FE3A12">
              <w:t xml:space="preserve"> / kapitoly v těchto knihách </w:t>
            </w:r>
            <w:r w:rsidR="008432ED">
              <w:t>–</w:t>
            </w:r>
            <w:r w:rsidRPr="00FE3A12">
              <w:t xml:space="preserve"> česky / slovensky </w:t>
            </w:r>
            <w:r w:rsidRPr="00FE3A12">
              <w:rPr>
                <w:vertAlign w:val="superscript"/>
              </w:rPr>
              <w:t>1)</w:t>
            </w:r>
          </w:p>
        </w:tc>
        <w:tc>
          <w:tcPr>
            <w:tcW w:w="1300" w:type="dxa"/>
            <w:noWrap/>
            <w:hideMark/>
          </w:tcPr>
          <w:p w14:paraId="60D6A8C8" w14:textId="77777777" w:rsidR="00FE3A12" w:rsidRPr="00FE3A12" w:rsidRDefault="00FE3A12" w:rsidP="00B432E7">
            <w:pPr>
              <w:pStyle w:val="Bezmezer"/>
              <w:jc w:val="right"/>
            </w:pPr>
            <w:r w:rsidRPr="00FE3A12">
              <w:t>0,2</w:t>
            </w:r>
          </w:p>
        </w:tc>
        <w:tc>
          <w:tcPr>
            <w:tcW w:w="1240" w:type="dxa"/>
            <w:noWrap/>
            <w:hideMark/>
          </w:tcPr>
          <w:p w14:paraId="2615D9BF" w14:textId="77777777" w:rsidR="00FE3A12" w:rsidRPr="00FE3A12" w:rsidRDefault="00FE3A12" w:rsidP="00B432E7">
            <w:pPr>
              <w:pStyle w:val="Bezmezer"/>
              <w:jc w:val="right"/>
            </w:pPr>
            <w:r w:rsidRPr="00FE3A12">
              <w:t>11</w:t>
            </w:r>
          </w:p>
        </w:tc>
        <w:tc>
          <w:tcPr>
            <w:tcW w:w="1240" w:type="dxa"/>
            <w:noWrap/>
            <w:hideMark/>
          </w:tcPr>
          <w:p w14:paraId="2F4F4D1A" w14:textId="77777777" w:rsidR="00FE3A12" w:rsidRPr="00FE3A12" w:rsidRDefault="00FE3A12" w:rsidP="00B432E7">
            <w:pPr>
              <w:pStyle w:val="Bezmezer"/>
              <w:jc w:val="right"/>
            </w:pPr>
            <w:r w:rsidRPr="00FE3A12">
              <w:t>14</w:t>
            </w:r>
          </w:p>
        </w:tc>
        <w:tc>
          <w:tcPr>
            <w:tcW w:w="1240" w:type="dxa"/>
            <w:noWrap/>
            <w:hideMark/>
          </w:tcPr>
          <w:p w14:paraId="104DBAAF" w14:textId="77777777" w:rsidR="00FE3A12" w:rsidRPr="00FE3A12" w:rsidRDefault="00FE3A12" w:rsidP="00B432E7">
            <w:pPr>
              <w:pStyle w:val="Bezmezer"/>
              <w:jc w:val="right"/>
            </w:pPr>
            <w:r w:rsidRPr="00FE3A12">
              <w:t>11</w:t>
            </w:r>
          </w:p>
        </w:tc>
        <w:tc>
          <w:tcPr>
            <w:tcW w:w="960" w:type="dxa"/>
            <w:noWrap/>
            <w:hideMark/>
          </w:tcPr>
          <w:p w14:paraId="10FF960E" w14:textId="77777777" w:rsidR="00FE3A12" w:rsidRPr="00FE3A12" w:rsidRDefault="00FE3A12" w:rsidP="00FE3A12">
            <w:pPr>
              <w:pStyle w:val="Bezmezer"/>
            </w:pPr>
          </w:p>
        </w:tc>
      </w:tr>
      <w:tr w:rsidR="00FE3A12" w:rsidRPr="00FE3A12" w14:paraId="27D93789" w14:textId="77777777" w:rsidTr="00FE3A12">
        <w:trPr>
          <w:trHeight w:val="600"/>
        </w:trPr>
        <w:tc>
          <w:tcPr>
            <w:tcW w:w="8860" w:type="dxa"/>
            <w:hideMark/>
          </w:tcPr>
          <w:p w14:paraId="195FE384" w14:textId="77777777" w:rsidR="00FE3A12" w:rsidRPr="00FE3A12" w:rsidRDefault="00FE3A12" w:rsidP="00FE3A12">
            <w:pPr>
              <w:pStyle w:val="Bezmezer"/>
            </w:pPr>
            <w:r w:rsidRPr="00FE3A12">
              <w:t xml:space="preserve">encyklopedie, slovník, příručka, ročenka, repetitorium, populárně-naučná kniha </w:t>
            </w:r>
            <w:r w:rsidRPr="00FE3A12">
              <w:rPr>
                <w:vertAlign w:val="superscript"/>
              </w:rPr>
              <w:t>c)</w:t>
            </w:r>
            <w:r w:rsidRPr="00FE3A12">
              <w:t xml:space="preserve"> / kapitoly v těchto knihách </w:t>
            </w:r>
            <w:r w:rsidR="008432ED">
              <w:t>–</w:t>
            </w:r>
            <w:r w:rsidRPr="00FE3A12">
              <w:t xml:space="preserve"> ne česky / slovensky </w:t>
            </w:r>
            <w:r w:rsidRPr="00FE3A12">
              <w:rPr>
                <w:vertAlign w:val="superscript"/>
              </w:rPr>
              <w:t>1)</w:t>
            </w:r>
          </w:p>
        </w:tc>
        <w:tc>
          <w:tcPr>
            <w:tcW w:w="1300" w:type="dxa"/>
            <w:noWrap/>
            <w:hideMark/>
          </w:tcPr>
          <w:p w14:paraId="0EA80D1B" w14:textId="77777777" w:rsidR="00FE3A12" w:rsidRPr="00FE3A12" w:rsidRDefault="00FE3A12" w:rsidP="00B432E7">
            <w:pPr>
              <w:pStyle w:val="Bezmezer"/>
              <w:jc w:val="right"/>
            </w:pPr>
            <w:r w:rsidRPr="00FE3A12">
              <w:t>0,4</w:t>
            </w:r>
          </w:p>
        </w:tc>
        <w:tc>
          <w:tcPr>
            <w:tcW w:w="1240" w:type="dxa"/>
            <w:noWrap/>
            <w:hideMark/>
          </w:tcPr>
          <w:p w14:paraId="600B8997" w14:textId="77777777" w:rsidR="00FE3A12" w:rsidRPr="00FE3A12" w:rsidRDefault="00FE3A12" w:rsidP="00B432E7">
            <w:pPr>
              <w:pStyle w:val="Bezmezer"/>
              <w:jc w:val="right"/>
            </w:pPr>
            <w:r w:rsidRPr="00FE3A12">
              <w:t>0</w:t>
            </w:r>
          </w:p>
        </w:tc>
        <w:tc>
          <w:tcPr>
            <w:tcW w:w="1240" w:type="dxa"/>
            <w:noWrap/>
            <w:hideMark/>
          </w:tcPr>
          <w:p w14:paraId="35AA5C51" w14:textId="77777777" w:rsidR="00FE3A12" w:rsidRPr="00FE3A12" w:rsidRDefault="00FE3A12" w:rsidP="00B432E7">
            <w:pPr>
              <w:pStyle w:val="Bezmezer"/>
              <w:jc w:val="right"/>
            </w:pPr>
            <w:r w:rsidRPr="00FE3A12">
              <w:t>1</w:t>
            </w:r>
          </w:p>
        </w:tc>
        <w:tc>
          <w:tcPr>
            <w:tcW w:w="1240" w:type="dxa"/>
            <w:noWrap/>
            <w:hideMark/>
          </w:tcPr>
          <w:p w14:paraId="63A46FEE" w14:textId="77777777" w:rsidR="00FE3A12" w:rsidRPr="00FE3A12" w:rsidRDefault="00FE3A12" w:rsidP="00B432E7">
            <w:pPr>
              <w:pStyle w:val="Bezmezer"/>
              <w:jc w:val="right"/>
            </w:pPr>
            <w:r w:rsidRPr="00FE3A12">
              <w:t>1</w:t>
            </w:r>
          </w:p>
        </w:tc>
        <w:tc>
          <w:tcPr>
            <w:tcW w:w="960" w:type="dxa"/>
            <w:noWrap/>
            <w:hideMark/>
          </w:tcPr>
          <w:p w14:paraId="3666FBDE" w14:textId="77777777" w:rsidR="00FE3A12" w:rsidRPr="00FE3A12" w:rsidRDefault="00FE3A12" w:rsidP="00FE3A12">
            <w:pPr>
              <w:pStyle w:val="Bezmezer"/>
            </w:pPr>
          </w:p>
        </w:tc>
      </w:tr>
      <w:tr w:rsidR="00FE3A12" w:rsidRPr="00FE3A12" w14:paraId="083C3132" w14:textId="77777777" w:rsidTr="00FE3A12">
        <w:trPr>
          <w:trHeight w:val="330"/>
        </w:trPr>
        <w:tc>
          <w:tcPr>
            <w:tcW w:w="8860" w:type="dxa"/>
            <w:noWrap/>
            <w:hideMark/>
          </w:tcPr>
          <w:p w14:paraId="53344BF9" w14:textId="77777777" w:rsidR="00FE3A12" w:rsidRPr="00FE3A12" w:rsidRDefault="00FE3A12" w:rsidP="00FE3A12">
            <w:pPr>
              <w:pStyle w:val="Bezmezer"/>
            </w:pPr>
            <w:r w:rsidRPr="00FE3A12">
              <w:t xml:space="preserve">překlad monografie / kapitoly z monografie </w:t>
            </w:r>
            <w:r w:rsidR="008432ED">
              <w:t>–</w:t>
            </w:r>
            <w:r w:rsidRPr="00FE3A12">
              <w:t xml:space="preserve"> z cizího jazyka do češtiny </w:t>
            </w:r>
            <w:r w:rsidRPr="00FE3A12">
              <w:rPr>
                <w:vertAlign w:val="superscript"/>
              </w:rPr>
              <w:t>1)</w:t>
            </w:r>
          </w:p>
        </w:tc>
        <w:tc>
          <w:tcPr>
            <w:tcW w:w="1300" w:type="dxa"/>
            <w:noWrap/>
            <w:hideMark/>
          </w:tcPr>
          <w:p w14:paraId="18537B0F" w14:textId="77777777" w:rsidR="00FE3A12" w:rsidRPr="00FE3A12" w:rsidRDefault="00FE3A12" w:rsidP="00B432E7">
            <w:pPr>
              <w:pStyle w:val="Bezmezer"/>
              <w:jc w:val="right"/>
            </w:pPr>
            <w:r w:rsidRPr="00FE3A12">
              <w:t>0,15</w:t>
            </w:r>
          </w:p>
        </w:tc>
        <w:tc>
          <w:tcPr>
            <w:tcW w:w="1240" w:type="dxa"/>
            <w:noWrap/>
            <w:hideMark/>
          </w:tcPr>
          <w:p w14:paraId="55A49BA1" w14:textId="77777777" w:rsidR="00FE3A12" w:rsidRPr="00FE3A12" w:rsidRDefault="00FE3A12" w:rsidP="00B432E7">
            <w:pPr>
              <w:pStyle w:val="Bezmezer"/>
              <w:jc w:val="right"/>
            </w:pPr>
            <w:r w:rsidRPr="00FE3A12">
              <w:t>1</w:t>
            </w:r>
          </w:p>
        </w:tc>
        <w:tc>
          <w:tcPr>
            <w:tcW w:w="1240" w:type="dxa"/>
            <w:noWrap/>
            <w:hideMark/>
          </w:tcPr>
          <w:p w14:paraId="26F35DA2" w14:textId="77777777" w:rsidR="00FE3A12" w:rsidRPr="00FE3A12" w:rsidRDefault="00FE3A12" w:rsidP="00B432E7">
            <w:pPr>
              <w:pStyle w:val="Bezmezer"/>
              <w:jc w:val="right"/>
            </w:pPr>
            <w:r w:rsidRPr="00FE3A12">
              <w:t>0</w:t>
            </w:r>
          </w:p>
        </w:tc>
        <w:tc>
          <w:tcPr>
            <w:tcW w:w="1240" w:type="dxa"/>
            <w:noWrap/>
            <w:hideMark/>
          </w:tcPr>
          <w:p w14:paraId="615BEA23" w14:textId="77777777" w:rsidR="00FE3A12" w:rsidRPr="00FE3A12" w:rsidRDefault="00FE3A12" w:rsidP="00B432E7">
            <w:pPr>
              <w:pStyle w:val="Bezmezer"/>
              <w:jc w:val="right"/>
            </w:pPr>
            <w:r w:rsidRPr="00FE3A12">
              <w:t>0</w:t>
            </w:r>
          </w:p>
        </w:tc>
        <w:tc>
          <w:tcPr>
            <w:tcW w:w="960" w:type="dxa"/>
            <w:noWrap/>
            <w:hideMark/>
          </w:tcPr>
          <w:p w14:paraId="1E323C33" w14:textId="77777777" w:rsidR="00FE3A12" w:rsidRPr="00FE3A12" w:rsidRDefault="00FE3A12" w:rsidP="00FE3A12">
            <w:pPr>
              <w:pStyle w:val="Bezmezer"/>
            </w:pPr>
          </w:p>
        </w:tc>
      </w:tr>
      <w:tr w:rsidR="00FE3A12" w:rsidRPr="00FE3A12" w14:paraId="4888BCD8" w14:textId="77777777" w:rsidTr="00FE3A12">
        <w:trPr>
          <w:trHeight w:val="330"/>
        </w:trPr>
        <w:tc>
          <w:tcPr>
            <w:tcW w:w="8860" w:type="dxa"/>
            <w:noWrap/>
            <w:hideMark/>
          </w:tcPr>
          <w:p w14:paraId="0837F547" w14:textId="77777777" w:rsidR="00FE3A12" w:rsidRPr="00FE3A12" w:rsidRDefault="00FE3A12" w:rsidP="00FE3A12">
            <w:pPr>
              <w:pStyle w:val="Bezmezer"/>
            </w:pPr>
            <w:r w:rsidRPr="00FE3A12">
              <w:t xml:space="preserve">překlad monografie / kapitoly z monografie </w:t>
            </w:r>
            <w:r w:rsidR="008432ED">
              <w:t>–</w:t>
            </w:r>
            <w:r w:rsidRPr="00FE3A12">
              <w:t xml:space="preserve"> z češtiny do cizího jazyka </w:t>
            </w:r>
            <w:r w:rsidRPr="00FE3A12">
              <w:rPr>
                <w:vertAlign w:val="superscript"/>
              </w:rPr>
              <w:t>1)</w:t>
            </w:r>
          </w:p>
        </w:tc>
        <w:tc>
          <w:tcPr>
            <w:tcW w:w="1300" w:type="dxa"/>
            <w:noWrap/>
            <w:hideMark/>
          </w:tcPr>
          <w:p w14:paraId="65C95B6A" w14:textId="77777777" w:rsidR="00FE3A12" w:rsidRPr="00FE3A12" w:rsidRDefault="00FE3A12" w:rsidP="00B432E7">
            <w:pPr>
              <w:pStyle w:val="Bezmezer"/>
              <w:jc w:val="right"/>
            </w:pPr>
            <w:r w:rsidRPr="00FE3A12">
              <w:t>0,3</w:t>
            </w:r>
          </w:p>
        </w:tc>
        <w:tc>
          <w:tcPr>
            <w:tcW w:w="1240" w:type="dxa"/>
            <w:noWrap/>
            <w:hideMark/>
          </w:tcPr>
          <w:p w14:paraId="78C4DB4E" w14:textId="77777777" w:rsidR="00FE3A12" w:rsidRPr="00FE3A12" w:rsidRDefault="00FE3A12" w:rsidP="00B432E7">
            <w:pPr>
              <w:pStyle w:val="Bezmezer"/>
              <w:jc w:val="right"/>
            </w:pPr>
            <w:r w:rsidRPr="00FE3A12">
              <w:t>0</w:t>
            </w:r>
          </w:p>
        </w:tc>
        <w:tc>
          <w:tcPr>
            <w:tcW w:w="1240" w:type="dxa"/>
            <w:noWrap/>
            <w:hideMark/>
          </w:tcPr>
          <w:p w14:paraId="331E2B75" w14:textId="77777777" w:rsidR="00FE3A12" w:rsidRPr="00FE3A12" w:rsidRDefault="00FE3A12" w:rsidP="00B432E7">
            <w:pPr>
              <w:pStyle w:val="Bezmezer"/>
              <w:jc w:val="right"/>
            </w:pPr>
            <w:r w:rsidRPr="00FE3A12">
              <w:t>0</w:t>
            </w:r>
          </w:p>
        </w:tc>
        <w:tc>
          <w:tcPr>
            <w:tcW w:w="1240" w:type="dxa"/>
            <w:noWrap/>
            <w:hideMark/>
          </w:tcPr>
          <w:p w14:paraId="2776058A" w14:textId="77777777" w:rsidR="00FE3A12" w:rsidRPr="00FE3A12" w:rsidRDefault="00FE3A12" w:rsidP="00B432E7">
            <w:pPr>
              <w:pStyle w:val="Bezmezer"/>
              <w:jc w:val="right"/>
            </w:pPr>
            <w:r w:rsidRPr="00FE3A12">
              <w:t>0</w:t>
            </w:r>
          </w:p>
        </w:tc>
        <w:tc>
          <w:tcPr>
            <w:tcW w:w="960" w:type="dxa"/>
            <w:noWrap/>
            <w:hideMark/>
          </w:tcPr>
          <w:p w14:paraId="75BF5765" w14:textId="77777777" w:rsidR="00FE3A12" w:rsidRPr="00FE3A12" w:rsidRDefault="00FE3A12" w:rsidP="00FE3A12">
            <w:pPr>
              <w:pStyle w:val="Bezmezer"/>
            </w:pPr>
          </w:p>
        </w:tc>
      </w:tr>
      <w:tr w:rsidR="00FE3A12" w:rsidRPr="00FE3A12" w14:paraId="7F7AB76B" w14:textId="77777777" w:rsidTr="00FE3A12">
        <w:trPr>
          <w:trHeight w:val="330"/>
        </w:trPr>
        <w:tc>
          <w:tcPr>
            <w:tcW w:w="8860" w:type="dxa"/>
            <w:noWrap/>
            <w:hideMark/>
          </w:tcPr>
          <w:p w14:paraId="40C18DC0" w14:textId="77777777" w:rsidR="00FE3A12" w:rsidRPr="00FE3A12" w:rsidRDefault="00FE3A12" w:rsidP="00FE3A12">
            <w:pPr>
              <w:pStyle w:val="Bezmezer"/>
            </w:pPr>
            <w:r w:rsidRPr="00FE3A12">
              <w:t>patenty a vynálezy</w:t>
            </w:r>
          </w:p>
        </w:tc>
        <w:tc>
          <w:tcPr>
            <w:tcW w:w="1300" w:type="dxa"/>
            <w:noWrap/>
            <w:hideMark/>
          </w:tcPr>
          <w:p w14:paraId="5C67CC13" w14:textId="77777777" w:rsidR="00FE3A12" w:rsidRPr="00FE3A12" w:rsidRDefault="00FE3A12" w:rsidP="00B432E7">
            <w:pPr>
              <w:pStyle w:val="Bezmezer"/>
              <w:jc w:val="right"/>
            </w:pPr>
            <w:r w:rsidRPr="00FE3A12">
              <w:t>10</w:t>
            </w:r>
          </w:p>
        </w:tc>
        <w:tc>
          <w:tcPr>
            <w:tcW w:w="1240" w:type="dxa"/>
            <w:noWrap/>
            <w:hideMark/>
          </w:tcPr>
          <w:p w14:paraId="150CE021" w14:textId="77777777" w:rsidR="00FE3A12" w:rsidRPr="00FE3A12" w:rsidRDefault="00FE3A12" w:rsidP="00B432E7">
            <w:pPr>
              <w:pStyle w:val="Bezmezer"/>
              <w:jc w:val="right"/>
            </w:pPr>
            <w:r w:rsidRPr="00FE3A12">
              <w:t>6</w:t>
            </w:r>
          </w:p>
        </w:tc>
        <w:tc>
          <w:tcPr>
            <w:tcW w:w="1240" w:type="dxa"/>
            <w:noWrap/>
            <w:hideMark/>
          </w:tcPr>
          <w:p w14:paraId="29FF02B1" w14:textId="77777777" w:rsidR="00FE3A12" w:rsidRPr="00FE3A12" w:rsidRDefault="00FE3A12" w:rsidP="00B432E7">
            <w:pPr>
              <w:pStyle w:val="Bezmezer"/>
              <w:jc w:val="right"/>
            </w:pPr>
            <w:r w:rsidRPr="00FE3A12">
              <w:t>4</w:t>
            </w:r>
          </w:p>
        </w:tc>
        <w:tc>
          <w:tcPr>
            <w:tcW w:w="1240" w:type="dxa"/>
            <w:noWrap/>
            <w:hideMark/>
          </w:tcPr>
          <w:p w14:paraId="37171CB0" w14:textId="77777777" w:rsidR="00FE3A12" w:rsidRPr="00FE3A12" w:rsidRDefault="00FE3A12" w:rsidP="00B432E7">
            <w:pPr>
              <w:pStyle w:val="Bezmezer"/>
              <w:jc w:val="right"/>
            </w:pPr>
            <w:r w:rsidRPr="00FE3A12">
              <w:t>7</w:t>
            </w:r>
          </w:p>
        </w:tc>
        <w:tc>
          <w:tcPr>
            <w:tcW w:w="960" w:type="dxa"/>
            <w:noWrap/>
            <w:hideMark/>
          </w:tcPr>
          <w:p w14:paraId="0CB4645B" w14:textId="77777777" w:rsidR="00FE3A12" w:rsidRPr="00FE3A12" w:rsidRDefault="00FE3A12" w:rsidP="00FE3A12">
            <w:pPr>
              <w:pStyle w:val="Bezmezer"/>
            </w:pPr>
          </w:p>
        </w:tc>
      </w:tr>
      <w:tr w:rsidR="00FE3A12" w:rsidRPr="00FE3A12" w14:paraId="650DC6A2" w14:textId="77777777" w:rsidTr="00FE3A12">
        <w:trPr>
          <w:trHeight w:val="330"/>
        </w:trPr>
        <w:tc>
          <w:tcPr>
            <w:tcW w:w="8860" w:type="dxa"/>
            <w:noWrap/>
            <w:hideMark/>
          </w:tcPr>
          <w:p w14:paraId="21DB8533" w14:textId="77777777" w:rsidR="00FE3A12" w:rsidRPr="00FE3A12" w:rsidRDefault="00FE3A12" w:rsidP="00FE3A12">
            <w:pPr>
              <w:pStyle w:val="Bezmezer"/>
            </w:pPr>
            <w:r w:rsidRPr="00FE3A12">
              <w:t>technologie, léčebné postupy</w:t>
            </w:r>
          </w:p>
        </w:tc>
        <w:tc>
          <w:tcPr>
            <w:tcW w:w="1300" w:type="dxa"/>
            <w:noWrap/>
            <w:hideMark/>
          </w:tcPr>
          <w:p w14:paraId="7D91BCC8" w14:textId="77777777" w:rsidR="00FE3A12" w:rsidRPr="00FE3A12" w:rsidRDefault="00FE3A12" w:rsidP="00B432E7">
            <w:pPr>
              <w:pStyle w:val="Bezmezer"/>
              <w:jc w:val="right"/>
            </w:pPr>
            <w:r w:rsidRPr="00FE3A12">
              <w:t>10</w:t>
            </w:r>
          </w:p>
        </w:tc>
        <w:tc>
          <w:tcPr>
            <w:tcW w:w="1240" w:type="dxa"/>
            <w:noWrap/>
            <w:hideMark/>
          </w:tcPr>
          <w:p w14:paraId="5B043AE4" w14:textId="77777777" w:rsidR="00FE3A12" w:rsidRPr="00FE3A12" w:rsidRDefault="00FE3A12" w:rsidP="00B432E7">
            <w:pPr>
              <w:pStyle w:val="Bezmezer"/>
              <w:jc w:val="right"/>
            </w:pPr>
            <w:r w:rsidRPr="00FE3A12">
              <w:t>3</w:t>
            </w:r>
          </w:p>
        </w:tc>
        <w:tc>
          <w:tcPr>
            <w:tcW w:w="1240" w:type="dxa"/>
            <w:noWrap/>
            <w:hideMark/>
          </w:tcPr>
          <w:p w14:paraId="4C542EF2" w14:textId="77777777" w:rsidR="00FE3A12" w:rsidRPr="00FE3A12" w:rsidRDefault="00FE3A12" w:rsidP="00B432E7">
            <w:pPr>
              <w:pStyle w:val="Bezmezer"/>
              <w:jc w:val="right"/>
            </w:pPr>
            <w:r w:rsidRPr="00FE3A12">
              <w:t>0</w:t>
            </w:r>
          </w:p>
        </w:tc>
        <w:tc>
          <w:tcPr>
            <w:tcW w:w="1240" w:type="dxa"/>
            <w:noWrap/>
            <w:hideMark/>
          </w:tcPr>
          <w:p w14:paraId="5499C5E4" w14:textId="77777777" w:rsidR="00FE3A12" w:rsidRPr="00FE3A12" w:rsidRDefault="00FE3A12" w:rsidP="00B432E7">
            <w:pPr>
              <w:pStyle w:val="Bezmezer"/>
              <w:jc w:val="right"/>
            </w:pPr>
            <w:r w:rsidRPr="00FE3A12">
              <w:t>0</w:t>
            </w:r>
          </w:p>
        </w:tc>
        <w:tc>
          <w:tcPr>
            <w:tcW w:w="960" w:type="dxa"/>
            <w:noWrap/>
            <w:hideMark/>
          </w:tcPr>
          <w:p w14:paraId="2A499CB6" w14:textId="77777777" w:rsidR="00FE3A12" w:rsidRPr="00FE3A12" w:rsidRDefault="00FE3A12" w:rsidP="00FE3A12">
            <w:pPr>
              <w:pStyle w:val="Bezmezer"/>
            </w:pPr>
          </w:p>
        </w:tc>
      </w:tr>
      <w:tr w:rsidR="00FE3A12" w:rsidRPr="00FE3A12" w14:paraId="4C298DF6" w14:textId="77777777" w:rsidTr="00FE3A12">
        <w:trPr>
          <w:trHeight w:val="330"/>
        </w:trPr>
        <w:tc>
          <w:tcPr>
            <w:tcW w:w="8860" w:type="dxa"/>
            <w:noWrap/>
            <w:hideMark/>
          </w:tcPr>
          <w:p w14:paraId="5C8A30DB" w14:textId="77777777" w:rsidR="00FE3A12" w:rsidRPr="00FE3A12" w:rsidRDefault="00FE3A12" w:rsidP="00FE3A12">
            <w:pPr>
              <w:pStyle w:val="Bezmezer"/>
            </w:pPr>
            <w:r w:rsidRPr="00FE3A12">
              <w:t>habilitační, dizertační a rigorózní práce</w:t>
            </w:r>
          </w:p>
        </w:tc>
        <w:tc>
          <w:tcPr>
            <w:tcW w:w="1300" w:type="dxa"/>
            <w:noWrap/>
            <w:hideMark/>
          </w:tcPr>
          <w:p w14:paraId="3C813300" w14:textId="77777777" w:rsidR="00FE3A12" w:rsidRPr="00FE3A12" w:rsidRDefault="00FE3A12" w:rsidP="00B432E7">
            <w:pPr>
              <w:pStyle w:val="Bezmezer"/>
              <w:jc w:val="right"/>
            </w:pPr>
            <w:r w:rsidRPr="00FE3A12">
              <w:t>2</w:t>
            </w:r>
          </w:p>
        </w:tc>
        <w:tc>
          <w:tcPr>
            <w:tcW w:w="1240" w:type="dxa"/>
            <w:noWrap/>
            <w:hideMark/>
          </w:tcPr>
          <w:p w14:paraId="438E60FD" w14:textId="77777777" w:rsidR="00FE3A12" w:rsidRPr="00FE3A12" w:rsidRDefault="00FE3A12" w:rsidP="00B432E7">
            <w:pPr>
              <w:pStyle w:val="Bezmezer"/>
              <w:jc w:val="right"/>
            </w:pPr>
            <w:r w:rsidRPr="00FE3A12">
              <w:t>2</w:t>
            </w:r>
          </w:p>
        </w:tc>
        <w:tc>
          <w:tcPr>
            <w:tcW w:w="1240" w:type="dxa"/>
            <w:noWrap/>
            <w:hideMark/>
          </w:tcPr>
          <w:p w14:paraId="482BA985" w14:textId="77777777" w:rsidR="00FE3A12" w:rsidRPr="00FE3A12" w:rsidRDefault="00FE3A12" w:rsidP="00B432E7">
            <w:pPr>
              <w:pStyle w:val="Bezmezer"/>
              <w:jc w:val="right"/>
            </w:pPr>
            <w:r w:rsidRPr="00FE3A12">
              <w:t>3</w:t>
            </w:r>
          </w:p>
        </w:tc>
        <w:tc>
          <w:tcPr>
            <w:tcW w:w="1240" w:type="dxa"/>
            <w:noWrap/>
            <w:hideMark/>
          </w:tcPr>
          <w:p w14:paraId="4E132477" w14:textId="77777777" w:rsidR="00FE3A12" w:rsidRPr="00FE3A12" w:rsidRDefault="00FE3A12" w:rsidP="00B432E7">
            <w:pPr>
              <w:pStyle w:val="Bezmezer"/>
              <w:jc w:val="right"/>
            </w:pPr>
            <w:r w:rsidRPr="00FE3A12">
              <w:t>4</w:t>
            </w:r>
          </w:p>
        </w:tc>
        <w:tc>
          <w:tcPr>
            <w:tcW w:w="960" w:type="dxa"/>
            <w:noWrap/>
            <w:hideMark/>
          </w:tcPr>
          <w:p w14:paraId="4F6AB834" w14:textId="77777777" w:rsidR="00FE3A12" w:rsidRPr="00FE3A12" w:rsidRDefault="00FE3A12" w:rsidP="00FE3A12">
            <w:pPr>
              <w:pStyle w:val="Bezmezer"/>
            </w:pPr>
          </w:p>
        </w:tc>
      </w:tr>
      <w:tr w:rsidR="00FE3A12" w:rsidRPr="00FE3A12" w14:paraId="2E0E314D" w14:textId="77777777" w:rsidTr="00FE3A12">
        <w:trPr>
          <w:trHeight w:val="330"/>
        </w:trPr>
        <w:tc>
          <w:tcPr>
            <w:tcW w:w="8860" w:type="dxa"/>
            <w:noWrap/>
            <w:hideMark/>
          </w:tcPr>
          <w:p w14:paraId="713805DC" w14:textId="77777777" w:rsidR="00FE3A12" w:rsidRPr="00FE3A12" w:rsidRDefault="00FE3A12" w:rsidP="00FE3A12">
            <w:pPr>
              <w:pStyle w:val="Bezmezer"/>
            </w:pPr>
            <w:r w:rsidRPr="00FE3A12">
              <w:t>AV tvorba, SW, internetový zdroj, e-learning, konference, workshop, výstava</w:t>
            </w:r>
          </w:p>
        </w:tc>
        <w:tc>
          <w:tcPr>
            <w:tcW w:w="1300" w:type="dxa"/>
            <w:noWrap/>
            <w:hideMark/>
          </w:tcPr>
          <w:p w14:paraId="0D45AD8E" w14:textId="77777777" w:rsidR="00FE3A12" w:rsidRPr="00FE3A12" w:rsidRDefault="00FE3A12" w:rsidP="00B432E7">
            <w:pPr>
              <w:pStyle w:val="Bezmezer"/>
              <w:jc w:val="right"/>
            </w:pPr>
            <w:r w:rsidRPr="00FE3A12">
              <w:t>2</w:t>
            </w:r>
          </w:p>
        </w:tc>
        <w:tc>
          <w:tcPr>
            <w:tcW w:w="1240" w:type="dxa"/>
            <w:noWrap/>
            <w:hideMark/>
          </w:tcPr>
          <w:p w14:paraId="451FD1F7" w14:textId="77777777" w:rsidR="00FE3A12" w:rsidRPr="00FE3A12" w:rsidRDefault="00FE3A12" w:rsidP="00B432E7">
            <w:pPr>
              <w:pStyle w:val="Bezmezer"/>
              <w:jc w:val="right"/>
            </w:pPr>
            <w:r w:rsidRPr="00FE3A12">
              <w:t>34</w:t>
            </w:r>
          </w:p>
        </w:tc>
        <w:tc>
          <w:tcPr>
            <w:tcW w:w="1240" w:type="dxa"/>
            <w:noWrap/>
            <w:hideMark/>
          </w:tcPr>
          <w:p w14:paraId="70C6BF1A" w14:textId="77777777" w:rsidR="00FE3A12" w:rsidRPr="00FE3A12" w:rsidRDefault="00FE3A12" w:rsidP="00B432E7">
            <w:pPr>
              <w:pStyle w:val="Bezmezer"/>
              <w:jc w:val="right"/>
            </w:pPr>
            <w:r w:rsidRPr="00FE3A12">
              <w:t>41</w:t>
            </w:r>
          </w:p>
        </w:tc>
        <w:tc>
          <w:tcPr>
            <w:tcW w:w="1240" w:type="dxa"/>
            <w:noWrap/>
            <w:hideMark/>
          </w:tcPr>
          <w:p w14:paraId="139E4880" w14:textId="77777777" w:rsidR="00FE3A12" w:rsidRPr="00FE3A12" w:rsidRDefault="00FE3A12" w:rsidP="00B432E7">
            <w:pPr>
              <w:pStyle w:val="Bezmezer"/>
              <w:jc w:val="right"/>
            </w:pPr>
            <w:r w:rsidRPr="00FE3A12">
              <w:t>27</w:t>
            </w:r>
          </w:p>
        </w:tc>
        <w:tc>
          <w:tcPr>
            <w:tcW w:w="960" w:type="dxa"/>
            <w:noWrap/>
            <w:hideMark/>
          </w:tcPr>
          <w:p w14:paraId="3A501A50" w14:textId="77777777" w:rsidR="00FE3A12" w:rsidRPr="00FE3A12" w:rsidRDefault="00FE3A12" w:rsidP="00FE3A12">
            <w:pPr>
              <w:pStyle w:val="Bezmezer"/>
            </w:pPr>
          </w:p>
        </w:tc>
      </w:tr>
      <w:tr w:rsidR="00FE3A12" w:rsidRPr="00FE3A12" w14:paraId="2D135951" w14:textId="77777777" w:rsidTr="00FE3A12">
        <w:trPr>
          <w:trHeight w:val="345"/>
        </w:trPr>
        <w:tc>
          <w:tcPr>
            <w:tcW w:w="8860" w:type="dxa"/>
            <w:noWrap/>
            <w:hideMark/>
          </w:tcPr>
          <w:p w14:paraId="71862053" w14:textId="77777777" w:rsidR="00FE3A12" w:rsidRPr="00FE3A12" w:rsidRDefault="00FE3A12" w:rsidP="00FE3A12">
            <w:pPr>
              <w:pStyle w:val="Bezmezer"/>
            </w:pPr>
            <w:r w:rsidRPr="00FE3A12">
              <w:t>varia, jiné výsledky</w:t>
            </w:r>
          </w:p>
        </w:tc>
        <w:tc>
          <w:tcPr>
            <w:tcW w:w="1300" w:type="dxa"/>
            <w:noWrap/>
            <w:hideMark/>
          </w:tcPr>
          <w:p w14:paraId="419309B0" w14:textId="77777777" w:rsidR="00FE3A12" w:rsidRPr="00FE3A12" w:rsidRDefault="00FE3A12" w:rsidP="00B432E7">
            <w:pPr>
              <w:pStyle w:val="Bezmezer"/>
              <w:jc w:val="right"/>
            </w:pPr>
            <w:r w:rsidRPr="00FE3A12">
              <w:t>0</w:t>
            </w:r>
          </w:p>
        </w:tc>
        <w:tc>
          <w:tcPr>
            <w:tcW w:w="1240" w:type="dxa"/>
            <w:noWrap/>
            <w:hideMark/>
          </w:tcPr>
          <w:p w14:paraId="40E77064" w14:textId="77777777" w:rsidR="00FE3A12" w:rsidRPr="00FE3A12" w:rsidRDefault="00FE3A12" w:rsidP="00B432E7">
            <w:pPr>
              <w:pStyle w:val="Bezmezer"/>
              <w:jc w:val="right"/>
            </w:pPr>
            <w:r w:rsidRPr="00FE3A12">
              <w:t>80</w:t>
            </w:r>
          </w:p>
        </w:tc>
        <w:tc>
          <w:tcPr>
            <w:tcW w:w="1240" w:type="dxa"/>
            <w:noWrap/>
            <w:hideMark/>
          </w:tcPr>
          <w:p w14:paraId="09CF82CD" w14:textId="77777777" w:rsidR="00FE3A12" w:rsidRPr="00FE3A12" w:rsidRDefault="00FE3A12" w:rsidP="00B432E7">
            <w:pPr>
              <w:pStyle w:val="Bezmezer"/>
              <w:jc w:val="right"/>
            </w:pPr>
            <w:r w:rsidRPr="00FE3A12">
              <w:t>11</w:t>
            </w:r>
          </w:p>
        </w:tc>
        <w:tc>
          <w:tcPr>
            <w:tcW w:w="1240" w:type="dxa"/>
            <w:noWrap/>
            <w:hideMark/>
          </w:tcPr>
          <w:p w14:paraId="78D9971C" w14:textId="77777777" w:rsidR="00FE3A12" w:rsidRPr="00FE3A12" w:rsidRDefault="00FE3A12" w:rsidP="00B432E7">
            <w:pPr>
              <w:pStyle w:val="Bezmezer"/>
              <w:jc w:val="right"/>
            </w:pPr>
            <w:r w:rsidRPr="00FE3A12">
              <w:t>2</w:t>
            </w:r>
          </w:p>
        </w:tc>
        <w:tc>
          <w:tcPr>
            <w:tcW w:w="960" w:type="dxa"/>
            <w:noWrap/>
            <w:hideMark/>
          </w:tcPr>
          <w:p w14:paraId="4E87068E" w14:textId="77777777" w:rsidR="00FE3A12" w:rsidRPr="00FE3A12" w:rsidRDefault="00FE3A12" w:rsidP="00FE3A12">
            <w:pPr>
              <w:pStyle w:val="Bezmezer"/>
            </w:pPr>
            <w:r w:rsidRPr="00FE3A12">
              <w:t>pozn.</w:t>
            </w:r>
          </w:p>
        </w:tc>
      </w:tr>
      <w:tr w:rsidR="00FE3A12" w:rsidRPr="00FE3A12" w14:paraId="59926E6D" w14:textId="77777777" w:rsidTr="00FE3A12">
        <w:trPr>
          <w:trHeight w:val="312"/>
        </w:trPr>
        <w:tc>
          <w:tcPr>
            <w:tcW w:w="10160" w:type="dxa"/>
            <w:gridSpan w:val="2"/>
            <w:noWrap/>
            <w:hideMark/>
          </w:tcPr>
          <w:p w14:paraId="5A564932" w14:textId="77777777" w:rsidR="00FE3A12" w:rsidRPr="00FE3A12" w:rsidRDefault="00FE3A12" w:rsidP="00FE3A12">
            <w:pPr>
              <w:pStyle w:val="Bezmezer"/>
              <w:rPr>
                <w:bCs/>
              </w:rPr>
            </w:pPr>
            <w:r w:rsidRPr="00FE3A12">
              <w:rPr>
                <w:bCs/>
              </w:rPr>
              <w:t>Celkem publikačních vstupů</w:t>
            </w:r>
          </w:p>
        </w:tc>
        <w:tc>
          <w:tcPr>
            <w:tcW w:w="1240" w:type="dxa"/>
            <w:noWrap/>
            <w:hideMark/>
          </w:tcPr>
          <w:p w14:paraId="3B42FC06" w14:textId="77777777" w:rsidR="00FE3A12" w:rsidRPr="00FE3A12" w:rsidRDefault="00FE3A12" w:rsidP="00B432E7">
            <w:pPr>
              <w:pStyle w:val="Bezmezer"/>
              <w:jc w:val="right"/>
              <w:rPr>
                <w:bCs/>
              </w:rPr>
            </w:pPr>
            <w:r w:rsidRPr="00FE3A12">
              <w:rPr>
                <w:bCs/>
              </w:rPr>
              <w:t>1924</w:t>
            </w:r>
          </w:p>
        </w:tc>
        <w:tc>
          <w:tcPr>
            <w:tcW w:w="1240" w:type="dxa"/>
            <w:noWrap/>
            <w:hideMark/>
          </w:tcPr>
          <w:p w14:paraId="13CB4B7F" w14:textId="77777777" w:rsidR="00FE3A12" w:rsidRPr="00FE3A12" w:rsidRDefault="00FE3A12" w:rsidP="00B432E7">
            <w:pPr>
              <w:pStyle w:val="Bezmezer"/>
              <w:jc w:val="right"/>
              <w:rPr>
                <w:bCs/>
              </w:rPr>
            </w:pPr>
            <w:r w:rsidRPr="00FE3A12">
              <w:rPr>
                <w:bCs/>
              </w:rPr>
              <w:t>1948</w:t>
            </w:r>
          </w:p>
        </w:tc>
        <w:tc>
          <w:tcPr>
            <w:tcW w:w="1240" w:type="dxa"/>
            <w:noWrap/>
            <w:hideMark/>
          </w:tcPr>
          <w:p w14:paraId="791C0E64" w14:textId="77777777" w:rsidR="00FE3A12" w:rsidRPr="00FE3A12" w:rsidRDefault="00FE3A12" w:rsidP="00B432E7">
            <w:pPr>
              <w:pStyle w:val="Bezmezer"/>
              <w:jc w:val="right"/>
              <w:rPr>
                <w:bCs/>
              </w:rPr>
            </w:pPr>
            <w:r w:rsidRPr="00FE3A12">
              <w:rPr>
                <w:bCs/>
              </w:rPr>
              <w:t>1997</w:t>
            </w:r>
          </w:p>
        </w:tc>
        <w:tc>
          <w:tcPr>
            <w:tcW w:w="960" w:type="dxa"/>
            <w:noWrap/>
            <w:hideMark/>
          </w:tcPr>
          <w:p w14:paraId="44610891" w14:textId="77777777" w:rsidR="00FE3A12" w:rsidRPr="00FE3A12" w:rsidRDefault="00FE3A12" w:rsidP="00B432E7">
            <w:pPr>
              <w:pStyle w:val="Bezmezer"/>
              <w:jc w:val="right"/>
            </w:pPr>
            <w:r w:rsidRPr="00FE3A12">
              <w:t>I</w:t>
            </w:r>
          </w:p>
        </w:tc>
      </w:tr>
      <w:tr w:rsidR="00FE3A12" w:rsidRPr="00FE3A12" w14:paraId="6DA633F7" w14:textId="77777777" w:rsidTr="00FE3A12">
        <w:trPr>
          <w:trHeight w:val="300"/>
        </w:trPr>
        <w:tc>
          <w:tcPr>
            <w:tcW w:w="10160" w:type="dxa"/>
            <w:gridSpan w:val="2"/>
            <w:noWrap/>
            <w:hideMark/>
          </w:tcPr>
          <w:p w14:paraId="61A33DF0" w14:textId="77777777" w:rsidR="00FE3A12" w:rsidRPr="00FE3A12" w:rsidRDefault="00FE3A12" w:rsidP="00FE3A12">
            <w:pPr>
              <w:pStyle w:val="Bezmezer"/>
            </w:pPr>
            <w:r w:rsidRPr="00FE3A12">
              <w:t>Počet autorů z 1.</w:t>
            </w:r>
            <w:r w:rsidR="008432ED">
              <w:t xml:space="preserve"> </w:t>
            </w:r>
            <w:r w:rsidRPr="00FE3A12">
              <w:t>LF UK</w:t>
            </w:r>
          </w:p>
        </w:tc>
        <w:tc>
          <w:tcPr>
            <w:tcW w:w="1240" w:type="dxa"/>
            <w:noWrap/>
            <w:hideMark/>
          </w:tcPr>
          <w:p w14:paraId="4E8C0112" w14:textId="77777777" w:rsidR="00FE3A12" w:rsidRPr="00FE3A12" w:rsidRDefault="00FE3A12" w:rsidP="00B432E7">
            <w:pPr>
              <w:pStyle w:val="Bezmezer"/>
              <w:jc w:val="right"/>
              <w:rPr>
                <w:bCs/>
              </w:rPr>
            </w:pPr>
            <w:r w:rsidRPr="00FE3A12">
              <w:rPr>
                <w:bCs/>
              </w:rPr>
              <w:t>1622</w:t>
            </w:r>
          </w:p>
        </w:tc>
        <w:tc>
          <w:tcPr>
            <w:tcW w:w="1240" w:type="dxa"/>
            <w:noWrap/>
            <w:hideMark/>
          </w:tcPr>
          <w:p w14:paraId="6C11E40E" w14:textId="77777777" w:rsidR="00FE3A12" w:rsidRPr="00FE3A12" w:rsidRDefault="00FE3A12" w:rsidP="00B432E7">
            <w:pPr>
              <w:pStyle w:val="Bezmezer"/>
              <w:jc w:val="right"/>
              <w:rPr>
                <w:bCs/>
              </w:rPr>
            </w:pPr>
            <w:r w:rsidRPr="00FE3A12">
              <w:rPr>
                <w:bCs/>
              </w:rPr>
              <w:t>1694</w:t>
            </w:r>
          </w:p>
        </w:tc>
        <w:tc>
          <w:tcPr>
            <w:tcW w:w="1240" w:type="dxa"/>
            <w:noWrap/>
            <w:hideMark/>
          </w:tcPr>
          <w:p w14:paraId="0566E919" w14:textId="77777777" w:rsidR="00FE3A12" w:rsidRPr="00FE3A12" w:rsidRDefault="00FE3A12" w:rsidP="00B432E7">
            <w:pPr>
              <w:pStyle w:val="Bezmezer"/>
              <w:jc w:val="right"/>
              <w:rPr>
                <w:bCs/>
              </w:rPr>
            </w:pPr>
            <w:r w:rsidRPr="00FE3A12">
              <w:rPr>
                <w:bCs/>
              </w:rPr>
              <w:t>1742</w:t>
            </w:r>
          </w:p>
        </w:tc>
        <w:tc>
          <w:tcPr>
            <w:tcW w:w="960" w:type="dxa"/>
            <w:noWrap/>
            <w:hideMark/>
          </w:tcPr>
          <w:p w14:paraId="580908DF" w14:textId="77777777" w:rsidR="00FE3A12" w:rsidRPr="00FE3A12" w:rsidRDefault="00FE3A12" w:rsidP="00B432E7">
            <w:pPr>
              <w:pStyle w:val="Bezmezer"/>
              <w:jc w:val="right"/>
            </w:pPr>
            <w:r w:rsidRPr="00FE3A12">
              <w:t>II</w:t>
            </w:r>
          </w:p>
        </w:tc>
      </w:tr>
      <w:tr w:rsidR="00FE3A12" w:rsidRPr="00FE3A12" w14:paraId="1E14AF94" w14:textId="77777777" w:rsidTr="00FE3A12">
        <w:trPr>
          <w:trHeight w:val="300"/>
        </w:trPr>
        <w:tc>
          <w:tcPr>
            <w:tcW w:w="10160" w:type="dxa"/>
            <w:gridSpan w:val="2"/>
            <w:noWrap/>
            <w:hideMark/>
          </w:tcPr>
          <w:p w14:paraId="1C248C95" w14:textId="77777777" w:rsidR="00FE3A12" w:rsidRPr="00FE3A12" w:rsidRDefault="00FE3A12" w:rsidP="00FE3A12">
            <w:pPr>
              <w:pStyle w:val="Bezmezer"/>
            </w:pPr>
            <w:r w:rsidRPr="00FE3A12">
              <w:t>Součet IF publikací kategorie původní / přehledový článek s IF</w:t>
            </w:r>
          </w:p>
        </w:tc>
        <w:tc>
          <w:tcPr>
            <w:tcW w:w="1240" w:type="dxa"/>
            <w:noWrap/>
            <w:hideMark/>
          </w:tcPr>
          <w:p w14:paraId="413201BA" w14:textId="77777777" w:rsidR="00FE3A12" w:rsidRPr="00FE3A12" w:rsidRDefault="00FE3A12" w:rsidP="00B432E7">
            <w:pPr>
              <w:pStyle w:val="Bezmezer"/>
              <w:jc w:val="right"/>
              <w:rPr>
                <w:bCs/>
              </w:rPr>
            </w:pPr>
            <w:r w:rsidRPr="00FE3A12">
              <w:rPr>
                <w:bCs/>
              </w:rPr>
              <w:t>3089,94</w:t>
            </w:r>
          </w:p>
        </w:tc>
        <w:tc>
          <w:tcPr>
            <w:tcW w:w="1240" w:type="dxa"/>
            <w:noWrap/>
            <w:hideMark/>
          </w:tcPr>
          <w:p w14:paraId="36790EFE" w14:textId="77777777" w:rsidR="00FE3A12" w:rsidRPr="00FE3A12" w:rsidRDefault="00FE3A12" w:rsidP="00B432E7">
            <w:pPr>
              <w:pStyle w:val="Bezmezer"/>
              <w:jc w:val="right"/>
              <w:rPr>
                <w:bCs/>
              </w:rPr>
            </w:pPr>
            <w:r w:rsidRPr="00FE3A12">
              <w:rPr>
                <w:bCs/>
              </w:rPr>
              <w:t>3256,286</w:t>
            </w:r>
          </w:p>
        </w:tc>
        <w:tc>
          <w:tcPr>
            <w:tcW w:w="1240" w:type="dxa"/>
            <w:noWrap/>
            <w:hideMark/>
          </w:tcPr>
          <w:p w14:paraId="5D40F89E" w14:textId="77777777" w:rsidR="00FE3A12" w:rsidRPr="00FE3A12" w:rsidRDefault="00FE3A12" w:rsidP="00B432E7">
            <w:pPr>
              <w:pStyle w:val="Bezmezer"/>
              <w:jc w:val="right"/>
              <w:rPr>
                <w:bCs/>
              </w:rPr>
            </w:pPr>
            <w:r w:rsidRPr="00FE3A12">
              <w:rPr>
                <w:bCs/>
              </w:rPr>
              <w:t>4118,865</w:t>
            </w:r>
          </w:p>
        </w:tc>
        <w:tc>
          <w:tcPr>
            <w:tcW w:w="960" w:type="dxa"/>
            <w:noWrap/>
            <w:hideMark/>
          </w:tcPr>
          <w:p w14:paraId="208EB724" w14:textId="77777777" w:rsidR="00FE3A12" w:rsidRPr="00FE3A12" w:rsidRDefault="00FE3A12" w:rsidP="00B432E7">
            <w:pPr>
              <w:pStyle w:val="Bezmezer"/>
              <w:jc w:val="right"/>
            </w:pPr>
            <w:r w:rsidRPr="00FE3A12">
              <w:t>III</w:t>
            </w:r>
          </w:p>
        </w:tc>
      </w:tr>
      <w:tr w:rsidR="00FE3A12" w:rsidRPr="00FE3A12" w14:paraId="74CF8AE0" w14:textId="77777777" w:rsidTr="00FE3A12">
        <w:trPr>
          <w:trHeight w:val="300"/>
        </w:trPr>
        <w:tc>
          <w:tcPr>
            <w:tcW w:w="10160" w:type="dxa"/>
            <w:gridSpan w:val="2"/>
            <w:noWrap/>
            <w:hideMark/>
          </w:tcPr>
          <w:p w14:paraId="1AA08FE4" w14:textId="77777777" w:rsidR="00FE3A12" w:rsidRPr="00FE3A12" w:rsidRDefault="00FE3A12" w:rsidP="00FE3A12">
            <w:pPr>
              <w:pStyle w:val="Bezmezer"/>
            </w:pPr>
            <w:r w:rsidRPr="00FE3A12">
              <w:t>Počet autorů z 1.</w:t>
            </w:r>
            <w:r w:rsidR="008432ED">
              <w:t xml:space="preserve"> </w:t>
            </w:r>
            <w:r w:rsidRPr="00FE3A12">
              <w:t>LF UK publikujících v časopisech s IF</w:t>
            </w:r>
          </w:p>
        </w:tc>
        <w:tc>
          <w:tcPr>
            <w:tcW w:w="1240" w:type="dxa"/>
            <w:noWrap/>
            <w:hideMark/>
          </w:tcPr>
          <w:p w14:paraId="1CBCF07A" w14:textId="77777777" w:rsidR="00FE3A12" w:rsidRPr="00FE3A12" w:rsidRDefault="00FE3A12" w:rsidP="00B432E7">
            <w:pPr>
              <w:pStyle w:val="Bezmezer"/>
              <w:jc w:val="right"/>
              <w:rPr>
                <w:bCs/>
              </w:rPr>
            </w:pPr>
            <w:r w:rsidRPr="00FE3A12">
              <w:rPr>
                <w:bCs/>
              </w:rPr>
              <w:t>798</w:t>
            </w:r>
          </w:p>
        </w:tc>
        <w:tc>
          <w:tcPr>
            <w:tcW w:w="1240" w:type="dxa"/>
            <w:noWrap/>
            <w:hideMark/>
          </w:tcPr>
          <w:p w14:paraId="17623936" w14:textId="77777777" w:rsidR="00FE3A12" w:rsidRPr="00FE3A12" w:rsidRDefault="00FE3A12" w:rsidP="00B432E7">
            <w:pPr>
              <w:pStyle w:val="Bezmezer"/>
              <w:jc w:val="right"/>
              <w:rPr>
                <w:bCs/>
              </w:rPr>
            </w:pPr>
            <w:r w:rsidRPr="00FE3A12">
              <w:rPr>
                <w:bCs/>
              </w:rPr>
              <w:t>832</w:t>
            </w:r>
          </w:p>
        </w:tc>
        <w:tc>
          <w:tcPr>
            <w:tcW w:w="1240" w:type="dxa"/>
            <w:noWrap/>
            <w:hideMark/>
          </w:tcPr>
          <w:p w14:paraId="2E398BA2" w14:textId="77777777" w:rsidR="00FE3A12" w:rsidRPr="00FE3A12" w:rsidRDefault="00FE3A12" w:rsidP="00B432E7">
            <w:pPr>
              <w:pStyle w:val="Bezmezer"/>
              <w:jc w:val="right"/>
              <w:rPr>
                <w:bCs/>
              </w:rPr>
            </w:pPr>
            <w:r w:rsidRPr="00FE3A12">
              <w:rPr>
                <w:bCs/>
              </w:rPr>
              <w:t>884</w:t>
            </w:r>
          </w:p>
        </w:tc>
        <w:tc>
          <w:tcPr>
            <w:tcW w:w="960" w:type="dxa"/>
            <w:noWrap/>
            <w:hideMark/>
          </w:tcPr>
          <w:p w14:paraId="70AE9679" w14:textId="77777777" w:rsidR="00FE3A12" w:rsidRPr="00FE3A12" w:rsidRDefault="00FE3A12" w:rsidP="00B432E7">
            <w:pPr>
              <w:pStyle w:val="Bezmezer"/>
              <w:jc w:val="right"/>
            </w:pPr>
            <w:r w:rsidRPr="00FE3A12">
              <w:t>IV</w:t>
            </w:r>
          </w:p>
        </w:tc>
      </w:tr>
      <w:tr w:rsidR="00FE3A12" w:rsidRPr="00FE3A12" w14:paraId="6B89EAA8" w14:textId="77777777" w:rsidTr="00FE3A12">
        <w:trPr>
          <w:trHeight w:val="300"/>
        </w:trPr>
        <w:tc>
          <w:tcPr>
            <w:tcW w:w="10160" w:type="dxa"/>
            <w:gridSpan w:val="2"/>
            <w:noWrap/>
            <w:hideMark/>
          </w:tcPr>
          <w:p w14:paraId="590FBB5E" w14:textId="77777777" w:rsidR="00FE3A12" w:rsidRPr="00FE3A12" w:rsidRDefault="00FE3A12" w:rsidP="00FE3A12">
            <w:pPr>
              <w:pStyle w:val="Bezmezer"/>
            </w:pPr>
            <w:r w:rsidRPr="00FE3A12">
              <w:t>Počet citací v SCI</w:t>
            </w:r>
          </w:p>
        </w:tc>
        <w:tc>
          <w:tcPr>
            <w:tcW w:w="1240" w:type="dxa"/>
            <w:noWrap/>
            <w:hideMark/>
          </w:tcPr>
          <w:p w14:paraId="4B93F910" w14:textId="77777777" w:rsidR="00FE3A12" w:rsidRPr="00FE3A12" w:rsidRDefault="00FE3A12" w:rsidP="00B432E7">
            <w:pPr>
              <w:pStyle w:val="Bezmezer"/>
              <w:jc w:val="right"/>
              <w:rPr>
                <w:bCs/>
              </w:rPr>
            </w:pPr>
            <w:r w:rsidRPr="00FE3A12">
              <w:rPr>
                <w:bCs/>
              </w:rPr>
              <w:t>43068</w:t>
            </w:r>
          </w:p>
        </w:tc>
        <w:tc>
          <w:tcPr>
            <w:tcW w:w="1240" w:type="dxa"/>
            <w:noWrap/>
            <w:hideMark/>
          </w:tcPr>
          <w:p w14:paraId="06C6B495" w14:textId="77777777" w:rsidR="00FE3A12" w:rsidRPr="00FE3A12" w:rsidRDefault="00FE3A12" w:rsidP="00B432E7">
            <w:pPr>
              <w:pStyle w:val="Bezmezer"/>
              <w:jc w:val="right"/>
              <w:rPr>
                <w:bCs/>
              </w:rPr>
            </w:pPr>
            <w:r w:rsidRPr="00FE3A12">
              <w:rPr>
                <w:bCs/>
              </w:rPr>
              <w:t>50212</w:t>
            </w:r>
          </w:p>
        </w:tc>
        <w:tc>
          <w:tcPr>
            <w:tcW w:w="1240" w:type="dxa"/>
            <w:noWrap/>
            <w:hideMark/>
          </w:tcPr>
          <w:p w14:paraId="100A5C79" w14:textId="77777777" w:rsidR="00FE3A12" w:rsidRPr="00FE3A12" w:rsidRDefault="00FE3A12" w:rsidP="00B432E7">
            <w:pPr>
              <w:pStyle w:val="Bezmezer"/>
              <w:jc w:val="right"/>
              <w:rPr>
                <w:bCs/>
              </w:rPr>
            </w:pPr>
            <w:r w:rsidRPr="00FE3A12">
              <w:rPr>
                <w:bCs/>
              </w:rPr>
              <w:t>59982</w:t>
            </w:r>
          </w:p>
        </w:tc>
        <w:tc>
          <w:tcPr>
            <w:tcW w:w="960" w:type="dxa"/>
            <w:noWrap/>
            <w:hideMark/>
          </w:tcPr>
          <w:p w14:paraId="788A451A" w14:textId="77777777" w:rsidR="00FE3A12" w:rsidRPr="00FE3A12" w:rsidRDefault="00FE3A12" w:rsidP="00B432E7">
            <w:pPr>
              <w:pStyle w:val="Bezmezer"/>
              <w:jc w:val="right"/>
            </w:pPr>
            <w:r w:rsidRPr="00FE3A12">
              <w:t>V</w:t>
            </w:r>
          </w:p>
        </w:tc>
      </w:tr>
      <w:tr w:rsidR="00FE3A12" w:rsidRPr="00FE3A12" w14:paraId="6F8CD3F3" w14:textId="77777777" w:rsidTr="00FE3A12">
        <w:trPr>
          <w:trHeight w:val="300"/>
        </w:trPr>
        <w:tc>
          <w:tcPr>
            <w:tcW w:w="10160" w:type="dxa"/>
            <w:gridSpan w:val="2"/>
            <w:noWrap/>
            <w:hideMark/>
          </w:tcPr>
          <w:p w14:paraId="24FC24BF" w14:textId="77777777" w:rsidR="00FE3A12" w:rsidRPr="00FE3A12" w:rsidRDefault="00FE3A12" w:rsidP="00FE3A12">
            <w:pPr>
              <w:pStyle w:val="Bezmezer"/>
            </w:pPr>
            <w:r w:rsidRPr="00FE3A12">
              <w:t>Počet autorů z 1.</w:t>
            </w:r>
            <w:r w:rsidR="008432ED">
              <w:t xml:space="preserve"> </w:t>
            </w:r>
            <w:r w:rsidRPr="00FE3A12">
              <w:t>LF UK citovaných v SCI</w:t>
            </w:r>
          </w:p>
        </w:tc>
        <w:tc>
          <w:tcPr>
            <w:tcW w:w="1240" w:type="dxa"/>
            <w:noWrap/>
            <w:hideMark/>
          </w:tcPr>
          <w:p w14:paraId="781A74A5" w14:textId="77777777" w:rsidR="00FE3A12" w:rsidRPr="00FE3A12" w:rsidRDefault="00FE3A12" w:rsidP="00B432E7">
            <w:pPr>
              <w:pStyle w:val="Bezmezer"/>
              <w:jc w:val="right"/>
              <w:rPr>
                <w:bCs/>
              </w:rPr>
            </w:pPr>
            <w:r w:rsidRPr="00FE3A12">
              <w:rPr>
                <w:bCs/>
              </w:rPr>
              <w:t>1279</w:t>
            </w:r>
          </w:p>
        </w:tc>
        <w:tc>
          <w:tcPr>
            <w:tcW w:w="1240" w:type="dxa"/>
            <w:noWrap/>
            <w:hideMark/>
          </w:tcPr>
          <w:p w14:paraId="29F9E62A" w14:textId="77777777" w:rsidR="00FE3A12" w:rsidRPr="00FE3A12" w:rsidRDefault="00FE3A12" w:rsidP="00B432E7">
            <w:pPr>
              <w:pStyle w:val="Bezmezer"/>
              <w:jc w:val="right"/>
              <w:rPr>
                <w:bCs/>
              </w:rPr>
            </w:pPr>
            <w:r w:rsidRPr="00FE3A12">
              <w:rPr>
                <w:bCs/>
              </w:rPr>
              <w:t>1355</w:t>
            </w:r>
          </w:p>
        </w:tc>
        <w:tc>
          <w:tcPr>
            <w:tcW w:w="1240" w:type="dxa"/>
            <w:noWrap/>
            <w:hideMark/>
          </w:tcPr>
          <w:p w14:paraId="72FF956C" w14:textId="77777777" w:rsidR="00FE3A12" w:rsidRPr="00FE3A12" w:rsidRDefault="00FE3A12" w:rsidP="00B432E7">
            <w:pPr>
              <w:pStyle w:val="Bezmezer"/>
              <w:jc w:val="right"/>
              <w:rPr>
                <w:bCs/>
              </w:rPr>
            </w:pPr>
            <w:r w:rsidRPr="00FE3A12">
              <w:rPr>
                <w:bCs/>
              </w:rPr>
              <w:t>1405</w:t>
            </w:r>
          </w:p>
        </w:tc>
        <w:tc>
          <w:tcPr>
            <w:tcW w:w="960" w:type="dxa"/>
            <w:noWrap/>
            <w:hideMark/>
          </w:tcPr>
          <w:p w14:paraId="52144AF7" w14:textId="77777777" w:rsidR="00FE3A12" w:rsidRPr="00FE3A12" w:rsidRDefault="00FE3A12" w:rsidP="00B432E7">
            <w:pPr>
              <w:pStyle w:val="Bezmezer"/>
              <w:jc w:val="right"/>
            </w:pPr>
            <w:r w:rsidRPr="00FE3A12">
              <w:t>VI</w:t>
            </w:r>
          </w:p>
        </w:tc>
      </w:tr>
      <w:tr w:rsidR="00FE3A12" w:rsidRPr="00FE3A12" w14:paraId="478442EB" w14:textId="77777777" w:rsidTr="00FE3A12">
        <w:trPr>
          <w:trHeight w:val="600"/>
        </w:trPr>
        <w:tc>
          <w:tcPr>
            <w:tcW w:w="14840" w:type="dxa"/>
            <w:gridSpan w:val="6"/>
            <w:hideMark/>
          </w:tcPr>
          <w:p w14:paraId="08ABF28A" w14:textId="77777777" w:rsidR="00FE3A12" w:rsidRPr="00FE3A12" w:rsidRDefault="00FE3A12" w:rsidP="00FE3A12">
            <w:pPr>
              <w:pStyle w:val="Bezmezer"/>
              <w:rPr>
                <w:bCs/>
              </w:rPr>
            </w:pPr>
            <w:r w:rsidRPr="00FE3A12">
              <w:rPr>
                <w:b/>
                <w:bCs/>
              </w:rPr>
              <w:t>indexován / neindexován</w:t>
            </w:r>
            <w:r w:rsidRPr="00FE3A12">
              <w:t xml:space="preserve"> = článek v neimpaktovaném časopise uvedeném / neuvedeném v databázích SCOPUS, Medline nebo ERIH</w:t>
            </w:r>
          </w:p>
        </w:tc>
      </w:tr>
      <w:tr w:rsidR="00FE3A12" w:rsidRPr="00FE3A12" w14:paraId="26021B0B" w14:textId="77777777" w:rsidTr="00FE3A12">
        <w:trPr>
          <w:trHeight w:val="600"/>
        </w:trPr>
        <w:tc>
          <w:tcPr>
            <w:tcW w:w="14840" w:type="dxa"/>
            <w:gridSpan w:val="6"/>
            <w:hideMark/>
          </w:tcPr>
          <w:p w14:paraId="38080059" w14:textId="77777777" w:rsidR="00FE3A12" w:rsidRPr="00FE3A12" w:rsidRDefault="00FE3A12" w:rsidP="00FE3A12">
            <w:pPr>
              <w:pStyle w:val="Bezmezer"/>
              <w:rPr>
                <w:bCs/>
              </w:rPr>
            </w:pPr>
            <w:r w:rsidRPr="00FE3A12">
              <w:rPr>
                <w:b/>
                <w:bCs/>
              </w:rPr>
              <w:t>články typu multicentrická studie</w:t>
            </w:r>
            <w:r w:rsidRPr="00FE3A12">
              <w:t xml:space="preserve"> </w:t>
            </w:r>
            <w:r w:rsidR="008432ED">
              <w:t>–</w:t>
            </w:r>
            <w:r w:rsidRPr="00FE3A12">
              <w:t xml:space="preserve"> spoluautorství bude hodnoceno pouze v případě, že autor z </w:t>
            </w:r>
            <w:r w:rsidR="006800FF">
              <w:t xml:space="preserve">1. LF UK </w:t>
            </w:r>
            <w:r w:rsidRPr="00FE3A12">
              <w:t>je jedním z hlavních autorů (nikoliv v případě, že je např. uveden v poděkování za podíl na dodání dílčích statistických dat atd.)</w:t>
            </w:r>
          </w:p>
        </w:tc>
      </w:tr>
    </w:tbl>
    <w:p w14:paraId="39D43E20" w14:textId="77777777" w:rsidR="00FE3A12" w:rsidRPr="00FE3A12" w:rsidRDefault="00FE3A12" w:rsidP="008D1983">
      <w:pPr>
        <w:pStyle w:val="Bezmezer"/>
        <w:rPr>
          <w:b/>
          <w:color w:val="E36C0A" w:themeColor="accent6" w:themeShade="BF"/>
        </w:rPr>
      </w:pPr>
    </w:p>
    <w:p w14:paraId="1E603642" w14:textId="77777777" w:rsidR="00FE3A12" w:rsidRPr="00C66522" w:rsidRDefault="00FE3A12" w:rsidP="008D1983">
      <w:pPr>
        <w:pStyle w:val="Bezmezer"/>
        <w:rPr>
          <w:bCs/>
        </w:rPr>
      </w:pPr>
    </w:p>
    <w:p w14:paraId="6C0E3347" w14:textId="67207DDF" w:rsidR="00FE3A12" w:rsidRPr="00B432E7" w:rsidRDefault="00FE3A12" w:rsidP="00FE3A12">
      <w:pPr>
        <w:pStyle w:val="Bezmezer"/>
        <w:rPr>
          <w:bCs/>
        </w:rPr>
      </w:pPr>
      <w:r w:rsidRPr="00B432E7">
        <w:rPr>
          <w:bCs/>
          <w:vertAlign w:val="superscript"/>
        </w:rPr>
        <w:t>1</w:t>
      </w:r>
      <w:r w:rsidRPr="00B432E7">
        <w:rPr>
          <w:bCs/>
        </w:rPr>
        <w:t>Bodová hodnota kapitol a knih se počítá za každých započatých 5 tištěných stran hodnocené publikace</w:t>
      </w:r>
      <w:r w:rsidR="00BD1A7A">
        <w:rPr>
          <w:bCs/>
        </w:rPr>
        <w:t>.</w:t>
      </w:r>
      <w:r w:rsidRPr="00B432E7">
        <w:rPr>
          <w:bCs/>
        </w:rPr>
        <w:tab/>
      </w:r>
      <w:r w:rsidRPr="00B432E7">
        <w:rPr>
          <w:bCs/>
        </w:rPr>
        <w:tab/>
      </w:r>
      <w:r w:rsidRPr="00B432E7">
        <w:rPr>
          <w:bCs/>
        </w:rPr>
        <w:tab/>
      </w:r>
      <w:r w:rsidRPr="00B432E7">
        <w:rPr>
          <w:bCs/>
        </w:rPr>
        <w:tab/>
      </w:r>
      <w:r w:rsidRPr="00B432E7">
        <w:rPr>
          <w:bCs/>
        </w:rPr>
        <w:tab/>
      </w:r>
    </w:p>
    <w:p w14:paraId="77D2188F" w14:textId="77777777" w:rsidR="00FE3A12" w:rsidRPr="00B432E7" w:rsidRDefault="00FE3A12" w:rsidP="00FE3A12">
      <w:pPr>
        <w:pStyle w:val="Bezmezer"/>
        <w:rPr>
          <w:bCs/>
        </w:rPr>
      </w:pPr>
      <w:r w:rsidRPr="00B432E7">
        <w:rPr>
          <w:bCs/>
        </w:rPr>
        <w:tab/>
      </w:r>
      <w:r w:rsidRPr="00B432E7">
        <w:rPr>
          <w:bCs/>
        </w:rPr>
        <w:tab/>
      </w:r>
      <w:r w:rsidRPr="00B432E7">
        <w:rPr>
          <w:bCs/>
        </w:rPr>
        <w:tab/>
      </w:r>
      <w:r w:rsidRPr="00B432E7">
        <w:rPr>
          <w:bCs/>
        </w:rPr>
        <w:tab/>
      </w:r>
      <w:r w:rsidRPr="00B432E7">
        <w:rPr>
          <w:bCs/>
        </w:rPr>
        <w:tab/>
      </w:r>
    </w:p>
    <w:p w14:paraId="52052A32" w14:textId="14EFE70E" w:rsidR="00FE3A12" w:rsidRPr="00273487" w:rsidRDefault="00FE3A12" w:rsidP="00FE3A12">
      <w:pPr>
        <w:pStyle w:val="Bezmezer"/>
        <w:rPr>
          <w:bCs/>
        </w:rPr>
      </w:pPr>
      <w:r w:rsidRPr="00B432E7">
        <w:rPr>
          <w:bCs/>
          <w:vertAlign w:val="superscript"/>
        </w:rPr>
        <w:t>2</w:t>
      </w:r>
      <w:r w:rsidRPr="00B432E7">
        <w:rPr>
          <w:bCs/>
        </w:rPr>
        <w:t>Pouhé pořadatelství nebo hlavní autorství monografie se hodnotí jako 20 % hodnoty celé publikace, další autoři obdrží 80 % bodové hodnoty příspěvku</w:t>
      </w:r>
      <w:r w:rsidR="00BD1A7A">
        <w:rPr>
          <w:bCs/>
        </w:rPr>
        <w:t>.</w:t>
      </w:r>
      <w:r w:rsidRPr="00273487">
        <w:rPr>
          <w:bCs/>
        </w:rPr>
        <w:tab/>
      </w:r>
      <w:r w:rsidRPr="00273487">
        <w:rPr>
          <w:bCs/>
        </w:rPr>
        <w:tab/>
      </w:r>
      <w:r w:rsidRPr="00273487">
        <w:rPr>
          <w:bCs/>
        </w:rPr>
        <w:tab/>
      </w:r>
      <w:r w:rsidRPr="00273487">
        <w:rPr>
          <w:bCs/>
        </w:rPr>
        <w:tab/>
      </w:r>
    </w:p>
    <w:p w14:paraId="2B30B0EF" w14:textId="77777777" w:rsidR="00FE3A12" w:rsidRPr="00273487" w:rsidRDefault="00FE3A12" w:rsidP="00FE3A12">
      <w:pPr>
        <w:pStyle w:val="Bezmezer"/>
        <w:rPr>
          <w:bCs/>
        </w:rPr>
      </w:pPr>
      <w:r w:rsidRPr="00273487">
        <w:rPr>
          <w:bCs/>
        </w:rPr>
        <w:tab/>
      </w:r>
      <w:r w:rsidRPr="00273487">
        <w:rPr>
          <w:bCs/>
        </w:rPr>
        <w:tab/>
      </w:r>
      <w:r w:rsidRPr="00273487">
        <w:rPr>
          <w:bCs/>
        </w:rPr>
        <w:tab/>
      </w:r>
      <w:r w:rsidRPr="00273487">
        <w:rPr>
          <w:bCs/>
        </w:rPr>
        <w:tab/>
      </w:r>
      <w:r w:rsidRPr="00273487">
        <w:rPr>
          <w:bCs/>
        </w:rPr>
        <w:tab/>
      </w:r>
    </w:p>
    <w:p w14:paraId="06008277" w14:textId="77777777" w:rsidR="00FE3A12" w:rsidRPr="00FE3A12" w:rsidRDefault="00FE3A12" w:rsidP="00FE3A12">
      <w:pPr>
        <w:pStyle w:val="Bezmezer"/>
        <w:rPr>
          <w:b/>
        </w:rPr>
      </w:pPr>
      <w:r w:rsidRPr="00B432E7">
        <w:rPr>
          <w:bCs/>
        </w:rPr>
        <w:t>Po projednání na 1. zasedání KD (5. 9. 2016) a schválení na zasedání VR (20.</w:t>
      </w:r>
      <w:r w:rsidR="008432ED" w:rsidRPr="00B432E7">
        <w:rPr>
          <w:bCs/>
        </w:rPr>
        <w:t xml:space="preserve"> </w:t>
      </w:r>
      <w:r w:rsidRPr="00B432E7">
        <w:rPr>
          <w:bCs/>
        </w:rPr>
        <w:t>9</w:t>
      </w:r>
      <w:r w:rsidR="008432ED" w:rsidRPr="00B432E7">
        <w:rPr>
          <w:bCs/>
        </w:rPr>
        <w:t>.</w:t>
      </w:r>
      <w:r w:rsidRPr="00B432E7">
        <w:rPr>
          <w:bCs/>
        </w:rPr>
        <w:t xml:space="preserve"> 2016) se IF body za impaktovanou publikaci vypočítávají z konstanty odpovídající mediánu, který byl vypočten pro daný časopis s IF podle jeho zařazení do příslušného kvartilu (Q). Pro výpočty na datech za rok 2019 jsou konstanty následující: Q1 = 5,223; Q2 = 3,121; Q3 = 1,990; Q4 = 1,106</w:t>
      </w:r>
      <w:r w:rsidRPr="00FE3A12">
        <w:rPr>
          <w:b/>
        </w:rPr>
        <w:tab/>
      </w:r>
      <w:r w:rsidRPr="00FE3A12">
        <w:rPr>
          <w:b/>
        </w:rPr>
        <w:tab/>
      </w:r>
      <w:r w:rsidRPr="00FE3A12">
        <w:rPr>
          <w:b/>
        </w:rPr>
        <w:tab/>
      </w:r>
      <w:r w:rsidRPr="00FE3A12">
        <w:rPr>
          <w:b/>
        </w:rPr>
        <w:tab/>
      </w:r>
      <w:r w:rsidRPr="00FE3A12">
        <w:rPr>
          <w:b/>
        </w:rPr>
        <w:tab/>
      </w:r>
    </w:p>
    <w:p w14:paraId="5C99C733" w14:textId="77777777" w:rsidR="00FE3A12" w:rsidRDefault="00FE3A12" w:rsidP="00FE3A12">
      <w:pPr>
        <w:pStyle w:val="Bezmezer"/>
      </w:pPr>
      <w:r>
        <w:tab/>
      </w:r>
      <w:r>
        <w:tab/>
      </w:r>
      <w:r>
        <w:tab/>
      </w:r>
      <w:r>
        <w:tab/>
      </w:r>
      <w:r>
        <w:tab/>
      </w:r>
    </w:p>
    <w:p w14:paraId="127BE3AB" w14:textId="77777777" w:rsidR="00FE3A12" w:rsidRDefault="00FE3A12" w:rsidP="00FE3A12">
      <w:pPr>
        <w:pStyle w:val="Bezmezer"/>
      </w:pPr>
      <w:r>
        <w:t>a) dřívější název: původní článek v novinách, populárně-vědeckém / popularizačním časopise</w:t>
      </w:r>
      <w:r>
        <w:tab/>
      </w:r>
    </w:p>
    <w:p w14:paraId="35D9DF6E" w14:textId="77777777" w:rsidR="00FE3A12" w:rsidRDefault="00FE3A12" w:rsidP="00FE3A12">
      <w:pPr>
        <w:pStyle w:val="Bezmezer"/>
      </w:pPr>
      <w:r>
        <w:t>b) spojeny dřívější poddruhy: ostatní druhy článků ve vědeckém / odborném časopise; biografický článek (životní jubileum, nekrolog) ve vědeckém / odborném časopise; zprávy z kongresů a odborných společností ve vědeckém / odborném časopise</w:t>
      </w:r>
      <w:r>
        <w:tab/>
      </w:r>
      <w:r>
        <w:tab/>
      </w:r>
      <w:r>
        <w:tab/>
      </w:r>
      <w:r>
        <w:tab/>
      </w:r>
      <w:r>
        <w:tab/>
      </w:r>
    </w:p>
    <w:p w14:paraId="025D3D4E" w14:textId="77777777" w:rsidR="00FE3A12" w:rsidRDefault="00FE3A12" w:rsidP="00FE3A12">
      <w:pPr>
        <w:pStyle w:val="Bezmezer"/>
      </w:pPr>
      <w:r>
        <w:t>c) dřívější název: kniha osvětově-popularizační</w:t>
      </w:r>
      <w:r>
        <w:tab/>
      </w:r>
      <w:r>
        <w:tab/>
      </w:r>
      <w:r>
        <w:tab/>
      </w:r>
      <w:r>
        <w:tab/>
      </w:r>
      <w:r>
        <w:tab/>
      </w:r>
    </w:p>
    <w:p w14:paraId="4E05919B" w14:textId="527FBB75" w:rsidR="00FE3A12" w:rsidRDefault="00FE3A12" w:rsidP="00FE3A12">
      <w:pPr>
        <w:pStyle w:val="Bezmezer"/>
      </w:pPr>
      <w:r>
        <w:lastRenderedPageBreak/>
        <w:t xml:space="preserve">d) </w:t>
      </w:r>
      <w:r w:rsidR="00BD1A7A">
        <w:t xml:space="preserve">sběr </w:t>
      </w:r>
      <w:r>
        <w:t>jakýchkoli abstraktů zrušen usnesením kolegia děkana 5.</w:t>
      </w:r>
      <w:r w:rsidR="008432ED">
        <w:t xml:space="preserve"> </w:t>
      </w:r>
      <w:r>
        <w:t>1.</w:t>
      </w:r>
      <w:r w:rsidR="008432ED">
        <w:t xml:space="preserve"> </w:t>
      </w:r>
      <w:r>
        <w:t xml:space="preserve">2009 </w:t>
      </w:r>
      <w:r>
        <w:tab/>
      </w:r>
      <w:r>
        <w:tab/>
      </w:r>
      <w:r>
        <w:tab/>
      </w:r>
      <w:r>
        <w:tab/>
      </w:r>
      <w:r>
        <w:tab/>
      </w:r>
    </w:p>
    <w:p w14:paraId="46AFD0F6" w14:textId="77777777" w:rsidR="00FE3A12" w:rsidRDefault="00FE3A12" w:rsidP="00FE3A12">
      <w:pPr>
        <w:pStyle w:val="Bezmezer"/>
      </w:pPr>
      <w:r>
        <w:tab/>
      </w:r>
      <w:r>
        <w:tab/>
      </w:r>
      <w:r>
        <w:tab/>
      </w:r>
      <w:r>
        <w:tab/>
      </w:r>
      <w:r>
        <w:tab/>
      </w:r>
    </w:p>
    <w:p w14:paraId="61F03C31" w14:textId="77777777" w:rsidR="00FE3A12" w:rsidRDefault="00FE3A12" w:rsidP="00FE3A12">
      <w:pPr>
        <w:pStyle w:val="Bezmezer"/>
      </w:pPr>
      <w:r>
        <w:t xml:space="preserve">I </w:t>
      </w:r>
      <w:r w:rsidR="008432ED">
        <w:t>–</w:t>
      </w:r>
      <w:r>
        <w:t xml:space="preserve"> počet vstupů bibliografické databáze</w:t>
      </w:r>
      <w:r>
        <w:tab/>
      </w:r>
      <w:r>
        <w:tab/>
      </w:r>
      <w:r>
        <w:tab/>
      </w:r>
      <w:r>
        <w:tab/>
      </w:r>
      <w:r>
        <w:tab/>
      </w:r>
    </w:p>
    <w:p w14:paraId="584200EF" w14:textId="77777777" w:rsidR="00FE3A12" w:rsidRDefault="00FE3A12" w:rsidP="00FE3A12">
      <w:pPr>
        <w:pStyle w:val="Bezmezer"/>
      </w:pPr>
      <w:r>
        <w:t xml:space="preserve">II </w:t>
      </w:r>
      <w:r w:rsidR="008432ED">
        <w:t>–</w:t>
      </w:r>
      <w:r>
        <w:t xml:space="preserve"> počet autorů, kteří mají součet bodů IF + SCI + </w:t>
      </w:r>
      <w:proofErr w:type="gramStart"/>
      <w:r>
        <w:t>BIB &gt;</w:t>
      </w:r>
      <w:proofErr w:type="gramEnd"/>
      <w:r>
        <w:t xml:space="preserve"> 0,0000</w:t>
      </w:r>
      <w:r>
        <w:tab/>
      </w:r>
    </w:p>
    <w:p w14:paraId="772AC88E" w14:textId="77777777" w:rsidR="00FE3A12" w:rsidRDefault="00FE3A12" w:rsidP="00FE3A12">
      <w:pPr>
        <w:pStyle w:val="Bezmezer"/>
      </w:pPr>
      <w:r>
        <w:t xml:space="preserve">III </w:t>
      </w:r>
      <w:r w:rsidR="008432ED">
        <w:t>–</w:t>
      </w:r>
      <w:r>
        <w:t xml:space="preserve"> součet IF publikací kategorií původní článek ve vědeckém, odborném časopise s IF a přehledový článek ve vědeckém, odborném časopise s IF (bez kazuistik ve vědeckém, odborném časopise s IF,</w:t>
      </w:r>
      <w:r w:rsidR="006800FF">
        <w:t xml:space="preserve"> </w:t>
      </w:r>
      <w:r>
        <w:t>letter to the editors ve vědeckém, odborném časopise s IF)</w:t>
      </w:r>
      <w:r>
        <w:tab/>
      </w:r>
      <w:r>
        <w:tab/>
      </w:r>
      <w:r>
        <w:tab/>
      </w:r>
      <w:r>
        <w:tab/>
      </w:r>
      <w:r>
        <w:tab/>
      </w:r>
    </w:p>
    <w:p w14:paraId="3F5CF9D4" w14:textId="77777777" w:rsidR="00FE3A12" w:rsidRDefault="00FE3A12" w:rsidP="00FE3A12">
      <w:pPr>
        <w:pStyle w:val="Bezmezer"/>
      </w:pPr>
      <w:r>
        <w:t xml:space="preserve">IV </w:t>
      </w:r>
      <w:r w:rsidR="006F22E3">
        <w:rPr>
          <w:rFonts w:cstheme="minorHAnsi"/>
        </w:rPr>
        <w:t>–</w:t>
      </w:r>
      <w:r>
        <w:t xml:space="preserve"> počet autorů, kteří mají součet bodů </w:t>
      </w:r>
      <w:proofErr w:type="gramStart"/>
      <w:r>
        <w:t>IF &gt;</w:t>
      </w:r>
      <w:proofErr w:type="gramEnd"/>
      <w:r>
        <w:t xml:space="preserve"> 0,0000</w:t>
      </w:r>
      <w:r>
        <w:tab/>
      </w:r>
      <w:r>
        <w:tab/>
      </w:r>
      <w:r>
        <w:tab/>
      </w:r>
      <w:r>
        <w:tab/>
      </w:r>
      <w:r>
        <w:tab/>
      </w:r>
    </w:p>
    <w:p w14:paraId="6CE918CC" w14:textId="77777777" w:rsidR="00FE3A12" w:rsidRDefault="00FE3A12" w:rsidP="00FE3A12">
      <w:pPr>
        <w:pStyle w:val="Bezmezer"/>
      </w:pPr>
      <w:r>
        <w:t xml:space="preserve">V </w:t>
      </w:r>
      <w:r w:rsidR="006F22E3">
        <w:rPr>
          <w:rFonts w:cstheme="minorHAnsi"/>
        </w:rPr>
        <w:t>–</w:t>
      </w:r>
      <w:r>
        <w:t xml:space="preserve"> součet SCI bodů autorů z </w:t>
      </w:r>
      <w:r w:rsidR="006800FF">
        <w:t xml:space="preserve">1. LF UK </w:t>
      </w:r>
      <w:r>
        <w:t>(tedy ne počtu citací všech článků, kde je alespoň jeden spoluautor z 1. LF UK)</w:t>
      </w:r>
      <w:r>
        <w:tab/>
      </w:r>
      <w:r>
        <w:tab/>
      </w:r>
      <w:r>
        <w:tab/>
      </w:r>
      <w:r>
        <w:tab/>
      </w:r>
      <w:r>
        <w:tab/>
      </w:r>
    </w:p>
    <w:p w14:paraId="456941B2" w14:textId="77777777" w:rsidR="00FE3A12" w:rsidRDefault="00FE3A12" w:rsidP="00FE3A12">
      <w:pPr>
        <w:pStyle w:val="Bezmezer"/>
      </w:pPr>
      <w:r>
        <w:t xml:space="preserve">VI - počet autorů, kteří mají součet bodů </w:t>
      </w:r>
      <w:proofErr w:type="gramStart"/>
      <w:r>
        <w:t>SCI &gt;</w:t>
      </w:r>
      <w:proofErr w:type="gramEnd"/>
      <w:r>
        <w:t xml:space="preserve"> 0</w:t>
      </w:r>
      <w:r>
        <w:tab/>
      </w:r>
    </w:p>
    <w:p w14:paraId="720A1F9B" w14:textId="77777777" w:rsidR="00B15C76" w:rsidRDefault="00FE3A12" w:rsidP="00FE3A12">
      <w:pPr>
        <w:pStyle w:val="Bezmezer"/>
      </w:pPr>
      <w:r>
        <w:tab/>
      </w:r>
    </w:p>
    <w:p w14:paraId="096B6444" w14:textId="77777777" w:rsidR="00FE3A12" w:rsidRDefault="00FE3A12" w:rsidP="00FE3A12">
      <w:pPr>
        <w:pStyle w:val="Bezmezer"/>
      </w:pPr>
    </w:p>
    <w:p w14:paraId="77F227FE" w14:textId="77777777" w:rsidR="00FE3A12" w:rsidRPr="00B432E7" w:rsidRDefault="00FE3A12" w:rsidP="00FE3A12">
      <w:pPr>
        <w:pStyle w:val="Bezmezer"/>
        <w:rPr>
          <w:color w:val="E36C0A" w:themeColor="accent6" w:themeShade="BF"/>
        </w:rPr>
      </w:pPr>
      <w:r w:rsidRPr="00B432E7">
        <w:t xml:space="preserve">BIB, SCI a IF body a jejich suma za rok 2019 </w:t>
      </w:r>
      <w:r w:rsidR="008432ED" w:rsidRPr="00B432E7">
        <w:t>–</w:t>
      </w:r>
      <w:r w:rsidRPr="00B432E7">
        <w:t xml:space="preserve"> pracoviště</w:t>
      </w:r>
      <w:r w:rsidRPr="00B432E7">
        <w:rPr>
          <w:color w:val="E36C0A" w:themeColor="accent6" w:themeShade="BF"/>
        </w:rPr>
        <w:tab/>
      </w:r>
      <w:r w:rsidRPr="00B432E7">
        <w:rPr>
          <w:color w:val="E36C0A" w:themeColor="accent6" w:themeShade="BF"/>
        </w:rPr>
        <w:tab/>
      </w:r>
    </w:p>
    <w:p w14:paraId="1FF52A52" w14:textId="77777777" w:rsidR="00FE3A12" w:rsidRPr="00FE3A12" w:rsidRDefault="00FE3A12" w:rsidP="00FE3A12">
      <w:pPr>
        <w:pStyle w:val="Bezmezer"/>
        <w:rPr>
          <w:b/>
          <w:color w:val="E36C0A" w:themeColor="accent6" w:themeShade="BF"/>
        </w:rPr>
      </w:pPr>
      <w:r w:rsidRPr="00FE3A12">
        <w:rPr>
          <w:b/>
          <w:color w:val="E36C0A" w:themeColor="accent6" w:themeShade="BF"/>
        </w:rPr>
        <w:tab/>
      </w:r>
    </w:p>
    <w:tbl>
      <w:tblPr>
        <w:tblStyle w:val="Mkatabulky"/>
        <w:tblW w:w="0" w:type="auto"/>
        <w:tblLook w:val="04A0" w:firstRow="1" w:lastRow="0" w:firstColumn="1" w:lastColumn="0" w:noHBand="0" w:noVBand="1"/>
      </w:tblPr>
      <w:tblGrid>
        <w:gridCol w:w="3873"/>
        <w:gridCol w:w="618"/>
        <w:gridCol w:w="676"/>
        <w:gridCol w:w="619"/>
        <w:gridCol w:w="676"/>
        <w:gridCol w:w="619"/>
        <w:gridCol w:w="676"/>
        <w:gridCol w:w="629"/>
        <w:gridCol w:w="676"/>
      </w:tblGrid>
      <w:tr w:rsidR="00FE3A12" w:rsidRPr="00FE3A12" w14:paraId="7CE6786B" w14:textId="77777777" w:rsidTr="00FE3A12">
        <w:trPr>
          <w:trHeight w:val="2460"/>
        </w:trPr>
        <w:tc>
          <w:tcPr>
            <w:tcW w:w="6816" w:type="dxa"/>
            <w:hideMark/>
          </w:tcPr>
          <w:p w14:paraId="1B6546C3" w14:textId="77777777" w:rsidR="00FE3A12" w:rsidRPr="00FE3A12" w:rsidRDefault="00FE3A12" w:rsidP="00FE3A12">
            <w:pPr>
              <w:pStyle w:val="Bezmezer"/>
              <w:rPr>
                <w:b/>
                <w:bCs/>
              </w:rPr>
            </w:pPr>
            <w:r w:rsidRPr="00FE3A12">
              <w:rPr>
                <w:b/>
                <w:bCs/>
              </w:rPr>
              <w:t>Pracoviště (abecedně)</w:t>
            </w:r>
          </w:p>
        </w:tc>
        <w:tc>
          <w:tcPr>
            <w:tcW w:w="942" w:type="dxa"/>
            <w:hideMark/>
          </w:tcPr>
          <w:p w14:paraId="17585872" w14:textId="77777777" w:rsidR="00FE3A12" w:rsidRPr="00FE3A12" w:rsidRDefault="00FE3A12" w:rsidP="00FE3A12">
            <w:pPr>
              <w:pStyle w:val="Bezmezer"/>
              <w:rPr>
                <w:b/>
                <w:bCs/>
              </w:rPr>
            </w:pPr>
            <w:r w:rsidRPr="00FE3A12">
              <w:rPr>
                <w:b/>
                <w:bCs/>
              </w:rPr>
              <w:t>BIB</w:t>
            </w:r>
            <w:r w:rsidRPr="00FE3A12">
              <w:rPr>
                <w:b/>
                <w:bCs/>
                <w:vertAlign w:val="superscript"/>
              </w:rPr>
              <w:t xml:space="preserve"> 1</w:t>
            </w:r>
          </w:p>
        </w:tc>
        <w:tc>
          <w:tcPr>
            <w:tcW w:w="968" w:type="dxa"/>
            <w:hideMark/>
          </w:tcPr>
          <w:p w14:paraId="3345CA55" w14:textId="77777777" w:rsidR="00FE3A12" w:rsidRPr="00FE3A12" w:rsidRDefault="00FE3A12" w:rsidP="00FE3A12">
            <w:pPr>
              <w:pStyle w:val="Bezmezer"/>
              <w:rPr>
                <w:b/>
                <w:bCs/>
              </w:rPr>
            </w:pPr>
            <w:r w:rsidRPr="00FE3A12">
              <w:rPr>
                <w:b/>
                <w:bCs/>
              </w:rPr>
              <w:t xml:space="preserve">BIB </w:t>
            </w:r>
            <w:r w:rsidR="008432ED">
              <w:t>–</w:t>
            </w:r>
            <w:r w:rsidRPr="00FE3A12">
              <w:rPr>
                <w:b/>
                <w:bCs/>
              </w:rPr>
              <w:t xml:space="preserve"> Pořadí bez přepočtu na úvazek</w:t>
            </w:r>
          </w:p>
        </w:tc>
        <w:tc>
          <w:tcPr>
            <w:tcW w:w="943" w:type="dxa"/>
            <w:hideMark/>
          </w:tcPr>
          <w:p w14:paraId="176FEC35" w14:textId="77777777" w:rsidR="00FE3A12" w:rsidRPr="00FE3A12" w:rsidRDefault="00FE3A12" w:rsidP="00FE3A12">
            <w:pPr>
              <w:pStyle w:val="Bezmezer"/>
              <w:rPr>
                <w:b/>
                <w:bCs/>
              </w:rPr>
            </w:pPr>
            <w:r w:rsidRPr="00FE3A12">
              <w:rPr>
                <w:b/>
                <w:bCs/>
              </w:rPr>
              <w:t>SCI</w:t>
            </w:r>
            <w:r w:rsidRPr="00FE3A12">
              <w:rPr>
                <w:b/>
                <w:bCs/>
                <w:vertAlign w:val="superscript"/>
              </w:rPr>
              <w:t xml:space="preserve"> 1</w:t>
            </w:r>
          </w:p>
        </w:tc>
        <w:tc>
          <w:tcPr>
            <w:tcW w:w="969" w:type="dxa"/>
            <w:hideMark/>
          </w:tcPr>
          <w:p w14:paraId="3BC5721D" w14:textId="77777777" w:rsidR="00FE3A12" w:rsidRPr="00FE3A12" w:rsidRDefault="00FE3A12" w:rsidP="00FE3A12">
            <w:pPr>
              <w:pStyle w:val="Bezmezer"/>
              <w:rPr>
                <w:b/>
                <w:bCs/>
              </w:rPr>
            </w:pPr>
            <w:r w:rsidRPr="00FE3A12">
              <w:rPr>
                <w:b/>
                <w:bCs/>
              </w:rPr>
              <w:t xml:space="preserve">SCI </w:t>
            </w:r>
            <w:r w:rsidR="008432ED">
              <w:t>–</w:t>
            </w:r>
            <w:r w:rsidRPr="00FE3A12">
              <w:rPr>
                <w:b/>
                <w:bCs/>
              </w:rPr>
              <w:t xml:space="preserve"> Pořadí bez přepočtu na úvazek</w:t>
            </w:r>
          </w:p>
        </w:tc>
        <w:tc>
          <w:tcPr>
            <w:tcW w:w="943" w:type="dxa"/>
            <w:hideMark/>
          </w:tcPr>
          <w:p w14:paraId="20B7999B" w14:textId="77777777" w:rsidR="00FE3A12" w:rsidRPr="00FE3A12" w:rsidRDefault="00FE3A12" w:rsidP="00FE3A12">
            <w:pPr>
              <w:pStyle w:val="Bezmezer"/>
              <w:rPr>
                <w:b/>
                <w:bCs/>
              </w:rPr>
            </w:pPr>
            <w:r w:rsidRPr="00FE3A12">
              <w:rPr>
                <w:b/>
                <w:bCs/>
              </w:rPr>
              <w:t>IF</w:t>
            </w:r>
            <w:r w:rsidRPr="00FE3A12">
              <w:rPr>
                <w:b/>
                <w:bCs/>
                <w:vertAlign w:val="superscript"/>
              </w:rPr>
              <w:t xml:space="preserve"> 1</w:t>
            </w:r>
          </w:p>
        </w:tc>
        <w:tc>
          <w:tcPr>
            <w:tcW w:w="969" w:type="dxa"/>
            <w:hideMark/>
          </w:tcPr>
          <w:p w14:paraId="3E8C8555" w14:textId="77777777" w:rsidR="00FE3A12" w:rsidRPr="00FE3A12" w:rsidRDefault="00FE3A12" w:rsidP="00FE3A12">
            <w:pPr>
              <w:pStyle w:val="Bezmezer"/>
              <w:rPr>
                <w:b/>
                <w:bCs/>
              </w:rPr>
            </w:pPr>
            <w:r w:rsidRPr="00FE3A12">
              <w:rPr>
                <w:b/>
                <w:bCs/>
              </w:rPr>
              <w:t xml:space="preserve">IF </w:t>
            </w:r>
            <w:r w:rsidR="008432ED">
              <w:t>–</w:t>
            </w:r>
            <w:r w:rsidRPr="00FE3A12">
              <w:rPr>
                <w:b/>
                <w:bCs/>
              </w:rPr>
              <w:t>Pořadí bez přepočtu na úvazek</w:t>
            </w:r>
          </w:p>
        </w:tc>
        <w:tc>
          <w:tcPr>
            <w:tcW w:w="961" w:type="dxa"/>
            <w:hideMark/>
          </w:tcPr>
          <w:p w14:paraId="2FE3E64C" w14:textId="77777777" w:rsidR="00FE3A12" w:rsidRPr="00FE3A12" w:rsidRDefault="00FE3A12" w:rsidP="00FE3A12">
            <w:pPr>
              <w:pStyle w:val="Bezmezer"/>
              <w:rPr>
                <w:b/>
                <w:bCs/>
              </w:rPr>
            </w:pPr>
            <w:r w:rsidRPr="00FE3A12">
              <w:rPr>
                <w:b/>
                <w:bCs/>
              </w:rPr>
              <w:t xml:space="preserve">BIB + 2xSCI + 3xIF </w:t>
            </w:r>
            <w:r w:rsidRPr="00FE3A12">
              <w:rPr>
                <w:b/>
                <w:bCs/>
                <w:vertAlign w:val="superscript"/>
              </w:rPr>
              <w:t>2</w:t>
            </w:r>
          </w:p>
        </w:tc>
        <w:tc>
          <w:tcPr>
            <w:tcW w:w="969" w:type="dxa"/>
            <w:hideMark/>
          </w:tcPr>
          <w:p w14:paraId="5506B1F9" w14:textId="09475A43" w:rsidR="00FE3A12" w:rsidRPr="00FE3A12" w:rsidRDefault="002653BA" w:rsidP="00FE3A12">
            <w:pPr>
              <w:pStyle w:val="Bezmezer"/>
              <w:rPr>
                <w:b/>
                <w:bCs/>
              </w:rPr>
            </w:pPr>
            <w:r>
              <w:rPr>
                <w:b/>
                <w:bCs/>
              </w:rPr>
              <w:t>S</w:t>
            </w:r>
            <w:r w:rsidRPr="00FE3A12">
              <w:rPr>
                <w:b/>
                <w:bCs/>
              </w:rPr>
              <w:t xml:space="preserve">uma </w:t>
            </w:r>
            <w:r w:rsidR="00FE3A12" w:rsidRPr="00FE3A12">
              <w:rPr>
                <w:b/>
                <w:bCs/>
              </w:rPr>
              <w:t xml:space="preserve">BIB, SCI a IF </w:t>
            </w:r>
            <w:r w:rsidR="008432ED">
              <w:t>–</w:t>
            </w:r>
            <w:r w:rsidR="00FE3A12" w:rsidRPr="00FE3A12">
              <w:rPr>
                <w:b/>
                <w:bCs/>
              </w:rPr>
              <w:t xml:space="preserve"> </w:t>
            </w:r>
            <w:r w:rsidR="00FE3A12" w:rsidRPr="00FE3A12">
              <w:rPr>
                <w:b/>
                <w:bCs/>
              </w:rPr>
              <w:br/>
              <w:t>Pořadí bez přepočtu na úvazek</w:t>
            </w:r>
          </w:p>
        </w:tc>
      </w:tr>
      <w:tr w:rsidR="00FE3A12" w:rsidRPr="00FE3A12" w14:paraId="2D0476A9" w14:textId="77777777" w:rsidTr="00FE3A12">
        <w:trPr>
          <w:trHeight w:val="300"/>
        </w:trPr>
        <w:tc>
          <w:tcPr>
            <w:tcW w:w="6816" w:type="dxa"/>
            <w:noWrap/>
            <w:hideMark/>
          </w:tcPr>
          <w:p w14:paraId="30A68E58" w14:textId="77777777" w:rsidR="00FE3A12" w:rsidRPr="00FE3A12" w:rsidRDefault="00FE3A12" w:rsidP="00FE3A12">
            <w:pPr>
              <w:pStyle w:val="Bezmezer"/>
            </w:pPr>
            <w:r w:rsidRPr="00FE3A12">
              <w:t xml:space="preserve">Anatomický ústav </w:t>
            </w:r>
            <w:r w:rsidR="006800FF">
              <w:t xml:space="preserve">1. LF </w:t>
            </w:r>
            <w:r w:rsidRPr="00FE3A12">
              <w:t>UK</w:t>
            </w:r>
          </w:p>
        </w:tc>
        <w:tc>
          <w:tcPr>
            <w:tcW w:w="942" w:type="dxa"/>
            <w:noWrap/>
            <w:hideMark/>
          </w:tcPr>
          <w:p w14:paraId="00AF87FC" w14:textId="77777777" w:rsidR="00FE3A12" w:rsidRPr="00FE3A12" w:rsidRDefault="00FE3A12" w:rsidP="00B432E7">
            <w:pPr>
              <w:pStyle w:val="Bezmezer"/>
              <w:jc w:val="right"/>
            </w:pPr>
            <w:r w:rsidRPr="00FE3A12">
              <w:t>94,15</w:t>
            </w:r>
          </w:p>
        </w:tc>
        <w:tc>
          <w:tcPr>
            <w:tcW w:w="968" w:type="dxa"/>
            <w:noWrap/>
            <w:hideMark/>
          </w:tcPr>
          <w:p w14:paraId="690082FF" w14:textId="77777777" w:rsidR="00FE3A12" w:rsidRPr="00FE3A12" w:rsidRDefault="00FE3A12" w:rsidP="00B432E7">
            <w:pPr>
              <w:pStyle w:val="Bezmezer"/>
              <w:jc w:val="right"/>
              <w:rPr>
                <w:i/>
                <w:iCs/>
              </w:rPr>
            </w:pPr>
            <w:r w:rsidRPr="00FE3A12">
              <w:rPr>
                <w:i/>
                <w:iCs/>
              </w:rPr>
              <w:t>16</w:t>
            </w:r>
          </w:p>
        </w:tc>
        <w:tc>
          <w:tcPr>
            <w:tcW w:w="943" w:type="dxa"/>
            <w:noWrap/>
            <w:hideMark/>
          </w:tcPr>
          <w:p w14:paraId="53AE502C" w14:textId="77777777" w:rsidR="00FE3A12" w:rsidRPr="00FE3A12" w:rsidRDefault="00FE3A12" w:rsidP="00B432E7">
            <w:pPr>
              <w:pStyle w:val="Bezmezer"/>
              <w:jc w:val="right"/>
            </w:pPr>
            <w:r w:rsidRPr="00FE3A12">
              <w:t>157,99</w:t>
            </w:r>
          </w:p>
        </w:tc>
        <w:tc>
          <w:tcPr>
            <w:tcW w:w="969" w:type="dxa"/>
            <w:noWrap/>
            <w:hideMark/>
          </w:tcPr>
          <w:p w14:paraId="61467DA0" w14:textId="77777777" w:rsidR="00FE3A12" w:rsidRPr="00FE3A12" w:rsidRDefault="00FE3A12" w:rsidP="00B432E7">
            <w:pPr>
              <w:pStyle w:val="Bezmezer"/>
              <w:jc w:val="right"/>
              <w:rPr>
                <w:i/>
                <w:iCs/>
              </w:rPr>
            </w:pPr>
            <w:r w:rsidRPr="00FE3A12">
              <w:rPr>
                <w:i/>
                <w:iCs/>
              </w:rPr>
              <w:t>12</w:t>
            </w:r>
          </w:p>
        </w:tc>
        <w:tc>
          <w:tcPr>
            <w:tcW w:w="943" w:type="dxa"/>
            <w:noWrap/>
            <w:hideMark/>
          </w:tcPr>
          <w:p w14:paraId="684E5490" w14:textId="77777777" w:rsidR="00FE3A12" w:rsidRPr="00FE3A12" w:rsidRDefault="00FE3A12" w:rsidP="00B432E7">
            <w:pPr>
              <w:pStyle w:val="Bezmezer"/>
              <w:jc w:val="right"/>
            </w:pPr>
            <w:r w:rsidRPr="00FE3A12">
              <w:t>56,67</w:t>
            </w:r>
          </w:p>
        </w:tc>
        <w:tc>
          <w:tcPr>
            <w:tcW w:w="969" w:type="dxa"/>
            <w:noWrap/>
            <w:hideMark/>
          </w:tcPr>
          <w:p w14:paraId="200F18AB" w14:textId="77777777" w:rsidR="00FE3A12" w:rsidRPr="00FE3A12" w:rsidRDefault="00FE3A12" w:rsidP="00B432E7">
            <w:pPr>
              <w:pStyle w:val="Bezmezer"/>
              <w:jc w:val="right"/>
              <w:rPr>
                <w:i/>
                <w:iCs/>
              </w:rPr>
            </w:pPr>
            <w:r w:rsidRPr="00FE3A12">
              <w:rPr>
                <w:i/>
                <w:iCs/>
              </w:rPr>
              <w:t>15</w:t>
            </w:r>
          </w:p>
        </w:tc>
        <w:tc>
          <w:tcPr>
            <w:tcW w:w="961" w:type="dxa"/>
            <w:noWrap/>
            <w:hideMark/>
          </w:tcPr>
          <w:p w14:paraId="7E32115D" w14:textId="77777777" w:rsidR="00FE3A12" w:rsidRPr="00FE3A12" w:rsidRDefault="00FE3A12" w:rsidP="00B432E7">
            <w:pPr>
              <w:pStyle w:val="Bezmezer"/>
              <w:jc w:val="right"/>
            </w:pPr>
            <w:r w:rsidRPr="00FE3A12">
              <w:t>580,13</w:t>
            </w:r>
          </w:p>
        </w:tc>
        <w:tc>
          <w:tcPr>
            <w:tcW w:w="969" w:type="dxa"/>
            <w:noWrap/>
            <w:hideMark/>
          </w:tcPr>
          <w:p w14:paraId="61D1144B" w14:textId="77777777" w:rsidR="00FE3A12" w:rsidRPr="00FE3A12" w:rsidRDefault="00FE3A12" w:rsidP="00B432E7">
            <w:pPr>
              <w:pStyle w:val="Bezmezer"/>
              <w:jc w:val="right"/>
              <w:rPr>
                <w:i/>
                <w:iCs/>
              </w:rPr>
            </w:pPr>
            <w:r w:rsidRPr="00FE3A12">
              <w:rPr>
                <w:i/>
                <w:iCs/>
              </w:rPr>
              <w:t>13</w:t>
            </w:r>
          </w:p>
        </w:tc>
      </w:tr>
      <w:tr w:rsidR="00FE3A12" w:rsidRPr="00FE3A12" w14:paraId="6728BE06" w14:textId="77777777" w:rsidTr="00FE3A12">
        <w:trPr>
          <w:trHeight w:val="300"/>
        </w:trPr>
        <w:tc>
          <w:tcPr>
            <w:tcW w:w="6816" w:type="dxa"/>
            <w:noWrap/>
            <w:hideMark/>
          </w:tcPr>
          <w:p w14:paraId="1F48FD13" w14:textId="4226C29B" w:rsidR="00FE3A12" w:rsidRPr="00FE3A12" w:rsidRDefault="00FE3A12" w:rsidP="00FE3A12">
            <w:pPr>
              <w:pStyle w:val="Bezmezer"/>
            </w:pPr>
            <w:r w:rsidRPr="00FE3A12">
              <w:t xml:space="preserve">Anesteziologicko-resuscitační klinika </w:t>
            </w:r>
            <w:r w:rsidR="006800FF">
              <w:t xml:space="preserve">1. LF UK </w:t>
            </w:r>
            <w:r w:rsidRPr="00FE3A12">
              <w:t xml:space="preserve">a </w:t>
            </w:r>
            <w:r w:rsidR="002653BA">
              <w:t>F</w:t>
            </w:r>
            <w:r w:rsidRPr="00FE3A12">
              <w:t>TN</w:t>
            </w:r>
          </w:p>
        </w:tc>
        <w:tc>
          <w:tcPr>
            <w:tcW w:w="942" w:type="dxa"/>
            <w:noWrap/>
            <w:hideMark/>
          </w:tcPr>
          <w:p w14:paraId="4E2186E9" w14:textId="77777777" w:rsidR="00FE3A12" w:rsidRPr="00FE3A12" w:rsidRDefault="00FE3A12" w:rsidP="00B432E7">
            <w:pPr>
              <w:pStyle w:val="Bezmezer"/>
              <w:jc w:val="right"/>
            </w:pPr>
            <w:r w:rsidRPr="00FE3A12">
              <w:t>3,36</w:t>
            </w:r>
          </w:p>
        </w:tc>
        <w:tc>
          <w:tcPr>
            <w:tcW w:w="968" w:type="dxa"/>
            <w:noWrap/>
            <w:hideMark/>
          </w:tcPr>
          <w:p w14:paraId="77417DA5" w14:textId="77777777" w:rsidR="00FE3A12" w:rsidRPr="00FE3A12" w:rsidRDefault="00FE3A12" w:rsidP="00B432E7">
            <w:pPr>
              <w:pStyle w:val="Bezmezer"/>
              <w:jc w:val="right"/>
              <w:rPr>
                <w:i/>
                <w:iCs/>
              </w:rPr>
            </w:pPr>
            <w:r w:rsidRPr="00FE3A12">
              <w:rPr>
                <w:i/>
                <w:iCs/>
              </w:rPr>
              <w:t>68</w:t>
            </w:r>
          </w:p>
        </w:tc>
        <w:tc>
          <w:tcPr>
            <w:tcW w:w="943" w:type="dxa"/>
            <w:noWrap/>
            <w:hideMark/>
          </w:tcPr>
          <w:p w14:paraId="267E1D73" w14:textId="77777777" w:rsidR="00FE3A12" w:rsidRPr="00FE3A12" w:rsidRDefault="00FE3A12" w:rsidP="00B432E7">
            <w:pPr>
              <w:pStyle w:val="Bezmezer"/>
              <w:jc w:val="right"/>
            </w:pPr>
            <w:r w:rsidRPr="00FE3A12">
              <w:t>1,93</w:t>
            </w:r>
          </w:p>
        </w:tc>
        <w:tc>
          <w:tcPr>
            <w:tcW w:w="969" w:type="dxa"/>
            <w:noWrap/>
            <w:hideMark/>
          </w:tcPr>
          <w:p w14:paraId="4F3C9E04" w14:textId="77777777" w:rsidR="00FE3A12" w:rsidRPr="00FE3A12" w:rsidRDefault="00FE3A12" w:rsidP="00B432E7">
            <w:pPr>
              <w:pStyle w:val="Bezmezer"/>
              <w:jc w:val="right"/>
              <w:rPr>
                <w:i/>
                <w:iCs/>
              </w:rPr>
            </w:pPr>
            <w:r w:rsidRPr="00FE3A12">
              <w:rPr>
                <w:i/>
                <w:iCs/>
              </w:rPr>
              <w:t>66</w:t>
            </w:r>
          </w:p>
        </w:tc>
        <w:tc>
          <w:tcPr>
            <w:tcW w:w="943" w:type="dxa"/>
            <w:noWrap/>
            <w:hideMark/>
          </w:tcPr>
          <w:p w14:paraId="6386E61A" w14:textId="77777777" w:rsidR="00FE3A12" w:rsidRPr="00FE3A12" w:rsidRDefault="00FE3A12" w:rsidP="00B432E7">
            <w:pPr>
              <w:pStyle w:val="Bezmezer"/>
              <w:jc w:val="right"/>
            </w:pPr>
            <w:r w:rsidRPr="00FE3A12">
              <w:t>2,61</w:t>
            </w:r>
          </w:p>
        </w:tc>
        <w:tc>
          <w:tcPr>
            <w:tcW w:w="969" w:type="dxa"/>
            <w:noWrap/>
            <w:hideMark/>
          </w:tcPr>
          <w:p w14:paraId="49366DCE" w14:textId="77777777" w:rsidR="00FE3A12" w:rsidRPr="00FE3A12" w:rsidRDefault="00FE3A12" w:rsidP="00B432E7">
            <w:pPr>
              <w:pStyle w:val="Bezmezer"/>
              <w:jc w:val="right"/>
              <w:rPr>
                <w:i/>
                <w:iCs/>
              </w:rPr>
            </w:pPr>
            <w:r w:rsidRPr="00FE3A12">
              <w:rPr>
                <w:i/>
                <w:iCs/>
              </w:rPr>
              <w:t>57</w:t>
            </w:r>
          </w:p>
        </w:tc>
        <w:tc>
          <w:tcPr>
            <w:tcW w:w="961" w:type="dxa"/>
            <w:noWrap/>
            <w:hideMark/>
          </w:tcPr>
          <w:p w14:paraId="481F4310" w14:textId="77777777" w:rsidR="00FE3A12" w:rsidRPr="00FE3A12" w:rsidRDefault="00FE3A12" w:rsidP="00B432E7">
            <w:pPr>
              <w:pStyle w:val="Bezmezer"/>
              <w:jc w:val="right"/>
            </w:pPr>
            <w:r w:rsidRPr="00FE3A12">
              <w:t>15,05</w:t>
            </w:r>
          </w:p>
        </w:tc>
        <w:tc>
          <w:tcPr>
            <w:tcW w:w="969" w:type="dxa"/>
            <w:noWrap/>
            <w:hideMark/>
          </w:tcPr>
          <w:p w14:paraId="725CA4BC" w14:textId="77777777" w:rsidR="00FE3A12" w:rsidRPr="00FE3A12" w:rsidRDefault="00FE3A12" w:rsidP="00B432E7">
            <w:pPr>
              <w:pStyle w:val="Bezmezer"/>
              <w:jc w:val="right"/>
              <w:rPr>
                <w:i/>
                <w:iCs/>
              </w:rPr>
            </w:pPr>
            <w:r w:rsidRPr="00FE3A12">
              <w:rPr>
                <w:i/>
                <w:iCs/>
              </w:rPr>
              <w:t>66</w:t>
            </w:r>
          </w:p>
        </w:tc>
      </w:tr>
      <w:tr w:rsidR="00FE3A12" w:rsidRPr="00FE3A12" w14:paraId="612CDF15" w14:textId="77777777" w:rsidTr="00FE3A12">
        <w:trPr>
          <w:trHeight w:val="300"/>
        </w:trPr>
        <w:tc>
          <w:tcPr>
            <w:tcW w:w="6816" w:type="dxa"/>
            <w:noWrap/>
            <w:hideMark/>
          </w:tcPr>
          <w:p w14:paraId="210EE497" w14:textId="77777777" w:rsidR="00FE3A12" w:rsidRPr="00FE3A12" w:rsidRDefault="00FE3A12" w:rsidP="00FE3A12">
            <w:pPr>
              <w:pStyle w:val="Bezmezer"/>
            </w:pPr>
            <w:r w:rsidRPr="00FE3A12">
              <w:t xml:space="preserve">Biocev </w:t>
            </w:r>
            <w:r w:rsidR="006800FF">
              <w:t>1. LF UK</w:t>
            </w:r>
          </w:p>
        </w:tc>
        <w:tc>
          <w:tcPr>
            <w:tcW w:w="942" w:type="dxa"/>
            <w:noWrap/>
            <w:hideMark/>
          </w:tcPr>
          <w:p w14:paraId="53644AB9" w14:textId="77777777" w:rsidR="00FE3A12" w:rsidRPr="00FE3A12" w:rsidRDefault="00FE3A12" w:rsidP="00B432E7">
            <w:pPr>
              <w:pStyle w:val="Bezmezer"/>
              <w:jc w:val="right"/>
            </w:pPr>
            <w:r w:rsidRPr="00FE3A12">
              <w:t>125,14</w:t>
            </w:r>
          </w:p>
        </w:tc>
        <w:tc>
          <w:tcPr>
            <w:tcW w:w="968" w:type="dxa"/>
            <w:noWrap/>
            <w:hideMark/>
          </w:tcPr>
          <w:p w14:paraId="49937B31" w14:textId="77777777" w:rsidR="00FE3A12" w:rsidRPr="00FE3A12" w:rsidRDefault="00FE3A12" w:rsidP="00B432E7">
            <w:pPr>
              <w:pStyle w:val="Bezmezer"/>
              <w:jc w:val="right"/>
              <w:rPr>
                <w:i/>
                <w:iCs/>
              </w:rPr>
            </w:pPr>
            <w:r w:rsidRPr="00FE3A12">
              <w:rPr>
                <w:i/>
                <w:iCs/>
              </w:rPr>
              <w:t>11</w:t>
            </w:r>
          </w:p>
        </w:tc>
        <w:tc>
          <w:tcPr>
            <w:tcW w:w="943" w:type="dxa"/>
            <w:noWrap/>
            <w:hideMark/>
          </w:tcPr>
          <w:p w14:paraId="39E9D46D" w14:textId="77777777" w:rsidR="00FE3A12" w:rsidRPr="00FE3A12" w:rsidRDefault="00FE3A12" w:rsidP="00B432E7">
            <w:pPr>
              <w:pStyle w:val="Bezmezer"/>
              <w:jc w:val="right"/>
            </w:pPr>
            <w:r w:rsidRPr="00FE3A12">
              <w:t>117,35</w:t>
            </w:r>
          </w:p>
        </w:tc>
        <w:tc>
          <w:tcPr>
            <w:tcW w:w="969" w:type="dxa"/>
            <w:noWrap/>
            <w:hideMark/>
          </w:tcPr>
          <w:p w14:paraId="5A873A54" w14:textId="77777777" w:rsidR="00FE3A12" w:rsidRPr="00FE3A12" w:rsidRDefault="00FE3A12" w:rsidP="00B432E7">
            <w:pPr>
              <w:pStyle w:val="Bezmezer"/>
              <w:jc w:val="right"/>
              <w:rPr>
                <w:i/>
                <w:iCs/>
              </w:rPr>
            </w:pPr>
            <w:r w:rsidRPr="00FE3A12">
              <w:rPr>
                <w:i/>
                <w:iCs/>
              </w:rPr>
              <w:t>16</w:t>
            </w:r>
          </w:p>
        </w:tc>
        <w:tc>
          <w:tcPr>
            <w:tcW w:w="943" w:type="dxa"/>
            <w:noWrap/>
            <w:hideMark/>
          </w:tcPr>
          <w:p w14:paraId="10D59577" w14:textId="77777777" w:rsidR="00FE3A12" w:rsidRPr="00FE3A12" w:rsidRDefault="00FE3A12" w:rsidP="00B432E7">
            <w:pPr>
              <w:pStyle w:val="Bezmezer"/>
              <w:jc w:val="right"/>
            </w:pPr>
            <w:r w:rsidRPr="00FE3A12">
              <w:t>97,62</w:t>
            </w:r>
          </w:p>
        </w:tc>
        <w:tc>
          <w:tcPr>
            <w:tcW w:w="969" w:type="dxa"/>
            <w:noWrap/>
            <w:hideMark/>
          </w:tcPr>
          <w:p w14:paraId="6CD3ADC0" w14:textId="77777777" w:rsidR="00FE3A12" w:rsidRPr="00FE3A12" w:rsidRDefault="00FE3A12" w:rsidP="00B432E7">
            <w:pPr>
              <w:pStyle w:val="Bezmezer"/>
              <w:jc w:val="right"/>
              <w:rPr>
                <w:i/>
                <w:iCs/>
              </w:rPr>
            </w:pPr>
            <w:r w:rsidRPr="00FE3A12">
              <w:rPr>
                <w:i/>
                <w:iCs/>
              </w:rPr>
              <w:t>8</w:t>
            </w:r>
          </w:p>
        </w:tc>
        <w:tc>
          <w:tcPr>
            <w:tcW w:w="961" w:type="dxa"/>
            <w:noWrap/>
            <w:hideMark/>
          </w:tcPr>
          <w:p w14:paraId="0FBD8F72" w14:textId="77777777" w:rsidR="00FE3A12" w:rsidRPr="00FE3A12" w:rsidRDefault="00FE3A12" w:rsidP="00B432E7">
            <w:pPr>
              <w:pStyle w:val="Bezmezer"/>
              <w:jc w:val="right"/>
            </w:pPr>
            <w:r w:rsidRPr="00FE3A12">
              <w:t>652,69</w:t>
            </w:r>
          </w:p>
        </w:tc>
        <w:tc>
          <w:tcPr>
            <w:tcW w:w="969" w:type="dxa"/>
            <w:noWrap/>
            <w:hideMark/>
          </w:tcPr>
          <w:p w14:paraId="7634C314" w14:textId="77777777" w:rsidR="00FE3A12" w:rsidRPr="00FE3A12" w:rsidRDefault="00FE3A12" w:rsidP="00B432E7">
            <w:pPr>
              <w:pStyle w:val="Bezmezer"/>
              <w:jc w:val="right"/>
              <w:rPr>
                <w:i/>
                <w:iCs/>
              </w:rPr>
            </w:pPr>
            <w:r w:rsidRPr="00FE3A12">
              <w:rPr>
                <w:i/>
                <w:iCs/>
              </w:rPr>
              <w:t>11</w:t>
            </w:r>
          </w:p>
        </w:tc>
      </w:tr>
      <w:tr w:rsidR="00FE3A12" w:rsidRPr="00FE3A12" w14:paraId="318BAF74" w14:textId="77777777" w:rsidTr="00FE3A12">
        <w:trPr>
          <w:trHeight w:val="300"/>
        </w:trPr>
        <w:tc>
          <w:tcPr>
            <w:tcW w:w="6816" w:type="dxa"/>
            <w:noWrap/>
            <w:hideMark/>
          </w:tcPr>
          <w:p w14:paraId="11771C8C" w14:textId="77777777" w:rsidR="00FE3A12" w:rsidRPr="00FE3A12" w:rsidRDefault="00FE3A12" w:rsidP="00FE3A12">
            <w:pPr>
              <w:pStyle w:val="Bezmezer"/>
            </w:pPr>
            <w:r w:rsidRPr="00FE3A12">
              <w:t xml:space="preserve">Centrum pokročilého preklinického zobrazování </w:t>
            </w:r>
            <w:r w:rsidR="006800FF">
              <w:t>1. LF UK</w:t>
            </w:r>
          </w:p>
        </w:tc>
        <w:tc>
          <w:tcPr>
            <w:tcW w:w="942" w:type="dxa"/>
            <w:noWrap/>
            <w:hideMark/>
          </w:tcPr>
          <w:p w14:paraId="218EDA43" w14:textId="77777777" w:rsidR="00FE3A12" w:rsidRPr="00FE3A12" w:rsidRDefault="00FE3A12" w:rsidP="00B432E7">
            <w:pPr>
              <w:pStyle w:val="Bezmezer"/>
              <w:jc w:val="right"/>
            </w:pPr>
            <w:r w:rsidRPr="00FE3A12">
              <w:t>23,80</w:t>
            </w:r>
          </w:p>
        </w:tc>
        <w:tc>
          <w:tcPr>
            <w:tcW w:w="968" w:type="dxa"/>
            <w:noWrap/>
            <w:hideMark/>
          </w:tcPr>
          <w:p w14:paraId="0058070C" w14:textId="77777777" w:rsidR="00FE3A12" w:rsidRPr="00FE3A12" w:rsidRDefault="00FE3A12" w:rsidP="00B432E7">
            <w:pPr>
              <w:pStyle w:val="Bezmezer"/>
              <w:jc w:val="right"/>
              <w:rPr>
                <w:i/>
                <w:iCs/>
              </w:rPr>
            </w:pPr>
            <w:r w:rsidRPr="00FE3A12">
              <w:rPr>
                <w:i/>
                <w:iCs/>
              </w:rPr>
              <w:t>50</w:t>
            </w:r>
          </w:p>
        </w:tc>
        <w:tc>
          <w:tcPr>
            <w:tcW w:w="943" w:type="dxa"/>
            <w:noWrap/>
            <w:hideMark/>
          </w:tcPr>
          <w:p w14:paraId="4C130E82" w14:textId="77777777" w:rsidR="00FE3A12" w:rsidRPr="00FE3A12" w:rsidRDefault="00FE3A12" w:rsidP="00B432E7">
            <w:pPr>
              <w:pStyle w:val="Bezmezer"/>
              <w:jc w:val="right"/>
            </w:pPr>
            <w:r w:rsidRPr="00FE3A12">
              <w:t>12,63</w:t>
            </w:r>
          </w:p>
        </w:tc>
        <w:tc>
          <w:tcPr>
            <w:tcW w:w="969" w:type="dxa"/>
            <w:noWrap/>
            <w:hideMark/>
          </w:tcPr>
          <w:p w14:paraId="12205F15" w14:textId="77777777" w:rsidR="00FE3A12" w:rsidRPr="00FE3A12" w:rsidRDefault="00FE3A12" w:rsidP="00B432E7">
            <w:pPr>
              <w:pStyle w:val="Bezmezer"/>
              <w:jc w:val="right"/>
              <w:rPr>
                <w:i/>
                <w:iCs/>
              </w:rPr>
            </w:pPr>
            <w:r w:rsidRPr="00FE3A12">
              <w:rPr>
                <w:i/>
                <w:iCs/>
              </w:rPr>
              <w:t>53</w:t>
            </w:r>
          </w:p>
        </w:tc>
        <w:tc>
          <w:tcPr>
            <w:tcW w:w="943" w:type="dxa"/>
            <w:noWrap/>
            <w:hideMark/>
          </w:tcPr>
          <w:p w14:paraId="7EEC5FEC" w14:textId="77777777" w:rsidR="00FE3A12" w:rsidRPr="00FE3A12" w:rsidRDefault="00FE3A12" w:rsidP="00B432E7">
            <w:pPr>
              <w:pStyle w:val="Bezmezer"/>
              <w:jc w:val="right"/>
            </w:pPr>
            <w:r w:rsidRPr="00FE3A12">
              <w:t>16,05</w:t>
            </w:r>
          </w:p>
        </w:tc>
        <w:tc>
          <w:tcPr>
            <w:tcW w:w="969" w:type="dxa"/>
            <w:noWrap/>
            <w:hideMark/>
          </w:tcPr>
          <w:p w14:paraId="4D28E2E2" w14:textId="77777777" w:rsidR="00FE3A12" w:rsidRPr="00FE3A12" w:rsidRDefault="00FE3A12" w:rsidP="00B432E7">
            <w:pPr>
              <w:pStyle w:val="Bezmezer"/>
              <w:jc w:val="right"/>
              <w:rPr>
                <w:i/>
                <w:iCs/>
              </w:rPr>
            </w:pPr>
            <w:r w:rsidRPr="00FE3A12">
              <w:rPr>
                <w:i/>
                <w:iCs/>
              </w:rPr>
              <w:t>36</w:t>
            </w:r>
          </w:p>
        </w:tc>
        <w:tc>
          <w:tcPr>
            <w:tcW w:w="961" w:type="dxa"/>
            <w:noWrap/>
            <w:hideMark/>
          </w:tcPr>
          <w:p w14:paraId="3494E593" w14:textId="77777777" w:rsidR="00FE3A12" w:rsidRPr="00FE3A12" w:rsidRDefault="00FE3A12" w:rsidP="00B432E7">
            <w:pPr>
              <w:pStyle w:val="Bezmezer"/>
              <w:jc w:val="right"/>
            </w:pPr>
            <w:r w:rsidRPr="00FE3A12">
              <w:t>97,22</w:t>
            </w:r>
          </w:p>
        </w:tc>
        <w:tc>
          <w:tcPr>
            <w:tcW w:w="969" w:type="dxa"/>
            <w:noWrap/>
            <w:hideMark/>
          </w:tcPr>
          <w:p w14:paraId="4F37FA57" w14:textId="77777777" w:rsidR="00FE3A12" w:rsidRPr="00FE3A12" w:rsidRDefault="00FE3A12" w:rsidP="00B432E7">
            <w:pPr>
              <w:pStyle w:val="Bezmezer"/>
              <w:jc w:val="right"/>
              <w:rPr>
                <w:i/>
                <w:iCs/>
              </w:rPr>
            </w:pPr>
            <w:r w:rsidRPr="00FE3A12">
              <w:rPr>
                <w:i/>
                <w:iCs/>
              </w:rPr>
              <w:t>47</w:t>
            </w:r>
          </w:p>
        </w:tc>
      </w:tr>
      <w:tr w:rsidR="00FE3A12" w:rsidRPr="00FE3A12" w14:paraId="491C6C4E" w14:textId="77777777" w:rsidTr="00FE3A12">
        <w:trPr>
          <w:trHeight w:val="300"/>
        </w:trPr>
        <w:tc>
          <w:tcPr>
            <w:tcW w:w="6816" w:type="dxa"/>
            <w:noWrap/>
            <w:hideMark/>
          </w:tcPr>
          <w:p w14:paraId="56D6B26E" w14:textId="77777777" w:rsidR="00FE3A12" w:rsidRPr="00FE3A12" w:rsidRDefault="00FE3A12" w:rsidP="00FE3A12">
            <w:pPr>
              <w:pStyle w:val="Bezmezer"/>
            </w:pPr>
            <w:r w:rsidRPr="00FE3A12">
              <w:t xml:space="preserve">Centrum pro experimentální biomodely </w:t>
            </w:r>
            <w:r w:rsidR="006800FF">
              <w:t xml:space="preserve">1. LF UK </w:t>
            </w:r>
          </w:p>
        </w:tc>
        <w:tc>
          <w:tcPr>
            <w:tcW w:w="942" w:type="dxa"/>
            <w:noWrap/>
            <w:hideMark/>
          </w:tcPr>
          <w:p w14:paraId="05881622" w14:textId="77777777" w:rsidR="00FE3A12" w:rsidRPr="00FE3A12" w:rsidRDefault="00FE3A12" w:rsidP="00B432E7">
            <w:pPr>
              <w:pStyle w:val="Bezmezer"/>
              <w:jc w:val="right"/>
            </w:pPr>
            <w:r w:rsidRPr="00FE3A12">
              <w:t>0,37</w:t>
            </w:r>
          </w:p>
        </w:tc>
        <w:tc>
          <w:tcPr>
            <w:tcW w:w="968" w:type="dxa"/>
            <w:noWrap/>
            <w:hideMark/>
          </w:tcPr>
          <w:p w14:paraId="50C5C69B" w14:textId="77777777" w:rsidR="00FE3A12" w:rsidRPr="00FE3A12" w:rsidRDefault="00FE3A12" w:rsidP="00B432E7">
            <w:pPr>
              <w:pStyle w:val="Bezmezer"/>
              <w:jc w:val="right"/>
              <w:rPr>
                <w:i/>
                <w:iCs/>
              </w:rPr>
            </w:pPr>
            <w:r w:rsidRPr="00FE3A12">
              <w:rPr>
                <w:i/>
                <w:iCs/>
              </w:rPr>
              <w:t>71</w:t>
            </w:r>
          </w:p>
        </w:tc>
        <w:tc>
          <w:tcPr>
            <w:tcW w:w="943" w:type="dxa"/>
            <w:noWrap/>
            <w:hideMark/>
          </w:tcPr>
          <w:p w14:paraId="4E61013F" w14:textId="77777777" w:rsidR="00FE3A12" w:rsidRPr="00FE3A12" w:rsidRDefault="00FE3A12" w:rsidP="00B432E7">
            <w:pPr>
              <w:pStyle w:val="Bezmezer"/>
              <w:jc w:val="right"/>
            </w:pPr>
            <w:r w:rsidRPr="00FE3A12">
              <w:t>0,33</w:t>
            </w:r>
          </w:p>
        </w:tc>
        <w:tc>
          <w:tcPr>
            <w:tcW w:w="969" w:type="dxa"/>
            <w:noWrap/>
            <w:hideMark/>
          </w:tcPr>
          <w:p w14:paraId="7A79BF06" w14:textId="77777777" w:rsidR="00FE3A12" w:rsidRPr="00FE3A12" w:rsidRDefault="00FE3A12" w:rsidP="00B432E7">
            <w:pPr>
              <w:pStyle w:val="Bezmezer"/>
              <w:jc w:val="right"/>
              <w:rPr>
                <w:i/>
                <w:iCs/>
              </w:rPr>
            </w:pPr>
            <w:r w:rsidRPr="00FE3A12">
              <w:rPr>
                <w:i/>
                <w:iCs/>
              </w:rPr>
              <w:t>71</w:t>
            </w:r>
          </w:p>
        </w:tc>
        <w:tc>
          <w:tcPr>
            <w:tcW w:w="943" w:type="dxa"/>
            <w:noWrap/>
            <w:hideMark/>
          </w:tcPr>
          <w:p w14:paraId="2BA25406" w14:textId="77777777" w:rsidR="00FE3A12" w:rsidRPr="00FE3A12" w:rsidRDefault="00FE3A12" w:rsidP="00B432E7">
            <w:pPr>
              <w:pStyle w:val="Bezmezer"/>
              <w:jc w:val="right"/>
            </w:pPr>
            <w:r w:rsidRPr="00FE3A12">
              <w:t>0,12</w:t>
            </w:r>
          </w:p>
        </w:tc>
        <w:tc>
          <w:tcPr>
            <w:tcW w:w="969" w:type="dxa"/>
            <w:noWrap/>
            <w:hideMark/>
          </w:tcPr>
          <w:p w14:paraId="0D7E33FD" w14:textId="77777777" w:rsidR="00FE3A12" w:rsidRPr="00FE3A12" w:rsidRDefault="00FE3A12" w:rsidP="00B432E7">
            <w:pPr>
              <w:pStyle w:val="Bezmezer"/>
              <w:jc w:val="right"/>
              <w:rPr>
                <w:i/>
                <w:iCs/>
              </w:rPr>
            </w:pPr>
            <w:r w:rsidRPr="00FE3A12">
              <w:rPr>
                <w:i/>
                <w:iCs/>
              </w:rPr>
              <w:t>64</w:t>
            </w:r>
          </w:p>
        </w:tc>
        <w:tc>
          <w:tcPr>
            <w:tcW w:w="961" w:type="dxa"/>
            <w:noWrap/>
            <w:hideMark/>
          </w:tcPr>
          <w:p w14:paraId="3D9D212A" w14:textId="77777777" w:rsidR="00FE3A12" w:rsidRPr="00FE3A12" w:rsidRDefault="00FE3A12" w:rsidP="00B432E7">
            <w:pPr>
              <w:pStyle w:val="Bezmezer"/>
              <w:jc w:val="right"/>
            </w:pPr>
            <w:r w:rsidRPr="00FE3A12">
              <w:t>1,39</w:t>
            </w:r>
          </w:p>
        </w:tc>
        <w:tc>
          <w:tcPr>
            <w:tcW w:w="969" w:type="dxa"/>
            <w:noWrap/>
            <w:hideMark/>
          </w:tcPr>
          <w:p w14:paraId="500E2132" w14:textId="77777777" w:rsidR="00FE3A12" w:rsidRPr="00FE3A12" w:rsidRDefault="00FE3A12" w:rsidP="00B432E7">
            <w:pPr>
              <w:pStyle w:val="Bezmezer"/>
              <w:jc w:val="right"/>
              <w:rPr>
                <w:i/>
                <w:iCs/>
              </w:rPr>
            </w:pPr>
            <w:r w:rsidRPr="00FE3A12">
              <w:rPr>
                <w:i/>
                <w:iCs/>
              </w:rPr>
              <w:t>72</w:t>
            </w:r>
          </w:p>
        </w:tc>
      </w:tr>
      <w:tr w:rsidR="00FE3A12" w:rsidRPr="00FE3A12" w14:paraId="138EF366" w14:textId="77777777" w:rsidTr="00FE3A12">
        <w:trPr>
          <w:trHeight w:val="300"/>
        </w:trPr>
        <w:tc>
          <w:tcPr>
            <w:tcW w:w="6816" w:type="dxa"/>
            <w:noWrap/>
            <w:hideMark/>
          </w:tcPr>
          <w:p w14:paraId="6273D0D0" w14:textId="77777777" w:rsidR="00FE3A12" w:rsidRPr="00FE3A12" w:rsidRDefault="00FE3A12" w:rsidP="00FE3A12">
            <w:pPr>
              <w:pStyle w:val="Bezmezer"/>
            </w:pPr>
            <w:r w:rsidRPr="00FE3A12">
              <w:t xml:space="preserve">Dermatovenerologická klinika </w:t>
            </w:r>
            <w:r w:rsidR="006800FF">
              <w:t xml:space="preserve">1. LF UK </w:t>
            </w:r>
            <w:r w:rsidRPr="00FE3A12">
              <w:t>a VFN</w:t>
            </w:r>
          </w:p>
        </w:tc>
        <w:tc>
          <w:tcPr>
            <w:tcW w:w="942" w:type="dxa"/>
            <w:noWrap/>
            <w:hideMark/>
          </w:tcPr>
          <w:p w14:paraId="101EABA9" w14:textId="77777777" w:rsidR="00FE3A12" w:rsidRPr="00FE3A12" w:rsidRDefault="00FE3A12" w:rsidP="00B432E7">
            <w:pPr>
              <w:pStyle w:val="Bezmezer"/>
              <w:jc w:val="right"/>
            </w:pPr>
            <w:r w:rsidRPr="00FE3A12">
              <w:t>47,93</w:t>
            </w:r>
          </w:p>
        </w:tc>
        <w:tc>
          <w:tcPr>
            <w:tcW w:w="968" w:type="dxa"/>
            <w:noWrap/>
            <w:hideMark/>
          </w:tcPr>
          <w:p w14:paraId="03AC1BAF" w14:textId="77777777" w:rsidR="00FE3A12" w:rsidRPr="00FE3A12" w:rsidRDefault="00FE3A12" w:rsidP="00B432E7">
            <w:pPr>
              <w:pStyle w:val="Bezmezer"/>
              <w:jc w:val="right"/>
              <w:rPr>
                <w:i/>
                <w:iCs/>
              </w:rPr>
            </w:pPr>
            <w:r w:rsidRPr="00FE3A12">
              <w:rPr>
                <w:i/>
                <w:iCs/>
              </w:rPr>
              <w:t>36</w:t>
            </w:r>
          </w:p>
        </w:tc>
        <w:tc>
          <w:tcPr>
            <w:tcW w:w="943" w:type="dxa"/>
            <w:noWrap/>
            <w:hideMark/>
          </w:tcPr>
          <w:p w14:paraId="7CAEBF45" w14:textId="77777777" w:rsidR="00FE3A12" w:rsidRPr="00FE3A12" w:rsidRDefault="00FE3A12" w:rsidP="00B432E7">
            <w:pPr>
              <w:pStyle w:val="Bezmezer"/>
              <w:jc w:val="right"/>
            </w:pPr>
            <w:r w:rsidRPr="00FE3A12">
              <w:t>21,97</w:t>
            </w:r>
          </w:p>
        </w:tc>
        <w:tc>
          <w:tcPr>
            <w:tcW w:w="969" w:type="dxa"/>
            <w:noWrap/>
            <w:hideMark/>
          </w:tcPr>
          <w:p w14:paraId="56ECAAD5" w14:textId="77777777" w:rsidR="00FE3A12" w:rsidRPr="00FE3A12" w:rsidRDefault="00FE3A12" w:rsidP="00B432E7">
            <w:pPr>
              <w:pStyle w:val="Bezmezer"/>
              <w:jc w:val="right"/>
              <w:rPr>
                <w:i/>
                <w:iCs/>
              </w:rPr>
            </w:pPr>
            <w:r w:rsidRPr="00FE3A12">
              <w:rPr>
                <w:i/>
                <w:iCs/>
              </w:rPr>
              <w:t>46</w:t>
            </w:r>
          </w:p>
        </w:tc>
        <w:tc>
          <w:tcPr>
            <w:tcW w:w="943" w:type="dxa"/>
            <w:noWrap/>
            <w:hideMark/>
          </w:tcPr>
          <w:p w14:paraId="50629574" w14:textId="77777777" w:rsidR="00FE3A12" w:rsidRPr="00FE3A12" w:rsidRDefault="00FE3A12" w:rsidP="00B432E7">
            <w:pPr>
              <w:pStyle w:val="Bezmezer"/>
              <w:jc w:val="right"/>
            </w:pPr>
            <w:r w:rsidRPr="00FE3A12">
              <w:t>11,65</w:t>
            </w:r>
          </w:p>
        </w:tc>
        <w:tc>
          <w:tcPr>
            <w:tcW w:w="969" w:type="dxa"/>
            <w:noWrap/>
            <w:hideMark/>
          </w:tcPr>
          <w:p w14:paraId="710C6871" w14:textId="77777777" w:rsidR="00FE3A12" w:rsidRPr="00FE3A12" w:rsidRDefault="00FE3A12" w:rsidP="00B432E7">
            <w:pPr>
              <w:pStyle w:val="Bezmezer"/>
              <w:jc w:val="right"/>
              <w:rPr>
                <w:i/>
                <w:iCs/>
              </w:rPr>
            </w:pPr>
            <w:r w:rsidRPr="00FE3A12">
              <w:rPr>
                <w:i/>
                <w:iCs/>
              </w:rPr>
              <w:t>42</w:t>
            </w:r>
          </w:p>
        </w:tc>
        <w:tc>
          <w:tcPr>
            <w:tcW w:w="961" w:type="dxa"/>
            <w:noWrap/>
            <w:hideMark/>
          </w:tcPr>
          <w:p w14:paraId="040FA713" w14:textId="77777777" w:rsidR="00FE3A12" w:rsidRPr="00FE3A12" w:rsidRDefault="00FE3A12" w:rsidP="00B432E7">
            <w:pPr>
              <w:pStyle w:val="Bezmezer"/>
              <w:jc w:val="right"/>
            </w:pPr>
            <w:r w:rsidRPr="00FE3A12">
              <w:t>126,82</w:t>
            </w:r>
          </w:p>
        </w:tc>
        <w:tc>
          <w:tcPr>
            <w:tcW w:w="969" w:type="dxa"/>
            <w:noWrap/>
            <w:hideMark/>
          </w:tcPr>
          <w:p w14:paraId="6789264B" w14:textId="77777777" w:rsidR="00FE3A12" w:rsidRPr="00FE3A12" w:rsidRDefault="00FE3A12" w:rsidP="00B432E7">
            <w:pPr>
              <w:pStyle w:val="Bezmezer"/>
              <w:jc w:val="right"/>
              <w:rPr>
                <w:i/>
                <w:iCs/>
              </w:rPr>
            </w:pPr>
            <w:r w:rsidRPr="00FE3A12">
              <w:rPr>
                <w:i/>
                <w:iCs/>
              </w:rPr>
              <w:t>44</w:t>
            </w:r>
          </w:p>
        </w:tc>
      </w:tr>
      <w:tr w:rsidR="00FE3A12" w:rsidRPr="00FE3A12" w14:paraId="04128B09" w14:textId="77777777" w:rsidTr="00FE3A12">
        <w:trPr>
          <w:trHeight w:val="300"/>
        </w:trPr>
        <w:tc>
          <w:tcPr>
            <w:tcW w:w="6816" w:type="dxa"/>
            <w:noWrap/>
            <w:hideMark/>
          </w:tcPr>
          <w:p w14:paraId="6E1C55F6" w14:textId="77777777" w:rsidR="00FE3A12" w:rsidRPr="00FE3A12" w:rsidRDefault="00FE3A12" w:rsidP="00FE3A12">
            <w:pPr>
              <w:pStyle w:val="Bezmezer"/>
            </w:pPr>
            <w:r w:rsidRPr="00FE3A12">
              <w:t xml:space="preserve">Farmakologický ústav </w:t>
            </w:r>
            <w:r w:rsidR="006800FF">
              <w:t xml:space="preserve">1. LF UK </w:t>
            </w:r>
            <w:r w:rsidRPr="00FE3A12">
              <w:t>a VFN</w:t>
            </w:r>
          </w:p>
        </w:tc>
        <w:tc>
          <w:tcPr>
            <w:tcW w:w="942" w:type="dxa"/>
            <w:noWrap/>
            <w:hideMark/>
          </w:tcPr>
          <w:p w14:paraId="501AAA43" w14:textId="77777777" w:rsidR="00FE3A12" w:rsidRPr="00FE3A12" w:rsidRDefault="00FE3A12" w:rsidP="00B432E7">
            <w:pPr>
              <w:pStyle w:val="Bezmezer"/>
              <w:jc w:val="right"/>
            </w:pPr>
            <w:r w:rsidRPr="00FE3A12">
              <w:t>81,86</w:t>
            </w:r>
          </w:p>
        </w:tc>
        <w:tc>
          <w:tcPr>
            <w:tcW w:w="968" w:type="dxa"/>
            <w:noWrap/>
            <w:hideMark/>
          </w:tcPr>
          <w:p w14:paraId="2A02BBC3" w14:textId="77777777" w:rsidR="00FE3A12" w:rsidRPr="00FE3A12" w:rsidRDefault="00FE3A12" w:rsidP="00B432E7">
            <w:pPr>
              <w:pStyle w:val="Bezmezer"/>
              <w:jc w:val="right"/>
              <w:rPr>
                <w:i/>
                <w:iCs/>
              </w:rPr>
            </w:pPr>
            <w:r w:rsidRPr="00FE3A12">
              <w:rPr>
                <w:i/>
                <w:iCs/>
              </w:rPr>
              <w:t>22</w:t>
            </w:r>
          </w:p>
        </w:tc>
        <w:tc>
          <w:tcPr>
            <w:tcW w:w="943" w:type="dxa"/>
            <w:noWrap/>
            <w:hideMark/>
          </w:tcPr>
          <w:p w14:paraId="45E9DF23" w14:textId="77777777" w:rsidR="00FE3A12" w:rsidRPr="00FE3A12" w:rsidRDefault="00FE3A12" w:rsidP="00B432E7">
            <w:pPr>
              <w:pStyle w:val="Bezmezer"/>
              <w:jc w:val="right"/>
            </w:pPr>
            <w:r w:rsidRPr="00FE3A12">
              <w:t>94,02</w:t>
            </w:r>
          </w:p>
        </w:tc>
        <w:tc>
          <w:tcPr>
            <w:tcW w:w="969" w:type="dxa"/>
            <w:noWrap/>
            <w:hideMark/>
          </w:tcPr>
          <w:p w14:paraId="38221D81" w14:textId="77777777" w:rsidR="00FE3A12" w:rsidRPr="00FE3A12" w:rsidRDefault="00FE3A12" w:rsidP="00B432E7">
            <w:pPr>
              <w:pStyle w:val="Bezmezer"/>
              <w:jc w:val="right"/>
              <w:rPr>
                <w:i/>
                <w:iCs/>
              </w:rPr>
            </w:pPr>
            <w:r w:rsidRPr="00FE3A12">
              <w:rPr>
                <w:i/>
                <w:iCs/>
              </w:rPr>
              <w:t>20</w:t>
            </w:r>
          </w:p>
        </w:tc>
        <w:tc>
          <w:tcPr>
            <w:tcW w:w="943" w:type="dxa"/>
            <w:noWrap/>
            <w:hideMark/>
          </w:tcPr>
          <w:p w14:paraId="0FD2A4E6" w14:textId="77777777" w:rsidR="00FE3A12" w:rsidRPr="00FE3A12" w:rsidRDefault="00FE3A12" w:rsidP="00B432E7">
            <w:pPr>
              <w:pStyle w:val="Bezmezer"/>
              <w:jc w:val="right"/>
            </w:pPr>
            <w:r w:rsidRPr="00FE3A12">
              <w:t>69,41</w:t>
            </w:r>
          </w:p>
        </w:tc>
        <w:tc>
          <w:tcPr>
            <w:tcW w:w="969" w:type="dxa"/>
            <w:noWrap/>
            <w:hideMark/>
          </w:tcPr>
          <w:p w14:paraId="1F0CC687" w14:textId="77777777" w:rsidR="00FE3A12" w:rsidRPr="00FE3A12" w:rsidRDefault="00FE3A12" w:rsidP="00B432E7">
            <w:pPr>
              <w:pStyle w:val="Bezmezer"/>
              <w:jc w:val="right"/>
              <w:rPr>
                <w:i/>
                <w:iCs/>
              </w:rPr>
            </w:pPr>
            <w:r w:rsidRPr="00FE3A12">
              <w:rPr>
                <w:i/>
                <w:iCs/>
              </w:rPr>
              <w:t>13</w:t>
            </w:r>
          </w:p>
        </w:tc>
        <w:tc>
          <w:tcPr>
            <w:tcW w:w="961" w:type="dxa"/>
            <w:noWrap/>
            <w:hideMark/>
          </w:tcPr>
          <w:p w14:paraId="4828DAA5" w14:textId="77777777" w:rsidR="00FE3A12" w:rsidRPr="00FE3A12" w:rsidRDefault="00FE3A12" w:rsidP="00B432E7">
            <w:pPr>
              <w:pStyle w:val="Bezmezer"/>
              <w:jc w:val="right"/>
            </w:pPr>
            <w:r w:rsidRPr="00FE3A12">
              <w:t>478,15</w:t>
            </w:r>
          </w:p>
        </w:tc>
        <w:tc>
          <w:tcPr>
            <w:tcW w:w="969" w:type="dxa"/>
            <w:noWrap/>
            <w:hideMark/>
          </w:tcPr>
          <w:p w14:paraId="6258CF38" w14:textId="77777777" w:rsidR="00FE3A12" w:rsidRPr="00FE3A12" w:rsidRDefault="00FE3A12" w:rsidP="00B432E7">
            <w:pPr>
              <w:pStyle w:val="Bezmezer"/>
              <w:jc w:val="right"/>
              <w:rPr>
                <w:i/>
                <w:iCs/>
              </w:rPr>
            </w:pPr>
            <w:r w:rsidRPr="00FE3A12">
              <w:rPr>
                <w:i/>
                <w:iCs/>
              </w:rPr>
              <w:t>15</w:t>
            </w:r>
          </w:p>
        </w:tc>
      </w:tr>
      <w:tr w:rsidR="00FE3A12" w:rsidRPr="00FE3A12" w14:paraId="315F1E9A" w14:textId="77777777" w:rsidTr="00FE3A12">
        <w:trPr>
          <w:trHeight w:val="300"/>
        </w:trPr>
        <w:tc>
          <w:tcPr>
            <w:tcW w:w="6816" w:type="dxa"/>
            <w:noWrap/>
            <w:hideMark/>
          </w:tcPr>
          <w:p w14:paraId="566C9D21" w14:textId="77777777" w:rsidR="00FE3A12" w:rsidRPr="00FE3A12" w:rsidRDefault="00FE3A12" w:rsidP="00FE3A12">
            <w:pPr>
              <w:pStyle w:val="Bezmezer"/>
            </w:pPr>
            <w:r w:rsidRPr="00FE3A12">
              <w:t xml:space="preserve">Foniatrická klinika </w:t>
            </w:r>
            <w:r w:rsidR="006800FF">
              <w:t xml:space="preserve">1. LF UK </w:t>
            </w:r>
            <w:r w:rsidRPr="00FE3A12">
              <w:t>a VFN</w:t>
            </w:r>
          </w:p>
        </w:tc>
        <w:tc>
          <w:tcPr>
            <w:tcW w:w="942" w:type="dxa"/>
            <w:noWrap/>
            <w:hideMark/>
          </w:tcPr>
          <w:p w14:paraId="1FD4D20F" w14:textId="77777777" w:rsidR="00FE3A12" w:rsidRPr="00FE3A12" w:rsidRDefault="00FE3A12" w:rsidP="00B432E7">
            <w:pPr>
              <w:pStyle w:val="Bezmezer"/>
              <w:jc w:val="right"/>
            </w:pPr>
            <w:r w:rsidRPr="00FE3A12">
              <w:t>10,92</w:t>
            </w:r>
          </w:p>
        </w:tc>
        <w:tc>
          <w:tcPr>
            <w:tcW w:w="968" w:type="dxa"/>
            <w:noWrap/>
            <w:hideMark/>
          </w:tcPr>
          <w:p w14:paraId="428B3F79" w14:textId="77777777" w:rsidR="00FE3A12" w:rsidRPr="00FE3A12" w:rsidRDefault="00FE3A12" w:rsidP="00B432E7">
            <w:pPr>
              <w:pStyle w:val="Bezmezer"/>
              <w:jc w:val="right"/>
              <w:rPr>
                <w:i/>
                <w:iCs/>
              </w:rPr>
            </w:pPr>
            <w:r w:rsidRPr="00FE3A12">
              <w:rPr>
                <w:i/>
                <w:iCs/>
              </w:rPr>
              <w:t>60</w:t>
            </w:r>
          </w:p>
        </w:tc>
        <w:tc>
          <w:tcPr>
            <w:tcW w:w="943" w:type="dxa"/>
            <w:noWrap/>
            <w:hideMark/>
          </w:tcPr>
          <w:p w14:paraId="730EDD5F" w14:textId="77777777" w:rsidR="00FE3A12" w:rsidRPr="00FE3A12" w:rsidRDefault="00FE3A12" w:rsidP="00B432E7">
            <w:pPr>
              <w:pStyle w:val="Bezmezer"/>
              <w:jc w:val="right"/>
            </w:pPr>
            <w:r w:rsidRPr="00FE3A12">
              <w:t>1,48</w:t>
            </w:r>
          </w:p>
        </w:tc>
        <w:tc>
          <w:tcPr>
            <w:tcW w:w="969" w:type="dxa"/>
            <w:noWrap/>
            <w:hideMark/>
          </w:tcPr>
          <w:p w14:paraId="1C4F6C3E" w14:textId="77777777" w:rsidR="00FE3A12" w:rsidRPr="00FE3A12" w:rsidRDefault="00FE3A12" w:rsidP="00B432E7">
            <w:pPr>
              <w:pStyle w:val="Bezmezer"/>
              <w:jc w:val="right"/>
              <w:rPr>
                <w:i/>
                <w:iCs/>
              </w:rPr>
            </w:pPr>
            <w:r w:rsidRPr="00FE3A12">
              <w:rPr>
                <w:i/>
                <w:iCs/>
              </w:rPr>
              <w:t>68</w:t>
            </w:r>
          </w:p>
        </w:tc>
        <w:tc>
          <w:tcPr>
            <w:tcW w:w="943" w:type="dxa"/>
            <w:noWrap/>
            <w:hideMark/>
          </w:tcPr>
          <w:p w14:paraId="2DF83B33" w14:textId="115E7F41" w:rsidR="00FE3A12" w:rsidRPr="00FE3A12" w:rsidRDefault="00FE3A12" w:rsidP="00B432E7">
            <w:pPr>
              <w:pStyle w:val="Bezmezer"/>
              <w:jc w:val="right"/>
            </w:pPr>
            <w:r w:rsidRPr="00FE3A12">
              <w:t>0</w:t>
            </w:r>
          </w:p>
        </w:tc>
        <w:tc>
          <w:tcPr>
            <w:tcW w:w="969" w:type="dxa"/>
            <w:noWrap/>
            <w:hideMark/>
          </w:tcPr>
          <w:p w14:paraId="2703E19B" w14:textId="77777777" w:rsidR="00FE3A12" w:rsidRPr="00FE3A12" w:rsidRDefault="00FE3A12" w:rsidP="00B432E7">
            <w:pPr>
              <w:pStyle w:val="Bezmezer"/>
              <w:jc w:val="right"/>
              <w:rPr>
                <w:i/>
                <w:iCs/>
              </w:rPr>
            </w:pPr>
            <w:r w:rsidRPr="00FE3A12">
              <w:rPr>
                <w:i/>
                <w:iCs/>
              </w:rPr>
              <w:t>67-74</w:t>
            </w:r>
          </w:p>
        </w:tc>
        <w:tc>
          <w:tcPr>
            <w:tcW w:w="961" w:type="dxa"/>
            <w:noWrap/>
            <w:hideMark/>
          </w:tcPr>
          <w:p w14:paraId="5AF2B520" w14:textId="77777777" w:rsidR="00FE3A12" w:rsidRPr="00FE3A12" w:rsidRDefault="00FE3A12" w:rsidP="00B432E7">
            <w:pPr>
              <w:pStyle w:val="Bezmezer"/>
              <w:jc w:val="right"/>
            </w:pPr>
            <w:r w:rsidRPr="00FE3A12">
              <w:t>13,87</w:t>
            </w:r>
          </w:p>
        </w:tc>
        <w:tc>
          <w:tcPr>
            <w:tcW w:w="969" w:type="dxa"/>
            <w:noWrap/>
            <w:hideMark/>
          </w:tcPr>
          <w:p w14:paraId="2C1B60D9" w14:textId="77777777" w:rsidR="00FE3A12" w:rsidRPr="00FE3A12" w:rsidRDefault="00FE3A12" w:rsidP="00B432E7">
            <w:pPr>
              <w:pStyle w:val="Bezmezer"/>
              <w:jc w:val="right"/>
              <w:rPr>
                <w:i/>
                <w:iCs/>
              </w:rPr>
            </w:pPr>
            <w:r w:rsidRPr="00FE3A12">
              <w:rPr>
                <w:i/>
                <w:iCs/>
              </w:rPr>
              <w:t>67</w:t>
            </w:r>
          </w:p>
        </w:tc>
      </w:tr>
      <w:tr w:rsidR="00FE3A12" w:rsidRPr="00FE3A12" w14:paraId="32BA237E" w14:textId="77777777" w:rsidTr="00FE3A12">
        <w:trPr>
          <w:trHeight w:val="300"/>
        </w:trPr>
        <w:tc>
          <w:tcPr>
            <w:tcW w:w="6816" w:type="dxa"/>
            <w:noWrap/>
            <w:hideMark/>
          </w:tcPr>
          <w:p w14:paraId="2925D582" w14:textId="77777777" w:rsidR="00FE3A12" w:rsidRPr="00FE3A12" w:rsidRDefault="00FE3A12" w:rsidP="00FE3A12">
            <w:pPr>
              <w:pStyle w:val="Bezmezer"/>
            </w:pPr>
            <w:r w:rsidRPr="00FE3A12">
              <w:t xml:space="preserve">Fyziologický ústav </w:t>
            </w:r>
            <w:r w:rsidR="006800FF">
              <w:t xml:space="preserve">1. LF </w:t>
            </w:r>
            <w:r w:rsidRPr="00FE3A12">
              <w:t>UK</w:t>
            </w:r>
          </w:p>
        </w:tc>
        <w:tc>
          <w:tcPr>
            <w:tcW w:w="942" w:type="dxa"/>
            <w:noWrap/>
            <w:hideMark/>
          </w:tcPr>
          <w:p w14:paraId="2B7CB4B8" w14:textId="77777777" w:rsidR="00FE3A12" w:rsidRPr="00FE3A12" w:rsidRDefault="00FE3A12" w:rsidP="00B432E7">
            <w:pPr>
              <w:pStyle w:val="Bezmezer"/>
              <w:jc w:val="right"/>
            </w:pPr>
            <w:r w:rsidRPr="00FE3A12">
              <w:t>80,27</w:t>
            </w:r>
          </w:p>
        </w:tc>
        <w:tc>
          <w:tcPr>
            <w:tcW w:w="968" w:type="dxa"/>
            <w:noWrap/>
            <w:hideMark/>
          </w:tcPr>
          <w:p w14:paraId="6A2DBE2C" w14:textId="77777777" w:rsidR="00FE3A12" w:rsidRPr="00FE3A12" w:rsidRDefault="00FE3A12" w:rsidP="00B432E7">
            <w:pPr>
              <w:pStyle w:val="Bezmezer"/>
              <w:jc w:val="right"/>
              <w:rPr>
                <w:i/>
                <w:iCs/>
              </w:rPr>
            </w:pPr>
            <w:r w:rsidRPr="00FE3A12">
              <w:rPr>
                <w:i/>
                <w:iCs/>
              </w:rPr>
              <w:t>23</w:t>
            </w:r>
          </w:p>
        </w:tc>
        <w:tc>
          <w:tcPr>
            <w:tcW w:w="943" w:type="dxa"/>
            <w:noWrap/>
            <w:hideMark/>
          </w:tcPr>
          <w:p w14:paraId="77E59B30" w14:textId="77777777" w:rsidR="00FE3A12" w:rsidRPr="00FE3A12" w:rsidRDefault="00FE3A12" w:rsidP="00B432E7">
            <w:pPr>
              <w:pStyle w:val="Bezmezer"/>
              <w:jc w:val="right"/>
            </w:pPr>
            <w:r w:rsidRPr="00FE3A12">
              <w:t>58,23</w:t>
            </w:r>
          </w:p>
        </w:tc>
        <w:tc>
          <w:tcPr>
            <w:tcW w:w="969" w:type="dxa"/>
            <w:noWrap/>
            <w:hideMark/>
          </w:tcPr>
          <w:p w14:paraId="3E7F6E48" w14:textId="77777777" w:rsidR="00FE3A12" w:rsidRPr="00FE3A12" w:rsidRDefault="00FE3A12" w:rsidP="00B432E7">
            <w:pPr>
              <w:pStyle w:val="Bezmezer"/>
              <w:jc w:val="right"/>
              <w:rPr>
                <w:i/>
                <w:iCs/>
              </w:rPr>
            </w:pPr>
            <w:r w:rsidRPr="00FE3A12">
              <w:rPr>
                <w:i/>
                <w:iCs/>
              </w:rPr>
              <w:t>30</w:t>
            </w:r>
          </w:p>
        </w:tc>
        <w:tc>
          <w:tcPr>
            <w:tcW w:w="943" w:type="dxa"/>
            <w:noWrap/>
            <w:hideMark/>
          </w:tcPr>
          <w:p w14:paraId="39B6A516" w14:textId="77777777" w:rsidR="00FE3A12" w:rsidRPr="00FE3A12" w:rsidRDefault="00FE3A12" w:rsidP="00B432E7">
            <w:pPr>
              <w:pStyle w:val="Bezmezer"/>
              <w:jc w:val="right"/>
            </w:pPr>
            <w:r w:rsidRPr="00FE3A12">
              <w:t>51,95</w:t>
            </w:r>
          </w:p>
        </w:tc>
        <w:tc>
          <w:tcPr>
            <w:tcW w:w="969" w:type="dxa"/>
            <w:noWrap/>
            <w:hideMark/>
          </w:tcPr>
          <w:p w14:paraId="2EE80A2B" w14:textId="77777777" w:rsidR="00FE3A12" w:rsidRPr="00FE3A12" w:rsidRDefault="00FE3A12" w:rsidP="00B432E7">
            <w:pPr>
              <w:pStyle w:val="Bezmezer"/>
              <w:jc w:val="right"/>
              <w:rPr>
                <w:i/>
                <w:iCs/>
              </w:rPr>
            </w:pPr>
            <w:r w:rsidRPr="00FE3A12">
              <w:rPr>
                <w:i/>
                <w:iCs/>
              </w:rPr>
              <w:t>18</w:t>
            </w:r>
          </w:p>
        </w:tc>
        <w:tc>
          <w:tcPr>
            <w:tcW w:w="961" w:type="dxa"/>
            <w:noWrap/>
            <w:hideMark/>
          </w:tcPr>
          <w:p w14:paraId="16DAF0E9" w14:textId="77777777" w:rsidR="00FE3A12" w:rsidRPr="00FE3A12" w:rsidRDefault="00FE3A12" w:rsidP="00B432E7">
            <w:pPr>
              <w:pStyle w:val="Bezmezer"/>
              <w:jc w:val="right"/>
            </w:pPr>
            <w:r w:rsidRPr="00FE3A12">
              <w:t>352,60</w:t>
            </w:r>
          </w:p>
        </w:tc>
        <w:tc>
          <w:tcPr>
            <w:tcW w:w="969" w:type="dxa"/>
            <w:noWrap/>
            <w:hideMark/>
          </w:tcPr>
          <w:p w14:paraId="6858D397" w14:textId="77777777" w:rsidR="00FE3A12" w:rsidRPr="00FE3A12" w:rsidRDefault="00FE3A12" w:rsidP="00B432E7">
            <w:pPr>
              <w:pStyle w:val="Bezmezer"/>
              <w:jc w:val="right"/>
              <w:rPr>
                <w:i/>
                <w:iCs/>
              </w:rPr>
            </w:pPr>
            <w:r w:rsidRPr="00FE3A12">
              <w:rPr>
                <w:i/>
                <w:iCs/>
              </w:rPr>
              <w:t>24</w:t>
            </w:r>
          </w:p>
        </w:tc>
      </w:tr>
      <w:tr w:rsidR="00FE3A12" w:rsidRPr="00FE3A12" w14:paraId="45776B24" w14:textId="77777777" w:rsidTr="00FE3A12">
        <w:trPr>
          <w:trHeight w:val="300"/>
        </w:trPr>
        <w:tc>
          <w:tcPr>
            <w:tcW w:w="6816" w:type="dxa"/>
            <w:noWrap/>
            <w:hideMark/>
          </w:tcPr>
          <w:p w14:paraId="29F0783C" w14:textId="77777777" w:rsidR="00FE3A12" w:rsidRPr="00FE3A12" w:rsidRDefault="00FE3A12" w:rsidP="00FE3A12">
            <w:pPr>
              <w:pStyle w:val="Bezmezer"/>
            </w:pPr>
            <w:r w:rsidRPr="00FE3A12">
              <w:t xml:space="preserve">Geriatrická klinika </w:t>
            </w:r>
            <w:r w:rsidR="006800FF">
              <w:t xml:space="preserve">1. LF UK </w:t>
            </w:r>
            <w:r w:rsidRPr="00FE3A12">
              <w:t>a VFN</w:t>
            </w:r>
          </w:p>
        </w:tc>
        <w:tc>
          <w:tcPr>
            <w:tcW w:w="942" w:type="dxa"/>
            <w:noWrap/>
            <w:hideMark/>
          </w:tcPr>
          <w:p w14:paraId="09415903" w14:textId="77777777" w:rsidR="00FE3A12" w:rsidRPr="00FE3A12" w:rsidRDefault="00FE3A12" w:rsidP="00B432E7">
            <w:pPr>
              <w:pStyle w:val="Bezmezer"/>
              <w:jc w:val="right"/>
            </w:pPr>
            <w:r w:rsidRPr="00FE3A12">
              <w:t>19,64</w:t>
            </w:r>
          </w:p>
        </w:tc>
        <w:tc>
          <w:tcPr>
            <w:tcW w:w="968" w:type="dxa"/>
            <w:noWrap/>
            <w:hideMark/>
          </w:tcPr>
          <w:p w14:paraId="2B0078F2" w14:textId="77777777" w:rsidR="00FE3A12" w:rsidRPr="00FE3A12" w:rsidRDefault="00FE3A12" w:rsidP="00B432E7">
            <w:pPr>
              <w:pStyle w:val="Bezmezer"/>
              <w:jc w:val="right"/>
              <w:rPr>
                <w:i/>
                <w:iCs/>
              </w:rPr>
            </w:pPr>
            <w:r w:rsidRPr="00FE3A12">
              <w:rPr>
                <w:i/>
                <w:iCs/>
              </w:rPr>
              <w:t>53</w:t>
            </w:r>
          </w:p>
        </w:tc>
        <w:tc>
          <w:tcPr>
            <w:tcW w:w="943" w:type="dxa"/>
            <w:noWrap/>
            <w:hideMark/>
          </w:tcPr>
          <w:p w14:paraId="4C2C9FE0" w14:textId="77777777" w:rsidR="00FE3A12" w:rsidRPr="00FE3A12" w:rsidRDefault="00FE3A12" w:rsidP="00B432E7">
            <w:pPr>
              <w:pStyle w:val="Bezmezer"/>
              <w:jc w:val="right"/>
            </w:pPr>
            <w:r w:rsidRPr="00FE3A12">
              <w:t>101,81</w:t>
            </w:r>
          </w:p>
        </w:tc>
        <w:tc>
          <w:tcPr>
            <w:tcW w:w="969" w:type="dxa"/>
            <w:noWrap/>
            <w:hideMark/>
          </w:tcPr>
          <w:p w14:paraId="66FE248C" w14:textId="77777777" w:rsidR="00FE3A12" w:rsidRPr="00FE3A12" w:rsidRDefault="00FE3A12" w:rsidP="00B432E7">
            <w:pPr>
              <w:pStyle w:val="Bezmezer"/>
              <w:jc w:val="right"/>
              <w:rPr>
                <w:i/>
                <w:iCs/>
              </w:rPr>
            </w:pPr>
            <w:r w:rsidRPr="00FE3A12">
              <w:rPr>
                <w:i/>
                <w:iCs/>
              </w:rPr>
              <w:t>17</w:t>
            </w:r>
          </w:p>
        </w:tc>
        <w:tc>
          <w:tcPr>
            <w:tcW w:w="943" w:type="dxa"/>
            <w:noWrap/>
            <w:hideMark/>
          </w:tcPr>
          <w:p w14:paraId="3ECCF656" w14:textId="77777777" w:rsidR="00FE3A12" w:rsidRPr="00FE3A12" w:rsidRDefault="00FE3A12" w:rsidP="00B432E7">
            <w:pPr>
              <w:pStyle w:val="Bezmezer"/>
              <w:jc w:val="right"/>
            </w:pPr>
            <w:r w:rsidRPr="00FE3A12">
              <w:t>12,28</w:t>
            </w:r>
          </w:p>
        </w:tc>
        <w:tc>
          <w:tcPr>
            <w:tcW w:w="969" w:type="dxa"/>
            <w:noWrap/>
            <w:hideMark/>
          </w:tcPr>
          <w:p w14:paraId="58131529" w14:textId="77777777" w:rsidR="00FE3A12" w:rsidRPr="00FE3A12" w:rsidRDefault="00FE3A12" w:rsidP="00B432E7">
            <w:pPr>
              <w:pStyle w:val="Bezmezer"/>
              <w:jc w:val="right"/>
              <w:rPr>
                <w:i/>
                <w:iCs/>
              </w:rPr>
            </w:pPr>
            <w:r w:rsidRPr="00FE3A12">
              <w:rPr>
                <w:i/>
                <w:iCs/>
              </w:rPr>
              <w:t>41</w:t>
            </w:r>
          </w:p>
        </w:tc>
        <w:tc>
          <w:tcPr>
            <w:tcW w:w="961" w:type="dxa"/>
            <w:noWrap/>
            <w:hideMark/>
          </w:tcPr>
          <w:p w14:paraId="6F1FB084" w14:textId="77777777" w:rsidR="00FE3A12" w:rsidRPr="00FE3A12" w:rsidRDefault="00FE3A12" w:rsidP="00B432E7">
            <w:pPr>
              <w:pStyle w:val="Bezmezer"/>
              <w:jc w:val="right"/>
            </w:pPr>
            <w:r w:rsidRPr="00FE3A12">
              <w:t>260,11</w:t>
            </w:r>
          </w:p>
        </w:tc>
        <w:tc>
          <w:tcPr>
            <w:tcW w:w="969" w:type="dxa"/>
            <w:noWrap/>
            <w:hideMark/>
          </w:tcPr>
          <w:p w14:paraId="2DC3A400" w14:textId="77777777" w:rsidR="00FE3A12" w:rsidRPr="00FE3A12" w:rsidRDefault="00FE3A12" w:rsidP="00B432E7">
            <w:pPr>
              <w:pStyle w:val="Bezmezer"/>
              <w:jc w:val="right"/>
              <w:rPr>
                <w:i/>
                <w:iCs/>
              </w:rPr>
            </w:pPr>
            <w:r w:rsidRPr="00FE3A12">
              <w:rPr>
                <w:i/>
                <w:iCs/>
              </w:rPr>
              <w:t>29</w:t>
            </w:r>
          </w:p>
        </w:tc>
      </w:tr>
      <w:tr w:rsidR="00FE3A12" w:rsidRPr="00FE3A12" w14:paraId="209E3901" w14:textId="77777777" w:rsidTr="00FE3A12">
        <w:trPr>
          <w:trHeight w:val="300"/>
        </w:trPr>
        <w:tc>
          <w:tcPr>
            <w:tcW w:w="6816" w:type="dxa"/>
            <w:noWrap/>
            <w:hideMark/>
          </w:tcPr>
          <w:p w14:paraId="11562770" w14:textId="77777777" w:rsidR="00FE3A12" w:rsidRPr="00FE3A12" w:rsidRDefault="00FE3A12" w:rsidP="00FE3A12">
            <w:pPr>
              <w:pStyle w:val="Bezmezer"/>
            </w:pPr>
            <w:r w:rsidRPr="00FE3A12">
              <w:t xml:space="preserve">Gynekologicko-porodnická klinika </w:t>
            </w:r>
            <w:r w:rsidR="006800FF">
              <w:t xml:space="preserve">1. LF UK </w:t>
            </w:r>
            <w:r w:rsidRPr="00FE3A12">
              <w:t>a FNB</w:t>
            </w:r>
          </w:p>
        </w:tc>
        <w:tc>
          <w:tcPr>
            <w:tcW w:w="942" w:type="dxa"/>
            <w:noWrap/>
            <w:hideMark/>
          </w:tcPr>
          <w:p w14:paraId="3133A19F" w14:textId="77777777" w:rsidR="00FE3A12" w:rsidRPr="00FE3A12" w:rsidRDefault="00FE3A12" w:rsidP="00B432E7">
            <w:pPr>
              <w:pStyle w:val="Bezmezer"/>
              <w:jc w:val="right"/>
            </w:pPr>
            <w:r w:rsidRPr="00FE3A12">
              <w:t>74,95</w:t>
            </w:r>
          </w:p>
        </w:tc>
        <w:tc>
          <w:tcPr>
            <w:tcW w:w="968" w:type="dxa"/>
            <w:noWrap/>
            <w:hideMark/>
          </w:tcPr>
          <w:p w14:paraId="24CC1180" w14:textId="77777777" w:rsidR="00FE3A12" w:rsidRPr="00FE3A12" w:rsidRDefault="00FE3A12" w:rsidP="00B432E7">
            <w:pPr>
              <w:pStyle w:val="Bezmezer"/>
              <w:jc w:val="right"/>
              <w:rPr>
                <w:i/>
                <w:iCs/>
              </w:rPr>
            </w:pPr>
            <w:r w:rsidRPr="00FE3A12">
              <w:rPr>
                <w:i/>
                <w:iCs/>
              </w:rPr>
              <w:t>28</w:t>
            </w:r>
          </w:p>
        </w:tc>
        <w:tc>
          <w:tcPr>
            <w:tcW w:w="943" w:type="dxa"/>
            <w:noWrap/>
            <w:hideMark/>
          </w:tcPr>
          <w:p w14:paraId="43C832F1" w14:textId="77777777" w:rsidR="00FE3A12" w:rsidRPr="00FE3A12" w:rsidRDefault="00FE3A12" w:rsidP="00B432E7">
            <w:pPr>
              <w:pStyle w:val="Bezmezer"/>
              <w:jc w:val="right"/>
            </w:pPr>
            <w:r w:rsidRPr="00FE3A12">
              <w:t>42,53</w:t>
            </w:r>
          </w:p>
        </w:tc>
        <w:tc>
          <w:tcPr>
            <w:tcW w:w="969" w:type="dxa"/>
            <w:noWrap/>
            <w:hideMark/>
          </w:tcPr>
          <w:p w14:paraId="7257206A" w14:textId="77777777" w:rsidR="00FE3A12" w:rsidRPr="00FE3A12" w:rsidRDefault="00FE3A12" w:rsidP="00B432E7">
            <w:pPr>
              <w:pStyle w:val="Bezmezer"/>
              <w:jc w:val="right"/>
              <w:rPr>
                <w:i/>
                <w:iCs/>
              </w:rPr>
            </w:pPr>
            <w:r w:rsidRPr="00FE3A12">
              <w:rPr>
                <w:i/>
                <w:iCs/>
              </w:rPr>
              <w:t>39</w:t>
            </w:r>
          </w:p>
        </w:tc>
        <w:tc>
          <w:tcPr>
            <w:tcW w:w="943" w:type="dxa"/>
            <w:noWrap/>
            <w:hideMark/>
          </w:tcPr>
          <w:p w14:paraId="13836CAF" w14:textId="77777777" w:rsidR="00FE3A12" w:rsidRPr="00FE3A12" w:rsidRDefault="00FE3A12" w:rsidP="00B432E7">
            <w:pPr>
              <w:pStyle w:val="Bezmezer"/>
              <w:jc w:val="right"/>
            </w:pPr>
            <w:r w:rsidRPr="00FE3A12">
              <w:t>4,89</w:t>
            </w:r>
          </w:p>
        </w:tc>
        <w:tc>
          <w:tcPr>
            <w:tcW w:w="969" w:type="dxa"/>
            <w:noWrap/>
            <w:hideMark/>
          </w:tcPr>
          <w:p w14:paraId="33ED37E3" w14:textId="77777777" w:rsidR="00FE3A12" w:rsidRPr="00FE3A12" w:rsidRDefault="00FE3A12" w:rsidP="00B432E7">
            <w:pPr>
              <w:pStyle w:val="Bezmezer"/>
              <w:jc w:val="right"/>
              <w:rPr>
                <w:i/>
                <w:iCs/>
              </w:rPr>
            </w:pPr>
            <w:r w:rsidRPr="00FE3A12">
              <w:rPr>
                <w:i/>
                <w:iCs/>
              </w:rPr>
              <w:t>54</w:t>
            </w:r>
          </w:p>
        </w:tc>
        <w:tc>
          <w:tcPr>
            <w:tcW w:w="961" w:type="dxa"/>
            <w:noWrap/>
            <w:hideMark/>
          </w:tcPr>
          <w:p w14:paraId="2E85CFCA" w14:textId="77777777" w:rsidR="00FE3A12" w:rsidRPr="00FE3A12" w:rsidRDefault="00FE3A12" w:rsidP="00B432E7">
            <w:pPr>
              <w:pStyle w:val="Bezmezer"/>
              <w:jc w:val="right"/>
            </w:pPr>
            <w:r w:rsidRPr="00FE3A12">
              <w:t>174,70</w:t>
            </w:r>
          </w:p>
        </w:tc>
        <w:tc>
          <w:tcPr>
            <w:tcW w:w="969" w:type="dxa"/>
            <w:noWrap/>
            <w:hideMark/>
          </w:tcPr>
          <w:p w14:paraId="5E81476E" w14:textId="77777777" w:rsidR="00FE3A12" w:rsidRPr="00FE3A12" w:rsidRDefault="00FE3A12" w:rsidP="00B432E7">
            <w:pPr>
              <w:pStyle w:val="Bezmezer"/>
              <w:jc w:val="right"/>
              <w:rPr>
                <w:i/>
                <w:iCs/>
              </w:rPr>
            </w:pPr>
            <w:r w:rsidRPr="00FE3A12">
              <w:rPr>
                <w:i/>
                <w:iCs/>
              </w:rPr>
              <w:t>41</w:t>
            </w:r>
          </w:p>
        </w:tc>
      </w:tr>
      <w:tr w:rsidR="00FE3A12" w:rsidRPr="00FE3A12" w14:paraId="57C37A45" w14:textId="77777777" w:rsidTr="00FE3A12">
        <w:trPr>
          <w:trHeight w:val="300"/>
        </w:trPr>
        <w:tc>
          <w:tcPr>
            <w:tcW w:w="6816" w:type="dxa"/>
            <w:noWrap/>
            <w:hideMark/>
          </w:tcPr>
          <w:p w14:paraId="70FDA05F" w14:textId="77777777" w:rsidR="00FE3A12" w:rsidRPr="00FE3A12" w:rsidRDefault="00FE3A12" w:rsidP="00FE3A12">
            <w:pPr>
              <w:pStyle w:val="Bezmezer"/>
            </w:pPr>
            <w:r w:rsidRPr="00FE3A12">
              <w:lastRenderedPageBreak/>
              <w:t xml:space="preserve">Gynekologicko-porodnická klinika </w:t>
            </w:r>
            <w:r w:rsidR="006800FF">
              <w:t xml:space="preserve">1. LF UK </w:t>
            </w:r>
            <w:r w:rsidRPr="00FE3A12">
              <w:t>a VFN</w:t>
            </w:r>
          </w:p>
        </w:tc>
        <w:tc>
          <w:tcPr>
            <w:tcW w:w="942" w:type="dxa"/>
            <w:noWrap/>
            <w:hideMark/>
          </w:tcPr>
          <w:p w14:paraId="4CFE4184" w14:textId="77777777" w:rsidR="00FE3A12" w:rsidRPr="00FE3A12" w:rsidRDefault="00FE3A12" w:rsidP="00B432E7">
            <w:pPr>
              <w:pStyle w:val="Bezmezer"/>
              <w:jc w:val="right"/>
            </w:pPr>
            <w:r w:rsidRPr="00FE3A12">
              <w:t>129,51</w:t>
            </w:r>
          </w:p>
        </w:tc>
        <w:tc>
          <w:tcPr>
            <w:tcW w:w="968" w:type="dxa"/>
            <w:noWrap/>
            <w:hideMark/>
          </w:tcPr>
          <w:p w14:paraId="51243919" w14:textId="77777777" w:rsidR="00FE3A12" w:rsidRPr="00FE3A12" w:rsidRDefault="00FE3A12" w:rsidP="00B432E7">
            <w:pPr>
              <w:pStyle w:val="Bezmezer"/>
              <w:jc w:val="right"/>
              <w:rPr>
                <w:i/>
                <w:iCs/>
              </w:rPr>
            </w:pPr>
            <w:r w:rsidRPr="00FE3A12">
              <w:rPr>
                <w:i/>
                <w:iCs/>
              </w:rPr>
              <w:t>10</w:t>
            </w:r>
          </w:p>
        </w:tc>
        <w:tc>
          <w:tcPr>
            <w:tcW w:w="943" w:type="dxa"/>
            <w:noWrap/>
            <w:hideMark/>
          </w:tcPr>
          <w:p w14:paraId="75AF4D3E" w14:textId="77777777" w:rsidR="00FE3A12" w:rsidRPr="00FE3A12" w:rsidRDefault="00FE3A12" w:rsidP="00B432E7">
            <w:pPr>
              <w:pStyle w:val="Bezmezer"/>
              <w:jc w:val="right"/>
            </w:pPr>
            <w:r w:rsidRPr="00FE3A12">
              <w:t>332,38</w:t>
            </w:r>
          </w:p>
        </w:tc>
        <w:tc>
          <w:tcPr>
            <w:tcW w:w="969" w:type="dxa"/>
            <w:noWrap/>
            <w:hideMark/>
          </w:tcPr>
          <w:p w14:paraId="61334992" w14:textId="77777777" w:rsidR="00FE3A12" w:rsidRPr="00FE3A12" w:rsidRDefault="00FE3A12" w:rsidP="00B432E7">
            <w:pPr>
              <w:pStyle w:val="Bezmezer"/>
              <w:jc w:val="right"/>
              <w:rPr>
                <w:i/>
                <w:iCs/>
              </w:rPr>
            </w:pPr>
            <w:r w:rsidRPr="00FE3A12">
              <w:rPr>
                <w:i/>
                <w:iCs/>
              </w:rPr>
              <w:t>5</w:t>
            </w:r>
          </w:p>
        </w:tc>
        <w:tc>
          <w:tcPr>
            <w:tcW w:w="943" w:type="dxa"/>
            <w:noWrap/>
            <w:hideMark/>
          </w:tcPr>
          <w:p w14:paraId="079A3E3C" w14:textId="77777777" w:rsidR="00FE3A12" w:rsidRPr="00FE3A12" w:rsidRDefault="00FE3A12" w:rsidP="00B432E7">
            <w:pPr>
              <w:pStyle w:val="Bezmezer"/>
              <w:jc w:val="right"/>
            </w:pPr>
            <w:r w:rsidRPr="00FE3A12">
              <w:t>70,65</w:t>
            </w:r>
          </w:p>
        </w:tc>
        <w:tc>
          <w:tcPr>
            <w:tcW w:w="969" w:type="dxa"/>
            <w:noWrap/>
            <w:hideMark/>
          </w:tcPr>
          <w:p w14:paraId="43522F41" w14:textId="77777777" w:rsidR="00FE3A12" w:rsidRPr="00FE3A12" w:rsidRDefault="00FE3A12" w:rsidP="00B432E7">
            <w:pPr>
              <w:pStyle w:val="Bezmezer"/>
              <w:jc w:val="right"/>
              <w:rPr>
                <w:i/>
                <w:iCs/>
              </w:rPr>
            </w:pPr>
            <w:r w:rsidRPr="00FE3A12">
              <w:rPr>
                <w:i/>
                <w:iCs/>
              </w:rPr>
              <w:t>12</w:t>
            </w:r>
          </w:p>
        </w:tc>
        <w:tc>
          <w:tcPr>
            <w:tcW w:w="961" w:type="dxa"/>
            <w:noWrap/>
            <w:hideMark/>
          </w:tcPr>
          <w:p w14:paraId="42EBB7F1" w14:textId="77777777" w:rsidR="00FE3A12" w:rsidRPr="00FE3A12" w:rsidRDefault="00FE3A12" w:rsidP="00B432E7">
            <w:pPr>
              <w:pStyle w:val="Bezmezer"/>
              <w:jc w:val="right"/>
            </w:pPr>
            <w:r w:rsidRPr="00FE3A12">
              <w:t>1 006,22</w:t>
            </w:r>
          </w:p>
        </w:tc>
        <w:tc>
          <w:tcPr>
            <w:tcW w:w="969" w:type="dxa"/>
            <w:noWrap/>
            <w:hideMark/>
          </w:tcPr>
          <w:p w14:paraId="67FC5E88" w14:textId="77777777" w:rsidR="00FE3A12" w:rsidRPr="00FE3A12" w:rsidRDefault="00FE3A12" w:rsidP="00B432E7">
            <w:pPr>
              <w:pStyle w:val="Bezmezer"/>
              <w:jc w:val="right"/>
              <w:rPr>
                <w:i/>
                <w:iCs/>
              </w:rPr>
            </w:pPr>
            <w:r w:rsidRPr="00FE3A12">
              <w:rPr>
                <w:i/>
                <w:iCs/>
              </w:rPr>
              <w:t>6</w:t>
            </w:r>
          </w:p>
        </w:tc>
      </w:tr>
      <w:tr w:rsidR="00FE3A12" w:rsidRPr="00FE3A12" w14:paraId="746250CA" w14:textId="77777777" w:rsidTr="00FE3A12">
        <w:trPr>
          <w:trHeight w:val="300"/>
        </w:trPr>
        <w:tc>
          <w:tcPr>
            <w:tcW w:w="6816" w:type="dxa"/>
            <w:noWrap/>
            <w:hideMark/>
          </w:tcPr>
          <w:p w14:paraId="0136945E" w14:textId="77777777" w:rsidR="00FE3A12" w:rsidRPr="00FE3A12" w:rsidRDefault="00FE3A12" w:rsidP="00FE3A12">
            <w:pPr>
              <w:pStyle w:val="Bezmezer"/>
            </w:pPr>
            <w:r w:rsidRPr="00FE3A12">
              <w:t xml:space="preserve">Chirurgická klinika </w:t>
            </w:r>
            <w:r w:rsidR="006800FF">
              <w:t xml:space="preserve">1. LF UK </w:t>
            </w:r>
            <w:r w:rsidRPr="00FE3A12">
              <w:t>a FNB</w:t>
            </w:r>
          </w:p>
        </w:tc>
        <w:tc>
          <w:tcPr>
            <w:tcW w:w="942" w:type="dxa"/>
            <w:noWrap/>
            <w:hideMark/>
          </w:tcPr>
          <w:p w14:paraId="25E691D2" w14:textId="77777777" w:rsidR="00FE3A12" w:rsidRPr="00FE3A12" w:rsidRDefault="00FE3A12" w:rsidP="00B432E7">
            <w:pPr>
              <w:pStyle w:val="Bezmezer"/>
              <w:jc w:val="right"/>
            </w:pPr>
            <w:r w:rsidRPr="00FE3A12">
              <w:t>6,56</w:t>
            </w:r>
          </w:p>
        </w:tc>
        <w:tc>
          <w:tcPr>
            <w:tcW w:w="968" w:type="dxa"/>
            <w:noWrap/>
            <w:hideMark/>
          </w:tcPr>
          <w:p w14:paraId="1974FD8F" w14:textId="77777777" w:rsidR="00FE3A12" w:rsidRPr="00FE3A12" w:rsidRDefault="00FE3A12" w:rsidP="00B432E7">
            <w:pPr>
              <w:pStyle w:val="Bezmezer"/>
              <w:jc w:val="right"/>
              <w:rPr>
                <w:i/>
                <w:iCs/>
              </w:rPr>
            </w:pPr>
            <w:r w:rsidRPr="00FE3A12">
              <w:rPr>
                <w:i/>
                <w:iCs/>
              </w:rPr>
              <w:t>65</w:t>
            </w:r>
          </w:p>
        </w:tc>
        <w:tc>
          <w:tcPr>
            <w:tcW w:w="943" w:type="dxa"/>
            <w:noWrap/>
            <w:hideMark/>
          </w:tcPr>
          <w:p w14:paraId="383014E1" w14:textId="77777777" w:rsidR="00FE3A12" w:rsidRPr="00FE3A12" w:rsidRDefault="00FE3A12" w:rsidP="00B432E7">
            <w:pPr>
              <w:pStyle w:val="Bezmezer"/>
              <w:jc w:val="right"/>
            </w:pPr>
            <w:r w:rsidRPr="00FE3A12">
              <w:t>1,17</w:t>
            </w:r>
          </w:p>
        </w:tc>
        <w:tc>
          <w:tcPr>
            <w:tcW w:w="969" w:type="dxa"/>
            <w:noWrap/>
            <w:hideMark/>
          </w:tcPr>
          <w:p w14:paraId="279DC73B" w14:textId="77777777" w:rsidR="00FE3A12" w:rsidRPr="00FE3A12" w:rsidRDefault="00FE3A12" w:rsidP="00B432E7">
            <w:pPr>
              <w:pStyle w:val="Bezmezer"/>
              <w:jc w:val="right"/>
              <w:rPr>
                <w:i/>
                <w:iCs/>
              </w:rPr>
            </w:pPr>
            <w:r w:rsidRPr="00FE3A12">
              <w:rPr>
                <w:i/>
                <w:iCs/>
              </w:rPr>
              <w:t>69</w:t>
            </w:r>
          </w:p>
        </w:tc>
        <w:tc>
          <w:tcPr>
            <w:tcW w:w="943" w:type="dxa"/>
            <w:noWrap/>
            <w:hideMark/>
          </w:tcPr>
          <w:p w14:paraId="6AF0E92A" w14:textId="71449BF4" w:rsidR="00FE3A12" w:rsidRPr="00FE3A12" w:rsidRDefault="00FE3A12" w:rsidP="00B432E7">
            <w:pPr>
              <w:pStyle w:val="Bezmezer"/>
              <w:jc w:val="right"/>
            </w:pPr>
            <w:r w:rsidRPr="00FE3A12">
              <w:t>0</w:t>
            </w:r>
          </w:p>
        </w:tc>
        <w:tc>
          <w:tcPr>
            <w:tcW w:w="969" w:type="dxa"/>
            <w:noWrap/>
            <w:hideMark/>
          </w:tcPr>
          <w:p w14:paraId="372DDC15" w14:textId="77777777" w:rsidR="00FE3A12" w:rsidRPr="00FE3A12" w:rsidRDefault="00FE3A12" w:rsidP="00B432E7">
            <w:pPr>
              <w:pStyle w:val="Bezmezer"/>
              <w:jc w:val="right"/>
              <w:rPr>
                <w:i/>
                <w:iCs/>
              </w:rPr>
            </w:pPr>
            <w:r w:rsidRPr="00FE3A12">
              <w:rPr>
                <w:i/>
                <w:iCs/>
              </w:rPr>
              <w:t>67-74</w:t>
            </w:r>
          </w:p>
        </w:tc>
        <w:tc>
          <w:tcPr>
            <w:tcW w:w="961" w:type="dxa"/>
            <w:noWrap/>
            <w:hideMark/>
          </w:tcPr>
          <w:p w14:paraId="7560D3CA" w14:textId="77777777" w:rsidR="00FE3A12" w:rsidRPr="00FE3A12" w:rsidRDefault="00FE3A12" w:rsidP="00B432E7">
            <w:pPr>
              <w:pStyle w:val="Bezmezer"/>
              <w:jc w:val="right"/>
            </w:pPr>
            <w:r w:rsidRPr="00FE3A12">
              <w:t>8,89</w:t>
            </w:r>
          </w:p>
        </w:tc>
        <w:tc>
          <w:tcPr>
            <w:tcW w:w="969" w:type="dxa"/>
            <w:noWrap/>
            <w:hideMark/>
          </w:tcPr>
          <w:p w14:paraId="1EA9D523" w14:textId="77777777" w:rsidR="00FE3A12" w:rsidRPr="00FE3A12" w:rsidRDefault="00FE3A12" w:rsidP="00B432E7">
            <w:pPr>
              <w:pStyle w:val="Bezmezer"/>
              <w:jc w:val="right"/>
              <w:rPr>
                <w:i/>
                <w:iCs/>
              </w:rPr>
            </w:pPr>
            <w:r w:rsidRPr="00FE3A12">
              <w:rPr>
                <w:i/>
                <w:iCs/>
              </w:rPr>
              <w:t>70</w:t>
            </w:r>
          </w:p>
        </w:tc>
      </w:tr>
      <w:tr w:rsidR="00FE3A12" w:rsidRPr="00FE3A12" w14:paraId="6F654541" w14:textId="77777777" w:rsidTr="00FE3A12">
        <w:trPr>
          <w:trHeight w:val="300"/>
        </w:trPr>
        <w:tc>
          <w:tcPr>
            <w:tcW w:w="6816" w:type="dxa"/>
            <w:noWrap/>
            <w:hideMark/>
          </w:tcPr>
          <w:p w14:paraId="7AC2549C" w14:textId="64049C75" w:rsidR="00FE3A12" w:rsidRPr="00FE3A12" w:rsidRDefault="00FE3A12" w:rsidP="00FE3A12">
            <w:pPr>
              <w:pStyle w:val="Bezmezer"/>
            </w:pPr>
            <w:r w:rsidRPr="00FE3A12">
              <w:t xml:space="preserve">Chirurgická klinika </w:t>
            </w:r>
            <w:r w:rsidR="006800FF">
              <w:t xml:space="preserve">1. LF UK </w:t>
            </w:r>
            <w:r w:rsidRPr="00FE3A12">
              <w:t xml:space="preserve">a </w:t>
            </w:r>
            <w:r w:rsidR="002653BA">
              <w:t>F</w:t>
            </w:r>
            <w:r w:rsidRPr="00FE3A12">
              <w:t>TN</w:t>
            </w:r>
          </w:p>
        </w:tc>
        <w:tc>
          <w:tcPr>
            <w:tcW w:w="942" w:type="dxa"/>
            <w:noWrap/>
            <w:hideMark/>
          </w:tcPr>
          <w:p w14:paraId="0C34CF00" w14:textId="77777777" w:rsidR="00FE3A12" w:rsidRPr="00FE3A12" w:rsidRDefault="00FE3A12" w:rsidP="00B432E7">
            <w:pPr>
              <w:pStyle w:val="Bezmezer"/>
              <w:jc w:val="right"/>
            </w:pPr>
            <w:r w:rsidRPr="00FE3A12">
              <w:t>3,57</w:t>
            </w:r>
          </w:p>
        </w:tc>
        <w:tc>
          <w:tcPr>
            <w:tcW w:w="968" w:type="dxa"/>
            <w:noWrap/>
            <w:hideMark/>
          </w:tcPr>
          <w:p w14:paraId="60F5DCE2" w14:textId="77777777" w:rsidR="00FE3A12" w:rsidRPr="00FE3A12" w:rsidRDefault="00FE3A12" w:rsidP="00B432E7">
            <w:pPr>
              <w:pStyle w:val="Bezmezer"/>
              <w:jc w:val="right"/>
              <w:rPr>
                <w:i/>
                <w:iCs/>
              </w:rPr>
            </w:pPr>
            <w:r w:rsidRPr="00FE3A12">
              <w:rPr>
                <w:i/>
                <w:iCs/>
              </w:rPr>
              <w:t>67</w:t>
            </w:r>
          </w:p>
        </w:tc>
        <w:tc>
          <w:tcPr>
            <w:tcW w:w="943" w:type="dxa"/>
            <w:noWrap/>
            <w:hideMark/>
          </w:tcPr>
          <w:p w14:paraId="5327B88C" w14:textId="77777777" w:rsidR="00FE3A12" w:rsidRPr="00FE3A12" w:rsidRDefault="00FE3A12" w:rsidP="00B432E7">
            <w:pPr>
              <w:pStyle w:val="Bezmezer"/>
              <w:jc w:val="right"/>
            </w:pPr>
            <w:r w:rsidRPr="00FE3A12">
              <w:t>7,54</w:t>
            </w:r>
          </w:p>
        </w:tc>
        <w:tc>
          <w:tcPr>
            <w:tcW w:w="969" w:type="dxa"/>
            <w:noWrap/>
            <w:hideMark/>
          </w:tcPr>
          <w:p w14:paraId="35DFA2A9" w14:textId="77777777" w:rsidR="00FE3A12" w:rsidRPr="00FE3A12" w:rsidRDefault="00FE3A12" w:rsidP="00B432E7">
            <w:pPr>
              <w:pStyle w:val="Bezmezer"/>
              <w:jc w:val="right"/>
              <w:rPr>
                <w:i/>
                <w:iCs/>
              </w:rPr>
            </w:pPr>
            <w:r w:rsidRPr="00FE3A12">
              <w:rPr>
                <w:i/>
                <w:iCs/>
              </w:rPr>
              <w:t>54</w:t>
            </w:r>
          </w:p>
        </w:tc>
        <w:tc>
          <w:tcPr>
            <w:tcW w:w="943" w:type="dxa"/>
            <w:noWrap/>
            <w:hideMark/>
          </w:tcPr>
          <w:p w14:paraId="5F6FF207" w14:textId="77777777" w:rsidR="00FE3A12" w:rsidRPr="00FE3A12" w:rsidRDefault="00FE3A12" w:rsidP="00B432E7">
            <w:pPr>
              <w:pStyle w:val="Bezmezer"/>
              <w:jc w:val="right"/>
            </w:pPr>
            <w:r w:rsidRPr="00FE3A12">
              <w:t>1,18</w:t>
            </w:r>
          </w:p>
        </w:tc>
        <w:tc>
          <w:tcPr>
            <w:tcW w:w="969" w:type="dxa"/>
            <w:noWrap/>
            <w:hideMark/>
          </w:tcPr>
          <w:p w14:paraId="64A4DF11" w14:textId="77777777" w:rsidR="00FE3A12" w:rsidRPr="00FE3A12" w:rsidRDefault="00FE3A12" w:rsidP="00B432E7">
            <w:pPr>
              <w:pStyle w:val="Bezmezer"/>
              <w:jc w:val="right"/>
              <w:rPr>
                <w:i/>
                <w:iCs/>
              </w:rPr>
            </w:pPr>
            <w:r w:rsidRPr="00FE3A12">
              <w:rPr>
                <w:i/>
                <w:iCs/>
              </w:rPr>
              <w:t>61</w:t>
            </w:r>
          </w:p>
        </w:tc>
        <w:tc>
          <w:tcPr>
            <w:tcW w:w="961" w:type="dxa"/>
            <w:noWrap/>
            <w:hideMark/>
          </w:tcPr>
          <w:p w14:paraId="240E77ED" w14:textId="77777777" w:rsidR="00FE3A12" w:rsidRPr="00FE3A12" w:rsidRDefault="00FE3A12" w:rsidP="00B432E7">
            <w:pPr>
              <w:pStyle w:val="Bezmezer"/>
              <w:jc w:val="right"/>
            </w:pPr>
            <w:r w:rsidRPr="00FE3A12">
              <w:t>22,19</w:t>
            </w:r>
          </w:p>
        </w:tc>
        <w:tc>
          <w:tcPr>
            <w:tcW w:w="969" w:type="dxa"/>
            <w:noWrap/>
            <w:hideMark/>
          </w:tcPr>
          <w:p w14:paraId="5A1B9663" w14:textId="77777777" w:rsidR="00FE3A12" w:rsidRPr="00FE3A12" w:rsidRDefault="00FE3A12" w:rsidP="00B432E7">
            <w:pPr>
              <w:pStyle w:val="Bezmezer"/>
              <w:jc w:val="right"/>
              <w:rPr>
                <w:i/>
                <w:iCs/>
              </w:rPr>
            </w:pPr>
            <w:r w:rsidRPr="00FE3A12">
              <w:rPr>
                <w:i/>
                <w:iCs/>
              </w:rPr>
              <w:t>65</w:t>
            </w:r>
          </w:p>
        </w:tc>
      </w:tr>
      <w:tr w:rsidR="00FE3A12" w:rsidRPr="00FE3A12" w14:paraId="486B7435" w14:textId="77777777" w:rsidTr="00FE3A12">
        <w:trPr>
          <w:trHeight w:val="300"/>
        </w:trPr>
        <w:tc>
          <w:tcPr>
            <w:tcW w:w="6816" w:type="dxa"/>
            <w:noWrap/>
            <w:hideMark/>
          </w:tcPr>
          <w:p w14:paraId="1B1EC108" w14:textId="77777777" w:rsidR="00FE3A12" w:rsidRPr="00FE3A12" w:rsidRDefault="00FE3A12" w:rsidP="00FE3A12">
            <w:pPr>
              <w:pStyle w:val="Bezmezer"/>
            </w:pPr>
            <w:r w:rsidRPr="00FE3A12">
              <w:t xml:space="preserve">I. chirurgická klinika </w:t>
            </w:r>
            <w:r w:rsidR="006F22E3">
              <w:rPr>
                <w:rFonts w:cstheme="minorHAnsi"/>
              </w:rPr>
              <w:t>–</w:t>
            </w:r>
            <w:r w:rsidRPr="00FE3A12">
              <w:t xml:space="preserve"> břišní, hrudní a úrazové chirurgie </w:t>
            </w:r>
            <w:r w:rsidR="006800FF">
              <w:t xml:space="preserve">1. LF UK </w:t>
            </w:r>
            <w:r w:rsidRPr="00FE3A12">
              <w:t>a VFN</w:t>
            </w:r>
          </w:p>
        </w:tc>
        <w:tc>
          <w:tcPr>
            <w:tcW w:w="942" w:type="dxa"/>
            <w:noWrap/>
            <w:hideMark/>
          </w:tcPr>
          <w:p w14:paraId="05E01179" w14:textId="77777777" w:rsidR="00FE3A12" w:rsidRPr="00FE3A12" w:rsidRDefault="00FE3A12" w:rsidP="00B432E7">
            <w:pPr>
              <w:pStyle w:val="Bezmezer"/>
              <w:jc w:val="right"/>
            </w:pPr>
            <w:r w:rsidRPr="00FE3A12">
              <w:t>34,58</w:t>
            </w:r>
          </w:p>
        </w:tc>
        <w:tc>
          <w:tcPr>
            <w:tcW w:w="968" w:type="dxa"/>
            <w:noWrap/>
            <w:hideMark/>
          </w:tcPr>
          <w:p w14:paraId="000AFFF7" w14:textId="77777777" w:rsidR="00FE3A12" w:rsidRPr="00FE3A12" w:rsidRDefault="00FE3A12" w:rsidP="00B432E7">
            <w:pPr>
              <w:pStyle w:val="Bezmezer"/>
              <w:jc w:val="right"/>
              <w:rPr>
                <w:i/>
                <w:iCs/>
              </w:rPr>
            </w:pPr>
            <w:r w:rsidRPr="00FE3A12">
              <w:rPr>
                <w:i/>
                <w:iCs/>
              </w:rPr>
              <w:t>43</w:t>
            </w:r>
          </w:p>
        </w:tc>
        <w:tc>
          <w:tcPr>
            <w:tcW w:w="943" w:type="dxa"/>
            <w:noWrap/>
            <w:hideMark/>
          </w:tcPr>
          <w:p w14:paraId="410A5244" w14:textId="77777777" w:rsidR="00FE3A12" w:rsidRPr="00FE3A12" w:rsidRDefault="00FE3A12" w:rsidP="00B432E7">
            <w:pPr>
              <w:pStyle w:val="Bezmezer"/>
              <w:jc w:val="right"/>
            </w:pPr>
            <w:r w:rsidRPr="00FE3A12">
              <w:t>99,36</w:t>
            </w:r>
          </w:p>
        </w:tc>
        <w:tc>
          <w:tcPr>
            <w:tcW w:w="969" w:type="dxa"/>
            <w:noWrap/>
            <w:hideMark/>
          </w:tcPr>
          <w:p w14:paraId="4402C2A3" w14:textId="77777777" w:rsidR="00FE3A12" w:rsidRPr="00FE3A12" w:rsidRDefault="00FE3A12" w:rsidP="00B432E7">
            <w:pPr>
              <w:pStyle w:val="Bezmezer"/>
              <w:jc w:val="right"/>
              <w:rPr>
                <w:i/>
                <w:iCs/>
              </w:rPr>
            </w:pPr>
            <w:r w:rsidRPr="00FE3A12">
              <w:rPr>
                <w:i/>
                <w:iCs/>
              </w:rPr>
              <w:t>18</w:t>
            </w:r>
          </w:p>
        </w:tc>
        <w:tc>
          <w:tcPr>
            <w:tcW w:w="943" w:type="dxa"/>
            <w:noWrap/>
            <w:hideMark/>
          </w:tcPr>
          <w:p w14:paraId="38F1B6B7" w14:textId="77777777" w:rsidR="00FE3A12" w:rsidRPr="00FE3A12" w:rsidRDefault="00FE3A12" w:rsidP="00B432E7">
            <w:pPr>
              <w:pStyle w:val="Bezmezer"/>
              <w:jc w:val="right"/>
            </w:pPr>
            <w:r w:rsidRPr="00FE3A12">
              <w:t>4,69</w:t>
            </w:r>
          </w:p>
        </w:tc>
        <w:tc>
          <w:tcPr>
            <w:tcW w:w="969" w:type="dxa"/>
            <w:noWrap/>
            <w:hideMark/>
          </w:tcPr>
          <w:p w14:paraId="2BFB599B" w14:textId="77777777" w:rsidR="00FE3A12" w:rsidRPr="00FE3A12" w:rsidRDefault="00FE3A12" w:rsidP="00B432E7">
            <w:pPr>
              <w:pStyle w:val="Bezmezer"/>
              <w:jc w:val="right"/>
              <w:rPr>
                <w:i/>
                <w:iCs/>
              </w:rPr>
            </w:pPr>
            <w:r w:rsidRPr="00FE3A12">
              <w:rPr>
                <w:i/>
                <w:iCs/>
              </w:rPr>
              <w:t>55</w:t>
            </w:r>
          </w:p>
        </w:tc>
        <w:tc>
          <w:tcPr>
            <w:tcW w:w="961" w:type="dxa"/>
            <w:noWrap/>
            <w:hideMark/>
          </w:tcPr>
          <w:p w14:paraId="64A961F4" w14:textId="77777777" w:rsidR="00FE3A12" w:rsidRPr="00FE3A12" w:rsidRDefault="00FE3A12" w:rsidP="00B432E7">
            <w:pPr>
              <w:pStyle w:val="Bezmezer"/>
              <w:jc w:val="right"/>
            </w:pPr>
            <w:r w:rsidRPr="00FE3A12">
              <w:t>247,36</w:t>
            </w:r>
          </w:p>
        </w:tc>
        <w:tc>
          <w:tcPr>
            <w:tcW w:w="969" w:type="dxa"/>
            <w:noWrap/>
            <w:hideMark/>
          </w:tcPr>
          <w:p w14:paraId="511FB4E4" w14:textId="77777777" w:rsidR="00FE3A12" w:rsidRPr="00FE3A12" w:rsidRDefault="00FE3A12" w:rsidP="00B432E7">
            <w:pPr>
              <w:pStyle w:val="Bezmezer"/>
              <w:jc w:val="right"/>
              <w:rPr>
                <w:i/>
                <w:iCs/>
              </w:rPr>
            </w:pPr>
            <w:r w:rsidRPr="00FE3A12">
              <w:rPr>
                <w:i/>
                <w:iCs/>
              </w:rPr>
              <w:t>33</w:t>
            </w:r>
          </w:p>
        </w:tc>
      </w:tr>
      <w:tr w:rsidR="00FE3A12" w:rsidRPr="00FE3A12" w14:paraId="44DD57D3" w14:textId="77777777" w:rsidTr="00FE3A12">
        <w:trPr>
          <w:trHeight w:val="300"/>
        </w:trPr>
        <w:tc>
          <w:tcPr>
            <w:tcW w:w="6816" w:type="dxa"/>
            <w:noWrap/>
            <w:hideMark/>
          </w:tcPr>
          <w:p w14:paraId="5D55E5E0" w14:textId="77777777" w:rsidR="00FE3A12" w:rsidRPr="00FE3A12" w:rsidRDefault="00FE3A12" w:rsidP="00FE3A12">
            <w:pPr>
              <w:pStyle w:val="Bezmezer"/>
            </w:pPr>
            <w:r w:rsidRPr="00FE3A12">
              <w:t xml:space="preserve">I. interní klinika – klinika hematologie </w:t>
            </w:r>
            <w:r w:rsidR="006800FF">
              <w:t xml:space="preserve">1. LF UK </w:t>
            </w:r>
            <w:r w:rsidRPr="00FE3A12">
              <w:t>a VFN</w:t>
            </w:r>
          </w:p>
        </w:tc>
        <w:tc>
          <w:tcPr>
            <w:tcW w:w="942" w:type="dxa"/>
            <w:noWrap/>
            <w:hideMark/>
          </w:tcPr>
          <w:p w14:paraId="4360AD4C" w14:textId="77777777" w:rsidR="00FE3A12" w:rsidRPr="00FE3A12" w:rsidRDefault="00FE3A12" w:rsidP="00B432E7">
            <w:pPr>
              <w:pStyle w:val="Bezmezer"/>
              <w:jc w:val="right"/>
            </w:pPr>
            <w:r w:rsidRPr="00FE3A12">
              <w:t>40,89</w:t>
            </w:r>
          </w:p>
        </w:tc>
        <w:tc>
          <w:tcPr>
            <w:tcW w:w="968" w:type="dxa"/>
            <w:noWrap/>
            <w:hideMark/>
          </w:tcPr>
          <w:p w14:paraId="6EE51E2A" w14:textId="77777777" w:rsidR="00FE3A12" w:rsidRPr="00FE3A12" w:rsidRDefault="00FE3A12" w:rsidP="00B432E7">
            <w:pPr>
              <w:pStyle w:val="Bezmezer"/>
              <w:jc w:val="right"/>
              <w:rPr>
                <w:i/>
                <w:iCs/>
              </w:rPr>
            </w:pPr>
            <w:r w:rsidRPr="00FE3A12">
              <w:rPr>
                <w:i/>
                <w:iCs/>
              </w:rPr>
              <w:t>40</w:t>
            </w:r>
          </w:p>
        </w:tc>
        <w:tc>
          <w:tcPr>
            <w:tcW w:w="943" w:type="dxa"/>
            <w:noWrap/>
            <w:hideMark/>
          </w:tcPr>
          <w:p w14:paraId="66C31E20" w14:textId="77777777" w:rsidR="00FE3A12" w:rsidRPr="00FE3A12" w:rsidRDefault="00FE3A12" w:rsidP="00B432E7">
            <w:pPr>
              <w:pStyle w:val="Bezmezer"/>
              <w:jc w:val="right"/>
            </w:pPr>
            <w:r w:rsidRPr="00FE3A12">
              <w:t>76,78</w:t>
            </w:r>
          </w:p>
        </w:tc>
        <w:tc>
          <w:tcPr>
            <w:tcW w:w="969" w:type="dxa"/>
            <w:noWrap/>
            <w:hideMark/>
          </w:tcPr>
          <w:p w14:paraId="6667AEFA" w14:textId="77777777" w:rsidR="00FE3A12" w:rsidRPr="00FE3A12" w:rsidRDefault="00FE3A12" w:rsidP="00B432E7">
            <w:pPr>
              <w:pStyle w:val="Bezmezer"/>
              <w:jc w:val="right"/>
              <w:rPr>
                <w:i/>
                <w:iCs/>
              </w:rPr>
            </w:pPr>
            <w:r w:rsidRPr="00FE3A12">
              <w:rPr>
                <w:i/>
                <w:iCs/>
              </w:rPr>
              <w:t>25</w:t>
            </w:r>
          </w:p>
        </w:tc>
        <w:tc>
          <w:tcPr>
            <w:tcW w:w="943" w:type="dxa"/>
            <w:noWrap/>
            <w:hideMark/>
          </w:tcPr>
          <w:p w14:paraId="32B0A89A" w14:textId="77777777" w:rsidR="00FE3A12" w:rsidRPr="00FE3A12" w:rsidRDefault="00FE3A12" w:rsidP="00B432E7">
            <w:pPr>
              <w:pStyle w:val="Bezmezer"/>
              <w:jc w:val="right"/>
            </w:pPr>
            <w:r w:rsidRPr="00FE3A12">
              <w:t>17,84</w:t>
            </w:r>
          </w:p>
        </w:tc>
        <w:tc>
          <w:tcPr>
            <w:tcW w:w="969" w:type="dxa"/>
            <w:noWrap/>
            <w:hideMark/>
          </w:tcPr>
          <w:p w14:paraId="3E40F87B" w14:textId="77777777" w:rsidR="00FE3A12" w:rsidRPr="00FE3A12" w:rsidRDefault="00FE3A12" w:rsidP="00B432E7">
            <w:pPr>
              <w:pStyle w:val="Bezmezer"/>
              <w:jc w:val="right"/>
              <w:rPr>
                <w:i/>
                <w:iCs/>
              </w:rPr>
            </w:pPr>
            <w:r w:rsidRPr="00FE3A12">
              <w:rPr>
                <w:i/>
                <w:iCs/>
              </w:rPr>
              <w:t>33</w:t>
            </w:r>
          </w:p>
        </w:tc>
        <w:tc>
          <w:tcPr>
            <w:tcW w:w="961" w:type="dxa"/>
            <w:noWrap/>
            <w:hideMark/>
          </w:tcPr>
          <w:p w14:paraId="5D896D09" w14:textId="77777777" w:rsidR="00FE3A12" w:rsidRPr="00FE3A12" w:rsidRDefault="00FE3A12" w:rsidP="00B432E7">
            <w:pPr>
              <w:pStyle w:val="Bezmezer"/>
              <w:jc w:val="right"/>
            </w:pPr>
            <w:r w:rsidRPr="00FE3A12">
              <w:t>247,96</w:t>
            </w:r>
          </w:p>
        </w:tc>
        <w:tc>
          <w:tcPr>
            <w:tcW w:w="969" w:type="dxa"/>
            <w:noWrap/>
            <w:hideMark/>
          </w:tcPr>
          <w:p w14:paraId="7C28D0C0" w14:textId="77777777" w:rsidR="00FE3A12" w:rsidRPr="00FE3A12" w:rsidRDefault="00FE3A12" w:rsidP="00B432E7">
            <w:pPr>
              <w:pStyle w:val="Bezmezer"/>
              <w:jc w:val="right"/>
              <w:rPr>
                <w:i/>
                <w:iCs/>
              </w:rPr>
            </w:pPr>
            <w:r w:rsidRPr="00FE3A12">
              <w:rPr>
                <w:i/>
                <w:iCs/>
              </w:rPr>
              <w:t>31</w:t>
            </w:r>
          </w:p>
        </w:tc>
      </w:tr>
      <w:tr w:rsidR="00FE3A12" w:rsidRPr="00FE3A12" w14:paraId="11664346" w14:textId="77777777" w:rsidTr="00FE3A12">
        <w:trPr>
          <w:trHeight w:val="300"/>
        </w:trPr>
        <w:tc>
          <w:tcPr>
            <w:tcW w:w="6816" w:type="dxa"/>
            <w:noWrap/>
            <w:hideMark/>
          </w:tcPr>
          <w:p w14:paraId="7A7F2013" w14:textId="77777777" w:rsidR="00FE3A12" w:rsidRPr="00FE3A12" w:rsidRDefault="00FE3A12" w:rsidP="00FE3A12">
            <w:pPr>
              <w:pStyle w:val="Bezmezer"/>
            </w:pPr>
            <w:r w:rsidRPr="00FE3A12">
              <w:t xml:space="preserve">I. klinika tuberkulózy a respiračních nemocí </w:t>
            </w:r>
            <w:r w:rsidR="006800FF">
              <w:t xml:space="preserve">1. LF UK </w:t>
            </w:r>
            <w:r w:rsidRPr="00FE3A12">
              <w:t>a VFN</w:t>
            </w:r>
          </w:p>
        </w:tc>
        <w:tc>
          <w:tcPr>
            <w:tcW w:w="942" w:type="dxa"/>
            <w:noWrap/>
            <w:hideMark/>
          </w:tcPr>
          <w:p w14:paraId="79FE84B7" w14:textId="77777777" w:rsidR="00FE3A12" w:rsidRPr="00FE3A12" w:rsidRDefault="00FE3A12" w:rsidP="00B432E7">
            <w:pPr>
              <w:pStyle w:val="Bezmezer"/>
              <w:jc w:val="right"/>
            </w:pPr>
            <w:r w:rsidRPr="00FE3A12">
              <w:t>7,11</w:t>
            </w:r>
          </w:p>
        </w:tc>
        <w:tc>
          <w:tcPr>
            <w:tcW w:w="968" w:type="dxa"/>
            <w:noWrap/>
            <w:hideMark/>
          </w:tcPr>
          <w:p w14:paraId="34365E96" w14:textId="77777777" w:rsidR="00FE3A12" w:rsidRPr="00FE3A12" w:rsidRDefault="00FE3A12" w:rsidP="00B432E7">
            <w:pPr>
              <w:pStyle w:val="Bezmezer"/>
              <w:jc w:val="right"/>
              <w:rPr>
                <w:i/>
                <w:iCs/>
              </w:rPr>
            </w:pPr>
            <w:r w:rsidRPr="00FE3A12">
              <w:rPr>
                <w:i/>
                <w:iCs/>
              </w:rPr>
              <w:t>64</w:t>
            </w:r>
          </w:p>
        </w:tc>
        <w:tc>
          <w:tcPr>
            <w:tcW w:w="943" w:type="dxa"/>
            <w:noWrap/>
            <w:hideMark/>
          </w:tcPr>
          <w:p w14:paraId="24D76EF2" w14:textId="77777777" w:rsidR="00FE3A12" w:rsidRPr="00FE3A12" w:rsidRDefault="00FE3A12" w:rsidP="00B432E7">
            <w:pPr>
              <w:pStyle w:val="Bezmezer"/>
              <w:jc w:val="right"/>
            </w:pPr>
            <w:r w:rsidRPr="00FE3A12">
              <w:t>5,81</w:t>
            </w:r>
          </w:p>
        </w:tc>
        <w:tc>
          <w:tcPr>
            <w:tcW w:w="969" w:type="dxa"/>
            <w:noWrap/>
            <w:hideMark/>
          </w:tcPr>
          <w:p w14:paraId="77C7F435" w14:textId="77777777" w:rsidR="00FE3A12" w:rsidRPr="00FE3A12" w:rsidRDefault="00FE3A12" w:rsidP="00B432E7">
            <w:pPr>
              <w:pStyle w:val="Bezmezer"/>
              <w:jc w:val="right"/>
              <w:rPr>
                <w:i/>
                <w:iCs/>
              </w:rPr>
            </w:pPr>
            <w:r w:rsidRPr="00FE3A12">
              <w:rPr>
                <w:i/>
                <w:iCs/>
              </w:rPr>
              <w:t>56</w:t>
            </w:r>
          </w:p>
        </w:tc>
        <w:tc>
          <w:tcPr>
            <w:tcW w:w="943" w:type="dxa"/>
            <w:noWrap/>
            <w:hideMark/>
          </w:tcPr>
          <w:p w14:paraId="4CF07B3B" w14:textId="77777777" w:rsidR="00FE3A12" w:rsidRPr="00FE3A12" w:rsidRDefault="00FE3A12" w:rsidP="00B432E7">
            <w:pPr>
              <w:pStyle w:val="Bezmezer"/>
              <w:jc w:val="right"/>
            </w:pPr>
            <w:r w:rsidRPr="00FE3A12">
              <w:t>1,87</w:t>
            </w:r>
          </w:p>
        </w:tc>
        <w:tc>
          <w:tcPr>
            <w:tcW w:w="969" w:type="dxa"/>
            <w:noWrap/>
            <w:hideMark/>
          </w:tcPr>
          <w:p w14:paraId="40B46884" w14:textId="77777777" w:rsidR="00FE3A12" w:rsidRPr="00FE3A12" w:rsidRDefault="00FE3A12" w:rsidP="00B432E7">
            <w:pPr>
              <w:pStyle w:val="Bezmezer"/>
              <w:jc w:val="right"/>
              <w:rPr>
                <w:i/>
                <w:iCs/>
              </w:rPr>
            </w:pPr>
            <w:r w:rsidRPr="00FE3A12">
              <w:rPr>
                <w:i/>
                <w:iCs/>
              </w:rPr>
              <w:t>59</w:t>
            </w:r>
          </w:p>
        </w:tc>
        <w:tc>
          <w:tcPr>
            <w:tcW w:w="961" w:type="dxa"/>
            <w:noWrap/>
            <w:hideMark/>
          </w:tcPr>
          <w:p w14:paraId="641A60E0" w14:textId="77777777" w:rsidR="00FE3A12" w:rsidRPr="00FE3A12" w:rsidRDefault="00FE3A12" w:rsidP="00B432E7">
            <w:pPr>
              <w:pStyle w:val="Bezmezer"/>
              <w:jc w:val="right"/>
            </w:pPr>
            <w:r w:rsidRPr="00FE3A12">
              <w:t>24,32</w:t>
            </w:r>
          </w:p>
        </w:tc>
        <w:tc>
          <w:tcPr>
            <w:tcW w:w="969" w:type="dxa"/>
            <w:noWrap/>
            <w:hideMark/>
          </w:tcPr>
          <w:p w14:paraId="630351CE" w14:textId="77777777" w:rsidR="00FE3A12" w:rsidRPr="00FE3A12" w:rsidRDefault="00FE3A12" w:rsidP="00B432E7">
            <w:pPr>
              <w:pStyle w:val="Bezmezer"/>
              <w:jc w:val="right"/>
              <w:rPr>
                <w:i/>
                <w:iCs/>
              </w:rPr>
            </w:pPr>
            <w:r w:rsidRPr="00FE3A12">
              <w:rPr>
                <w:i/>
                <w:iCs/>
              </w:rPr>
              <w:t>63</w:t>
            </w:r>
          </w:p>
        </w:tc>
      </w:tr>
      <w:tr w:rsidR="00FE3A12" w:rsidRPr="00FE3A12" w14:paraId="01DF2298" w14:textId="77777777" w:rsidTr="00FE3A12">
        <w:trPr>
          <w:trHeight w:val="300"/>
        </w:trPr>
        <w:tc>
          <w:tcPr>
            <w:tcW w:w="6816" w:type="dxa"/>
            <w:noWrap/>
            <w:hideMark/>
          </w:tcPr>
          <w:p w14:paraId="1B2F9C70" w14:textId="77777777" w:rsidR="00FE3A12" w:rsidRPr="00FE3A12" w:rsidRDefault="00FE3A12" w:rsidP="00FE3A12">
            <w:pPr>
              <w:pStyle w:val="Bezmezer"/>
            </w:pPr>
            <w:r w:rsidRPr="00FE3A12">
              <w:t xml:space="preserve">II. chirurgická klinika </w:t>
            </w:r>
            <w:r w:rsidR="006F22E3">
              <w:rPr>
                <w:rFonts w:cstheme="minorHAnsi"/>
              </w:rPr>
              <w:t>–</w:t>
            </w:r>
            <w:r w:rsidRPr="00FE3A12">
              <w:t xml:space="preserve"> kardiovaskulární chirurgie </w:t>
            </w:r>
            <w:r w:rsidR="006800FF">
              <w:t xml:space="preserve">1. LF UK </w:t>
            </w:r>
            <w:r w:rsidRPr="00FE3A12">
              <w:t>a VFN</w:t>
            </w:r>
          </w:p>
        </w:tc>
        <w:tc>
          <w:tcPr>
            <w:tcW w:w="942" w:type="dxa"/>
            <w:noWrap/>
            <w:hideMark/>
          </w:tcPr>
          <w:p w14:paraId="0C913D85" w14:textId="77777777" w:rsidR="00FE3A12" w:rsidRPr="00FE3A12" w:rsidRDefault="00FE3A12" w:rsidP="00B432E7">
            <w:pPr>
              <w:pStyle w:val="Bezmezer"/>
              <w:jc w:val="right"/>
            </w:pPr>
            <w:r w:rsidRPr="00FE3A12">
              <w:t>37,75</w:t>
            </w:r>
          </w:p>
        </w:tc>
        <w:tc>
          <w:tcPr>
            <w:tcW w:w="968" w:type="dxa"/>
            <w:noWrap/>
            <w:hideMark/>
          </w:tcPr>
          <w:p w14:paraId="3AF1E013" w14:textId="77777777" w:rsidR="00FE3A12" w:rsidRPr="00FE3A12" w:rsidRDefault="00FE3A12" w:rsidP="00B432E7">
            <w:pPr>
              <w:pStyle w:val="Bezmezer"/>
              <w:jc w:val="right"/>
              <w:rPr>
                <w:i/>
                <w:iCs/>
              </w:rPr>
            </w:pPr>
            <w:r w:rsidRPr="00FE3A12">
              <w:rPr>
                <w:i/>
                <w:iCs/>
              </w:rPr>
              <w:t>41</w:t>
            </w:r>
          </w:p>
        </w:tc>
        <w:tc>
          <w:tcPr>
            <w:tcW w:w="943" w:type="dxa"/>
            <w:noWrap/>
            <w:hideMark/>
          </w:tcPr>
          <w:p w14:paraId="6C2DFAB0" w14:textId="77777777" w:rsidR="00FE3A12" w:rsidRPr="00FE3A12" w:rsidRDefault="00FE3A12" w:rsidP="00B432E7">
            <w:pPr>
              <w:pStyle w:val="Bezmezer"/>
              <w:jc w:val="right"/>
            </w:pPr>
            <w:r w:rsidRPr="00FE3A12">
              <w:t>54,50</w:t>
            </w:r>
          </w:p>
        </w:tc>
        <w:tc>
          <w:tcPr>
            <w:tcW w:w="969" w:type="dxa"/>
            <w:noWrap/>
            <w:hideMark/>
          </w:tcPr>
          <w:p w14:paraId="3AF71E36" w14:textId="77777777" w:rsidR="00FE3A12" w:rsidRPr="00FE3A12" w:rsidRDefault="00FE3A12" w:rsidP="00B432E7">
            <w:pPr>
              <w:pStyle w:val="Bezmezer"/>
              <w:jc w:val="right"/>
              <w:rPr>
                <w:i/>
                <w:iCs/>
              </w:rPr>
            </w:pPr>
            <w:r w:rsidRPr="00FE3A12">
              <w:rPr>
                <w:i/>
                <w:iCs/>
              </w:rPr>
              <w:t>33</w:t>
            </w:r>
          </w:p>
        </w:tc>
        <w:tc>
          <w:tcPr>
            <w:tcW w:w="943" w:type="dxa"/>
            <w:noWrap/>
            <w:hideMark/>
          </w:tcPr>
          <w:p w14:paraId="354EC33A" w14:textId="77777777" w:rsidR="00FE3A12" w:rsidRPr="00FE3A12" w:rsidRDefault="00FE3A12" w:rsidP="00B432E7">
            <w:pPr>
              <w:pStyle w:val="Bezmezer"/>
              <w:jc w:val="right"/>
            </w:pPr>
            <w:r w:rsidRPr="00FE3A12">
              <w:t>11,23</w:t>
            </w:r>
          </w:p>
        </w:tc>
        <w:tc>
          <w:tcPr>
            <w:tcW w:w="969" w:type="dxa"/>
            <w:noWrap/>
            <w:hideMark/>
          </w:tcPr>
          <w:p w14:paraId="29A45818" w14:textId="77777777" w:rsidR="00FE3A12" w:rsidRPr="00FE3A12" w:rsidRDefault="00FE3A12" w:rsidP="00B432E7">
            <w:pPr>
              <w:pStyle w:val="Bezmezer"/>
              <w:jc w:val="right"/>
              <w:rPr>
                <w:i/>
                <w:iCs/>
              </w:rPr>
            </w:pPr>
            <w:r w:rsidRPr="00FE3A12">
              <w:rPr>
                <w:i/>
                <w:iCs/>
              </w:rPr>
              <w:t>43</w:t>
            </w:r>
          </w:p>
        </w:tc>
        <w:tc>
          <w:tcPr>
            <w:tcW w:w="961" w:type="dxa"/>
            <w:noWrap/>
            <w:hideMark/>
          </w:tcPr>
          <w:p w14:paraId="20D46A43" w14:textId="77777777" w:rsidR="00FE3A12" w:rsidRPr="00FE3A12" w:rsidRDefault="00FE3A12" w:rsidP="00B432E7">
            <w:pPr>
              <w:pStyle w:val="Bezmezer"/>
              <w:jc w:val="right"/>
            </w:pPr>
            <w:r w:rsidRPr="00FE3A12">
              <w:t>180,43</w:t>
            </w:r>
          </w:p>
        </w:tc>
        <w:tc>
          <w:tcPr>
            <w:tcW w:w="969" w:type="dxa"/>
            <w:noWrap/>
            <w:hideMark/>
          </w:tcPr>
          <w:p w14:paraId="0FFD4224" w14:textId="77777777" w:rsidR="00FE3A12" w:rsidRPr="00FE3A12" w:rsidRDefault="00FE3A12" w:rsidP="00B432E7">
            <w:pPr>
              <w:pStyle w:val="Bezmezer"/>
              <w:jc w:val="right"/>
              <w:rPr>
                <w:i/>
                <w:iCs/>
              </w:rPr>
            </w:pPr>
            <w:r w:rsidRPr="00FE3A12">
              <w:rPr>
                <w:i/>
                <w:iCs/>
              </w:rPr>
              <w:t>38</w:t>
            </w:r>
          </w:p>
        </w:tc>
      </w:tr>
      <w:tr w:rsidR="00FE3A12" w:rsidRPr="00FE3A12" w14:paraId="2EC777CA" w14:textId="77777777" w:rsidTr="00FE3A12">
        <w:trPr>
          <w:trHeight w:val="300"/>
        </w:trPr>
        <w:tc>
          <w:tcPr>
            <w:tcW w:w="6816" w:type="dxa"/>
            <w:noWrap/>
            <w:hideMark/>
          </w:tcPr>
          <w:p w14:paraId="683EC794" w14:textId="77777777" w:rsidR="00FE3A12" w:rsidRPr="00FE3A12" w:rsidRDefault="00FE3A12" w:rsidP="00FE3A12">
            <w:pPr>
              <w:pStyle w:val="Bezmezer"/>
            </w:pPr>
            <w:r w:rsidRPr="00FE3A12">
              <w:t xml:space="preserve">II. interní klinika – klinika kardiologie a angiologie </w:t>
            </w:r>
            <w:r w:rsidR="006800FF">
              <w:t xml:space="preserve">1. LF UK </w:t>
            </w:r>
            <w:r w:rsidRPr="00FE3A12">
              <w:t>a VFN</w:t>
            </w:r>
          </w:p>
        </w:tc>
        <w:tc>
          <w:tcPr>
            <w:tcW w:w="942" w:type="dxa"/>
            <w:noWrap/>
            <w:hideMark/>
          </w:tcPr>
          <w:p w14:paraId="4B7B78F8" w14:textId="77777777" w:rsidR="00FE3A12" w:rsidRPr="00FE3A12" w:rsidRDefault="00FE3A12" w:rsidP="00B432E7">
            <w:pPr>
              <w:pStyle w:val="Bezmezer"/>
              <w:jc w:val="right"/>
            </w:pPr>
            <w:r w:rsidRPr="00FE3A12">
              <w:t>158,52</w:t>
            </w:r>
          </w:p>
        </w:tc>
        <w:tc>
          <w:tcPr>
            <w:tcW w:w="968" w:type="dxa"/>
            <w:noWrap/>
            <w:hideMark/>
          </w:tcPr>
          <w:p w14:paraId="5ADCAAC4" w14:textId="77777777" w:rsidR="00FE3A12" w:rsidRPr="00FE3A12" w:rsidRDefault="00FE3A12" w:rsidP="00B432E7">
            <w:pPr>
              <w:pStyle w:val="Bezmezer"/>
              <w:jc w:val="right"/>
              <w:rPr>
                <w:i/>
                <w:iCs/>
              </w:rPr>
            </w:pPr>
            <w:r w:rsidRPr="00FE3A12">
              <w:rPr>
                <w:i/>
                <w:iCs/>
              </w:rPr>
              <w:t>7</w:t>
            </w:r>
          </w:p>
        </w:tc>
        <w:tc>
          <w:tcPr>
            <w:tcW w:w="943" w:type="dxa"/>
            <w:noWrap/>
            <w:hideMark/>
          </w:tcPr>
          <w:p w14:paraId="5E9017E3" w14:textId="77777777" w:rsidR="00FE3A12" w:rsidRPr="00FE3A12" w:rsidRDefault="00FE3A12" w:rsidP="00B432E7">
            <w:pPr>
              <w:pStyle w:val="Bezmezer"/>
              <w:jc w:val="right"/>
            </w:pPr>
            <w:r w:rsidRPr="00FE3A12">
              <w:t>246,15</w:t>
            </w:r>
          </w:p>
        </w:tc>
        <w:tc>
          <w:tcPr>
            <w:tcW w:w="969" w:type="dxa"/>
            <w:noWrap/>
            <w:hideMark/>
          </w:tcPr>
          <w:p w14:paraId="58F154E0" w14:textId="77777777" w:rsidR="00FE3A12" w:rsidRPr="00FE3A12" w:rsidRDefault="00FE3A12" w:rsidP="00B432E7">
            <w:pPr>
              <w:pStyle w:val="Bezmezer"/>
              <w:jc w:val="right"/>
              <w:rPr>
                <w:i/>
                <w:iCs/>
              </w:rPr>
            </w:pPr>
            <w:r w:rsidRPr="00FE3A12">
              <w:rPr>
                <w:i/>
                <w:iCs/>
              </w:rPr>
              <w:t>9</w:t>
            </w:r>
          </w:p>
        </w:tc>
        <w:tc>
          <w:tcPr>
            <w:tcW w:w="943" w:type="dxa"/>
            <w:noWrap/>
            <w:hideMark/>
          </w:tcPr>
          <w:p w14:paraId="3D52076B" w14:textId="77777777" w:rsidR="00FE3A12" w:rsidRPr="00FE3A12" w:rsidRDefault="00FE3A12" w:rsidP="00B432E7">
            <w:pPr>
              <w:pStyle w:val="Bezmezer"/>
              <w:jc w:val="right"/>
            </w:pPr>
            <w:r w:rsidRPr="00FE3A12">
              <w:t>71,54</w:t>
            </w:r>
          </w:p>
        </w:tc>
        <w:tc>
          <w:tcPr>
            <w:tcW w:w="969" w:type="dxa"/>
            <w:noWrap/>
            <w:hideMark/>
          </w:tcPr>
          <w:p w14:paraId="0EF358E2" w14:textId="77777777" w:rsidR="00FE3A12" w:rsidRPr="00FE3A12" w:rsidRDefault="00FE3A12" w:rsidP="00B432E7">
            <w:pPr>
              <w:pStyle w:val="Bezmezer"/>
              <w:jc w:val="right"/>
              <w:rPr>
                <w:i/>
                <w:iCs/>
              </w:rPr>
            </w:pPr>
            <w:r w:rsidRPr="00FE3A12">
              <w:rPr>
                <w:i/>
                <w:iCs/>
              </w:rPr>
              <w:t>11</w:t>
            </w:r>
          </w:p>
        </w:tc>
        <w:tc>
          <w:tcPr>
            <w:tcW w:w="961" w:type="dxa"/>
            <w:noWrap/>
            <w:hideMark/>
          </w:tcPr>
          <w:p w14:paraId="28A594BE" w14:textId="77777777" w:rsidR="00FE3A12" w:rsidRPr="00FE3A12" w:rsidRDefault="00FE3A12" w:rsidP="00B432E7">
            <w:pPr>
              <w:pStyle w:val="Bezmezer"/>
              <w:jc w:val="right"/>
            </w:pPr>
            <w:r w:rsidRPr="00FE3A12">
              <w:t>865,43</w:t>
            </w:r>
          </w:p>
        </w:tc>
        <w:tc>
          <w:tcPr>
            <w:tcW w:w="969" w:type="dxa"/>
            <w:noWrap/>
            <w:hideMark/>
          </w:tcPr>
          <w:p w14:paraId="7348112A" w14:textId="77777777" w:rsidR="00FE3A12" w:rsidRPr="00FE3A12" w:rsidRDefault="00FE3A12" w:rsidP="00B432E7">
            <w:pPr>
              <w:pStyle w:val="Bezmezer"/>
              <w:jc w:val="right"/>
              <w:rPr>
                <w:i/>
                <w:iCs/>
              </w:rPr>
            </w:pPr>
            <w:r w:rsidRPr="00FE3A12">
              <w:rPr>
                <w:i/>
                <w:iCs/>
              </w:rPr>
              <w:t>9</w:t>
            </w:r>
          </w:p>
        </w:tc>
      </w:tr>
      <w:tr w:rsidR="00FE3A12" w:rsidRPr="00FE3A12" w14:paraId="5F949823" w14:textId="77777777" w:rsidTr="00FE3A12">
        <w:trPr>
          <w:trHeight w:val="300"/>
        </w:trPr>
        <w:tc>
          <w:tcPr>
            <w:tcW w:w="6816" w:type="dxa"/>
            <w:noWrap/>
            <w:hideMark/>
          </w:tcPr>
          <w:p w14:paraId="354B39DB" w14:textId="77777777" w:rsidR="00FE3A12" w:rsidRPr="00FE3A12" w:rsidRDefault="00FE3A12" w:rsidP="00FE3A12">
            <w:pPr>
              <w:pStyle w:val="Bezmezer"/>
            </w:pPr>
            <w:r w:rsidRPr="00FE3A12">
              <w:t xml:space="preserve">III. chirurgická klinika </w:t>
            </w:r>
            <w:r w:rsidR="006800FF">
              <w:t xml:space="preserve">1. LF UK </w:t>
            </w:r>
            <w:r w:rsidRPr="00FE3A12">
              <w:t>a FNM</w:t>
            </w:r>
          </w:p>
        </w:tc>
        <w:tc>
          <w:tcPr>
            <w:tcW w:w="942" w:type="dxa"/>
            <w:noWrap/>
            <w:hideMark/>
          </w:tcPr>
          <w:p w14:paraId="21F74640" w14:textId="77777777" w:rsidR="00FE3A12" w:rsidRPr="00FE3A12" w:rsidRDefault="00FE3A12" w:rsidP="00B432E7">
            <w:pPr>
              <w:pStyle w:val="Bezmezer"/>
              <w:jc w:val="right"/>
            </w:pPr>
            <w:r w:rsidRPr="00FE3A12">
              <w:t>31,54</w:t>
            </w:r>
          </w:p>
        </w:tc>
        <w:tc>
          <w:tcPr>
            <w:tcW w:w="968" w:type="dxa"/>
            <w:noWrap/>
            <w:hideMark/>
          </w:tcPr>
          <w:p w14:paraId="264EC7DD" w14:textId="77777777" w:rsidR="00FE3A12" w:rsidRPr="00FE3A12" w:rsidRDefault="00FE3A12" w:rsidP="00B432E7">
            <w:pPr>
              <w:pStyle w:val="Bezmezer"/>
              <w:jc w:val="right"/>
              <w:rPr>
                <w:i/>
                <w:iCs/>
              </w:rPr>
            </w:pPr>
            <w:r w:rsidRPr="00FE3A12">
              <w:rPr>
                <w:i/>
                <w:iCs/>
              </w:rPr>
              <w:t>44</w:t>
            </w:r>
          </w:p>
        </w:tc>
        <w:tc>
          <w:tcPr>
            <w:tcW w:w="943" w:type="dxa"/>
            <w:noWrap/>
            <w:hideMark/>
          </w:tcPr>
          <w:p w14:paraId="37562F1F" w14:textId="77777777" w:rsidR="00FE3A12" w:rsidRPr="00FE3A12" w:rsidRDefault="00FE3A12" w:rsidP="00B432E7">
            <w:pPr>
              <w:pStyle w:val="Bezmezer"/>
              <w:jc w:val="right"/>
            </w:pPr>
            <w:r w:rsidRPr="00FE3A12">
              <w:t>46,07</w:t>
            </w:r>
          </w:p>
        </w:tc>
        <w:tc>
          <w:tcPr>
            <w:tcW w:w="969" w:type="dxa"/>
            <w:noWrap/>
            <w:hideMark/>
          </w:tcPr>
          <w:p w14:paraId="005A76D5" w14:textId="77777777" w:rsidR="00FE3A12" w:rsidRPr="00FE3A12" w:rsidRDefault="00FE3A12" w:rsidP="00B432E7">
            <w:pPr>
              <w:pStyle w:val="Bezmezer"/>
              <w:jc w:val="right"/>
              <w:rPr>
                <w:i/>
                <w:iCs/>
              </w:rPr>
            </w:pPr>
            <w:r w:rsidRPr="00FE3A12">
              <w:rPr>
                <w:i/>
                <w:iCs/>
              </w:rPr>
              <w:t>37</w:t>
            </w:r>
          </w:p>
        </w:tc>
        <w:tc>
          <w:tcPr>
            <w:tcW w:w="943" w:type="dxa"/>
            <w:noWrap/>
            <w:hideMark/>
          </w:tcPr>
          <w:p w14:paraId="298D7032" w14:textId="77777777" w:rsidR="00FE3A12" w:rsidRPr="00FE3A12" w:rsidRDefault="00FE3A12" w:rsidP="00B432E7">
            <w:pPr>
              <w:pStyle w:val="Bezmezer"/>
              <w:jc w:val="right"/>
            </w:pPr>
            <w:r w:rsidRPr="00FE3A12">
              <w:t>30,49</w:t>
            </w:r>
          </w:p>
        </w:tc>
        <w:tc>
          <w:tcPr>
            <w:tcW w:w="969" w:type="dxa"/>
            <w:noWrap/>
            <w:hideMark/>
          </w:tcPr>
          <w:p w14:paraId="3215E517" w14:textId="77777777" w:rsidR="00FE3A12" w:rsidRPr="00FE3A12" w:rsidRDefault="00FE3A12" w:rsidP="00B432E7">
            <w:pPr>
              <w:pStyle w:val="Bezmezer"/>
              <w:jc w:val="right"/>
              <w:rPr>
                <w:i/>
                <w:iCs/>
              </w:rPr>
            </w:pPr>
            <w:r w:rsidRPr="00FE3A12">
              <w:rPr>
                <w:i/>
                <w:iCs/>
              </w:rPr>
              <w:t>26</w:t>
            </w:r>
          </w:p>
        </w:tc>
        <w:tc>
          <w:tcPr>
            <w:tcW w:w="961" w:type="dxa"/>
            <w:noWrap/>
            <w:hideMark/>
          </w:tcPr>
          <w:p w14:paraId="0D026AB1" w14:textId="77777777" w:rsidR="00FE3A12" w:rsidRPr="00FE3A12" w:rsidRDefault="00FE3A12" w:rsidP="00B432E7">
            <w:pPr>
              <w:pStyle w:val="Bezmezer"/>
              <w:jc w:val="right"/>
            </w:pPr>
            <w:r w:rsidRPr="00FE3A12">
              <w:t>215,15</w:t>
            </w:r>
          </w:p>
        </w:tc>
        <w:tc>
          <w:tcPr>
            <w:tcW w:w="969" w:type="dxa"/>
            <w:noWrap/>
            <w:hideMark/>
          </w:tcPr>
          <w:p w14:paraId="30C3B8C8" w14:textId="77777777" w:rsidR="00FE3A12" w:rsidRPr="00FE3A12" w:rsidRDefault="00FE3A12" w:rsidP="00B432E7">
            <w:pPr>
              <w:pStyle w:val="Bezmezer"/>
              <w:jc w:val="right"/>
              <w:rPr>
                <w:i/>
                <w:iCs/>
              </w:rPr>
            </w:pPr>
            <w:r w:rsidRPr="00FE3A12">
              <w:rPr>
                <w:i/>
                <w:iCs/>
              </w:rPr>
              <w:t>36</w:t>
            </w:r>
          </w:p>
        </w:tc>
      </w:tr>
      <w:tr w:rsidR="00FE3A12" w:rsidRPr="00FE3A12" w14:paraId="2EB7976C" w14:textId="77777777" w:rsidTr="00FE3A12">
        <w:trPr>
          <w:trHeight w:val="300"/>
        </w:trPr>
        <w:tc>
          <w:tcPr>
            <w:tcW w:w="6816" w:type="dxa"/>
            <w:noWrap/>
            <w:hideMark/>
          </w:tcPr>
          <w:p w14:paraId="629D5B7E" w14:textId="77777777" w:rsidR="00FE3A12" w:rsidRPr="00FE3A12" w:rsidRDefault="00FE3A12" w:rsidP="00FE3A12">
            <w:pPr>
              <w:pStyle w:val="Bezmezer"/>
            </w:pPr>
            <w:r w:rsidRPr="00FE3A12">
              <w:t xml:space="preserve">III. interní klinika – klinika endokrinologie a metabolismu </w:t>
            </w:r>
            <w:r w:rsidR="006800FF">
              <w:t xml:space="preserve">1. LF UK </w:t>
            </w:r>
            <w:r w:rsidRPr="00FE3A12">
              <w:t>a VFN</w:t>
            </w:r>
          </w:p>
        </w:tc>
        <w:tc>
          <w:tcPr>
            <w:tcW w:w="942" w:type="dxa"/>
            <w:noWrap/>
            <w:hideMark/>
          </w:tcPr>
          <w:p w14:paraId="49CBD660" w14:textId="77777777" w:rsidR="00FE3A12" w:rsidRPr="00FE3A12" w:rsidRDefault="00FE3A12" w:rsidP="00B432E7">
            <w:pPr>
              <w:pStyle w:val="Bezmezer"/>
              <w:jc w:val="right"/>
            </w:pPr>
            <w:r w:rsidRPr="00FE3A12">
              <w:t>581,41</w:t>
            </w:r>
          </w:p>
        </w:tc>
        <w:tc>
          <w:tcPr>
            <w:tcW w:w="968" w:type="dxa"/>
            <w:noWrap/>
            <w:hideMark/>
          </w:tcPr>
          <w:p w14:paraId="2BEC0668" w14:textId="77777777" w:rsidR="00FE3A12" w:rsidRPr="00FE3A12" w:rsidRDefault="00FE3A12" w:rsidP="00B432E7">
            <w:pPr>
              <w:pStyle w:val="Bezmezer"/>
              <w:jc w:val="right"/>
              <w:rPr>
                <w:i/>
                <w:iCs/>
              </w:rPr>
            </w:pPr>
            <w:r w:rsidRPr="00FE3A12">
              <w:rPr>
                <w:i/>
                <w:iCs/>
              </w:rPr>
              <w:t>1</w:t>
            </w:r>
          </w:p>
        </w:tc>
        <w:tc>
          <w:tcPr>
            <w:tcW w:w="943" w:type="dxa"/>
            <w:noWrap/>
            <w:hideMark/>
          </w:tcPr>
          <w:p w14:paraId="18BE7BFB" w14:textId="77777777" w:rsidR="00FE3A12" w:rsidRPr="00FE3A12" w:rsidRDefault="00FE3A12" w:rsidP="00B432E7">
            <w:pPr>
              <w:pStyle w:val="Bezmezer"/>
              <w:jc w:val="right"/>
            </w:pPr>
            <w:r w:rsidRPr="00FE3A12">
              <w:t>388,79</w:t>
            </w:r>
          </w:p>
        </w:tc>
        <w:tc>
          <w:tcPr>
            <w:tcW w:w="969" w:type="dxa"/>
            <w:noWrap/>
            <w:hideMark/>
          </w:tcPr>
          <w:p w14:paraId="5EA70880" w14:textId="77777777" w:rsidR="00FE3A12" w:rsidRPr="00FE3A12" w:rsidRDefault="00FE3A12" w:rsidP="00B432E7">
            <w:pPr>
              <w:pStyle w:val="Bezmezer"/>
              <w:jc w:val="right"/>
              <w:rPr>
                <w:i/>
                <w:iCs/>
              </w:rPr>
            </w:pPr>
            <w:r w:rsidRPr="00FE3A12">
              <w:rPr>
                <w:i/>
                <w:iCs/>
              </w:rPr>
              <w:t>4</w:t>
            </w:r>
          </w:p>
        </w:tc>
        <w:tc>
          <w:tcPr>
            <w:tcW w:w="943" w:type="dxa"/>
            <w:noWrap/>
            <w:hideMark/>
          </w:tcPr>
          <w:p w14:paraId="48FDF8CE" w14:textId="77777777" w:rsidR="00FE3A12" w:rsidRPr="00FE3A12" w:rsidRDefault="00FE3A12" w:rsidP="00B432E7">
            <w:pPr>
              <w:pStyle w:val="Bezmezer"/>
              <w:jc w:val="right"/>
            </w:pPr>
            <w:r w:rsidRPr="00FE3A12">
              <w:t>142,62</w:t>
            </w:r>
          </w:p>
        </w:tc>
        <w:tc>
          <w:tcPr>
            <w:tcW w:w="969" w:type="dxa"/>
            <w:noWrap/>
            <w:hideMark/>
          </w:tcPr>
          <w:p w14:paraId="523EDCAA" w14:textId="77777777" w:rsidR="00FE3A12" w:rsidRPr="00FE3A12" w:rsidRDefault="00FE3A12" w:rsidP="00B432E7">
            <w:pPr>
              <w:pStyle w:val="Bezmezer"/>
              <w:jc w:val="right"/>
              <w:rPr>
                <w:i/>
                <w:iCs/>
              </w:rPr>
            </w:pPr>
            <w:r w:rsidRPr="00FE3A12">
              <w:rPr>
                <w:i/>
                <w:iCs/>
              </w:rPr>
              <w:t>3</w:t>
            </w:r>
          </w:p>
        </w:tc>
        <w:tc>
          <w:tcPr>
            <w:tcW w:w="961" w:type="dxa"/>
            <w:noWrap/>
            <w:hideMark/>
          </w:tcPr>
          <w:p w14:paraId="50A439D4" w14:textId="77777777" w:rsidR="00FE3A12" w:rsidRPr="00FE3A12" w:rsidRDefault="00FE3A12" w:rsidP="00B432E7">
            <w:pPr>
              <w:pStyle w:val="Bezmezer"/>
              <w:jc w:val="right"/>
            </w:pPr>
            <w:r w:rsidRPr="00FE3A12">
              <w:t>1 786,85</w:t>
            </w:r>
          </w:p>
        </w:tc>
        <w:tc>
          <w:tcPr>
            <w:tcW w:w="969" w:type="dxa"/>
            <w:noWrap/>
            <w:hideMark/>
          </w:tcPr>
          <w:p w14:paraId="474B4C36" w14:textId="77777777" w:rsidR="00FE3A12" w:rsidRPr="00FE3A12" w:rsidRDefault="00FE3A12" w:rsidP="00B432E7">
            <w:pPr>
              <w:pStyle w:val="Bezmezer"/>
              <w:jc w:val="right"/>
              <w:rPr>
                <w:i/>
                <w:iCs/>
              </w:rPr>
            </w:pPr>
            <w:r w:rsidRPr="00FE3A12">
              <w:rPr>
                <w:i/>
                <w:iCs/>
              </w:rPr>
              <w:t>3</w:t>
            </w:r>
          </w:p>
        </w:tc>
      </w:tr>
      <w:tr w:rsidR="00FE3A12" w:rsidRPr="00FE3A12" w14:paraId="45F87403" w14:textId="77777777" w:rsidTr="00FE3A12">
        <w:trPr>
          <w:trHeight w:val="300"/>
        </w:trPr>
        <w:tc>
          <w:tcPr>
            <w:tcW w:w="6816" w:type="dxa"/>
            <w:noWrap/>
            <w:hideMark/>
          </w:tcPr>
          <w:p w14:paraId="5438E1F9" w14:textId="77777777" w:rsidR="00FE3A12" w:rsidRPr="00FE3A12" w:rsidRDefault="00FE3A12" w:rsidP="00FE3A12">
            <w:pPr>
              <w:pStyle w:val="Bezmezer"/>
            </w:pPr>
            <w:r w:rsidRPr="00FE3A12">
              <w:t xml:space="preserve">Interní klinika </w:t>
            </w:r>
            <w:r w:rsidR="006800FF">
              <w:t xml:space="preserve">1. LF UK </w:t>
            </w:r>
            <w:r w:rsidRPr="00FE3A12">
              <w:t>a ÚVN</w:t>
            </w:r>
          </w:p>
        </w:tc>
        <w:tc>
          <w:tcPr>
            <w:tcW w:w="942" w:type="dxa"/>
            <w:noWrap/>
            <w:hideMark/>
          </w:tcPr>
          <w:p w14:paraId="25420232" w14:textId="77777777" w:rsidR="00FE3A12" w:rsidRPr="00FE3A12" w:rsidRDefault="00FE3A12" w:rsidP="00B432E7">
            <w:pPr>
              <w:pStyle w:val="Bezmezer"/>
              <w:jc w:val="right"/>
            </w:pPr>
            <w:r w:rsidRPr="00FE3A12">
              <w:t>50,15</w:t>
            </w:r>
          </w:p>
        </w:tc>
        <w:tc>
          <w:tcPr>
            <w:tcW w:w="968" w:type="dxa"/>
            <w:noWrap/>
            <w:hideMark/>
          </w:tcPr>
          <w:p w14:paraId="705B11DA" w14:textId="77777777" w:rsidR="00FE3A12" w:rsidRPr="00FE3A12" w:rsidRDefault="00FE3A12" w:rsidP="00B432E7">
            <w:pPr>
              <w:pStyle w:val="Bezmezer"/>
              <w:jc w:val="right"/>
              <w:rPr>
                <w:i/>
                <w:iCs/>
              </w:rPr>
            </w:pPr>
            <w:r w:rsidRPr="00FE3A12">
              <w:rPr>
                <w:i/>
                <w:iCs/>
              </w:rPr>
              <w:t>35</w:t>
            </w:r>
          </w:p>
        </w:tc>
        <w:tc>
          <w:tcPr>
            <w:tcW w:w="943" w:type="dxa"/>
            <w:noWrap/>
            <w:hideMark/>
          </w:tcPr>
          <w:p w14:paraId="70C8C24B" w14:textId="77777777" w:rsidR="00FE3A12" w:rsidRPr="00FE3A12" w:rsidRDefault="00FE3A12" w:rsidP="00B432E7">
            <w:pPr>
              <w:pStyle w:val="Bezmezer"/>
              <w:jc w:val="right"/>
            </w:pPr>
            <w:r w:rsidRPr="00FE3A12">
              <w:t>55,84</w:t>
            </w:r>
          </w:p>
        </w:tc>
        <w:tc>
          <w:tcPr>
            <w:tcW w:w="969" w:type="dxa"/>
            <w:noWrap/>
            <w:hideMark/>
          </w:tcPr>
          <w:p w14:paraId="60D298E0" w14:textId="77777777" w:rsidR="00FE3A12" w:rsidRPr="00FE3A12" w:rsidRDefault="00FE3A12" w:rsidP="00B432E7">
            <w:pPr>
              <w:pStyle w:val="Bezmezer"/>
              <w:jc w:val="right"/>
              <w:rPr>
                <w:i/>
                <w:iCs/>
              </w:rPr>
            </w:pPr>
            <w:r w:rsidRPr="00FE3A12">
              <w:rPr>
                <w:i/>
                <w:iCs/>
              </w:rPr>
              <w:t>31</w:t>
            </w:r>
          </w:p>
        </w:tc>
        <w:tc>
          <w:tcPr>
            <w:tcW w:w="943" w:type="dxa"/>
            <w:noWrap/>
            <w:hideMark/>
          </w:tcPr>
          <w:p w14:paraId="0A3FBD4B" w14:textId="77777777" w:rsidR="00FE3A12" w:rsidRPr="00FE3A12" w:rsidRDefault="00FE3A12" w:rsidP="00B432E7">
            <w:pPr>
              <w:pStyle w:val="Bezmezer"/>
              <w:jc w:val="right"/>
            </w:pPr>
            <w:r w:rsidRPr="00FE3A12">
              <w:t>9,14</w:t>
            </w:r>
          </w:p>
        </w:tc>
        <w:tc>
          <w:tcPr>
            <w:tcW w:w="969" w:type="dxa"/>
            <w:noWrap/>
            <w:hideMark/>
          </w:tcPr>
          <w:p w14:paraId="4A4D99A6" w14:textId="77777777" w:rsidR="00FE3A12" w:rsidRPr="00FE3A12" w:rsidRDefault="00FE3A12" w:rsidP="00B432E7">
            <w:pPr>
              <w:pStyle w:val="Bezmezer"/>
              <w:jc w:val="right"/>
              <w:rPr>
                <w:i/>
                <w:iCs/>
              </w:rPr>
            </w:pPr>
            <w:r w:rsidRPr="00FE3A12">
              <w:rPr>
                <w:i/>
                <w:iCs/>
              </w:rPr>
              <w:t>47</w:t>
            </w:r>
          </w:p>
        </w:tc>
        <w:tc>
          <w:tcPr>
            <w:tcW w:w="961" w:type="dxa"/>
            <w:noWrap/>
            <w:hideMark/>
          </w:tcPr>
          <w:p w14:paraId="1E0C4003" w14:textId="77777777" w:rsidR="00FE3A12" w:rsidRPr="00FE3A12" w:rsidRDefault="00FE3A12" w:rsidP="00B432E7">
            <w:pPr>
              <w:pStyle w:val="Bezmezer"/>
              <w:jc w:val="right"/>
            </w:pPr>
            <w:r w:rsidRPr="00FE3A12">
              <w:t>189,24</w:t>
            </w:r>
          </w:p>
        </w:tc>
        <w:tc>
          <w:tcPr>
            <w:tcW w:w="969" w:type="dxa"/>
            <w:noWrap/>
            <w:hideMark/>
          </w:tcPr>
          <w:p w14:paraId="57006A3C" w14:textId="77777777" w:rsidR="00FE3A12" w:rsidRPr="00FE3A12" w:rsidRDefault="00FE3A12" w:rsidP="00B432E7">
            <w:pPr>
              <w:pStyle w:val="Bezmezer"/>
              <w:jc w:val="right"/>
              <w:rPr>
                <w:i/>
                <w:iCs/>
              </w:rPr>
            </w:pPr>
            <w:r w:rsidRPr="00FE3A12">
              <w:rPr>
                <w:i/>
                <w:iCs/>
              </w:rPr>
              <w:t>37</w:t>
            </w:r>
          </w:p>
        </w:tc>
      </w:tr>
      <w:tr w:rsidR="00FE3A12" w:rsidRPr="00FE3A12" w14:paraId="70F829DA" w14:textId="77777777" w:rsidTr="00FE3A12">
        <w:trPr>
          <w:trHeight w:val="300"/>
        </w:trPr>
        <w:tc>
          <w:tcPr>
            <w:tcW w:w="6816" w:type="dxa"/>
            <w:noWrap/>
            <w:hideMark/>
          </w:tcPr>
          <w:p w14:paraId="6787665D" w14:textId="77777777" w:rsidR="00FE3A12" w:rsidRPr="00FE3A12" w:rsidRDefault="00FE3A12" w:rsidP="00FE3A12">
            <w:pPr>
              <w:pStyle w:val="Bezmezer"/>
            </w:pPr>
            <w:r w:rsidRPr="00FE3A12">
              <w:t xml:space="preserve">IV. interní klinika – klinika gastroenterologie a hepatologie </w:t>
            </w:r>
            <w:r w:rsidR="006800FF">
              <w:t xml:space="preserve">1. LF UK </w:t>
            </w:r>
            <w:r w:rsidRPr="00FE3A12">
              <w:t>a VFN</w:t>
            </w:r>
          </w:p>
        </w:tc>
        <w:tc>
          <w:tcPr>
            <w:tcW w:w="942" w:type="dxa"/>
            <w:noWrap/>
            <w:hideMark/>
          </w:tcPr>
          <w:p w14:paraId="506EDE5E" w14:textId="77777777" w:rsidR="00FE3A12" w:rsidRPr="00FE3A12" w:rsidRDefault="00FE3A12" w:rsidP="00B432E7">
            <w:pPr>
              <w:pStyle w:val="Bezmezer"/>
              <w:jc w:val="right"/>
            </w:pPr>
            <w:r w:rsidRPr="00FE3A12">
              <w:t>110,60</w:t>
            </w:r>
          </w:p>
        </w:tc>
        <w:tc>
          <w:tcPr>
            <w:tcW w:w="968" w:type="dxa"/>
            <w:noWrap/>
            <w:hideMark/>
          </w:tcPr>
          <w:p w14:paraId="48559B28" w14:textId="77777777" w:rsidR="00FE3A12" w:rsidRPr="00FE3A12" w:rsidRDefault="00FE3A12" w:rsidP="00B432E7">
            <w:pPr>
              <w:pStyle w:val="Bezmezer"/>
              <w:jc w:val="right"/>
              <w:rPr>
                <w:i/>
                <w:iCs/>
              </w:rPr>
            </w:pPr>
            <w:r w:rsidRPr="00FE3A12">
              <w:rPr>
                <w:i/>
                <w:iCs/>
              </w:rPr>
              <w:t>13</w:t>
            </w:r>
          </w:p>
        </w:tc>
        <w:tc>
          <w:tcPr>
            <w:tcW w:w="943" w:type="dxa"/>
            <w:noWrap/>
            <w:hideMark/>
          </w:tcPr>
          <w:p w14:paraId="172E33A9" w14:textId="77777777" w:rsidR="00FE3A12" w:rsidRPr="00FE3A12" w:rsidRDefault="00FE3A12" w:rsidP="00B432E7">
            <w:pPr>
              <w:pStyle w:val="Bezmezer"/>
              <w:jc w:val="right"/>
            </w:pPr>
            <w:r w:rsidRPr="00FE3A12">
              <w:t>195,76</w:t>
            </w:r>
          </w:p>
        </w:tc>
        <w:tc>
          <w:tcPr>
            <w:tcW w:w="969" w:type="dxa"/>
            <w:noWrap/>
            <w:hideMark/>
          </w:tcPr>
          <w:p w14:paraId="6280A3F9" w14:textId="77777777" w:rsidR="00FE3A12" w:rsidRPr="00FE3A12" w:rsidRDefault="00FE3A12" w:rsidP="00B432E7">
            <w:pPr>
              <w:pStyle w:val="Bezmezer"/>
              <w:jc w:val="right"/>
              <w:rPr>
                <w:i/>
                <w:iCs/>
              </w:rPr>
            </w:pPr>
            <w:r w:rsidRPr="00FE3A12">
              <w:rPr>
                <w:i/>
                <w:iCs/>
              </w:rPr>
              <w:t>10</w:t>
            </w:r>
          </w:p>
        </w:tc>
        <w:tc>
          <w:tcPr>
            <w:tcW w:w="943" w:type="dxa"/>
            <w:noWrap/>
            <w:hideMark/>
          </w:tcPr>
          <w:p w14:paraId="7C1F6F87" w14:textId="77777777" w:rsidR="00FE3A12" w:rsidRPr="00FE3A12" w:rsidRDefault="00FE3A12" w:rsidP="00B432E7">
            <w:pPr>
              <w:pStyle w:val="Bezmezer"/>
              <w:jc w:val="right"/>
            </w:pPr>
            <w:r w:rsidRPr="00FE3A12">
              <w:t>34,61</w:t>
            </w:r>
          </w:p>
        </w:tc>
        <w:tc>
          <w:tcPr>
            <w:tcW w:w="969" w:type="dxa"/>
            <w:noWrap/>
            <w:hideMark/>
          </w:tcPr>
          <w:p w14:paraId="5D0699B5" w14:textId="77777777" w:rsidR="00FE3A12" w:rsidRPr="00FE3A12" w:rsidRDefault="00FE3A12" w:rsidP="00B432E7">
            <w:pPr>
              <w:pStyle w:val="Bezmezer"/>
              <w:jc w:val="right"/>
              <w:rPr>
                <w:i/>
                <w:iCs/>
              </w:rPr>
            </w:pPr>
            <w:r w:rsidRPr="00FE3A12">
              <w:rPr>
                <w:i/>
                <w:iCs/>
              </w:rPr>
              <w:t>24</w:t>
            </w:r>
          </w:p>
        </w:tc>
        <w:tc>
          <w:tcPr>
            <w:tcW w:w="961" w:type="dxa"/>
            <w:noWrap/>
            <w:hideMark/>
          </w:tcPr>
          <w:p w14:paraId="6143A4C5" w14:textId="77777777" w:rsidR="00FE3A12" w:rsidRPr="00FE3A12" w:rsidRDefault="00FE3A12" w:rsidP="00B432E7">
            <w:pPr>
              <w:pStyle w:val="Bezmezer"/>
              <w:jc w:val="right"/>
            </w:pPr>
            <w:r w:rsidRPr="00FE3A12">
              <w:t>605,95</w:t>
            </w:r>
          </w:p>
        </w:tc>
        <w:tc>
          <w:tcPr>
            <w:tcW w:w="969" w:type="dxa"/>
            <w:noWrap/>
            <w:hideMark/>
          </w:tcPr>
          <w:p w14:paraId="7B15089B" w14:textId="77777777" w:rsidR="00FE3A12" w:rsidRPr="00FE3A12" w:rsidRDefault="00FE3A12" w:rsidP="00B432E7">
            <w:pPr>
              <w:pStyle w:val="Bezmezer"/>
              <w:jc w:val="right"/>
              <w:rPr>
                <w:i/>
                <w:iCs/>
              </w:rPr>
            </w:pPr>
            <w:r w:rsidRPr="00FE3A12">
              <w:rPr>
                <w:i/>
                <w:iCs/>
              </w:rPr>
              <w:t>12</w:t>
            </w:r>
          </w:p>
        </w:tc>
      </w:tr>
      <w:tr w:rsidR="00FE3A12" w:rsidRPr="00FE3A12" w14:paraId="66E43D5D" w14:textId="77777777" w:rsidTr="00FE3A12">
        <w:trPr>
          <w:trHeight w:val="300"/>
        </w:trPr>
        <w:tc>
          <w:tcPr>
            <w:tcW w:w="6816" w:type="dxa"/>
            <w:noWrap/>
            <w:hideMark/>
          </w:tcPr>
          <w:p w14:paraId="7B6A80A9" w14:textId="1FF320C7" w:rsidR="00FE3A12" w:rsidRPr="00FE3A12" w:rsidRDefault="00FE3A12" w:rsidP="00FE3A12">
            <w:pPr>
              <w:pStyle w:val="Bezmezer"/>
            </w:pPr>
            <w:r w:rsidRPr="00FE3A12">
              <w:t>Klinika adiktologie 1.</w:t>
            </w:r>
            <w:r w:rsidR="002653BA">
              <w:t xml:space="preserve"> </w:t>
            </w:r>
            <w:r w:rsidRPr="00FE3A12">
              <w:t>LF</w:t>
            </w:r>
            <w:r w:rsidR="006F22E3">
              <w:t xml:space="preserve"> </w:t>
            </w:r>
            <w:r w:rsidRPr="00FE3A12">
              <w:t>UK a VFN</w:t>
            </w:r>
          </w:p>
        </w:tc>
        <w:tc>
          <w:tcPr>
            <w:tcW w:w="942" w:type="dxa"/>
            <w:noWrap/>
            <w:hideMark/>
          </w:tcPr>
          <w:p w14:paraId="3FD6C5F6" w14:textId="77777777" w:rsidR="00FE3A12" w:rsidRPr="00FE3A12" w:rsidRDefault="00FE3A12" w:rsidP="00B432E7">
            <w:pPr>
              <w:pStyle w:val="Bezmezer"/>
              <w:jc w:val="right"/>
            </w:pPr>
            <w:r w:rsidRPr="00FE3A12">
              <w:t>139,90</w:t>
            </w:r>
          </w:p>
        </w:tc>
        <w:tc>
          <w:tcPr>
            <w:tcW w:w="968" w:type="dxa"/>
            <w:noWrap/>
            <w:hideMark/>
          </w:tcPr>
          <w:p w14:paraId="2D753DDE" w14:textId="77777777" w:rsidR="00FE3A12" w:rsidRPr="00FE3A12" w:rsidRDefault="00FE3A12" w:rsidP="00B432E7">
            <w:pPr>
              <w:pStyle w:val="Bezmezer"/>
              <w:jc w:val="right"/>
              <w:rPr>
                <w:i/>
                <w:iCs/>
              </w:rPr>
            </w:pPr>
            <w:r w:rsidRPr="00FE3A12">
              <w:rPr>
                <w:i/>
                <w:iCs/>
              </w:rPr>
              <w:t>9</w:t>
            </w:r>
          </w:p>
        </w:tc>
        <w:tc>
          <w:tcPr>
            <w:tcW w:w="943" w:type="dxa"/>
            <w:noWrap/>
            <w:hideMark/>
          </w:tcPr>
          <w:p w14:paraId="05D33CC7" w14:textId="77777777" w:rsidR="00FE3A12" w:rsidRPr="00FE3A12" w:rsidRDefault="00FE3A12" w:rsidP="00B432E7">
            <w:pPr>
              <w:pStyle w:val="Bezmezer"/>
              <w:jc w:val="right"/>
            </w:pPr>
            <w:r w:rsidRPr="00FE3A12">
              <w:t>55,56</w:t>
            </w:r>
          </w:p>
        </w:tc>
        <w:tc>
          <w:tcPr>
            <w:tcW w:w="969" w:type="dxa"/>
            <w:noWrap/>
            <w:hideMark/>
          </w:tcPr>
          <w:p w14:paraId="13CF4A94" w14:textId="77777777" w:rsidR="00FE3A12" w:rsidRPr="00FE3A12" w:rsidRDefault="00FE3A12" w:rsidP="00B432E7">
            <w:pPr>
              <w:pStyle w:val="Bezmezer"/>
              <w:jc w:val="right"/>
              <w:rPr>
                <w:i/>
                <w:iCs/>
              </w:rPr>
            </w:pPr>
            <w:r w:rsidRPr="00FE3A12">
              <w:rPr>
                <w:i/>
                <w:iCs/>
              </w:rPr>
              <w:t>32</w:t>
            </w:r>
          </w:p>
        </w:tc>
        <w:tc>
          <w:tcPr>
            <w:tcW w:w="943" w:type="dxa"/>
            <w:noWrap/>
            <w:hideMark/>
          </w:tcPr>
          <w:p w14:paraId="126CD0A8" w14:textId="77777777" w:rsidR="00FE3A12" w:rsidRPr="00FE3A12" w:rsidRDefault="00FE3A12" w:rsidP="00B432E7">
            <w:pPr>
              <w:pStyle w:val="Bezmezer"/>
              <w:jc w:val="right"/>
            </w:pPr>
            <w:r w:rsidRPr="00FE3A12">
              <w:t>52,97</w:t>
            </w:r>
          </w:p>
        </w:tc>
        <w:tc>
          <w:tcPr>
            <w:tcW w:w="969" w:type="dxa"/>
            <w:noWrap/>
            <w:hideMark/>
          </w:tcPr>
          <w:p w14:paraId="738D7C0B" w14:textId="77777777" w:rsidR="00FE3A12" w:rsidRPr="00FE3A12" w:rsidRDefault="00FE3A12" w:rsidP="00B432E7">
            <w:pPr>
              <w:pStyle w:val="Bezmezer"/>
              <w:jc w:val="right"/>
              <w:rPr>
                <w:i/>
                <w:iCs/>
              </w:rPr>
            </w:pPr>
            <w:r w:rsidRPr="00FE3A12">
              <w:rPr>
                <w:i/>
                <w:iCs/>
              </w:rPr>
              <w:t>17</w:t>
            </w:r>
          </w:p>
        </w:tc>
        <w:tc>
          <w:tcPr>
            <w:tcW w:w="961" w:type="dxa"/>
            <w:noWrap/>
            <w:hideMark/>
          </w:tcPr>
          <w:p w14:paraId="15DCA8FC" w14:textId="77777777" w:rsidR="00FE3A12" w:rsidRPr="00FE3A12" w:rsidRDefault="00FE3A12" w:rsidP="00B432E7">
            <w:pPr>
              <w:pStyle w:val="Bezmezer"/>
              <w:jc w:val="right"/>
            </w:pPr>
            <w:r w:rsidRPr="00FE3A12">
              <w:t>409,92</w:t>
            </w:r>
          </w:p>
        </w:tc>
        <w:tc>
          <w:tcPr>
            <w:tcW w:w="969" w:type="dxa"/>
            <w:noWrap/>
            <w:hideMark/>
          </w:tcPr>
          <w:p w14:paraId="4D4B901B" w14:textId="77777777" w:rsidR="00FE3A12" w:rsidRPr="00FE3A12" w:rsidRDefault="00FE3A12" w:rsidP="00B432E7">
            <w:pPr>
              <w:pStyle w:val="Bezmezer"/>
              <w:jc w:val="right"/>
              <w:rPr>
                <w:i/>
                <w:iCs/>
              </w:rPr>
            </w:pPr>
            <w:r w:rsidRPr="00FE3A12">
              <w:rPr>
                <w:i/>
                <w:iCs/>
              </w:rPr>
              <w:t>18</w:t>
            </w:r>
          </w:p>
        </w:tc>
      </w:tr>
      <w:tr w:rsidR="00FE3A12" w:rsidRPr="00FE3A12" w14:paraId="10C7D3C7" w14:textId="77777777" w:rsidTr="00FE3A12">
        <w:trPr>
          <w:trHeight w:val="300"/>
        </w:trPr>
        <w:tc>
          <w:tcPr>
            <w:tcW w:w="6816" w:type="dxa"/>
            <w:noWrap/>
            <w:hideMark/>
          </w:tcPr>
          <w:p w14:paraId="5D1305A8" w14:textId="77777777" w:rsidR="00FE3A12" w:rsidRPr="00FE3A12" w:rsidRDefault="00FE3A12" w:rsidP="00FE3A12">
            <w:pPr>
              <w:pStyle w:val="Bezmezer"/>
            </w:pPr>
            <w:r w:rsidRPr="00FE3A12">
              <w:t xml:space="preserve">Klinika anesteziologie, resuscitace a intenzívní medicíny </w:t>
            </w:r>
            <w:r w:rsidR="006800FF">
              <w:t xml:space="preserve">1. LF UK </w:t>
            </w:r>
            <w:r w:rsidRPr="00FE3A12">
              <w:t>a ÚVN</w:t>
            </w:r>
          </w:p>
        </w:tc>
        <w:tc>
          <w:tcPr>
            <w:tcW w:w="942" w:type="dxa"/>
            <w:noWrap/>
            <w:hideMark/>
          </w:tcPr>
          <w:p w14:paraId="3DCCD4F3" w14:textId="77777777" w:rsidR="00FE3A12" w:rsidRPr="00FE3A12" w:rsidRDefault="00FE3A12" w:rsidP="00B432E7">
            <w:pPr>
              <w:pStyle w:val="Bezmezer"/>
              <w:jc w:val="right"/>
            </w:pPr>
            <w:r w:rsidRPr="00FE3A12">
              <w:t>2,95</w:t>
            </w:r>
          </w:p>
        </w:tc>
        <w:tc>
          <w:tcPr>
            <w:tcW w:w="968" w:type="dxa"/>
            <w:noWrap/>
            <w:hideMark/>
          </w:tcPr>
          <w:p w14:paraId="76123CB9" w14:textId="77777777" w:rsidR="00FE3A12" w:rsidRPr="00FE3A12" w:rsidRDefault="00FE3A12" w:rsidP="00B432E7">
            <w:pPr>
              <w:pStyle w:val="Bezmezer"/>
              <w:jc w:val="right"/>
              <w:rPr>
                <w:i/>
                <w:iCs/>
              </w:rPr>
            </w:pPr>
            <w:r w:rsidRPr="00FE3A12">
              <w:rPr>
                <w:i/>
                <w:iCs/>
              </w:rPr>
              <w:t>69</w:t>
            </w:r>
          </w:p>
        </w:tc>
        <w:tc>
          <w:tcPr>
            <w:tcW w:w="943" w:type="dxa"/>
            <w:noWrap/>
            <w:hideMark/>
          </w:tcPr>
          <w:p w14:paraId="34B08C3B" w14:textId="77777777" w:rsidR="00FE3A12" w:rsidRPr="00FE3A12" w:rsidRDefault="00FE3A12" w:rsidP="00B432E7">
            <w:pPr>
              <w:pStyle w:val="Bezmezer"/>
              <w:jc w:val="right"/>
            </w:pPr>
            <w:r w:rsidRPr="00FE3A12">
              <w:t>3,16</w:t>
            </w:r>
          </w:p>
        </w:tc>
        <w:tc>
          <w:tcPr>
            <w:tcW w:w="969" w:type="dxa"/>
            <w:noWrap/>
            <w:hideMark/>
          </w:tcPr>
          <w:p w14:paraId="74007332" w14:textId="77777777" w:rsidR="00FE3A12" w:rsidRPr="00FE3A12" w:rsidRDefault="00FE3A12" w:rsidP="00B432E7">
            <w:pPr>
              <w:pStyle w:val="Bezmezer"/>
              <w:jc w:val="right"/>
              <w:rPr>
                <w:i/>
                <w:iCs/>
              </w:rPr>
            </w:pPr>
            <w:r w:rsidRPr="00FE3A12">
              <w:rPr>
                <w:i/>
                <w:iCs/>
              </w:rPr>
              <w:t>64</w:t>
            </w:r>
          </w:p>
        </w:tc>
        <w:tc>
          <w:tcPr>
            <w:tcW w:w="943" w:type="dxa"/>
            <w:noWrap/>
            <w:hideMark/>
          </w:tcPr>
          <w:p w14:paraId="5050351B" w14:textId="77777777" w:rsidR="00FE3A12" w:rsidRPr="00FE3A12" w:rsidRDefault="00FE3A12" w:rsidP="00B432E7">
            <w:pPr>
              <w:pStyle w:val="Bezmezer"/>
              <w:jc w:val="right"/>
            </w:pPr>
            <w:r w:rsidRPr="00FE3A12">
              <w:t>0,57</w:t>
            </w:r>
          </w:p>
        </w:tc>
        <w:tc>
          <w:tcPr>
            <w:tcW w:w="969" w:type="dxa"/>
            <w:noWrap/>
            <w:hideMark/>
          </w:tcPr>
          <w:p w14:paraId="30123509" w14:textId="77777777" w:rsidR="00FE3A12" w:rsidRPr="00FE3A12" w:rsidRDefault="00FE3A12" w:rsidP="00B432E7">
            <w:pPr>
              <w:pStyle w:val="Bezmezer"/>
              <w:jc w:val="right"/>
              <w:rPr>
                <w:i/>
                <w:iCs/>
              </w:rPr>
            </w:pPr>
            <w:r w:rsidRPr="00FE3A12">
              <w:rPr>
                <w:i/>
                <w:iCs/>
              </w:rPr>
              <w:t>62</w:t>
            </w:r>
          </w:p>
        </w:tc>
        <w:tc>
          <w:tcPr>
            <w:tcW w:w="961" w:type="dxa"/>
            <w:noWrap/>
            <w:hideMark/>
          </w:tcPr>
          <w:p w14:paraId="45896725" w14:textId="77777777" w:rsidR="00FE3A12" w:rsidRPr="00FE3A12" w:rsidRDefault="00FE3A12" w:rsidP="00B432E7">
            <w:pPr>
              <w:pStyle w:val="Bezmezer"/>
              <w:jc w:val="right"/>
            </w:pPr>
            <w:r w:rsidRPr="00FE3A12">
              <w:t>10,98</w:t>
            </w:r>
          </w:p>
        </w:tc>
        <w:tc>
          <w:tcPr>
            <w:tcW w:w="969" w:type="dxa"/>
            <w:noWrap/>
            <w:hideMark/>
          </w:tcPr>
          <w:p w14:paraId="4346DE38" w14:textId="77777777" w:rsidR="00FE3A12" w:rsidRPr="00FE3A12" w:rsidRDefault="00FE3A12" w:rsidP="00B432E7">
            <w:pPr>
              <w:pStyle w:val="Bezmezer"/>
              <w:jc w:val="right"/>
              <w:rPr>
                <w:i/>
                <w:iCs/>
              </w:rPr>
            </w:pPr>
            <w:r w:rsidRPr="00FE3A12">
              <w:rPr>
                <w:i/>
                <w:iCs/>
              </w:rPr>
              <w:t>68</w:t>
            </w:r>
          </w:p>
        </w:tc>
      </w:tr>
      <w:tr w:rsidR="00FE3A12" w:rsidRPr="00FE3A12" w14:paraId="7679C4A8" w14:textId="77777777" w:rsidTr="00FE3A12">
        <w:trPr>
          <w:trHeight w:val="300"/>
        </w:trPr>
        <w:tc>
          <w:tcPr>
            <w:tcW w:w="6816" w:type="dxa"/>
            <w:noWrap/>
            <w:hideMark/>
          </w:tcPr>
          <w:p w14:paraId="5D142D11" w14:textId="77777777" w:rsidR="00FE3A12" w:rsidRPr="00FE3A12" w:rsidRDefault="00FE3A12" w:rsidP="00FE3A12">
            <w:pPr>
              <w:pStyle w:val="Bezmezer"/>
            </w:pPr>
            <w:r w:rsidRPr="00FE3A12">
              <w:t xml:space="preserve">Klinika anesteziologie, resuscitace a intenzivní medicíny </w:t>
            </w:r>
            <w:r w:rsidR="006800FF">
              <w:t xml:space="preserve">1. LF UK </w:t>
            </w:r>
            <w:r w:rsidRPr="00FE3A12">
              <w:t>a VFN</w:t>
            </w:r>
          </w:p>
        </w:tc>
        <w:tc>
          <w:tcPr>
            <w:tcW w:w="942" w:type="dxa"/>
            <w:noWrap/>
            <w:hideMark/>
          </w:tcPr>
          <w:p w14:paraId="6A11D2B8" w14:textId="77777777" w:rsidR="00FE3A12" w:rsidRPr="00FE3A12" w:rsidRDefault="00FE3A12" w:rsidP="00B432E7">
            <w:pPr>
              <w:pStyle w:val="Bezmezer"/>
              <w:jc w:val="right"/>
            </w:pPr>
            <w:r w:rsidRPr="00FE3A12">
              <w:t>75,59</w:t>
            </w:r>
          </w:p>
        </w:tc>
        <w:tc>
          <w:tcPr>
            <w:tcW w:w="968" w:type="dxa"/>
            <w:noWrap/>
            <w:hideMark/>
          </w:tcPr>
          <w:p w14:paraId="48CDCC1D" w14:textId="77777777" w:rsidR="00FE3A12" w:rsidRPr="00FE3A12" w:rsidRDefault="00FE3A12" w:rsidP="00B432E7">
            <w:pPr>
              <w:pStyle w:val="Bezmezer"/>
              <w:jc w:val="right"/>
              <w:rPr>
                <w:i/>
                <w:iCs/>
              </w:rPr>
            </w:pPr>
            <w:r w:rsidRPr="00FE3A12">
              <w:rPr>
                <w:i/>
                <w:iCs/>
              </w:rPr>
              <w:t>27</w:t>
            </w:r>
          </w:p>
        </w:tc>
        <w:tc>
          <w:tcPr>
            <w:tcW w:w="943" w:type="dxa"/>
            <w:noWrap/>
            <w:hideMark/>
          </w:tcPr>
          <w:p w14:paraId="1A1C4443" w14:textId="77777777" w:rsidR="00FE3A12" w:rsidRPr="00FE3A12" w:rsidRDefault="00FE3A12" w:rsidP="00B432E7">
            <w:pPr>
              <w:pStyle w:val="Bezmezer"/>
              <w:jc w:val="right"/>
            </w:pPr>
            <w:r w:rsidRPr="00FE3A12">
              <w:t>79,79</w:t>
            </w:r>
          </w:p>
        </w:tc>
        <w:tc>
          <w:tcPr>
            <w:tcW w:w="969" w:type="dxa"/>
            <w:noWrap/>
            <w:hideMark/>
          </w:tcPr>
          <w:p w14:paraId="49737C01" w14:textId="77777777" w:rsidR="00FE3A12" w:rsidRPr="00FE3A12" w:rsidRDefault="00FE3A12" w:rsidP="00B432E7">
            <w:pPr>
              <w:pStyle w:val="Bezmezer"/>
              <w:jc w:val="right"/>
              <w:rPr>
                <w:i/>
                <w:iCs/>
              </w:rPr>
            </w:pPr>
            <w:r w:rsidRPr="00FE3A12">
              <w:rPr>
                <w:i/>
                <w:iCs/>
              </w:rPr>
              <w:t>24</w:t>
            </w:r>
          </w:p>
        </w:tc>
        <w:tc>
          <w:tcPr>
            <w:tcW w:w="943" w:type="dxa"/>
            <w:noWrap/>
            <w:hideMark/>
          </w:tcPr>
          <w:p w14:paraId="6E691F02" w14:textId="77777777" w:rsidR="00FE3A12" w:rsidRPr="00FE3A12" w:rsidRDefault="00FE3A12" w:rsidP="00B432E7">
            <w:pPr>
              <w:pStyle w:val="Bezmezer"/>
              <w:jc w:val="right"/>
            </w:pPr>
            <w:r w:rsidRPr="00FE3A12">
              <w:t>41,60</w:t>
            </w:r>
          </w:p>
        </w:tc>
        <w:tc>
          <w:tcPr>
            <w:tcW w:w="969" w:type="dxa"/>
            <w:noWrap/>
            <w:hideMark/>
          </w:tcPr>
          <w:p w14:paraId="51D7781A" w14:textId="77777777" w:rsidR="00FE3A12" w:rsidRPr="00FE3A12" w:rsidRDefault="00FE3A12" w:rsidP="00B432E7">
            <w:pPr>
              <w:pStyle w:val="Bezmezer"/>
              <w:jc w:val="right"/>
              <w:rPr>
                <w:i/>
                <w:iCs/>
              </w:rPr>
            </w:pPr>
            <w:r w:rsidRPr="00FE3A12">
              <w:rPr>
                <w:i/>
                <w:iCs/>
              </w:rPr>
              <w:t>21</w:t>
            </w:r>
          </w:p>
        </w:tc>
        <w:tc>
          <w:tcPr>
            <w:tcW w:w="961" w:type="dxa"/>
            <w:noWrap/>
            <w:hideMark/>
          </w:tcPr>
          <w:p w14:paraId="52275855" w14:textId="77777777" w:rsidR="00FE3A12" w:rsidRPr="00FE3A12" w:rsidRDefault="00FE3A12" w:rsidP="00B432E7">
            <w:pPr>
              <w:pStyle w:val="Bezmezer"/>
              <w:jc w:val="right"/>
            </w:pPr>
            <w:r w:rsidRPr="00FE3A12">
              <w:t>359,96</w:t>
            </w:r>
          </w:p>
        </w:tc>
        <w:tc>
          <w:tcPr>
            <w:tcW w:w="969" w:type="dxa"/>
            <w:noWrap/>
            <w:hideMark/>
          </w:tcPr>
          <w:p w14:paraId="4A749B61" w14:textId="77777777" w:rsidR="00FE3A12" w:rsidRPr="00FE3A12" w:rsidRDefault="00FE3A12" w:rsidP="00B432E7">
            <w:pPr>
              <w:pStyle w:val="Bezmezer"/>
              <w:jc w:val="right"/>
              <w:rPr>
                <w:i/>
                <w:iCs/>
              </w:rPr>
            </w:pPr>
            <w:r w:rsidRPr="00FE3A12">
              <w:rPr>
                <w:i/>
                <w:iCs/>
              </w:rPr>
              <w:t>23</w:t>
            </w:r>
          </w:p>
        </w:tc>
      </w:tr>
      <w:tr w:rsidR="00FE3A12" w:rsidRPr="00FE3A12" w14:paraId="2AEE5629" w14:textId="77777777" w:rsidTr="00FE3A12">
        <w:trPr>
          <w:trHeight w:val="300"/>
        </w:trPr>
        <w:tc>
          <w:tcPr>
            <w:tcW w:w="6816" w:type="dxa"/>
            <w:noWrap/>
            <w:hideMark/>
          </w:tcPr>
          <w:p w14:paraId="387A5ADE" w14:textId="77777777" w:rsidR="00FE3A12" w:rsidRPr="00FE3A12" w:rsidRDefault="00FE3A12" w:rsidP="00FE3A12">
            <w:pPr>
              <w:pStyle w:val="Bezmezer"/>
            </w:pPr>
            <w:r w:rsidRPr="00FE3A12">
              <w:t xml:space="preserve">Klinika infekčních a tropických nemocí </w:t>
            </w:r>
            <w:r w:rsidR="006800FF">
              <w:t xml:space="preserve">1. LF UK </w:t>
            </w:r>
            <w:r w:rsidRPr="00FE3A12">
              <w:t>a FNB</w:t>
            </w:r>
          </w:p>
        </w:tc>
        <w:tc>
          <w:tcPr>
            <w:tcW w:w="942" w:type="dxa"/>
            <w:noWrap/>
            <w:hideMark/>
          </w:tcPr>
          <w:p w14:paraId="48FCB79C" w14:textId="77777777" w:rsidR="00FE3A12" w:rsidRPr="00FE3A12" w:rsidRDefault="00FE3A12" w:rsidP="00B432E7">
            <w:pPr>
              <w:pStyle w:val="Bezmezer"/>
              <w:jc w:val="right"/>
            </w:pPr>
            <w:r w:rsidRPr="00FE3A12">
              <w:t>12,58</w:t>
            </w:r>
          </w:p>
        </w:tc>
        <w:tc>
          <w:tcPr>
            <w:tcW w:w="968" w:type="dxa"/>
            <w:noWrap/>
            <w:hideMark/>
          </w:tcPr>
          <w:p w14:paraId="221CC805" w14:textId="77777777" w:rsidR="00FE3A12" w:rsidRPr="00FE3A12" w:rsidRDefault="00FE3A12" w:rsidP="00B432E7">
            <w:pPr>
              <w:pStyle w:val="Bezmezer"/>
              <w:jc w:val="right"/>
              <w:rPr>
                <w:i/>
                <w:iCs/>
              </w:rPr>
            </w:pPr>
            <w:r w:rsidRPr="00FE3A12">
              <w:rPr>
                <w:i/>
                <w:iCs/>
              </w:rPr>
              <w:t>59</w:t>
            </w:r>
          </w:p>
        </w:tc>
        <w:tc>
          <w:tcPr>
            <w:tcW w:w="943" w:type="dxa"/>
            <w:noWrap/>
            <w:hideMark/>
          </w:tcPr>
          <w:p w14:paraId="45323451" w14:textId="77777777" w:rsidR="00FE3A12" w:rsidRPr="00FE3A12" w:rsidRDefault="00FE3A12" w:rsidP="00B432E7">
            <w:pPr>
              <w:pStyle w:val="Bezmezer"/>
              <w:jc w:val="right"/>
            </w:pPr>
            <w:r w:rsidRPr="00FE3A12">
              <w:t>13,42</w:t>
            </w:r>
          </w:p>
        </w:tc>
        <w:tc>
          <w:tcPr>
            <w:tcW w:w="969" w:type="dxa"/>
            <w:noWrap/>
            <w:hideMark/>
          </w:tcPr>
          <w:p w14:paraId="320DF2B9" w14:textId="77777777" w:rsidR="00FE3A12" w:rsidRPr="00FE3A12" w:rsidRDefault="00FE3A12" w:rsidP="00B432E7">
            <w:pPr>
              <w:pStyle w:val="Bezmezer"/>
              <w:jc w:val="right"/>
              <w:rPr>
                <w:i/>
                <w:iCs/>
              </w:rPr>
            </w:pPr>
            <w:r w:rsidRPr="00FE3A12">
              <w:rPr>
                <w:i/>
                <w:iCs/>
              </w:rPr>
              <w:t>51</w:t>
            </w:r>
          </w:p>
        </w:tc>
        <w:tc>
          <w:tcPr>
            <w:tcW w:w="943" w:type="dxa"/>
            <w:noWrap/>
            <w:hideMark/>
          </w:tcPr>
          <w:p w14:paraId="5C25813E" w14:textId="77777777" w:rsidR="00FE3A12" w:rsidRPr="00FE3A12" w:rsidRDefault="00FE3A12" w:rsidP="00B432E7">
            <w:pPr>
              <w:pStyle w:val="Bezmezer"/>
              <w:jc w:val="right"/>
            </w:pPr>
            <w:r w:rsidRPr="00FE3A12">
              <w:t>2,71</w:t>
            </w:r>
          </w:p>
        </w:tc>
        <w:tc>
          <w:tcPr>
            <w:tcW w:w="969" w:type="dxa"/>
            <w:noWrap/>
            <w:hideMark/>
          </w:tcPr>
          <w:p w14:paraId="25DBFFCA" w14:textId="77777777" w:rsidR="00FE3A12" w:rsidRPr="00FE3A12" w:rsidRDefault="00FE3A12" w:rsidP="00B432E7">
            <w:pPr>
              <w:pStyle w:val="Bezmezer"/>
              <w:jc w:val="right"/>
              <w:rPr>
                <w:i/>
                <w:iCs/>
              </w:rPr>
            </w:pPr>
            <w:r w:rsidRPr="00FE3A12">
              <w:rPr>
                <w:i/>
                <w:iCs/>
              </w:rPr>
              <w:t>56</w:t>
            </w:r>
          </w:p>
        </w:tc>
        <w:tc>
          <w:tcPr>
            <w:tcW w:w="961" w:type="dxa"/>
            <w:noWrap/>
            <w:hideMark/>
          </w:tcPr>
          <w:p w14:paraId="03F0C12D" w14:textId="77777777" w:rsidR="00FE3A12" w:rsidRPr="00FE3A12" w:rsidRDefault="00FE3A12" w:rsidP="00B432E7">
            <w:pPr>
              <w:pStyle w:val="Bezmezer"/>
              <w:jc w:val="right"/>
            </w:pPr>
            <w:r w:rsidRPr="00FE3A12">
              <w:t>47,56</w:t>
            </w:r>
          </w:p>
        </w:tc>
        <w:tc>
          <w:tcPr>
            <w:tcW w:w="969" w:type="dxa"/>
            <w:noWrap/>
            <w:hideMark/>
          </w:tcPr>
          <w:p w14:paraId="462F9830" w14:textId="77777777" w:rsidR="00FE3A12" w:rsidRPr="00FE3A12" w:rsidRDefault="00FE3A12" w:rsidP="00B432E7">
            <w:pPr>
              <w:pStyle w:val="Bezmezer"/>
              <w:jc w:val="right"/>
              <w:rPr>
                <w:i/>
                <w:iCs/>
              </w:rPr>
            </w:pPr>
            <w:r w:rsidRPr="00FE3A12">
              <w:rPr>
                <w:i/>
                <w:iCs/>
              </w:rPr>
              <w:t>57</w:t>
            </w:r>
          </w:p>
        </w:tc>
      </w:tr>
      <w:tr w:rsidR="00FE3A12" w:rsidRPr="00FE3A12" w14:paraId="6BECE5A7" w14:textId="77777777" w:rsidTr="00FE3A12">
        <w:trPr>
          <w:trHeight w:val="300"/>
        </w:trPr>
        <w:tc>
          <w:tcPr>
            <w:tcW w:w="6816" w:type="dxa"/>
            <w:noWrap/>
            <w:hideMark/>
          </w:tcPr>
          <w:p w14:paraId="146C2BE1" w14:textId="77777777" w:rsidR="00FE3A12" w:rsidRPr="00FE3A12" w:rsidRDefault="00FE3A12" w:rsidP="00FE3A12">
            <w:pPr>
              <w:pStyle w:val="Bezmezer"/>
            </w:pPr>
            <w:r w:rsidRPr="00FE3A12">
              <w:t xml:space="preserve">Klinika infekčních nemocí </w:t>
            </w:r>
            <w:r w:rsidR="006800FF">
              <w:t xml:space="preserve">1. LF UK </w:t>
            </w:r>
            <w:r w:rsidRPr="00FE3A12">
              <w:t>a ÚVN</w:t>
            </w:r>
          </w:p>
        </w:tc>
        <w:tc>
          <w:tcPr>
            <w:tcW w:w="942" w:type="dxa"/>
            <w:noWrap/>
            <w:hideMark/>
          </w:tcPr>
          <w:p w14:paraId="14DC0712" w14:textId="77777777" w:rsidR="00FE3A12" w:rsidRPr="00FE3A12" w:rsidRDefault="00FE3A12" w:rsidP="00B432E7">
            <w:pPr>
              <w:pStyle w:val="Bezmezer"/>
              <w:jc w:val="right"/>
            </w:pPr>
            <w:r w:rsidRPr="00FE3A12">
              <w:t>54,42</w:t>
            </w:r>
          </w:p>
        </w:tc>
        <w:tc>
          <w:tcPr>
            <w:tcW w:w="968" w:type="dxa"/>
            <w:noWrap/>
            <w:hideMark/>
          </w:tcPr>
          <w:p w14:paraId="5807F715" w14:textId="77777777" w:rsidR="00FE3A12" w:rsidRPr="00FE3A12" w:rsidRDefault="00FE3A12" w:rsidP="00B432E7">
            <w:pPr>
              <w:pStyle w:val="Bezmezer"/>
              <w:jc w:val="right"/>
              <w:rPr>
                <w:i/>
                <w:iCs/>
              </w:rPr>
            </w:pPr>
            <w:r w:rsidRPr="00FE3A12">
              <w:rPr>
                <w:i/>
                <w:iCs/>
              </w:rPr>
              <w:t>33</w:t>
            </w:r>
          </w:p>
        </w:tc>
        <w:tc>
          <w:tcPr>
            <w:tcW w:w="943" w:type="dxa"/>
            <w:noWrap/>
            <w:hideMark/>
          </w:tcPr>
          <w:p w14:paraId="449ECDA6" w14:textId="77777777" w:rsidR="00FE3A12" w:rsidRPr="00FE3A12" w:rsidRDefault="00FE3A12" w:rsidP="00B432E7">
            <w:pPr>
              <w:pStyle w:val="Bezmezer"/>
              <w:jc w:val="right"/>
            </w:pPr>
            <w:r w:rsidRPr="00FE3A12">
              <w:t>30,34</w:t>
            </w:r>
          </w:p>
        </w:tc>
        <w:tc>
          <w:tcPr>
            <w:tcW w:w="969" w:type="dxa"/>
            <w:noWrap/>
            <w:hideMark/>
          </w:tcPr>
          <w:p w14:paraId="1B443E29" w14:textId="77777777" w:rsidR="00FE3A12" w:rsidRPr="00FE3A12" w:rsidRDefault="00FE3A12" w:rsidP="00B432E7">
            <w:pPr>
              <w:pStyle w:val="Bezmezer"/>
              <w:jc w:val="right"/>
              <w:rPr>
                <w:i/>
                <w:iCs/>
              </w:rPr>
            </w:pPr>
            <w:r w:rsidRPr="00FE3A12">
              <w:rPr>
                <w:i/>
                <w:iCs/>
              </w:rPr>
              <w:t>41</w:t>
            </w:r>
          </w:p>
        </w:tc>
        <w:tc>
          <w:tcPr>
            <w:tcW w:w="943" w:type="dxa"/>
            <w:noWrap/>
            <w:hideMark/>
          </w:tcPr>
          <w:p w14:paraId="2411711B" w14:textId="77777777" w:rsidR="00FE3A12" w:rsidRPr="00FE3A12" w:rsidRDefault="00FE3A12" w:rsidP="00B432E7">
            <w:pPr>
              <w:pStyle w:val="Bezmezer"/>
              <w:jc w:val="right"/>
            </w:pPr>
            <w:r w:rsidRPr="00FE3A12">
              <w:t>13,09</w:t>
            </w:r>
          </w:p>
        </w:tc>
        <w:tc>
          <w:tcPr>
            <w:tcW w:w="969" w:type="dxa"/>
            <w:noWrap/>
            <w:hideMark/>
          </w:tcPr>
          <w:p w14:paraId="4C2CD3DA" w14:textId="77777777" w:rsidR="00FE3A12" w:rsidRPr="00FE3A12" w:rsidRDefault="00FE3A12" w:rsidP="00B432E7">
            <w:pPr>
              <w:pStyle w:val="Bezmezer"/>
              <w:jc w:val="right"/>
              <w:rPr>
                <w:i/>
                <w:iCs/>
              </w:rPr>
            </w:pPr>
            <w:r w:rsidRPr="00FE3A12">
              <w:rPr>
                <w:i/>
                <w:iCs/>
              </w:rPr>
              <w:t>40</w:t>
            </w:r>
          </w:p>
        </w:tc>
        <w:tc>
          <w:tcPr>
            <w:tcW w:w="961" w:type="dxa"/>
            <w:noWrap/>
            <w:hideMark/>
          </w:tcPr>
          <w:p w14:paraId="6EC83120" w14:textId="77777777" w:rsidR="00FE3A12" w:rsidRPr="00FE3A12" w:rsidRDefault="00FE3A12" w:rsidP="00B432E7">
            <w:pPr>
              <w:pStyle w:val="Bezmezer"/>
              <w:jc w:val="right"/>
            </w:pPr>
            <w:r w:rsidRPr="00FE3A12">
              <w:t>154,37</w:t>
            </w:r>
          </w:p>
        </w:tc>
        <w:tc>
          <w:tcPr>
            <w:tcW w:w="969" w:type="dxa"/>
            <w:noWrap/>
            <w:hideMark/>
          </w:tcPr>
          <w:p w14:paraId="11119E27" w14:textId="77777777" w:rsidR="00FE3A12" w:rsidRPr="00FE3A12" w:rsidRDefault="00FE3A12" w:rsidP="00B432E7">
            <w:pPr>
              <w:pStyle w:val="Bezmezer"/>
              <w:jc w:val="right"/>
              <w:rPr>
                <w:i/>
                <w:iCs/>
              </w:rPr>
            </w:pPr>
            <w:r w:rsidRPr="00FE3A12">
              <w:rPr>
                <w:i/>
                <w:iCs/>
              </w:rPr>
              <w:t>42</w:t>
            </w:r>
          </w:p>
        </w:tc>
      </w:tr>
      <w:tr w:rsidR="00FE3A12" w:rsidRPr="00FE3A12" w14:paraId="72DBDE0C" w14:textId="77777777" w:rsidTr="00FE3A12">
        <w:trPr>
          <w:trHeight w:val="300"/>
        </w:trPr>
        <w:tc>
          <w:tcPr>
            <w:tcW w:w="6816" w:type="dxa"/>
            <w:noWrap/>
            <w:hideMark/>
          </w:tcPr>
          <w:p w14:paraId="7A332D4D" w14:textId="77777777" w:rsidR="00FE3A12" w:rsidRPr="00FE3A12" w:rsidRDefault="00FE3A12" w:rsidP="00FE3A12">
            <w:pPr>
              <w:pStyle w:val="Bezmezer"/>
            </w:pPr>
            <w:r w:rsidRPr="00FE3A12">
              <w:t xml:space="preserve">Klinika nefrologie </w:t>
            </w:r>
            <w:r w:rsidR="006800FF">
              <w:t xml:space="preserve">1. LF UK </w:t>
            </w:r>
            <w:r w:rsidRPr="00FE3A12">
              <w:t>a VFN</w:t>
            </w:r>
          </w:p>
        </w:tc>
        <w:tc>
          <w:tcPr>
            <w:tcW w:w="942" w:type="dxa"/>
            <w:noWrap/>
            <w:hideMark/>
          </w:tcPr>
          <w:p w14:paraId="185DEA12" w14:textId="77777777" w:rsidR="00FE3A12" w:rsidRPr="00FE3A12" w:rsidRDefault="00FE3A12" w:rsidP="00B432E7">
            <w:pPr>
              <w:pStyle w:val="Bezmezer"/>
              <w:jc w:val="right"/>
            </w:pPr>
            <w:r w:rsidRPr="00FE3A12">
              <w:t>73,56</w:t>
            </w:r>
          </w:p>
        </w:tc>
        <w:tc>
          <w:tcPr>
            <w:tcW w:w="968" w:type="dxa"/>
            <w:noWrap/>
            <w:hideMark/>
          </w:tcPr>
          <w:p w14:paraId="65E97B32" w14:textId="77777777" w:rsidR="00FE3A12" w:rsidRPr="00FE3A12" w:rsidRDefault="00FE3A12" w:rsidP="00B432E7">
            <w:pPr>
              <w:pStyle w:val="Bezmezer"/>
              <w:jc w:val="right"/>
              <w:rPr>
                <w:i/>
                <w:iCs/>
              </w:rPr>
            </w:pPr>
            <w:r w:rsidRPr="00FE3A12">
              <w:rPr>
                <w:i/>
                <w:iCs/>
              </w:rPr>
              <w:t>29</w:t>
            </w:r>
          </w:p>
        </w:tc>
        <w:tc>
          <w:tcPr>
            <w:tcW w:w="943" w:type="dxa"/>
            <w:noWrap/>
            <w:hideMark/>
          </w:tcPr>
          <w:p w14:paraId="49281204" w14:textId="77777777" w:rsidR="00FE3A12" w:rsidRPr="00FE3A12" w:rsidRDefault="00FE3A12" w:rsidP="00B432E7">
            <w:pPr>
              <w:pStyle w:val="Bezmezer"/>
              <w:jc w:val="right"/>
            </w:pPr>
            <w:r w:rsidRPr="00FE3A12">
              <w:t>125,10</w:t>
            </w:r>
          </w:p>
        </w:tc>
        <w:tc>
          <w:tcPr>
            <w:tcW w:w="969" w:type="dxa"/>
            <w:noWrap/>
            <w:hideMark/>
          </w:tcPr>
          <w:p w14:paraId="21481007" w14:textId="77777777" w:rsidR="00FE3A12" w:rsidRPr="00FE3A12" w:rsidRDefault="00FE3A12" w:rsidP="00B432E7">
            <w:pPr>
              <w:pStyle w:val="Bezmezer"/>
              <w:jc w:val="right"/>
              <w:rPr>
                <w:i/>
                <w:iCs/>
              </w:rPr>
            </w:pPr>
            <w:r w:rsidRPr="00FE3A12">
              <w:rPr>
                <w:i/>
                <w:iCs/>
              </w:rPr>
              <w:t>13</w:t>
            </w:r>
          </w:p>
        </w:tc>
        <w:tc>
          <w:tcPr>
            <w:tcW w:w="943" w:type="dxa"/>
            <w:noWrap/>
            <w:hideMark/>
          </w:tcPr>
          <w:p w14:paraId="649B9796" w14:textId="77777777" w:rsidR="00FE3A12" w:rsidRPr="00FE3A12" w:rsidRDefault="00FE3A12" w:rsidP="00B432E7">
            <w:pPr>
              <w:pStyle w:val="Bezmezer"/>
              <w:jc w:val="right"/>
            </w:pPr>
            <w:r w:rsidRPr="00FE3A12">
              <w:t>45,82</w:t>
            </w:r>
          </w:p>
        </w:tc>
        <w:tc>
          <w:tcPr>
            <w:tcW w:w="969" w:type="dxa"/>
            <w:noWrap/>
            <w:hideMark/>
          </w:tcPr>
          <w:p w14:paraId="4013346D" w14:textId="77777777" w:rsidR="00FE3A12" w:rsidRPr="00FE3A12" w:rsidRDefault="00FE3A12" w:rsidP="00B432E7">
            <w:pPr>
              <w:pStyle w:val="Bezmezer"/>
              <w:jc w:val="right"/>
              <w:rPr>
                <w:i/>
                <w:iCs/>
              </w:rPr>
            </w:pPr>
            <w:r w:rsidRPr="00FE3A12">
              <w:rPr>
                <w:i/>
                <w:iCs/>
              </w:rPr>
              <w:t>20</w:t>
            </w:r>
          </w:p>
        </w:tc>
        <w:tc>
          <w:tcPr>
            <w:tcW w:w="961" w:type="dxa"/>
            <w:noWrap/>
            <w:hideMark/>
          </w:tcPr>
          <w:p w14:paraId="3BCF18C2" w14:textId="77777777" w:rsidR="00FE3A12" w:rsidRPr="00FE3A12" w:rsidRDefault="00FE3A12" w:rsidP="00B432E7">
            <w:pPr>
              <w:pStyle w:val="Bezmezer"/>
              <w:jc w:val="right"/>
            </w:pPr>
            <w:r w:rsidRPr="00FE3A12">
              <w:t>461,21</w:t>
            </w:r>
          </w:p>
        </w:tc>
        <w:tc>
          <w:tcPr>
            <w:tcW w:w="969" w:type="dxa"/>
            <w:noWrap/>
            <w:hideMark/>
          </w:tcPr>
          <w:p w14:paraId="12F5982E" w14:textId="77777777" w:rsidR="00FE3A12" w:rsidRPr="00FE3A12" w:rsidRDefault="00FE3A12" w:rsidP="00B432E7">
            <w:pPr>
              <w:pStyle w:val="Bezmezer"/>
              <w:jc w:val="right"/>
              <w:rPr>
                <w:i/>
                <w:iCs/>
              </w:rPr>
            </w:pPr>
            <w:r w:rsidRPr="00FE3A12">
              <w:rPr>
                <w:i/>
                <w:iCs/>
              </w:rPr>
              <w:t>17</w:t>
            </w:r>
          </w:p>
        </w:tc>
      </w:tr>
      <w:tr w:rsidR="00FE3A12" w:rsidRPr="00FE3A12" w14:paraId="4376E31F" w14:textId="77777777" w:rsidTr="00FE3A12">
        <w:trPr>
          <w:trHeight w:val="300"/>
        </w:trPr>
        <w:tc>
          <w:tcPr>
            <w:tcW w:w="6816" w:type="dxa"/>
            <w:noWrap/>
            <w:hideMark/>
          </w:tcPr>
          <w:p w14:paraId="77E25B2E" w14:textId="77777777" w:rsidR="00FE3A12" w:rsidRPr="00FE3A12" w:rsidRDefault="00FE3A12" w:rsidP="00FE3A12">
            <w:pPr>
              <w:pStyle w:val="Bezmezer"/>
            </w:pPr>
            <w:r w:rsidRPr="00FE3A12">
              <w:t xml:space="preserve">Klinika ortopedie </w:t>
            </w:r>
            <w:r w:rsidR="006800FF">
              <w:t xml:space="preserve">1. LF UK </w:t>
            </w:r>
            <w:r w:rsidRPr="00FE3A12">
              <w:t>a ÚVN</w:t>
            </w:r>
          </w:p>
        </w:tc>
        <w:tc>
          <w:tcPr>
            <w:tcW w:w="942" w:type="dxa"/>
            <w:noWrap/>
            <w:hideMark/>
          </w:tcPr>
          <w:p w14:paraId="41D0F869" w14:textId="77777777" w:rsidR="00FE3A12" w:rsidRPr="00FE3A12" w:rsidRDefault="00FE3A12" w:rsidP="00B432E7">
            <w:pPr>
              <w:pStyle w:val="Bezmezer"/>
              <w:jc w:val="right"/>
            </w:pPr>
            <w:r w:rsidRPr="00FE3A12">
              <w:t>15,28</w:t>
            </w:r>
          </w:p>
        </w:tc>
        <w:tc>
          <w:tcPr>
            <w:tcW w:w="968" w:type="dxa"/>
            <w:noWrap/>
            <w:hideMark/>
          </w:tcPr>
          <w:p w14:paraId="08D6A200" w14:textId="77777777" w:rsidR="00FE3A12" w:rsidRPr="00FE3A12" w:rsidRDefault="00FE3A12" w:rsidP="00B432E7">
            <w:pPr>
              <w:pStyle w:val="Bezmezer"/>
              <w:jc w:val="right"/>
              <w:rPr>
                <w:i/>
                <w:iCs/>
              </w:rPr>
            </w:pPr>
            <w:r w:rsidRPr="00FE3A12">
              <w:rPr>
                <w:i/>
                <w:iCs/>
              </w:rPr>
              <w:t>57</w:t>
            </w:r>
          </w:p>
        </w:tc>
        <w:tc>
          <w:tcPr>
            <w:tcW w:w="943" w:type="dxa"/>
            <w:noWrap/>
            <w:hideMark/>
          </w:tcPr>
          <w:p w14:paraId="2D1182EA" w14:textId="77777777" w:rsidR="00FE3A12" w:rsidRPr="00FE3A12" w:rsidRDefault="00FE3A12" w:rsidP="00B432E7">
            <w:pPr>
              <w:pStyle w:val="Bezmezer"/>
              <w:jc w:val="right"/>
            </w:pPr>
            <w:r w:rsidRPr="00FE3A12">
              <w:t>15,23</w:t>
            </w:r>
          </w:p>
        </w:tc>
        <w:tc>
          <w:tcPr>
            <w:tcW w:w="969" w:type="dxa"/>
            <w:noWrap/>
            <w:hideMark/>
          </w:tcPr>
          <w:p w14:paraId="13D8053B" w14:textId="77777777" w:rsidR="00FE3A12" w:rsidRPr="00FE3A12" w:rsidRDefault="00FE3A12" w:rsidP="00B432E7">
            <w:pPr>
              <w:pStyle w:val="Bezmezer"/>
              <w:jc w:val="right"/>
              <w:rPr>
                <w:i/>
                <w:iCs/>
              </w:rPr>
            </w:pPr>
            <w:r w:rsidRPr="00FE3A12">
              <w:rPr>
                <w:i/>
                <w:iCs/>
              </w:rPr>
              <w:t>49</w:t>
            </w:r>
          </w:p>
        </w:tc>
        <w:tc>
          <w:tcPr>
            <w:tcW w:w="943" w:type="dxa"/>
            <w:noWrap/>
            <w:hideMark/>
          </w:tcPr>
          <w:p w14:paraId="614D6114" w14:textId="77777777" w:rsidR="00FE3A12" w:rsidRPr="00FE3A12" w:rsidRDefault="00FE3A12" w:rsidP="00B432E7">
            <w:pPr>
              <w:pStyle w:val="Bezmezer"/>
              <w:jc w:val="right"/>
            </w:pPr>
            <w:r w:rsidRPr="00FE3A12">
              <w:t>8,50</w:t>
            </w:r>
          </w:p>
        </w:tc>
        <w:tc>
          <w:tcPr>
            <w:tcW w:w="969" w:type="dxa"/>
            <w:noWrap/>
            <w:hideMark/>
          </w:tcPr>
          <w:p w14:paraId="70922264" w14:textId="77777777" w:rsidR="00FE3A12" w:rsidRPr="00FE3A12" w:rsidRDefault="00FE3A12" w:rsidP="00B432E7">
            <w:pPr>
              <w:pStyle w:val="Bezmezer"/>
              <w:jc w:val="right"/>
              <w:rPr>
                <w:i/>
                <w:iCs/>
              </w:rPr>
            </w:pPr>
            <w:r w:rsidRPr="00FE3A12">
              <w:rPr>
                <w:i/>
                <w:iCs/>
              </w:rPr>
              <w:t>49</w:t>
            </w:r>
          </w:p>
        </w:tc>
        <w:tc>
          <w:tcPr>
            <w:tcW w:w="961" w:type="dxa"/>
            <w:noWrap/>
            <w:hideMark/>
          </w:tcPr>
          <w:p w14:paraId="313E4646" w14:textId="77777777" w:rsidR="00FE3A12" w:rsidRPr="00FE3A12" w:rsidRDefault="00FE3A12" w:rsidP="00B432E7">
            <w:pPr>
              <w:pStyle w:val="Bezmezer"/>
              <w:jc w:val="right"/>
            </w:pPr>
            <w:r w:rsidRPr="00FE3A12">
              <w:t>71,24</w:t>
            </w:r>
          </w:p>
        </w:tc>
        <w:tc>
          <w:tcPr>
            <w:tcW w:w="969" w:type="dxa"/>
            <w:noWrap/>
            <w:hideMark/>
          </w:tcPr>
          <w:p w14:paraId="3D1AAD4B" w14:textId="77777777" w:rsidR="00FE3A12" w:rsidRPr="00FE3A12" w:rsidRDefault="00FE3A12" w:rsidP="00B432E7">
            <w:pPr>
              <w:pStyle w:val="Bezmezer"/>
              <w:jc w:val="right"/>
              <w:rPr>
                <w:i/>
                <w:iCs/>
              </w:rPr>
            </w:pPr>
            <w:r w:rsidRPr="00FE3A12">
              <w:rPr>
                <w:i/>
                <w:iCs/>
              </w:rPr>
              <w:t>54</w:t>
            </w:r>
          </w:p>
        </w:tc>
      </w:tr>
      <w:tr w:rsidR="00FE3A12" w:rsidRPr="00FE3A12" w14:paraId="76215C19" w14:textId="77777777" w:rsidTr="00FE3A12">
        <w:trPr>
          <w:trHeight w:val="300"/>
        </w:trPr>
        <w:tc>
          <w:tcPr>
            <w:tcW w:w="6816" w:type="dxa"/>
            <w:noWrap/>
            <w:hideMark/>
          </w:tcPr>
          <w:p w14:paraId="42F4040A" w14:textId="77777777" w:rsidR="00FE3A12" w:rsidRPr="00FE3A12" w:rsidRDefault="00FE3A12" w:rsidP="00FE3A12">
            <w:pPr>
              <w:pStyle w:val="Bezmezer"/>
            </w:pPr>
            <w:r w:rsidRPr="00FE3A12">
              <w:t xml:space="preserve">Klinika otorinolaryngologie a chirurgie hlavy a krku </w:t>
            </w:r>
            <w:r w:rsidR="006800FF">
              <w:t xml:space="preserve">1. LF UK </w:t>
            </w:r>
            <w:r w:rsidRPr="00FE3A12">
              <w:t>a FNM</w:t>
            </w:r>
          </w:p>
        </w:tc>
        <w:tc>
          <w:tcPr>
            <w:tcW w:w="942" w:type="dxa"/>
            <w:noWrap/>
            <w:hideMark/>
          </w:tcPr>
          <w:p w14:paraId="264BBD10" w14:textId="77777777" w:rsidR="00FE3A12" w:rsidRPr="00FE3A12" w:rsidRDefault="00FE3A12" w:rsidP="00B432E7">
            <w:pPr>
              <w:pStyle w:val="Bezmezer"/>
              <w:jc w:val="right"/>
            </w:pPr>
            <w:r w:rsidRPr="00FE3A12">
              <w:t>98,73</w:t>
            </w:r>
          </w:p>
        </w:tc>
        <w:tc>
          <w:tcPr>
            <w:tcW w:w="968" w:type="dxa"/>
            <w:noWrap/>
            <w:hideMark/>
          </w:tcPr>
          <w:p w14:paraId="42A0E8F4" w14:textId="77777777" w:rsidR="00FE3A12" w:rsidRPr="00FE3A12" w:rsidRDefault="00FE3A12" w:rsidP="00B432E7">
            <w:pPr>
              <w:pStyle w:val="Bezmezer"/>
              <w:jc w:val="right"/>
              <w:rPr>
                <w:i/>
                <w:iCs/>
              </w:rPr>
            </w:pPr>
            <w:r w:rsidRPr="00FE3A12">
              <w:rPr>
                <w:i/>
                <w:iCs/>
              </w:rPr>
              <w:t>14</w:t>
            </w:r>
          </w:p>
        </w:tc>
        <w:tc>
          <w:tcPr>
            <w:tcW w:w="943" w:type="dxa"/>
            <w:noWrap/>
            <w:hideMark/>
          </w:tcPr>
          <w:p w14:paraId="32159FD3" w14:textId="77777777" w:rsidR="00FE3A12" w:rsidRPr="00FE3A12" w:rsidRDefault="00FE3A12" w:rsidP="00B432E7">
            <w:pPr>
              <w:pStyle w:val="Bezmezer"/>
              <w:jc w:val="right"/>
            </w:pPr>
            <w:r w:rsidRPr="00FE3A12">
              <w:t>64,16</w:t>
            </w:r>
          </w:p>
        </w:tc>
        <w:tc>
          <w:tcPr>
            <w:tcW w:w="969" w:type="dxa"/>
            <w:noWrap/>
            <w:hideMark/>
          </w:tcPr>
          <w:p w14:paraId="02A12A90" w14:textId="77777777" w:rsidR="00FE3A12" w:rsidRPr="00FE3A12" w:rsidRDefault="00FE3A12" w:rsidP="00B432E7">
            <w:pPr>
              <w:pStyle w:val="Bezmezer"/>
              <w:jc w:val="right"/>
              <w:rPr>
                <w:i/>
                <w:iCs/>
              </w:rPr>
            </w:pPr>
            <w:r w:rsidRPr="00FE3A12">
              <w:rPr>
                <w:i/>
                <w:iCs/>
              </w:rPr>
              <w:t>27</w:t>
            </w:r>
          </w:p>
        </w:tc>
        <w:tc>
          <w:tcPr>
            <w:tcW w:w="943" w:type="dxa"/>
            <w:noWrap/>
            <w:hideMark/>
          </w:tcPr>
          <w:p w14:paraId="7BEA7FAB" w14:textId="77777777" w:rsidR="00FE3A12" w:rsidRPr="00FE3A12" w:rsidRDefault="00FE3A12" w:rsidP="00B432E7">
            <w:pPr>
              <w:pStyle w:val="Bezmezer"/>
              <w:jc w:val="right"/>
            </w:pPr>
            <w:r w:rsidRPr="00FE3A12">
              <w:t>85,99</w:t>
            </w:r>
          </w:p>
        </w:tc>
        <w:tc>
          <w:tcPr>
            <w:tcW w:w="969" w:type="dxa"/>
            <w:noWrap/>
            <w:hideMark/>
          </w:tcPr>
          <w:p w14:paraId="6E30CD83" w14:textId="77777777" w:rsidR="00FE3A12" w:rsidRPr="00FE3A12" w:rsidRDefault="00FE3A12" w:rsidP="00B432E7">
            <w:pPr>
              <w:pStyle w:val="Bezmezer"/>
              <w:jc w:val="right"/>
              <w:rPr>
                <w:i/>
                <w:iCs/>
              </w:rPr>
            </w:pPr>
            <w:r w:rsidRPr="00FE3A12">
              <w:rPr>
                <w:i/>
                <w:iCs/>
              </w:rPr>
              <w:t>9</w:t>
            </w:r>
          </w:p>
        </w:tc>
        <w:tc>
          <w:tcPr>
            <w:tcW w:w="961" w:type="dxa"/>
            <w:noWrap/>
            <w:hideMark/>
          </w:tcPr>
          <w:p w14:paraId="61491E3D" w14:textId="77777777" w:rsidR="00FE3A12" w:rsidRPr="00FE3A12" w:rsidRDefault="00FE3A12" w:rsidP="00B432E7">
            <w:pPr>
              <w:pStyle w:val="Bezmezer"/>
              <w:jc w:val="right"/>
            </w:pPr>
            <w:r w:rsidRPr="00FE3A12">
              <w:t>485,01</w:t>
            </w:r>
          </w:p>
        </w:tc>
        <w:tc>
          <w:tcPr>
            <w:tcW w:w="969" w:type="dxa"/>
            <w:noWrap/>
            <w:hideMark/>
          </w:tcPr>
          <w:p w14:paraId="4D19E98B" w14:textId="77777777" w:rsidR="00FE3A12" w:rsidRPr="00FE3A12" w:rsidRDefault="00FE3A12" w:rsidP="00B432E7">
            <w:pPr>
              <w:pStyle w:val="Bezmezer"/>
              <w:jc w:val="right"/>
              <w:rPr>
                <w:i/>
                <w:iCs/>
              </w:rPr>
            </w:pPr>
            <w:r w:rsidRPr="00FE3A12">
              <w:rPr>
                <w:i/>
                <w:iCs/>
              </w:rPr>
              <w:t>14</w:t>
            </w:r>
          </w:p>
        </w:tc>
      </w:tr>
      <w:tr w:rsidR="00FE3A12" w:rsidRPr="00FE3A12" w14:paraId="30721BB5" w14:textId="77777777" w:rsidTr="00FE3A12">
        <w:trPr>
          <w:trHeight w:val="300"/>
        </w:trPr>
        <w:tc>
          <w:tcPr>
            <w:tcW w:w="6816" w:type="dxa"/>
            <w:noWrap/>
            <w:hideMark/>
          </w:tcPr>
          <w:p w14:paraId="78D72CC8" w14:textId="77777777" w:rsidR="00FE3A12" w:rsidRPr="00FE3A12" w:rsidRDefault="00FE3A12" w:rsidP="00FE3A12">
            <w:pPr>
              <w:pStyle w:val="Bezmezer"/>
            </w:pPr>
            <w:r w:rsidRPr="00FE3A12">
              <w:t>Klinika pediatrie a dědičných poruch metabolismu</w:t>
            </w:r>
          </w:p>
        </w:tc>
        <w:tc>
          <w:tcPr>
            <w:tcW w:w="942" w:type="dxa"/>
            <w:noWrap/>
            <w:hideMark/>
          </w:tcPr>
          <w:p w14:paraId="71DDDEAD" w14:textId="77777777" w:rsidR="00FE3A12" w:rsidRPr="00FE3A12" w:rsidRDefault="00FE3A12" w:rsidP="00B432E7">
            <w:pPr>
              <w:pStyle w:val="Bezmezer"/>
              <w:jc w:val="right"/>
            </w:pPr>
            <w:r w:rsidRPr="00FE3A12">
              <w:t>274,34</w:t>
            </w:r>
          </w:p>
        </w:tc>
        <w:tc>
          <w:tcPr>
            <w:tcW w:w="968" w:type="dxa"/>
            <w:noWrap/>
            <w:hideMark/>
          </w:tcPr>
          <w:p w14:paraId="67B493F2" w14:textId="77777777" w:rsidR="00FE3A12" w:rsidRPr="00FE3A12" w:rsidRDefault="00FE3A12" w:rsidP="00B432E7">
            <w:pPr>
              <w:pStyle w:val="Bezmezer"/>
              <w:jc w:val="right"/>
              <w:rPr>
                <w:i/>
                <w:iCs/>
              </w:rPr>
            </w:pPr>
            <w:r w:rsidRPr="00FE3A12">
              <w:rPr>
                <w:i/>
                <w:iCs/>
              </w:rPr>
              <w:t>3</w:t>
            </w:r>
          </w:p>
        </w:tc>
        <w:tc>
          <w:tcPr>
            <w:tcW w:w="943" w:type="dxa"/>
            <w:noWrap/>
            <w:hideMark/>
          </w:tcPr>
          <w:p w14:paraId="159CA9EC" w14:textId="77777777" w:rsidR="00FE3A12" w:rsidRPr="00FE3A12" w:rsidRDefault="00FE3A12" w:rsidP="00B432E7">
            <w:pPr>
              <w:pStyle w:val="Bezmezer"/>
              <w:jc w:val="right"/>
            </w:pPr>
            <w:r w:rsidRPr="00FE3A12">
              <w:t>452,85</w:t>
            </w:r>
          </w:p>
        </w:tc>
        <w:tc>
          <w:tcPr>
            <w:tcW w:w="969" w:type="dxa"/>
            <w:noWrap/>
            <w:hideMark/>
          </w:tcPr>
          <w:p w14:paraId="362F71A4" w14:textId="77777777" w:rsidR="00FE3A12" w:rsidRPr="00FE3A12" w:rsidRDefault="00FE3A12" w:rsidP="00B432E7">
            <w:pPr>
              <w:pStyle w:val="Bezmezer"/>
              <w:jc w:val="right"/>
              <w:rPr>
                <w:i/>
                <w:iCs/>
              </w:rPr>
            </w:pPr>
            <w:r w:rsidRPr="00FE3A12">
              <w:rPr>
                <w:i/>
                <w:iCs/>
              </w:rPr>
              <w:t>2</w:t>
            </w:r>
          </w:p>
        </w:tc>
        <w:tc>
          <w:tcPr>
            <w:tcW w:w="943" w:type="dxa"/>
            <w:noWrap/>
            <w:hideMark/>
          </w:tcPr>
          <w:p w14:paraId="55276F2D" w14:textId="77777777" w:rsidR="00FE3A12" w:rsidRPr="00FE3A12" w:rsidRDefault="00FE3A12" w:rsidP="00B432E7">
            <w:pPr>
              <w:pStyle w:val="Bezmezer"/>
              <w:jc w:val="right"/>
            </w:pPr>
            <w:r w:rsidRPr="00FE3A12">
              <w:t>226,30</w:t>
            </w:r>
          </w:p>
        </w:tc>
        <w:tc>
          <w:tcPr>
            <w:tcW w:w="969" w:type="dxa"/>
            <w:noWrap/>
            <w:hideMark/>
          </w:tcPr>
          <w:p w14:paraId="64E0FFF1" w14:textId="77777777" w:rsidR="00FE3A12" w:rsidRPr="00FE3A12" w:rsidRDefault="00FE3A12" w:rsidP="00B432E7">
            <w:pPr>
              <w:pStyle w:val="Bezmezer"/>
              <w:jc w:val="right"/>
              <w:rPr>
                <w:i/>
                <w:iCs/>
              </w:rPr>
            </w:pPr>
            <w:r w:rsidRPr="00FE3A12">
              <w:rPr>
                <w:i/>
                <w:iCs/>
              </w:rPr>
              <w:t>2</w:t>
            </w:r>
          </w:p>
        </w:tc>
        <w:tc>
          <w:tcPr>
            <w:tcW w:w="961" w:type="dxa"/>
            <w:noWrap/>
            <w:hideMark/>
          </w:tcPr>
          <w:p w14:paraId="26C79E4A" w14:textId="77777777" w:rsidR="00FE3A12" w:rsidRPr="00FE3A12" w:rsidRDefault="00FE3A12" w:rsidP="00B432E7">
            <w:pPr>
              <w:pStyle w:val="Bezmezer"/>
              <w:jc w:val="right"/>
            </w:pPr>
            <w:r w:rsidRPr="00FE3A12">
              <w:t>1 858,93</w:t>
            </w:r>
          </w:p>
        </w:tc>
        <w:tc>
          <w:tcPr>
            <w:tcW w:w="969" w:type="dxa"/>
            <w:noWrap/>
            <w:hideMark/>
          </w:tcPr>
          <w:p w14:paraId="53103946" w14:textId="77777777" w:rsidR="00FE3A12" w:rsidRPr="00FE3A12" w:rsidRDefault="00FE3A12" w:rsidP="00B432E7">
            <w:pPr>
              <w:pStyle w:val="Bezmezer"/>
              <w:jc w:val="right"/>
              <w:rPr>
                <w:i/>
                <w:iCs/>
              </w:rPr>
            </w:pPr>
            <w:r w:rsidRPr="00FE3A12">
              <w:rPr>
                <w:i/>
                <w:iCs/>
              </w:rPr>
              <w:t>2</w:t>
            </w:r>
          </w:p>
        </w:tc>
      </w:tr>
      <w:tr w:rsidR="00FE3A12" w:rsidRPr="00FE3A12" w14:paraId="00E64530" w14:textId="77777777" w:rsidTr="00FE3A12">
        <w:trPr>
          <w:trHeight w:val="300"/>
        </w:trPr>
        <w:tc>
          <w:tcPr>
            <w:tcW w:w="6816" w:type="dxa"/>
            <w:noWrap/>
            <w:hideMark/>
          </w:tcPr>
          <w:p w14:paraId="249DAA19" w14:textId="77777777" w:rsidR="00FE3A12" w:rsidRPr="00FE3A12" w:rsidRDefault="00FE3A12" w:rsidP="00FE3A12">
            <w:pPr>
              <w:pStyle w:val="Bezmezer"/>
            </w:pPr>
            <w:r w:rsidRPr="00FE3A12">
              <w:t xml:space="preserve">Klinika plastické chirurgie </w:t>
            </w:r>
            <w:r w:rsidR="006800FF">
              <w:t xml:space="preserve">1. LF UK </w:t>
            </w:r>
            <w:r w:rsidRPr="00FE3A12">
              <w:t>a FNB</w:t>
            </w:r>
          </w:p>
        </w:tc>
        <w:tc>
          <w:tcPr>
            <w:tcW w:w="942" w:type="dxa"/>
            <w:noWrap/>
            <w:hideMark/>
          </w:tcPr>
          <w:p w14:paraId="4F935587" w14:textId="77777777" w:rsidR="00FE3A12" w:rsidRPr="00FE3A12" w:rsidRDefault="00FE3A12" w:rsidP="00B432E7">
            <w:pPr>
              <w:pStyle w:val="Bezmezer"/>
              <w:jc w:val="right"/>
            </w:pPr>
            <w:r w:rsidRPr="00FE3A12">
              <w:t>7,11</w:t>
            </w:r>
          </w:p>
        </w:tc>
        <w:tc>
          <w:tcPr>
            <w:tcW w:w="968" w:type="dxa"/>
            <w:noWrap/>
            <w:hideMark/>
          </w:tcPr>
          <w:p w14:paraId="6244EAB7" w14:textId="77777777" w:rsidR="00FE3A12" w:rsidRPr="00FE3A12" w:rsidRDefault="00FE3A12" w:rsidP="00B432E7">
            <w:pPr>
              <w:pStyle w:val="Bezmezer"/>
              <w:jc w:val="right"/>
              <w:rPr>
                <w:i/>
                <w:iCs/>
              </w:rPr>
            </w:pPr>
            <w:r w:rsidRPr="00FE3A12">
              <w:rPr>
                <w:i/>
                <w:iCs/>
              </w:rPr>
              <w:t>63</w:t>
            </w:r>
          </w:p>
        </w:tc>
        <w:tc>
          <w:tcPr>
            <w:tcW w:w="943" w:type="dxa"/>
            <w:noWrap/>
            <w:hideMark/>
          </w:tcPr>
          <w:p w14:paraId="08ED640C" w14:textId="77777777" w:rsidR="00FE3A12" w:rsidRPr="00FE3A12" w:rsidRDefault="00FE3A12" w:rsidP="00B432E7">
            <w:pPr>
              <w:pStyle w:val="Bezmezer"/>
              <w:jc w:val="right"/>
            </w:pPr>
            <w:r w:rsidRPr="00FE3A12">
              <w:t>13,41</w:t>
            </w:r>
          </w:p>
        </w:tc>
        <w:tc>
          <w:tcPr>
            <w:tcW w:w="969" w:type="dxa"/>
            <w:noWrap/>
            <w:hideMark/>
          </w:tcPr>
          <w:p w14:paraId="1623D39D" w14:textId="77777777" w:rsidR="00FE3A12" w:rsidRPr="00FE3A12" w:rsidRDefault="00FE3A12" w:rsidP="00B432E7">
            <w:pPr>
              <w:pStyle w:val="Bezmezer"/>
              <w:jc w:val="right"/>
              <w:rPr>
                <w:i/>
                <w:iCs/>
              </w:rPr>
            </w:pPr>
            <w:r w:rsidRPr="00FE3A12">
              <w:rPr>
                <w:i/>
                <w:iCs/>
              </w:rPr>
              <w:t>52</w:t>
            </w:r>
          </w:p>
        </w:tc>
        <w:tc>
          <w:tcPr>
            <w:tcW w:w="943" w:type="dxa"/>
            <w:noWrap/>
            <w:hideMark/>
          </w:tcPr>
          <w:p w14:paraId="7779EACD" w14:textId="77777777" w:rsidR="00FE3A12" w:rsidRPr="00FE3A12" w:rsidRDefault="00FE3A12" w:rsidP="00B432E7">
            <w:pPr>
              <w:pStyle w:val="Bezmezer"/>
              <w:jc w:val="right"/>
            </w:pPr>
            <w:r w:rsidRPr="00FE3A12">
              <w:t>2,21</w:t>
            </w:r>
          </w:p>
        </w:tc>
        <w:tc>
          <w:tcPr>
            <w:tcW w:w="969" w:type="dxa"/>
            <w:noWrap/>
            <w:hideMark/>
          </w:tcPr>
          <w:p w14:paraId="1B31A03A" w14:textId="77777777" w:rsidR="00FE3A12" w:rsidRPr="00FE3A12" w:rsidRDefault="00FE3A12" w:rsidP="00B432E7">
            <w:pPr>
              <w:pStyle w:val="Bezmezer"/>
              <w:jc w:val="right"/>
              <w:rPr>
                <w:i/>
                <w:iCs/>
              </w:rPr>
            </w:pPr>
            <w:r w:rsidRPr="00FE3A12">
              <w:rPr>
                <w:i/>
                <w:iCs/>
              </w:rPr>
              <w:t>58</w:t>
            </w:r>
          </w:p>
        </w:tc>
        <w:tc>
          <w:tcPr>
            <w:tcW w:w="961" w:type="dxa"/>
            <w:noWrap/>
            <w:hideMark/>
          </w:tcPr>
          <w:p w14:paraId="59DC9E52" w14:textId="77777777" w:rsidR="00FE3A12" w:rsidRPr="00FE3A12" w:rsidRDefault="00FE3A12" w:rsidP="00B432E7">
            <w:pPr>
              <w:pStyle w:val="Bezmezer"/>
              <w:jc w:val="right"/>
            </w:pPr>
            <w:r w:rsidRPr="00FE3A12">
              <w:t>40,57</w:t>
            </w:r>
          </w:p>
        </w:tc>
        <w:tc>
          <w:tcPr>
            <w:tcW w:w="969" w:type="dxa"/>
            <w:noWrap/>
            <w:hideMark/>
          </w:tcPr>
          <w:p w14:paraId="7FB2940A" w14:textId="77777777" w:rsidR="00FE3A12" w:rsidRPr="00FE3A12" w:rsidRDefault="00FE3A12" w:rsidP="00B432E7">
            <w:pPr>
              <w:pStyle w:val="Bezmezer"/>
              <w:jc w:val="right"/>
              <w:rPr>
                <w:i/>
                <w:iCs/>
              </w:rPr>
            </w:pPr>
            <w:r w:rsidRPr="00FE3A12">
              <w:rPr>
                <w:i/>
                <w:iCs/>
              </w:rPr>
              <w:t>61</w:t>
            </w:r>
          </w:p>
        </w:tc>
      </w:tr>
      <w:tr w:rsidR="00FE3A12" w:rsidRPr="00FE3A12" w14:paraId="22425B62" w14:textId="77777777" w:rsidTr="00FE3A12">
        <w:trPr>
          <w:trHeight w:val="300"/>
        </w:trPr>
        <w:tc>
          <w:tcPr>
            <w:tcW w:w="6816" w:type="dxa"/>
            <w:noWrap/>
            <w:hideMark/>
          </w:tcPr>
          <w:p w14:paraId="1CF8F82A" w14:textId="77777777" w:rsidR="00FE3A12" w:rsidRPr="00FE3A12" w:rsidRDefault="00FE3A12" w:rsidP="00FE3A12">
            <w:pPr>
              <w:pStyle w:val="Bezmezer"/>
            </w:pPr>
            <w:r w:rsidRPr="00FE3A12">
              <w:t xml:space="preserve">Klinika pracovního lékařství </w:t>
            </w:r>
            <w:r w:rsidR="006800FF">
              <w:t xml:space="preserve">1. LF UK </w:t>
            </w:r>
            <w:r w:rsidRPr="00FE3A12">
              <w:t>a VFN</w:t>
            </w:r>
          </w:p>
        </w:tc>
        <w:tc>
          <w:tcPr>
            <w:tcW w:w="942" w:type="dxa"/>
            <w:noWrap/>
            <w:hideMark/>
          </w:tcPr>
          <w:p w14:paraId="16551FCE" w14:textId="77777777" w:rsidR="00FE3A12" w:rsidRPr="00FE3A12" w:rsidRDefault="00FE3A12" w:rsidP="00B432E7">
            <w:pPr>
              <w:pStyle w:val="Bezmezer"/>
              <w:jc w:val="right"/>
            </w:pPr>
            <w:r w:rsidRPr="00FE3A12">
              <w:t>113,61</w:t>
            </w:r>
          </w:p>
        </w:tc>
        <w:tc>
          <w:tcPr>
            <w:tcW w:w="968" w:type="dxa"/>
            <w:noWrap/>
            <w:hideMark/>
          </w:tcPr>
          <w:p w14:paraId="5AB1D7D2" w14:textId="77777777" w:rsidR="00FE3A12" w:rsidRPr="00FE3A12" w:rsidRDefault="00FE3A12" w:rsidP="00B432E7">
            <w:pPr>
              <w:pStyle w:val="Bezmezer"/>
              <w:jc w:val="right"/>
              <w:rPr>
                <w:i/>
                <w:iCs/>
              </w:rPr>
            </w:pPr>
            <w:r w:rsidRPr="00FE3A12">
              <w:rPr>
                <w:i/>
                <w:iCs/>
              </w:rPr>
              <w:t>12</w:t>
            </w:r>
          </w:p>
        </w:tc>
        <w:tc>
          <w:tcPr>
            <w:tcW w:w="943" w:type="dxa"/>
            <w:noWrap/>
            <w:hideMark/>
          </w:tcPr>
          <w:p w14:paraId="73B17B66" w14:textId="77777777" w:rsidR="00FE3A12" w:rsidRPr="00FE3A12" w:rsidRDefault="00FE3A12" w:rsidP="00B432E7">
            <w:pPr>
              <w:pStyle w:val="Bezmezer"/>
              <w:jc w:val="right"/>
            </w:pPr>
            <w:r w:rsidRPr="00FE3A12">
              <w:t>118,95</w:t>
            </w:r>
          </w:p>
        </w:tc>
        <w:tc>
          <w:tcPr>
            <w:tcW w:w="969" w:type="dxa"/>
            <w:noWrap/>
            <w:hideMark/>
          </w:tcPr>
          <w:p w14:paraId="7AD7F3FC" w14:textId="77777777" w:rsidR="00FE3A12" w:rsidRPr="00FE3A12" w:rsidRDefault="00FE3A12" w:rsidP="00B432E7">
            <w:pPr>
              <w:pStyle w:val="Bezmezer"/>
              <w:jc w:val="right"/>
              <w:rPr>
                <w:i/>
                <w:iCs/>
              </w:rPr>
            </w:pPr>
            <w:r w:rsidRPr="00FE3A12">
              <w:rPr>
                <w:i/>
                <w:iCs/>
              </w:rPr>
              <w:t>15</w:t>
            </w:r>
          </w:p>
        </w:tc>
        <w:tc>
          <w:tcPr>
            <w:tcW w:w="943" w:type="dxa"/>
            <w:noWrap/>
            <w:hideMark/>
          </w:tcPr>
          <w:p w14:paraId="49B7F52B" w14:textId="77777777" w:rsidR="00FE3A12" w:rsidRPr="00FE3A12" w:rsidRDefault="00FE3A12" w:rsidP="00B432E7">
            <w:pPr>
              <w:pStyle w:val="Bezmezer"/>
              <w:jc w:val="right"/>
            </w:pPr>
            <w:r w:rsidRPr="00FE3A12">
              <w:t>37,49</w:t>
            </w:r>
          </w:p>
        </w:tc>
        <w:tc>
          <w:tcPr>
            <w:tcW w:w="969" w:type="dxa"/>
            <w:noWrap/>
            <w:hideMark/>
          </w:tcPr>
          <w:p w14:paraId="31455EBE" w14:textId="77777777" w:rsidR="00FE3A12" w:rsidRPr="00FE3A12" w:rsidRDefault="00FE3A12" w:rsidP="00B432E7">
            <w:pPr>
              <w:pStyle w:val="Bezmezer"/>
              <w:jc w:val="right"/>
              <w:rPr>
                <w:i/>
                <w:iCs/>
              </w:rPr>
            </w:pPr>
            <w:r w:rsidRPr="00FE3A12">
              <w:rPr>
                <w:i/>
                <w:iCs/>
              </w:rPr>
              <w:t>23</w:t>
            </w:r>
          </w:p>
        </w:tc>
        <w:tc>
          <w:tcPr>
            <w:tcW w:w="961" w:type="dxa"/>
            <w:noWrap/>
            <w:hideMark/>
          </w:tcPr>
          <w:p w14:paraId="4D507CFC" w14:textId="77777777" w:rsidR="00FE3A12" w:rsidRPr="00FE3A12" w:rsidRDefault="00FE3A12" w:rsidP="00B432E7">
            <w:pPr>
              <w:pStyle w:val="Bezmezer"/>
              <w:jc w:val="right"/>
            </w:pPr>
            <w:r w:rsidRPr="00FE3A12">
              <w:t>464,00</w:t>
            </w:r>
          </w:p>
        </w:tc>
        <w:tc>
          <w:tcPr>
            <w:tcW w:w="969" w:type="dxa"/>
            <w:noWrap/>
            <w:hideMark/>
          </w:tcPr>
          <w:p w14:paraId="23D7A0D9" w14:textId="77777777" w:rsidR="00FE3A12" w:rsidRPr="00FE3A12" w:rsidRDefault="00FE3A12" w:rsidP="00B432E7">
            <w:pPr>
              <w:pStyle w:val="Bezmezer"/>
              <w:jc w:val="right"/>
              <w:rPr>
                <w:i/>
                <w:iCs/>
              </w:rPr>
            </w:pPr>
            <w:r w:rsidRPr="00FE3A12">
              <w:rPr>
                <w:i/>
                <w:iCs/>
              </w:rPr>
              <w:t>16</w:t>
            </w:r>
          </w:p>
        </w:tc>
      </w:tr>
      <w:tr w:rsidR="00FE3A12" w:rsidRPr="00FE3A12" w14:paraId="0B0432D4" w14:textId="77777777" w:rsidTr="00FE3A12">
        <w:trPr>
          <w:trHeight w:val="300"/>
        </w:trPr>
        <w:tc>
          <w:tcPr>
            <w:tcW w:w="6816" w:type="dxa"/>
            <w:noWrap/>
            <w:hideMark/>
          </w:tcPr>
          <w:p w14:paraId="66B87B11" w14:textId="77777777" w:rsidR="00FE3A12" w:rsidRPr="00FE3A12" w:rsidRDefault="00FE3A12" w:rsidP="00FE3A12">
            <w:pPr>
              <w:pStyle w:val="Bezmezer"/>
            </w:pPr>
            <w:r w:rsidRPr="00FE3A12">
              <w:lastRenderedPageBreak/>
              <w:t xml:space="preserve">Klinika rehabilitačního lékařství </w:t>
            </w:r>
            <w:r w:rsidR="006800FF">
              <w:t xml:space="preserve">1. LF UK </w:t>
            </w:r>
            <w:r w:rsidRPr="00FE3A12">
              <w:t>a VFN</w:t>
            </w:r>
          </w:p>
        </w:tc>
        <w:tc>
          <w:tcPr>
            <w:tcW w:w="942" w:type="dxa"/>
            <w:noWrap/>
            <w:hideMark/>
          </w:tcPr>
          <w:p w14:paraId="4E562B6B" w14:textId="77777777" w:rsidR="00FE3A12" w:rsidRPr="00FE3A12" w:rsidRDefault="00FE3A12" w:rsidP="00B432E7">
            <w:pPr>
              <w:pStyle w:val="Bezmezer"/>
              <w:jc w:val="right"/>
            </w:pPr>
            <w:r w:rsidRPr="00FE3A12">
              <w:t>22,90</w:t>
            </w:r>
          </w:p>
        </w:tc>
        <w:tc>
          <w:tcPr>
            <w:tcW w:w="968" w:type="dxa"/>
            <w:noWrap/>
            <w:hideMark/>
          </w:tcPr>
          <w:p w14:paraId="5ACC8575" w14:textId="77777777" w:rsidR="00FE3A12" w:rsidRPr="00FE3A12" w:rsidRDefault="00FE3A12" w:rsidP="00B432E7">
            <w:pPr>
              <w:pStyle w:val="Bezmezer"/>
              <w:jc w:val="right"/>
              <w:rPr>
                <w:i/>
                <w:iCs/>
              </w:rPr>
            </w:pPr>
            <w:r w:rsidRPr="00FE3A12">
              <w:rPr>
                <w:i/>
                <w:iCs/>
              </w:rPr>
              <w:t>52</w:t>
            </w:r>
          </w:p>
        </w:tc>
        <w:tc>
          <w:tcPr>
            <w:tcW w:w="943" w:type="dxa"/>
            <w:noWrap/>
            <w:hideMark/>
          </w:tcPr>
          <w:p w14:paraId="7328AE52" w14:textId="77777777" w:rsidR="00FE3A12" w:rsidRPr="00FE3A12" w:rsidRDefault="00FE3A12" w:rsidP="00B432E7">
            <w:pPr>
              <w:pStyle w:val="Bezmezer"/>
              <w:jc w:val="right"/>
            </w:pPr>
            <w:r w:rsidRPr="00FE3A12">
              <w:t>5,54</w:t>
            </w:r>
          </w:p>
        </w:tc>
        <w:tc>
          <w:tcPr>
            <w:tcW w:w="969" w:type="dxa"/>
            <w:noWrap/>
            <w:hideMark/>
          </w:tcPr>
          <w:p w14:paraId="7AB4714D" w14:textId="77777777" w:rsidR="00FE3A12" w:rsidRPr="00FE3A12" w:rsidRDefault="00FE3A12" w:rsidP="00B432E7">
            <w:pPr>
              <w:pStyle w:val="Bezmezer"/>
              <w:jc w:val="right"/>
              <w:rPr>
                <w:i/>
                <w:iCs/>
              </w:rPr>
            </w:pPr>
            <w:r w:rsidRPr="00FE3A12">
              <w:rPr>
                <w:i/>
                <w:iCs/>
              </w:rPr>
              <w:t>58</w:t>
            </w:r>
          </w:p>
        </w:tc>
        <w:tc>
          <w:tcPr>
            <w:tcW w:w="943" w:type="dxa"/>
            <w:noWrap/>
            <w:hideMark/>
          </w:tcPr>
          <w:p w14:paraId="776B9E5D" w14:textId="77777777" w:rsidR="00FE3A12" w:rsidRPr="00FE3A12" w:rsidRDefault="00FE3A12" w:rsidP="00B432E7">
            <w:pPr>
              <w:pStyle w:val="Bezmezer"/>
              <w:jc w:val="right"/>
            </w:pPr>
            <w:r w:rsidRPr="00FE3A12">
              <w:t>14,04</w:t>
            </w:r>
          </w:p>
        </w:tc>
        <w:tc>
          <w:tcPr>
            <w:tcW w:w="969" w:type="dxa"/>
            <w:noWrap/>
            <w:hideMark/>
          </w:tcPr>
          <w:p w14:paraId="76A75EAD" w14:textId="77777777" w:rsidR="00FE3A12" w:rsidRPr="00FE3A12" w:rsidRDefault="00FE3A12" w:rsidP="00B432E7">
            <w:pPr>
              <w:pStyle w:val="Bezmezer"/>
              <w:jc w:val="right"/>
              <w:rPr>
                <w:i/>
                <w:iCs/>
              </w:rPr>
            </w:pPr>
            <w:r w:rsidRPr="00FE3A12">
              <w:rPr>
                <w:i/>
                <w:iCs/>
              </w:rPr>
              <w:t>38</w:t>
            </w:r>
          </w:p>
        </w:tc>
        <w:tc>
          <w:tcPr>
            <w:tcW w:w="961" w:type="dxa"/>
            <w:noWrap/>
            <w:hideMark/>
          </w:tcPr>
          <w:p w14:paraId="0DE80DA9" w14:textId="77777777" w:rsidR="00FE3A12" w:rsidRPr="00FE3A12" w:rsidRDefault="00FE3A12" w:rsidP="00B432E7">
            <w:pPr>
              <w:pStyle w:val="Bezmezer"/>
              <w:jc w:val="right"/>
            </w:pPr>
            <w:r w:rsidRPr="00FE3A12">
              <w:t>76,09</w:t>
            </w:r>
          </w:p>
        </w:tc>
        <w:tc>
          <w:tcPr>
            <w:tcW w:w="969" w:type="dxa"/>
            <w:noWrap/>
            <w:hideMark/>
          </w:tcPr>
          <w:p w14:paraId="1A60B4C9" w14:textId="77777777" w:rsidR="00FE3A12" w:rsidRPr="00FE3A12" w:rsidRDefault="00FE3A12" w:rsidP="00B432E7">
            <w:pPr>
              <w:pStyle w:val="Bezmezer"/>
              <w:jc w:val="right"/>
              <w:rPr>
                <w:i/>
                <w:iCs/>
              </w:rPr>
            </w:pPr>
            <w:r w:rsidRPr="00FE3A12">
              <w:rPr>
                <w:i/>
                <w:iCs/>
              </w:rPr>
              <w:t>52</w:t>
            </w:r>
          </w:p>
        </w:tc>
      </w:tr>
      <w:tr w:rsidR="00FE3A12" w:rsidRPr="00FE3A12" w14:paraId="793056DF" w14:textId="77777777" w:rsidTr="00FE3A12">
        <w:trPr>
          <w:trHeight w:val="300"/>
        </w:trPr>
        <w:tc>
          <w:tcPr>
            <w:tcW w:w="6816" w:type="dxa"/>
            <w:noWrap/>
            <w:hideMark/>
          </w:tcPr>
          <w:p w14:paraId="3B1E9E25" w14:textId="77777777" w:rsidR="00FE3A12" w:rsidRPr="00FE3A12" w:rsidRDefault="00FE3A12" w:rsidP="00FE3A12">
            <w:pPr>
              <w:pStyle w:val="Bezmezer"/>
            </w:pPr>
            <w:r w:rsidRPr="00FE3A12">
              <w:t>Klinika spondylochirurgie 1LF UK a FNM</w:t>
            </w:r>
          </w:p>
        </w:tc>
        <w:tc>
          <w:tcPr>
            <w:tcW w:w="942" w:type="dxa"/>
            <w:noWrap/>
            <w:hideMark/>
          </w:tcPr>
          <w:p w14:paraId="20A5D4F3" w14:textId="77777777" w:rsidR="00FE3A12" w:rsidRPr="00FE3A12" w:rsidRDefault="00FE3A12" w:rsidP="00B432E7">
            <w:pPr>
              <w:pStyle w:val="Bezmezer"/>
              <w:jc w:val="right"/>
            </w:pPr>
            <w:r w:rsidRPr="00FE3A12">
              <w:t>22,99</w:t>
            </w:r>
          </w:p>
        </w:tc>
        <w:tc>
          <w:tcPr>
            <w:tcW w:w="968" w:type="dxa"/>
            <w:noWrap/>
            <w:hideMark/>
          </w:tcPr>
          <w:p w14:paraId="14E72A26" w14:textId="77777777" w:rsidR="00FE3A12" w:rsidRPr="00FE3A12" w:rsidRDefault="00FE3A12" w:rsidP="00B432E7">
            <w:pPr>
              <w:pStyle w:val="Bezmezer"/>
              <w:jc w:val="right"/>
              <w:rPr>
                <w:i/>
                <w:iCs/>
              </w:rPr>
            </w:pPr>
            <w:r w:rsidRPr="00FE3A12">
              <w:rPr>
                <w:i/>
                <w:iCs/>
              </w:rPr>
              <w:t>51</w:t>
            </w:r>
          </w:p>
        </w:tc>
        <w:tc>
          <w:tcPr>
            <w:tcW w:w="943" w:type="dxa"/>
            <w:noWrap/>
            <w:hideMark/>
          </w:tcPr>
          <w:p w14:paraId="0348AC4E" w14:textId="77777777" w:rsidR="00FE3A12" w:rsidRPr="00FE3A12" w:rsidRDefault="00FE3A12" w:rsidP="00B432E7">
            <w:pPr>
              <w:pStyle w:val="Bezmezer"/>
              <w:jc w:val="right"/>
            </w:pPr>
            <w:r w:rsidRPr="00FE3A12">
              <w:t>3,77</w:t>
            </w:r>
          </w:p>
        </w:tc>
        <w:tc>
          <w:tcPr>
            <w:tcW w:w="969" w:type="dxa"/>
            <w:noWrap/>
            <w:hideMark/>
          </w:tcPr>
          <w:p w14:paraId="1606DE2B" w14:textId="77777777" w:rsidR="00FE3A12" w:rsidRPr="00FE3A12" w:rsidRDefault="00FE3A12" w:rsidP="00B432E7">
            <w:pPr>
              <w:pStyle w:val="Bezmezer"/>
              <w:jc w:val="right"/>
              <w:rPr>
                <w:i/>
                <w:iCs/>
              </w:rPr>
            </w:pPr>
            <w:r w:rsidRPr="00FE3A12">
              <w:rPr>
                <w:i/>
                <w:iCs/>
              </w:rPr>
              <w:t>63</w:t>
            </w:r>
          </w:p>
        </w:tc>
        <w:tc>
          <w:tcPr>
            <w:tcW w:w="943" w:type="dxa"/>
            <w:noWrap/>
            <w:hideMark/>
          </w:tcPr>
          <w:p w14:paraId="2085C316" w14:textId="77777777" w:rsidR="00FE3A12" w:rsidRPr="00FE3A12" w:rsidRDefault="00FE3A12" w:rsidP="00B432E7">
            <w:pPr>
              <w:pStyle w:val="Bezmezer"/>
              <w:jc w:val="right"/>
            </w:pPr>
            <w:r w:rsidRPr="00FE3A12">
              <w:t>6,11</w:t>
            </w:r>
          </w:p>
        </w:tc>
        <w:tc>
          <w:tcPr>
            <w:tcW w:w="969" w:type="dxa"/>
            <w:noWrap/>
            <w:hideMark/>
          </w:tcPr>
          <w:p w14:paraId="4699D498" w14:textId="77777777" w:rsidR="00FE3A12" w:rsidRPr="00FE3A12" w:rsidRDefault="00FE3A12" w:rsidP="00B432E7">
            <w:pPr>
              <w:pStyle w:val="Bezmezer"/>
              <w:jc w:val="right"/>
              <w:rPr>
                <w:i/>
                <w:iCs/>
              </w:rPr>
            </w:pPr>
            <w:r w:rsidRPr="00FE3A12">
              <w:rPr>
                <w:i/>
                <w:iCs/>
              </w:rPr>
              <w:t>53</w:t>
            </w:r>
          </w:p>
        </w:tc>
        <w:tc>
          <w:tcPr>
            <w:tcW w:w="961" w:type="dxa"/>
            <w:noWrap/>
            <w:hideMark/>
          </w:tcPr>
          <w:p w14:paraId="167DAE80" w14:textId="77777777" w:rsidR="00FE3A12" w:rsidRPr="00FE3A12" w:rsidRDefault="00FE3A12" w:rsidP="00B432E7">
            <w:pPr>
              <w:pStyle w:val="Bezmezer"/>
              <w:jc w:val="right"/>
            </w:pPr>
            <w:r w:rsidRPr="00FE3A12">
              <w:t>48,87</w:t>
            </w:r>
          </w:p>
        </w:tc>
        <w:tc>
          <w:tcPr>
            <w:tcW w:w="969" w:type="dxa"/>
            <w:noWrap/>
            <w:hideMark/>
          </w:tcPr>
          <w:p w14:paraId="6E9C31D3" w14:textId="77777777" w:rsidR="00FE3A12" w:rsidRPr="00FE3A12" w:rsidRDefault="00FE3A12" w:rsidP="00B432E7">
            <w:pPr>
              <w:pStyle w:val="Bezmezer"/>
              <w:jc w:val="right"/>
              <w:rPr>
                <w:i/>
                <w:iCs/>
              </w:rPr>
            </w:pPr>
            <w:r w:rsidRPr="00FE3A12">
              <w:rPr>
                <w:i/>
                <w:iCs/>
              </w:rPr>
              <w:t>56</w:t>
            </w:r>
          </w:p>
        </w:tc>
      </w:tr>
      <w:tr w:rsidR="00FE3A12" w:rsidRPr="00FE3A12" w14:paraId="7AF7C136" w14:textId="77777777" w:rsidTr="00FE3A12">
        <w:trPr>
          <w:trHeight w:val="300"/>
        </w:trPr>
        <w:tc>
          <w:tcPr>
            <w:tcW w:w="6816" w:type="dxa"/>
            <w:noWrap/>
            <w:hideMark/>
          </w:tcPr>
          <w:p w14:paraId="4E81A684" w14:textId="77777777" w:rsidR="00FE3A12" w:rsidRPr="00FE3A12" w:rsidRDefault="00FE3A12" w:rsidP="00FE3A12">
            <w:pPr>
              <w:pStyle w:val="Bezmezer"/>
            </w:pPr>
            <w:r w:rsidRPr="00FE3A12">
              <w:t xml:space="preserve">Neurochirurgická a neuroonkologická klinika </w:t>
            </w:r>
            <w:r w:rsidR="006800FF">
              <w:t xml:space="preserve">1. LF UK </w:t>
            </w:r>
            <w:r w:rsidRPr="00FE3A12">
              <w:t>a ÚVN</w:t>
            </w:r>
          </w:p>
        </w:tc>
        <w:tc>
          <w:tcPr>
            <w:tcW w:w="942" w:type="dxa"/>
            <w:noWrap/>
            <w:hideMark/>
          </w:tcPr>
          <w:p w14:paraId="5EDDF962" w14:textId="77777777" w:rsidR="00FE3A12" w:rsidRPr="00FE3A12" w:rsidRDefault="00FE3A12" w:rsidP="00B432E7">
            <w:pPr>
              <w:pStyle w:val="Bezmezer"/>
              <w:jc w:val="right"/>
            </w:pPr>
            <w:r w:rsidRPr="00FE3A12">
              <w:t>89,02</w:t>
            </w:r>
          </w:p>
        </w:tc>
        <w:tc>
          <w:tcPr>
            <w:tcW w:w="968" w:type="dxa"/>
            <w:noWrap/>
            <w:hideMark/>
          </w:tcPr>
          <w:p w14:paraId="04B4FFDE" w14:textId="77777777" w:rsidR="00FE3A12" w:rsidRPr="00FE3A12" w:rsidRDefault="00FE3A12" w:rsidP="00B432E7">
            <w:pPr>
              <w:pStyle w:val="Bezmezer"/>
              <w:jc w:val="right"/>
              <w:rPr>
                <w:i/>
                <w:iCs/>
              </w:rPr>
            </w:pPr>
            <w:r w:rsidRPr="00FE3A12">
              <w:rPr>
                <w:i/>
                <w:iCs/>
              </w:rPr>
              <w:t>19</w:t>
            </w:r>
          </w:p>
        </w:tc>
        <w:tc>
          <w:tcPr>
            <w:tcW w:w="943" w:type="dxa"/>
            <w:noWrap/>
            <w:hideMark/>
          </w:tcPr>
          <w:p w14:paraId="2EC8A444" w14:textId="77777777" w:rsidR="00FE3A12" w:rsidRPr="00FE3A12" w:rsidRDefault="00FE3A12" w:rsidP="00B432E7">
            <w:pPr>
              <w:pStyle w:val="Bezmezer"/>
              <w:jc w:val="right"/>
            </w:pPr>
            <w:r w:rsidRPr="00FE3A12">
              <w:t>93,85</w:t>
            </w:r>
          </w:p>
        </w:tc>
        <w:tc>
          <w:tcPr>
            <w:tcW w:w="969" w:type="dxa"/>
            <w:noWrap/>
            <w:hideMark/>
          </w:tcPr>
          <w:p w14:paraId="62529C84" w14:textId="77777777" w:rsidR="00FE3A12" w:rsidRPr="00FE3A12" w:rsidRDefault="00FE3A12" w:rsidP="00B432E7">
            <w:pPr>
              <w:pStyle w:val="Bezmezer"/>
              <w:jc w:val="right"/>
              <w:rPr>
                <w:i/>
                <w:iCs/>
              </w:rPr>
            </w:pPr>
            <w:r w:rsidRPr="00FE3A12">
              <w:rPr>
                <w:i/>
                <w:iCs/>
              </w:rPr>
              <w:t>21</w:t>
            </w:r>
          </w:p>
        </w:tc>
        <w:tc>
          <w:tcPr>
            <w:tcW w:w="943" w:type="dxa"/>
            <w:noWrap/>
            <w:hideMark/>
          </w:tcPr>
          <w:p w14:paraId="164B6FAA" w14:textId="77777777" w:rsidR="00FE3A12" w:rsidRPr="00FE3A12" w:rsidRDefault="00FE3A12" w:rsidP="00B432E7">
            <w:pPr>
              <w:pStyle w:val="Bezmezer"/>
              <w:jc w:val="right"/>
            </w:pPr>
            <w:r w:rsidRPr="00FE3A12">
              <w:t>39,48</w:t>
            </w:r>
          </w:p>
        </w:tc>
        <w:tc>
          <w:tcPr>
            <w:tcW w:w="969" w:type="dxa"/>
            <w:noWrap/>
            <w:hideMark/>
          </w:tcPr>
          <w:p w14:paraId="67077BF6" w14:textId="77777777" w:rsidR="00FE3A12" w:rsidRPr="00FE3A12" w:rsidRDefault="00FE3A12" w:rsidP="00B432E7">
            <w:pPr>
              <w:pStyle w:val="Bezmezer"/>
              <w:jc w:val="right"/>
              <w:rPr>
                <w:i/>
                <w:iCs/>
              </w:rPr>
            </w:pPr>
            <w:r w:rsidRPr="00FE3A12">
              <w:rPr>
                <w:i/>
                <w:iCs/>
              </w:rPr>
              <w:t>22</w:t>
            </w:r>
          </w:p>
        </w:tc>
        <w:tc>
          <w:tcPr>
            <w:tcW w:w="961" w:type="dxa"/>
            <w:noWrap/>
            <w:hideMark/>
          </w:tcPr>
          <w:p w14:paraId="252B76D8" w14:textId="77777777" w:rsidR="00FE3A12" w:rsidRPr="00FE3A12" w:rsidRDefault="00FE3A12" w:rsidP="00B432E7">
            <w:pPr>
              <w:pStyle w:val="Bezmezer"/>
              <w:jc w:val="right"/>
            </w:pPr>
            <w:r w:rsidRPr="00FE3A12">
              <w:t>395,16</w:t>
            </w:r>
          </w:p>
        </w:tc>
        <w:tc>
          <w:tcPr>
            <w:tcW w:w="969" w:type="dxa"/>
            <w:noWrap/>
            <w:hideMark/>
          </w:tcPr>
          <w:p w14:paraId="0F7AF438" w14:textId="77777777" w:rsidR="00FE3A12" w:rsidRPr="00FE3A12" w:rsidRDefault="00FE3A12" w:rsidP="00B432E7">
            <w:pPr>
              <w:pStyle w:val="Bezmezer"/>
              <w:jc w:val="right"/>
              <w:rPr>
                <w:i/>
                <w:iCs/>
              </w:rPr>
            </w:pPr>
            <w:r w:rsidRPr="00FE3A12">
              <w:rPr>
                <w:i/>
                <w:iCs/>
              </w:rPr>
              <w:t>19</w:t>
            </w:r>
          </w:p>
        </w:tc>
      </w:tr>
      <w:tr w:rsidR="00FE3A12" w:rsidRPr="00FE3A12" w14:paraId="6C9AFC2F" w14:textId="77777777" w:rsidTr="00FE3A12">
        <w:trPr>
          <w:trHeight w:val="300"/>
        </w:trPr>
        <w:tc>
          <w:tcPr>
            <w:tcW w:w="6816" w:type="dxa"/>
            <w:noWrap/>
            <w:hideMark/>
          </w:tcPr>
          <w:p w14:paraId="0DBC2FA7" w14:textId="77777777" w:rsidR="00FE3A12" w:rsidRPr="00FE3A12" w:rsidRDefault="00FE3A12" w:rsidP="00FE3A12">
            <w:pPr>
              <w:pStyle w:val="Bezmezer"/>
            </w:pPr>
            <w:r w:rsidRPr="00FE3A12">
              <w:t xml:space="preserve">Neurologická klinika </w:t>
            </w:r>
            <w:r w:rsidR="006800FF">
              <w:t xml:space="preserve">1. LF UK </w:t>
            </w:r>
            <w:r w:rsidRPr="00FE3A12">
              <w:t>a VFN</w:t>
            </w:r>
          </w:p>
        </w:tc>
        <w:tc>
          <w:tcPr>
            <w:tcW w:w="942" w:type="dxa"/>
            <w:noWrap/>
            <w:hideMark/>
          </w:tcPr>
          <w:p w14:paraId="077CD70A" w14:textId="77777777" w:rsidR="00FE3A12" w:rsidRPr="00FE3A12" w:rsidRDefault="00FE3A12" w:rsidP="00B432E7">
            <w:pPr>
              <w:pStyle w:val="Bezmezer"/>
              <w:jc w:val="right"/>
            </w:pPr>
            <w:r w:rsidRPr="00FE3A12">
              <w:t>394,22</w:t>
            </w:r>
          </w:p>
        </w:tc>
        <w:tc>
          <w:tcPr>
            <w:tcW w:w="968" w:type="dxa"/>
            <w:noWrap/>
            <w:hideMark/>
          </w:tcPr>
          <w:p w14:paraId="5B52450A" w14:textId="77777777" w:rsidR="00FE3A12" w:rsidRPr="00FE3A12" w:rsidRDefault="00FE3A12" w:rsidP="00B432E7">
            <w:pPr>
              <w:pStyle w:val="Bezmezer"/>
              <w:jc w:val="right"/>
              <w:rPr>
                <w:i/>
                <w:iCs/>
              </w:rPr>
            </w:pPr>
            <w:r w:rsidRPr="00FE3A12">
              <w:rPr>
                <w:i/>
                <w:iCs/>
              </w:rPr>
              <w:t>2</w:t>
            </w:r>
          </w:p>
        </w:tc>
        <w:tc>
          <w:tcPr>
            <w:tcW w:w="943" w:type="dxa"/>
            <w:noWrap/>
            <w:hideMark/>
          </w:tcPr>
          <w:p w14:paraId="7E2F897D" w14:textId="77777777" w:rsidR="00FE3A12" w:rsidRPr="00FE3A12" w:rsidRDefault="00FE3A12" w:rsidP="00B432E7">
            <w:pPr>
              <w:pStyle w:val="Bezmezer"/>
              <w:jc w:val="right"/>
            </w:pPr>
            <w:r w:rsidRPr="00FE3A12">
              <w:t>528,44</w:t>
            </w:r>
          </w:p>
        </w:tc>
        <w:tc>
          <w:tcPr>
            <w:tcW w:w="969" w:type="dxa"/>
            <w:noWrap/>
            <w:hideMark/>
          </w:tcPr>
          <w:p w14:paraId="00BA8018" w14:textId="77777777" w:rsidR="00FE3A12" w:rsidRPr="00FE3A12" w:rsidRDefault="00FE3A12" w:rsidP="00B432E7">
            <w:pPr>
              <w:pStyle w:val="Bezmezer"/>
              <w:jc w:val="right"/>
              <w:rPr>
                <w:i/>
                <w:iCs/>
              </w:rPr>
            </w:pPr>
            <w:r w:rsidRPr="00FE3A12">
              <w:rPr>
                <w:i/>
                <w:iCs/>
              </w:rPr>
              <w:t>1</w:t>
            </w:r>
          </w:p>
        </w:tc>
        <w:tc>
          <w:tcPr>
            <w:tcW w:w="943" w:type="dxa"/>
            <w:noWrap/>
            <w:hideMark/>
          </w:tcPr>
          <w:p w14:paraId="0DD0B99E" w14:textId="77777777" w:rsidR="00FE3A12" w:rsidRPr="00FE3A12" w:rsidRDefault="00FE3A12" w:rsidP="00B432E7">
            <w:pPr>
              <w:pStyle w:val="Bezmezer"/>
              <w:jc w:val="right"/>
            </w:pPr>
            <w:r w:rsidRPr="00FE3A12">
              <w:t>301,56</w:t>
            </w:r>
          </w:p>
        </w:tc>
        <w:tc>
          <w:tcPr>
            <w:tcW w:w="969" w:type="dxa"/>
            <w:noWrap/>
            <w:hideMark/>
          </w:tcPr>
          <w:p w14:paraId="1B6D8BEA" w14:textId="77777777" w:rsidR="00FE3A12" w:rsidRPr="00FE3A12" w:rsidRDefault="00FE3A12" w:rsidP="00B432E7">
            <w:pPr>
              <w:pStyle w:val="Bezmezer"/>
              <w:jc w:val="right"/>
              <w:rPr>
                <w:i/>
                <w:iCs/>
              </w:rPr>
            </w:pPr>
            <w:r w:rsidRPr="00FE3A12">
              <w:rPr>
                <w:i/>
                <w:iCs/>
              </w:rPr>
              <w:t>1</w:t>
            </w:r>
          </w:p>
        </w:tc>
        <w:tc>
          <w:tcPr>
            <w:tcW w:w="961" w:type="dxa"/>
            <w:noWrap/>
            <w:hideMark/>
          </w:tcPr>
          <w:p w14:paraId="549D40BF" w14:textId="77777777" w:rsidR="00FE3A12" w:rsidRPr="00FE3A12" w:rsidRDefault="00FE3A12" w:rsidP="00B432E7">
            <w:pPr>
              <w:pStyle w:val="Bezmezer"/>
              <w:jc w:val="right"/>
            </w:pPr>
            <w:r w:rsidRPr="00FE3A12">
              <w:t>2 355,78</w:t>
            </w:r>
          </w:p>
        </w:tc>
        <w:tc>
          <w:tcPr>
            <w:tcW w:w="969" w:type="dxa"/>
            <w:noWrap/>
            <w:hideMark/>
          </w:tcPr>
          <w:p w14:paraId="2FC9D271" w14:textId="77777777" w:rsidR="00FE3A12" w:rsidRPr="00FE3A12" w:rsidRDefault="00FE3A12" w:rsidP="00B432E7">
            <w:pPr>
              <w:pStyle w:val="Bezmezer"/>
              <w:jc w:val="right"/>
              <w:rPr>
                <w:i/>
                <w:iCs/>
              </w:rPr>
            </w:pPr>
            <w:r w:rsidRPr="00FE3A12">
              <w:rPr>
                <w:i/>
                <w:iCs/>
              </w:rPr>
              <w:t>1</w:t>
            </w:r>
          </w:p>
        </w:tc>
      </w:tr>
      <w:tr w:rsidR="00FE3A12" w:rsidRPr="00FE3A12" w14:paraId="502CFD6F" w14:textId="77777777" w:rsidTr="00FE3A12">
        <w:trPr>
          <w:trHeight w:val="300"/>
        </w:trPr>
        <w:tc>
          <w:tcPr>
            <w:tcW w:w="6816" w:type="dxa"/>
            <w:noWrap/>
            <w:hideMark/>
          </w:tcPr>
          <w:p w14:paraId="10C98DB0" w14:textId="77777777" w:rsidR="00FE3A12" w:rsidRPr="00FE3A12" w:rsidRDefault="00FE3A12" w:rsidP="00FE3A12">
            <w:pPr>
              <w:pStyle w:val="Bezmezer"/>
            </w:pPr>
            <w:r w:rsidRPr="00FE3A12">
              <w:t xml:space="preserve">Oční klinika </w:t>
            </w:r>
            <w:r w:rsidR="006800FF">
              <w:t xml:space="preserve">1. LF UK </w:t>
            </w:r>
            <w:r w:rsidRPr="00FE3A12">
              <w:t>a ÚVN</w:t>
            </w:r>
          </w:p>
        </w:tc>
        <w:tc>
          <w:tcPr>
            <w:tcW w:w="942" w:type="dxa"/>
            <w:noWrap/>
            <w:hideMark/>
          </w:tcPr>
          <w:p w14:paraId="1F4D6119" w14:textId="77777777" w:rsidR="00FE3A12" w:rsidRPr="00FE3A12" w:rsidRDefault="00FE3A12" w:rsidP="00B432E7">
            <w:pPr>
              <w:pStyle w:val="Bezmezer"/>
              <w:jc w:val="right"/>
            </w:pPr>
            <w:r w:rsidRPr="00FE3A12">
              <w:t>0,27</w:t>
            </w:r>
          </w:p>
        </w:tc>
        <w:tc>
          <w:tcPr>
            <w:tcW w:w="968" w:type="dxa"/>
            <w:noWrap/>
            <w:hideMark/>
          </w:tcPr>
          <w:p w14:paraId="7692AC7C" w14:textId="77777777" w:rsidR="00FE3A12" w:rsidRPr="00FE3A12" w:rsidRDefault="00FE3A12" w:rsidP="00B432E7">
            <w:pPr>
              <w:pStyle w:val="Bezmezer"/>
              <w:jc w:val="right"/>
              <w:rPr>
                <w:i/>
                <w:iCs/>
              </w:rPr>
            </w:pPr>
            <w:r w:rsidRPr="00FE3A12">
              <w:rPr>
                <w:i/>
                <w:iCs/>
              </w:rPr>
              <w:t>72</w:t>
            </w:r>
          </w:p>
        </w:tc>
        <w:tc>
          <w:tcPr>
            <w:tcW w:w="943" w:type="dxa"/>
            <w:noWrap/>
            <w:hideMark/>
          </w:tcPr>
          <w:p w14:paraId="73EFF7EC" w14:textId="77777777" w:rsidR="00FE3A12" w:rsidRPr="00FE3A12" w:rsidRDefault="00FE3A12" w:rsidP="00B432E7">
            <w:pPr>
              <w:pStyle w:val="Bezmezer"/>
              <w:jc w:val="right"/>
            </w:pPr>
            <w:r w:rsidRPr="00FE3A12">
              <w:t>0,57</w:t>
            </w:r>
          </w:p>
        </w:tc>
        <w:tc>
          <w:tcPr>
            <w:tcW w:w="969" w:type="dxa"/>
            <w:noWrap/>
            <w:hideMark/>
          </w:tcPr>
          <w:p w14:paraId="580701B5" w14:textId="77777777" w:rsidR="00FE3A12" w:rsidRPr="00FE3A12" w:rsidRDefault="00FE3A12" w:rsidP="00B432E7">
            <w:pPr>
              <w:pStyle w:val="Bezmezer"/>
              <w:jc w:val="right"/>
              <w:rPr>
                <w:i/>
                <w:iCs/>
              </w:rPr>
            </w:pPr>
            <w:r w:rsidRPr="00FE3A12">
              <w:rPr>
                <w:i/>
                <w:iCs/>
              </w:rPr>
              <w:t>70</w:t>
            </w:r>
          </w:p>
        </w:tc>
        <w:tc>
          <w:tcPr>
            <w:tcW w:w="943" w:type="dxa"/>
            <w:noWrap/>
            <w:hideMark/>
          </w:tcPr>
          <w:p w14:paraId="1FD96907" w14:textId="701FDA72" w:rsidR="00FE3A12" w:rsidRPr="00FE3A12" w:rsidRDefault="00FE3A12" w:rsidP="00B432E7">
            <w:pPr>
              <w:pStyle w:val="Bezmezer"/>
              <w:jc w:val="right"/>
            </w:pPr>
            <w:r w:rsidRPr="00FE3A12">
              <w:t>0</w:t>
            </w:r>
          </w:p>
        </w:tc>
        <w:tc>
          <w:tcPr>
            <w:tcW w:w="969" w:type="dxa"/>
            <w:noWrap/>
            <w:hideMark/>
          </w:tcPr>
          <w:p w14:paraId="729EF713" w14:textId="77777777" w:rsidR="00FE3A12" w:rsidRPr="00FE3A12" w:rsidRDefault="00FE3A12" w:rsidP="00B432E7">
            <w:pPr>
              <w:pStyle w:val="Bezmezer"/>
              <w:jc w:val="right"/>
              <w:rPr>
                <w:i/>
                <w:iCs/>
              </w:rPr>
            </w:pPr>
            <w:r w:rsidRPr="00FE3A12">
              <w:rPr>
                <w:i/>
                <w:iCs/>
              </w:rPr>
              <w:t>67-74</w:t>
            </w:r>
          </w:p>
        </w:tc>
        <w:tc>
          <w:tcPr>
            <w:tcW w:w="961" w:type="dxa"/>
            <w:noWrap/>
            <w:hideMark/>
          </w:tcPr>
          <w:p w14:paraId="57798352" w14:textId="77777777" w:rsidR="00FE3A12" w:rsidRPr="00FE3A12" w:rsidRDefault="00FE3A12" w:rsidP="00B432E7">
            <w:pPr>
              <w:pStyle w:val="Bezmezer"/>
              <w:jc w:val="right"/>
            </w:pPr>
            <w:r w:rsidRPr="00FE3A12">
              <w:t>1,41</w:t>
            </w:r>
          </w:p>
        </w:tc>
        <w:tc>
          <w:tcPr>
            <w:tcW w:w="969" w:type="dxa"/>
            <w:noWrap/>
            <w:hideMark/>
          </w:tcPr>
          <w:p w14:paraId="6BAFBE86" w14:textId="77777777" w:rsidR="00FE3A12" w:rsidRPr="00FE3A12" w:rsidRDefault="00FE3A12" w:rsidP="00B432E7">
            <w:pPr>
              <w:pStyle w:val="Bezmezer"/>
              <w:jc w:val="right"/>
              <w:rPr>
                <w:i/>
                <w:iCs/>
              </w:rPr>
            </w:pPr>
            <w:r w:rsidRPr="00FE3A12">
              <w:rPr>
                <w:i/>
                <w:iCs/>
              </w:rPr>
              <w:t>71</w:t>
            </w:r>
          </w:p>
        </w:tc>
      </w:tr>
      <w:tr w:rsidR="00FE3A12" w:rsidRPr="00FE3A12" w14:paraId="2DBBCD12" w14:textId="77777777" w:rsidTr="00FE3A12">
        <w:trPr>
          <w:trHeight w:val="300"/>
        </w:trPr>
        <w:tc>
          <w:tcPr>
            <w:tcW w:w="6816" w:type="dxa"/>
            <w:noWrap/>
            <w:hideMark/>
          </w:tcPr>
          <w:p w14:paraId="690374BF" w14:textId="77777777" w:rsidR="00FE3A12" w:rsidRPr="00FE3A12" w:rsidRDefault="00FE3A12" w:rsidP="00FE3A12">
            <w:pPr>
              <w:pStyle w:val="Bezmezer"/>
            </w:pPr>
            <w:r w:rsidRPr="00FE3A12">
              <w:t xml:space="preserve">Oční klinika </w:t>
            </w:r>
            <w:r w:rsidR="006800FF">
              <w:t xml:space="preserve">1. LF UK </w:t>
            </w:r>
            <w:r w:rsidRPr="00FE3A12">
              <w:t>a VFN</w:t>
            </w:r>
          </w:p>
        </w:tc>
        <w:tc>
          <w:tcPr>
            <w:tcW w:w="942" w:type="dxa"/>
            <w:noWrap/>
            <w:hideMark/>
          </w:tcPr>
          <w:p w14:paraId="44A2B308" w14:textId="77777777" w:rsidR="00FE3A12" w:rsidRPr="00FE3A12" w:rsidRDefault="00FE3A12" w:rsidP="00B432E7">
            <w:pPr>
              <w:pStyle w:val="Bezmezer"/>
              <w:jc w:val="right"/>
            </w:pPr>
            <w:r w:rsidRPr="00FE3A12">
              <w:t>31,17</w:t>
            </w:r>
          </w:p>
        </w:tc>
        <w:tc>
          <w:tcPr>
            <w:tcW w:w="968" w:type="dxa"/>
            <w:noWrap/>
            <w:hideMark/>
          </w:tcPr>
          <w:p w14:paraId="30BB061C" w14:textId="77777777" w:rsidR="00FE3A12" w:rsidRPr="00FE3A12" w:rsidRDefault="00FE3A12" w:rsidP="00B432E7">
            <w:pPr>
              <w:pStyle w:val="Bezmezer"/>
              <w:jc w:val="right"/>
              <w:rPr>
                <w:i/>
                <w:iCs/>
              </w:rPr>
            </w:pPr>
            <w:r w:rsidRPr="00FE3A12">
              <w:rPr>
                <w:i/>
                <w:iCs/>
              </w:rPr>
              <w:t>45</w:t>
            </w:r>
          </w:p>
        </w:tc>
        <w:tc>
          <w:tcPr>
            <w:tcW w:w="943" w:type="dxa"/>
            <w:noWrap/>
            <w:hideMark/>
          </w:tcPr>
          <w:p w14:paraId="11E62F99" w14:textId="77777777" w:rsidR="00FE3A12" w:rsidRPr="00FE3A12" w:rsidRDefault="00FE3A12" w:rsidP="00B432E7">
            <w:pPr>
              <w:pStyle w:val="Bezmezer"/>
              <w:jc w:val="right"/>
            </w:pPr>
            <w:r w:rsidRPr="00FE3A12">
              <w:t>15,67</w:t>
            </w:r>
          </w:p>
        </w:tc>
        <w:tc>
          <w:tcPr>
            <w:tcW w:w="969" w:type="dxa"/>
            <w:noWrap/>
            <w:hideMark/>
          </w:tcPr>
          <w:p w14:paraId="46BCC8BD" w14:textId="77777777" w:rsidR="00FE3A12" w:rsidRPr="00FE3A12" w:rsidRDefault="00FE3A12" w:rsidP="00B432E7">
            <w:pPr>
              <w:pStyle w:val="Bezmezer"/>
              <w:jc w:val="right"/>
              <w:rPr>
                <w:i/>
                <w:iCs/>
              </w:rPr>
            </w:pPr>
            <w:r w:rsidRPr="00FE3A12">
              <w:rPr>
                <w:i/>
                <w:iCs/>
              </w:rPr>
              <w:t>48</w:t>
            </w:r>
          </w:p>
        </w:tc>
        <w:tc>
          <w:tcPr>
            <w:tcW w:w="943" w:type="dxa"/>
            <w:noWrap/>
            <w:hideMark/>
          </w:tcPr>
          <w:p w14:paraId="536DD16D" w14:textId="77777777" w:rsidR="00FE3A12" w:rsidRPr="00FE3A12" w:rsidRDefault="00FE3A12" w:rsidP="00B432E7">
            <w:pPr>
              <w:pStyle w:val="Bezmezer"/>
              <w:jc w:val="right"/>
            </w:pPr>
            <w:r w:rsidRPr="00FE3A12">
              <w:t>21,73</w:t>
            </w:r>
          </w:p>
        </w:tc>
        <w:tc>
          <w:tcPr>
            <w:tcW w:w="969" w:type="dxa"/>
            <w:noWrap/>
            <w:hideMark/>
          </w:tcPr>
          <w:p w14:paraId="3708297A" w14:textId="77777777" w:rsidR="00FE3A12" w:rsidRPr="00FE3A12" w:rsidRDefault="00FE3A12" w:rsidP="00B432E7">
            <w:pPr>
              <w:pStyle w:val="Bezmezer"/>
              <w:jc w:val="right"/>
              <w:rPr>
                <w:i/>
                <w:iCs/>
              </w:rPr>
            </w:pPr>
            <w:r w:rsidRPr="00FE3A12">
              <w:rPr>
                <w:i/>
                <w:iCs/>
              </w:rPr>
              <w:t>29</w:t>
            </w:r>
          </w:p>
        </w:tc>
        <w:tc>
          <w:tcPr>
            <w:tcW w:w="961" w:type="dxa"/>
            <w:noWrap/>
            <w:hideMark/>
          </w:tcPr>
          <w:p w14:paraId="4F2BEFDB" w14:textId="77777777" w:rsidR="00FE3A12" w:rsidRPr="00FE3A12" w:rsidRDefault="00FE3A12" w:rsidP="00B432E7">
            <w:pPr>
              <w:pStyle w:val="Bezmezer"/>
              <w:jc w:val="right"/>
            </w:pPr>
            <w:r w:rsidRPr="00FE3A12">
              <w:t>127,70</w:t>
            </w:r>
          </w:p>
        </w:tc>
        <w:tc>
          <w:tcPr>
            <w:tcW w:w="969" w:type="dxa"/>
            <w:noWrap/>
            <w:hideMark/>
          </w:tcPr>
          <w:p w14:paraId="639D89C9" w14:textId="77777777" w:rsidR="00FE3A12" w:rsidRPr="00FE3A12" w:rsidRDefault="00FE3A12" w:rsidP="00B432E7">
            <w:pPr>
              <w:pStyle w:val="Bezmezer"/>
              <w:jc w:val="right"/>
              <w:rPr>
                <w:i/>
                <w:iCs/>
              </w:rPr>
            </w:pPr>
            <w:r w:rsidRPr="00FE3A12">
              <w:rPr>
                <w:i/>
                <w:iCs/>
              </w:rPr>
              <w:t>43</w:t>
            </w:r>
          </w:p>
        </w:tc>
      </w:tr>
      <w:tr w:rsidR="00FE3A12" w:rsidRPr="00FE3A12" w14:paraId="68339251" w14:textId="77777777" w:rsidTr="00FE3A12">
        <w:trPr>
          <w:trHeight w:val="300"/>
        </w:trPr>
        <w:tc>
          <w:tcPr>
            <w:tcW w:w="6816" w:type="dxa"/>
            <w:noWrap/>
            <w:hideMark/>
          </w:tcPr>
          <w:p w14:paraId="18B6F858" w14:textId="4D3D37D3" w:rsidR="00FE3A12" w:rsidRPr="00FE3A12" w:rsidRDefault="00FE3A12" w:rsidP="00FE3A12">
            <w:pPr>
              <w:pStyle w:val="Bezmezer"/>
            </w:pPr>
            <w:r w:rsidRPr="00FE3A12">
              <w:t xml:space="preserve">Onkologická klinika </w:t>
            </w:r>
            <w:r w:rsidR="006800FF">
              <w:t xml:space="preserve">1. LF UK </w:t>
            </w:r>
            <w:r w:rsidRPr="00FE3A12">
              <w:t xml:space="preserve">a </w:t>
            </w:r>
            <w:r w:rsidR="002653BA">
              <w:t>F</w:t>
            </w:r>
            <w:r w:rsidRPr="00FE3A12">
              <w:t>TN</w:t>
            </w:r>
          </w:p>
        </w:tc>
        <w:tc>
          <w:tcPr>
            <w:tcW w:w="942" w:type="dxa"/>
            <w:noWrap/>
            <w:hideMark/>
          </w:tcPr>
          <w:p w14:paraId="3E62026A" w14:textId="77777777" w:rsidR="00FE3A12" w:rsidRPr="00FE3A12" w:rsidRDefault="00FE3A12" w:rsidP="00B432E7">
            <w:pPr>
              <w:pStyle w:val="Bezmezer"/>
              <w:jc w:val="right"/>
            </w:pPr>
            <w:r w:rsidRPr="00FE3A12">
              <w:t>96,80</w:t>
            </w:r>
          </w:p>
        </w:tc>
        <w:tc>
          <w:tcPr>
            <w:tcW w:w="968" w:type="dxa"/>
            <w:noWrap/>
            <w:hideMark/>
          </w:tcPr>
          <w:p w14:paraId="51036A0F" w14:textId="77777777" w:rsidR="00FE3A12" w:rsidRPr="00FE3A12" w:rsidRDefault="00FE3A12" w:rsidP="00B432E7">
            <w:pPr>
              <w:pStyle w:val="Bezmezer"/>
              <w:jc w:val="right"/>
              <w:rPr>
                <w:i/>
                <w:iCs/>
              </w:rPr>
            </w:pPr>
            <w:r w:rsidRPr="00FE3A12">
              <w:rPr>
                <w:i/>
                <w:iCs/>
              </w:rPr>
              <w:t>15</w:t>
            </w:r>
          </w:p>
        </w:tc>
        <w:tc>
          <w:tcPr>
            <w:tcW w:w="943" w:type="dxa"/>
            <w:noWrap/>
            <w:hideMark/>
          </w:tcPr>
          <w:p w14:paraId="0B089B38" w14:textId="77777777" w:rsidR="00FE3A12" w:rsidRPr="00FE3A12" w:rsidRDefault="00FE3A12" w:rsidP="00B432E7">
            <w:pPr>
              <w:pStyle w:val="Bezmezer"/>
              <w:jc w:val="right"/>
            </w:pPr>
            <w:r w:rsidRPr="00FE3A12">
              <w:t>26,76</w:t>
            </w:r>
          </w:p>
        </w:tc>
        <w:tc>
          <w:tcPr>
            <w:tcW w:w="969" w:type="dxa"/>
            <w:noWrap/>
            <w:hideMark/>
          </w:tcPr>
          <w:p w14:paraId="643757AF" w14:textId="77777777" w:rsidR="00FE3A12" w:rsidRPr="00FE3A12" w:rsidRDefault="00FE3A12" w:rsidP="00B432E7">
            <w:pPr>
              <w:pStyle w:val="Bezmezer"/>
              <w:jc w:val="right"/>
              <w:rPr>
                <w:i/>
                <w:iCs/>
              </w:rPr>
            </w:pPr>
            <w:r w:rsidRPr="00FE3A12">
              <w:rPr>
                <w:i/>
                <w:iCs/>
              </w:rPr>
              <w:t>43</w:t>
            </w:r>
          </w:p>
        </w:tc>
        <w:tc>
          <w:tcPr>
            <w:tcW w:w="943" w:type="dxa"/>
            <w:noWrap/>
            <w:hideMark/>
          </w:tcPr>
          <w:p w14:paraId="3A2BB216" w14:textId="77777777" w:rsidR="00FE3A12" w:rsidRPr="00FE3A12" w:rsidRDefault="00FE3A12" w:rsidP="00B432E7">
            <w:pPr>
              <w:pStyle w:val="Bezmezer"/>
              <w:jc w:val="right"/>
            </w:pPr>
            <w:r w:rsidRPr="00FE3A12">
              <w:t>32,37</w:t>
            </w:r>
          </w:p>
        </w:tc>
        <w:tc>
          <w:tcPr>
            <w:tcW w:w="969" w:type="dxa"/>
            <w:noWrap/>
            <w:hideMark/>
          </w:tcPr>
          <w:p w14:paraId="395BC3D8" w14:textId="77777777" w:rsidR="00FE3A12" w:rsidRPr="00FE3A12" w:rsidRDefault="00FE3A12" w:rsidP="00B432E7">
            <w:pPr>
              <w:pStyle w:val="Bezmezer"/>
              <w:jc w:val="right"/>
              <w:rPr>
                <w:i/>
                <w:iCs/>
              </w:rPr>
            </w:pPr>
            <w:r w:rsidRPr="00FE3A12">
              <w:rPr>
                <w:i/>
                <w:iCs/>
              </w:rPr>
              <w:t>25</w:t>
            </w:r>
          </w:p>
        </w:tc>
        <w:tc>
          <w:tcPr>
            <w:tcW w:w="961" w:type="dxa"/>
            <w:noWrap/>
            <w:hideMark/>
          </w:tcPr>
          <w:p w14:paraId="107504BF" w14:textId="77777777" w:rsidR="00FE3A12" w:rsidRPr="00FE3A12" w:rsidRDefault="00FE3A12" w:rsidP="00B432E7">
            <w:pPr>
              <w:pStyle w:val="Bezmezer"/>
              <w:jc w:val="right"/>
            </w:pPr>
            <w:r w:rsidRPr="00FE3A12">
              <w:t>247,43</w:t>
            </w:r>
          </w:p>
        </w:tc>
        <w:tc>
          <w:tcPr>
            <w:tcW w:w="969" w:type="dxa"/>
            <w:noWrap/>
            <w:hideMark/>
          </w:tcPr>
          <w:p w14:paraId="7443CD9A" w14:textId="77777777" w:rsidR="00FE3A12" w:rsidRPr="00FE3A12" w:rsidRDefault="00FE3A12" w:rsidP="00B432E7">
            <w:pPr>
              <w:pStyle w:val="Bezmezer"/>
              <w:jc w:val="right"/>
              <w:rPr>
                <w:i/>
                <w:iCs/>
              </w:rPr>
            </w:pPr>
            <w:r w:rsidRPr="00FE3A12">
              <w:rPr>
                <w:i/>
                <w:iCs/>
              </w:rPr>
              <w:t>32</w:t>
            </w:r>
          </w:p>
        </w:tc>
      </w:tr>
      <w:tr w:rsidR="00FE3A12" w:rsidRPr="00FE3A12" w14:paraId="742157E9" w14:textId="77777777" w:rsidTr="00FE3A12">
        <w:trPr>
          <w:trHeight w:val="300"/>
        </w:trPr>
        <w:tc>
          <w:tcPr>
            <w:tcW w:w="6816" w:type="dxa"/>
            <w:noWrap/>
            <w:hideMark/>
          </w:tcPr>
          <w:p w14:paraId="1D81138E" w14:textId="77777777" w:rsidR="00FE3A12" w:rsidRPr="00FE3A12" w:rsidRDefault="00FE3A12" w:rsidP="00FE3A12">
            <w:pPr>
              <w:pStyle w:val="Bezmezer"/>
            </w:pPr>
            <w:r w:rsidRPr="00FE3A12">
              <w:t xml:space="preserve">Onkologická klinika </w:t>
            </w:r>
            <w:r w:rsidR="006800FF">
              <w:t xml:space="preserve">1. LF UK </w:t>
            </w:r>
            <w:r w:rsidRPr="00FE3A12">
              <w:t>a VFN</w:t>
            </w:r>
          </w:p>
        </w:tc>
        <w:tc>
          <w:tcPr>
            <w:tcW w:w="942" w:type="dxa"/>
            <w:noWrap/>
            <w:hideMark/>
          </w:tcPr>
          <w:p w14:paraId="7BD7F82A" w14:textId="77777777" w:rsidR="00FE3A12" w:rsidRPr="00FE3A12" w:rsidRDefault="00FE3A12" w:rsidP="00B432E7">
            <w:pPr>
              <w:pStyle w:val="Bezmezer"/>
              <w:jc w:val="right"/>
            </w:pPr>
            <w:r w:rsidRPr="00FE3A12">
              <w:t>69,65</w:t>
            </w:r>
          </w:p>
        </w:tc>
        <w:tc>
          <w:tcPr>
            <w:tcW w:w="968" w:type="dxa"/>
            <w:noWrap/>
            <w:hideMark/>
          </w:tcPr>
          <w:p w14:paraId="27584B56" w14:textId="77777777" w:rsidR="00FE3A12" w:rsidRPr="00FE3A12" w:rsidRDefault="00FE3A12" w:rsidP="00B432E7">
            <w:pPr>
              <w:pStyle w:val="Bezmezer"/>
              <w:jc w:val="right"/>
              <w:rPr>
                <w:i/>
                <w:iCs/>
              </w:rPr>
            </w:pPr>
            <w:r w:rsidRPr="00FE3A12">
              <w:rPr>
                <w:i/>
                <w:iCs/>
              </w:rPr>
              <w:t>30</w:t>
            </w:r>
          </w:p>
        </w:tc>
        <w:tc>
          <w:tcPr>
            <w:tcW w:w="943" w:type="dxa"/>
            <w:noWrap/>
            <w:hideMark/>
          </w:tcPr>
          <w:p w14:paraId="014EE143" w14:textId="77777777" w:rsidR="00FE3A12" w:rsidRPr="00FE3A12" w:rsidRDefault="00FE3A12" w:rsidP="00B432E7">
            <w:pPr>
              <w:pStyle w:val="Bezmezer"/>
              <w:jc w:val="right"/>
            </w:pPr>
            <w:r w:rsidRPr="00FE3A12">
              <w:t>54,13</w:t>
            </w:r>
          </w:p>
        </w:tc>
        <w:tc>
          <w:tcPr>
            <w:tcW w:w="969" w:type="dxa"/>
            <w:noWrap/>
            <w:hideMark/>
          </w:tcPr>
          <w:p w14:paraId="4A247199" w14:textId="77777777" w:rsidR="00FE3A12" w:rsidRPr="00FE3A12" w:rsidRDefault="00FE3A12" w:rsidP="00B432E7">
            <w:pPr>
              <w:pStyle w:val="Bezmezer"/>
              <w:jc w:val="right"/>
              <w:rPr>
                <w:i/>
                <w:iCs/>
              </w:rPr>
            </w:pPr>
            <w:r w:rsidRPr="00FE3A12">
              <w:rPr>
                <w:i/>
                <w:iCs/>
              </w:rPr>
              <w:t>34</w:t>
            </w:r>
          </w:p>
        </w:tc>
        <w:tc>
          <w:tcPr>
            <w:tcW w:w="943" w:type="dxa"/>
            <w:noWrap/>
            <w:hideMark/>
          </w:tcPr>
          <w:p w14:paraId="7326E581" w14:textId="77777777" w:rsidR="00FE3A12" w:rsidRPr="00FE3A12" w:rsidRDefault="00FE3A12" w:rsidP="00B432E7">
            <w:pPr>
              <w:pStyle w:val="Bezmezer"/>
              <w:jc w:val="right"/>
            </w:pPr>
            <w:r w:rsidRPr="00FE3A12">
              <w:t>19,11</w:t>
            </w:r>
          </w:p>
        </w:tc>
        <w:tc>
          <w:tcPr>
            <w:tcW w:w="969" w:type="dxa"/>
            <w:noWrap/>
            <w:hideMark/>
          </w:tcPr>
          <w:p w14:paraId="363F72E3" w14:textId="77777777" w:rsidR="00FE3A12" w:rsidRPr="00FE3A12" w:rsidRDefault="00FE3A12" w:rsidP="00B432E7">
            <w:pPr>
              <w:pStyle w:val="Bezmezer"/>
              <w:jc w:val="right"/>
              <w:rPr>
                <w:i/>
                <w:iCs/>
              </w:rPr>
            </w:pPr>
            <w:r w:rsidRPr="00FE3A12">
              <w:rPr>
                <w:i/>
                <w:iCs/>
              </w:rPr>
              <w:t>31</w:t>
            </w:r>
          </w:p>
        </w:tc>
        <w:tc>
          <w:tcPr>
            <w:tcW w:w="961" w:type="dxa"/>
            <w:noWrap/>
            <w:hideMark/>
          </w:tcPr>
          <w:p w14:paraId="3B272D08" w14:textId="77777777" w:rsidR="00FE3A12" w:rsidRPr="00FE3A12" w:rsidRDefault="00FE3A12" w:rsidP="00B432E7">
            <w:pPr>
              <w:pStyle w:val="Bezmezer"/>
              <w:jc w:val="right"/>
            </w:pPr>
            <w:r w:rsidRPr="00FE3A12">
              <w:t>235,22</w:t>
            </w:r>
          </w:p>
        </w:tc>
        <w:tc>
          <w:tcPr>
            <w:tcW w:w="969" w:type="dxa"/>
            <w:noWrap/>
            <w:hideMark/>
          </w:tcPr>
          <w:p w14:paraId="68F75915" w14:textId="77777777" w:rsidR="00FE3A12" w:rsidRPr="00FE3A12" w:rsidRDefault="00FE3A12" w:rsidP="00B432E7">
            <w:pPr>
              <w:pStyle w:val="Bezmezer"/>
              <w:jc w:val="right"/>
              <w:rPr>
                <w:i/>
                <w:iCs/>
              </w:rPr>
            </w:pPr>
            <w:r w:rsidRPr="00FE3A12">
              <w:rPr>
                <w:i/>
                <w:iCs/>
              </w:rPr>
              <w:t>34</w:t>
            </w:r>
          </w:p>
        </w:tc>
      </w:tr>
      <w:tr w:rsidR="00FE3A12" w:rsidRPr="00FE3A12" w14:paraId="645D193E" w14:textId="77777777" w:rsidTr="00FE3A12">
        <w:trPr>
          <w:trHeight w:val="300"/>
        </w:trPr>
        <w:tc>
          <w:tcPr>
            <w:tcW w:w="6816" w:type="dxa"/>
            <w:noWrap/>
            <w:hideMark/>
          </w:tcPr>
          <w:p w14:paraId="3E368B51" w14:textId="77777777" w:rsidR="00FE3A12" w:rsidRPr="00FE3A12" w:rsidRDefault="00FE3A12" w:rsidP="00FE3A12">
            <w:pPr>
              <w:pStyle w:val="Bezmezer"/>
            </w:pPr>
            <w:r w:rsidRPr="00FE3A12">
              <w:t xml:space="preserve">Onkologická klinika </w:t>
            </w:r>
            <w:r w:rsidR="006800FF">
              <w:t>1. LF UK</w:t>
            </w:r>
            <w:r w:rsidRPr="00FE3A12">
              <w:t>, VFN a ÚVN</w:t>
            </w:r>
          </w:p>
        </w:tc>
        <w:tc>
          <w:tcPr>
            <w:tcW w:w="942" w:type="dxa"/>
            <w:noWrap/>
            <w:hideMark/>
          </w:tcPr>
          <w:p w14:paraId="4D8B7E10" w14:textId="77777777" w:rsidR="00FE3A12" w:rsidRPr="00FE3A12" w:rsidRDefault="00FE3A12" w:rsidP="00B432E7">
            <w:pPr>
              <w:pStyle w:val="Bezmezer"/>
              <w:jc w:val="right"/>
            </w:pPr>
            <w:r w:rsidRPr="00FE3A12">
              <w:t>1,86</w:t>
            </w:r>
          </w:p>
        </w:tc>
        <w:tc>
          <w:tcPr>
            <w:tcW w:w="968" w:type="dxa"/>
            <w:noWrap/>
            <w:hideMark/>
          </w:tcPr>
          <w:p w14:paraId="7B700B45" w14:textId="77777777" w:rsidR="00FE3A12" w:rsidRPr="00FE3A12" w:rsidRDefault="00FE3A12" w:rsidP="00B432E7">
            <w:pPr>
              <w:pStyle w:val="Bezmezer"/>
              <w:jc w:val="right"/>
              <w:rPr>
                <w:i/>
                <w:iCs/>
              </w:rPr>
            </w:pPr>
            <w:r w:rsidRPr="00FE3A12">
              <w:rPr>
                <w:i/>
                <w:iCs/>
              </w:rPr>
              <w:t>70</w:t>
            </w:r>
          </w:p>
        </w:tc>
        <w:tc>
          <w:tcPr>
            <w:tcW w:w="943" w:type="dxa"/>
            <w:noWrap/>
            <w:hideMark/>
          </w:tcPr>
          <w:p w14:paraId="146D3FA5" w14:textId="77777777" w:rsidR="00FE3A12" w:rsidRPr="00FE3A12" w:rsidRDefault="00FE3A12" w:rsidP="00B432E7">
            <w:pPr>
              <w:pStyle w:val="Bezmezer"/>
              <w:jc w:val="right"/>
            </w:pPr>
            <w:r w:rsidRPr="00FE3A12">
              <w:t>4,07</w:t>
            </w:r>
          </w:p>
        </w:tc>
        <w:tc>
          <w:tcPr>
            <w:tcW w:w="969" w:type="dxa"/>
            <w:noWrap/>
            <w:hideMark/>
          </w:tcPr>
          <w:p w14:paraId="3E2F4DDF" w14:textId="77777777" w:rsidR="00FE3A12" w:rsidRPr="00FE3A12" w:rsidRDefault="00FE3A12" w:rsidP="00B432E7">
            <w:pPr>
              <w:pStyle w:val="Bezmezer"/>
              <w:jc w:val="right"/>
              <w:rPr>
                <w:i/>
                <w:iCs/>
              </w:rPr>
            </w:pPr>
            <w:r w:rsidRPr="00FE3A12">
              <w:rPr>
                <w:i/>
                <w:iCs/>
              </w:rPr>
              <w:t>62</w:t>
            </w:r>
          </w:p>
        </w:tc>
        <w:tc>
          <w:tcPr>
            <w:tcW w:w="943" w:type="dxa"/>
            <w:noWrap/>
            <w:hideMark/>
          </w:tcPr>
          <w:p w14:paraId="37CB2EF1" w14:textId="77777777" w:rsidR="00FE3A12" w:rsidRPr="00FE3A12" w:rsidRDefault="00FE3A12" w:rsidP="00B432E7">
            <w:pPr>
              <w:pStyle w:val="Bezmezer"/>
              <w:jc w:val="right"/>
            </w:pPr>
            <w:r w:rsidRPr="00FE3A12">
              <w:t>0,08</w:t>
            </w:r>
          </w:p>
        </w:tc>
        <w:tc>
          <w:tcPr>
            <w:tcW w:w="969" w:type="dxa"/>
            <w:noWrap/>
            <w:hideMark/>
          </w:tcPr>
          <w:p w14:paraId="08D49F9B" w14:textId="77777777" w:rsidR="00FE3A12" w:rsidRPr="00FE3A12" w:rsidRDefault="00FE3A12" w:rsidP="00B432E7">
            <w:pPr>
              <w:pStyle w:val="Bezmezer"/>
              <w:jc w:val="right"/>
              <w:rPr>
                <w:i/>
                <w:iCs/>
              </w:rPr>
            </w:pPr>
            <w:r w:rsidRPr="00FE3A12">
              <w:rPr>
                <w:i/>
                <w:iCs/>
              </w:rPr>
              <w:t>65</w:t>
            </w:r>
          </w:p>
        </w:tc>
        <w:tc>
          <w:tcPr>
            <w:tcW w:w="961" w:type="dxa"/>
            <w:noWrap/>
            <w:hideMark/>
          </w:tcPr>
          <w:p w14:paraId="5FFBBECB" w14:textId="77777777" w:rsidR="00FE3A12" w:rsidRPr="00FE3A12" w:rsidRDefault="00FE3A12" w:rsidP="00B432E7">
            <w:pPr>
              <w:pStyle w:val="Bezmezer"/>
              <w:jc w:val="right"/>
            </w:pPr>
            <w:r w:rsidRPr="00FE3A12">
              <w:t>10,23</w:t>
            </w:r>
          </w:p>
        </w:tc>
        <w:tc>
          <w:tcPr>
            <w:tcW w:w="969" w:type="dxa"/>
            <w:noWrap/>
            <w:hideMark/>
          </w:tcPr>
          <w:p w14:paraId="57D36882" w14:textId="77777777" w:rsidR="00FE3A12" w:rsidRPr="00FE3A12" w:rsidRDefault="00FE3A12" w:rsidP="00B432E7">
            <w:pPr>
              <w:pStyle w:val="Bezmezer"/>
              <w:jc w:val="right"/>
              <w:rPr>
                <w:i/>
                <w:iCs/>
              </w:rPr>
            </w:pPr>
            <w:r w:rsidRPr="00FE3A12">
              <w:rPr>
                <w:i/>
                <w:iCs/>
              </w:rPr>
              <w:t>69</w:t>
            </w:r>
          </w:p>
        </w:tc>
      </w:tr>
      <w:tr w:rsidR="00FE3A12" w:rsidRPr="00FE3A12" w14:paraId="7E5D5EA6" w14:textId="77777777" w:rsidTr="00FE3A12">
        <w:trPr>
          <w:trHeight w:val="300"/>
        </w:trPr>
        <w:tc>
          <w:tcPr>
            <w:tcW w:w="6816" w:type="dxa"/>
            <w:noWrap/>
            <w:hideMark/>
          </w:tcPr>
          <w:p w14:paraId="629E4D71" w14:textId="77777777" w:rsidR="00FE3A12" w:rsidRPr="00FE3A12" w:rsidRDefault="00FE3A12" w:rsidP="00FE3A12">
            <w:pPr>
              <w:pStyle w:val="Bezmezer"/>
            </w:pPr>
            <w:r w:rsidRPr="00FE3A12">
              <w:t xml:space="preserve">Ortopedická klinika </w:t>
            </w:r>
            <w:r w:rsidR="006800FF">
              <w:t xml:space="preserve">1. LF UK </w:t>
            </w:r>
            <w:r w:rsidRPr="00FE3A12">
              <w:t>a FNB</w:t>
            </w:r>
          </w:p>
        </w:tc>
        <w:tc>
          <w:tcPr>
            <w:tcW w:w="942" w:type="dxa"/>
            <w:noWrap/>
            <w:hideMark/>
          </w:tcPr>
          <w:p w14:paraId="6E0DD3CC" w14:textId="77777777" w:rsidR="00FE3A12" w:rsidRPr="00FE3A12" w:rsidRDefault="00FE3A12" w:rsidP="00B432E7">
            <w:pPr>
              <w:pStyle w:val="Bezmezer"/>
              <w:jc w:val="right"/>
            </w:pPr>
            <w:r w:rsidRPr="00FE3A12">
              <w:t>28,04</w:t>
            </w:r>
          </w:p>
        </w:tc>
        <w:tc>
          <w:tcPr>
            <w:tcW w:w="968" w:type="dxa"/>
            <w:noWrap/>
            <w:hideMark/>
          </w:tcPr>
          <w:p w14:paraId="23831A98" w14:textId="77777777" w:rsidR="00FE3A12" w:rsidRPr="00FE3A12" w:rsidRDefault="00FE3A12" w:rsidP="00B432E7">
            <w:pPr>
              <w:pStyle w:val="Bezmezer"/>
              <w:jc w:val="right"/>
              <w:rPr>
                <w:i/>
                <w:iCs/>
              </w:rPr>
            </w:pPr>
            <w:r w:rsidRPr="00FE3A12">
              <w:rPr>
                <w:i/>
                <w:iCs/>
              </w:rPr>
              <w:t>48</w:t>
            </w:r>
          </w:p>
        </w:tc>
        <w:tc>
          <w:tcPr>
            <w:tcW w:w="943" w:type="dxa"/>
            <w:noWrap/>
            <w:hideMark/>
          </w:tcPr>
          <w:p w14:paraId="779FF8D4" w14:textId="77777777" w:rsidR="00FE3A12" w:rsidRPr="00FE3A12" w:rsidRDefault="00FE3A12" w:rsidP="00B432E7">
            <w:pPr>
              <w:pStyle w:val="Bezmezer"/>
              <w:jc w:val="right"/>
            </w:pPr>
            <w:r w:rsidRPr="00FE3A12">
              <w:t>28,77</w:t>
            </w:r>
          </w:p>
        </w:tc>
        <w:tc>
          <w:tcPr>
            <w:tcW w:w="969" w:type="dxa"/>
            <w:noWrap/>
            <w:hideMark/>
          </w:tcPr>
          <w:p w14:paraId="4F19E562" w14:textId="77777777" w:rsidR="00FE3A12" w:rsidRPr="00FE3A12" w:rsidRDefault="00FE3A12" w:rsidP="00B432E7">
            <w:pPr>
              <w:pStyle w:val="Bezmezer"/>
              <w:jc w:val="right"/>
              <w:rPr>
                <w:i/>
                <w:iCs/>
              </w:rPr>
            </w:pPr>
            <w:r w:rsidRPr="00FE3A12">
              <w:rPr>
                <w:i/>
                <w:iCs/>
              </w:rPr>
              <w:t>42</w:t>
            </w:r>
          </w:p>
        </w:tc>
        <w:tc>
          <w:tcPr>
            <w:tcW w:w="943" w:type="dxa"/>
            <w:noWrap/>
            <w:hideMark/>
          </w:tcPr>
          <w:p w14:paraId="2F81D0EC" w14:textId="77777777" w:rsidR="00FE3A12" w:rsidRPr="00FE3A12" w:rsidRDefault="00FE3A12" w:rsidP="00B432E7">
            <w:pPr>
              <w:pStyle w:val="Bezmezer"/>
              <w:jc w:val="right"/>
            </w:pPr>
            <w:r w:rsidRPr="00FE3A12">
              <w:t>10,17</w:t>
            </w:r>
          </w:p>
        </w:tc>
        <w:tc>
          <w:tcPr>
            <w:tcW w:w="969" w:type="dxa"/>
            <w:noWrap/>
            <w:hideMark/>
          </w:tcPr>
          <w:p w14:paraId="2238ABED" w14:textId="77777777" w:rsidR="00FE3A12" w:rsidRPr="00FE3A12" w:rsidRDefault="00FE3A12" w:rsidP="00B432E7">
            <w:pPr>
              <w:pStyle w:val="Bezmezer"/>
              <w:jc w:val="right"/>
              <w:rPr>
                <w:i/>
                <w:iCs/>
              </w:rPr>
            </w:pPr>
            <w:r w:rsidRPr="00FE3A12">
              <w:rPr>
                <w:i/>
                <w:iCs/>
              </w:rPr>
              <w:t>45</w:t>
            </w:r>
          </w:p>
        </w:tc>
        <w:tc>
          <w:tcPr>
            <w:tcW w:w="961" w:type="dxa"/>
            <w:noWrap/>
            <w:hideMark/>
          </w:tcPr>
          <w:p w14:paraId="732873CB" w14:textId="77777777" w:rsidR="00FE3A12" w:rsidRPr="00FE3A12" w:rsidRDefault="00FE3A12" w:rsidP="00B432E7">
            <w:pPr>
              <w:pStyle w:val="Bezmezer"/>
              <w:jc w:val="right"/>
            </w:pPr>
            <w:r w:rsidRPr="00FE3A12">
              <w:t>116,08</w:t>
            </w:r>
          </w:p>
        </w:tc>
        <w:tc>
          <w:tcPr>
            <w:tcW w:w="969" w:type="dxa"/>
            <w:noWrap/>
            <w:hideMark/>
          </w:tcPr>
          <w:p w14:paraId="71EF24A2" w14:textId="77777777" w:rsidR="00FE3A12" w:rsidRPr="00FE3A12" w:rsidRDefault="00FE3A12" w:rsidP="00B432E7">
            <w:pPr>
              <w:pStyle w:val="Bezmezer"/>
              <w:jc w:val="right"/>
              <w:rPr>
                <w:i/>
                <w:iCs/>
              </w:rPr>
            </w:pPr>
            <w:r w:rsidRPr="00FE3A12">
              <w:rPr>
                <w:i/>
                <w:iCs/>
              </w:rPr>
              <w:t>45</w:t>
            </w:r>
          </w:p>
        </w:tc>
      </w:tr>
      <w:tr w:rsidR="00FE3A12" w:rsidRPr="00FE3A12" w14:paraId="3EEB930E" w14:textId="77777777" w:rsidTr="00FE3A12">
        <w:trPr>
          <w:trHeight w:val="300"/>
        </w:trPr>
        <w:tc>
          <w:tcPr>
            <w:tcW w:w="6816" w:type="dxa"/>
            <w:noWrap/>
            <w:hideMark/>
          </w:tcPr>
          <w:p w14:paraId="5F04F3A0" w14:textId="110C3C88" w:rsidR="00FE3A12" w:rsidRPr="00FE3A12" w:rsidRDefault="002653BA" w:rsidP="00FE3A12">
            <w:pPr>
              <w:pStyle w:val="Bezmezer"/>
            </w:pPr>
            <w:r>
              <w:t>I. o</w:t>
            </w:r>
            <w:r w:rsidR="00FE3A12" w:rsidRPr="00FE3A12">
              <w:t xml:space="preserve">rtopedická klinika </w:t>
            </w:r>
            <w:r w:rsidR="006800FF">
              <w:t xml:space="preserve">1. LF UK </w:t>
            </w:r>
            <w:r w:rsidR="00FE3A12" w:rsidRPr="00FE3A12">
              <w:t>a FNM</w:t>
            </w:r>
          </w:p>
        </w:tc>
        <w:tc>
          <w:tcPr>
            <w:tcW w:w="942" w:type="dxa"/>
            <w:noWrap/>
            <w:hideMark/>
          </w:tcPr>
          <w:p w14:paraId="5C031B90" w14:textId="77777777" w:rsidR="00FE3A12" w:rsidRPr="00FE3A12" w:rsidRDefault="00FE3A12" w:rsidP="00B432E7">
            <w:pPr>
              <w:pStyle w:val="Bezmezer"/>
              <w:jc w:val="right"/>
            </w:pPr>
            <w:r w:rsidRPr="00FE3A12">
              <w:t>89,74</w:t>
            </w:r>
          </w:p>
        </w:tc>
        <w:tc>
          <w:tcPr>
            <w:tcW w:w="968" w:type="dxa"/>
            <w:noWrap/>
            <w:hideMark/>
          </w:tcPr>
          <w:p w14:paraId="7E45465D" w14:textId="77777777" w:rsidR="00FE3A12" w:rsidRPr="00FE3A12" w:rsidRDefault="00FE3A12" w:rsidP="00B432E7">
            <w:pPr>
              <w:pStyle w:val="Bezmezer"/>
              <w:jc w:val="right"/>
              <w:rPr>
                <w:i/>
                <w:iCs/>
              </w:rPr>
            </w:pPr>
            <w:r w:rsidRPr="00FE3A12">
              <w:rPr>
                <w:i/>
                <w:iCs/>
              </w:rPr>
              <w:t>18</w:t>
            </w:r>
          </w:p>
        </w:tc>
        <w:tc>
          <w:tcPr>
            <w:tcW w:w="943" w:type="dxa"/>
            <w:noWrap/>
            <w:hideMark/>
          </w:tcPr>
          <w:p w14:paraId="42A962EF" w14:textId="77777777" w:rsidR="00FE3A12" w:rsidRPr="00FE3A12" w:rsidRDefault="00FE3A12" w:rsidP="00B432E7">
            <w:pPr>
              <w:pStyle w:val="Bezmezer"/>
              <w:jc w:val="right"/>
            </w:pPr>
            <w:r w:rsidRPr="00FE3A12">
              <w:t>62,88</w:t>
            </w:r>
          </w:p>
        </w:tc>
        <w:tc>
          <w:tcPr>
            <w:tcW w:w="969" w:type="dxa"/>
            <w:noWrap/>
            <w:hideMark/>
          </w:tcPr>
          <w:p w14:paraId="77453C1E" w14:textId="77777777" w:rsidR="00FE3A12" w:rsidRPr="00FE3A12" w:rsidRDefault="00FE3A12" w:rsidP="00B432E7">
            <w:pPr>
              <w:pStyle w:val="Bezmezer"/>
              <w:jc w:val="right"/>
              <w:rPr>
                <w:i/>
                <w:iCs/>
              </w:rPr>
            </w:pPr>
            <w:r w:rsidRPr="00FE3A12">
              <w:rPr>
                <w:i/>
                <w:iCs/>
              </w:rPr>
              <w:t>28</w:t>
            </w:r>
          </w:p>
        </w:tc>
        <w:tc>
          <w:tcPr>
            <w:tcW w:w="943" w:type="dxa"/>
            <w:noWrap/>
            <w:hideMark/>
          </w:tcPr>
          <w:p w14:paraId="36204E2C" w14:textId="77777777" w:rsidR="00FE3A12" w:rsidRPr="00FE3A12" w:rsidRDefault="00FE3A12" w:rsidP="00B432E7">
            <w:pPr>
              <w:pStyle w:val="Bezmezer"/>
              <w:jc w:val="right"/>
            </w:pPr>
            <w:r w:rsidRPr="00FE3A12">
              <w:t>16,87</w:t>
            </w:r>
          </w:p>
        </w:tc>
        <w:tc>
          <w:tcPr>
            <w:tcW w:w="969" w:type="dxa"/>
            <w:noWrap/>
            <w:hideMark/>
          </w:tcPr>
          <w:p w14:paraId="1063D0D1" w14:textId="77777777" w:rsidR="00FE3A12" w:rsidRPr="00FE3A12" w:rsidRDefault="00FE3A12" w:rsidP="00B432E7">
            <w:pPr>
              <w:pStyle w:val="Bezmezer"/>
              <w:jc w:val="right"/>
              <w:rPr>
                <w:i/>
                <w:iCs/>
              </w:rPr>
            </w:pPr>
            <w:r w:rsidRPr="00FE3A12">
              <w:rPr>
                <w:i/>
                <w:iCs/>
              </w:rPr>
              <w:t>35</w:t>
            </w:r>
          </w:p>
        </w:tc>
        <w:tc>
          <w:tcPr>
            <w:tcW w:w="961" w:type="dxa"/>
            <w:noWrap/>
            <w:hideMark/>
          </w:tcPr>
          <w:p w14:paraId="604EABCE" w14:textId="77777777" w:rsidR="00FE3A12" w:rsidRPr="00FE3A12" w:rsidRDefault="00FE3A12" w:rsidP="00B432E7">
            <w:pPr>
              <w:pStyle w:val="Bezmezer"/>
              <w:jc w:val="right"/>
            </w:pPr>
            <w:r w:rsidRPr="00FE3A12">
              <w:t>266,12</w:t>
            </w:r>
          </w:p>
        </w:tc>
        <w:tc>
          <w:tcPr>
            <w:tcW w:w="969" w:type="dxa"/>
            <w:noWrap/>
            <w:hideMark/>
          </w:tcPr>
          <w:p w14:paraId="4521DB6C" w14:textId="77777777" w:rsidR="00FE3A12" w:rsidRPr="00FE3A12" w:rsidRDefault="00FE3A12" w:rsidP="00B432E7">
            <w:pPr>
              <w:pStyle w:val="Bezmezer"/>
              <w:jc w:val="right"/>
              <w:rPr>
                <w:i/>
                <w:iCs/>
              </w:rPr>
            </w:pPr>
            <w:r w:rsidRPr="00FE3A12">
              <w:rPr>
                <w:i/>
                <w:iCs/>
              </w:rPr>
              <w:t>28</w:t>
            </w:r>
          </w:p>
        </w:tc>
      </w:tr>
      <w:tr w:rsidR="00FE3A12" w:rsidRPr="00FE3A12" w14:paraId="116247E1" w14:textId="77777777" w:rsidTr="00FE3A12">
        <w:trPr>
          <w:trHeight w:val="300"/>
        </w:trPr>
        <w:tc>
          <w:tcPr>
            <w:tcW w:w="6816" w:type="dxa"/>
            <w:noWrap/>
            <w:hideMark/>
          </w:tcPr>
          <w:p w14:paraId="6E754B3D" w14:textId="53537EFC" w:rsidR="00FE3A12" w:rsidRPr="00FE3A12" w:rsidRDefault="00FE3A12" w:rsidP="00FE3A12">
            <w:pPr>
              <w:pStyle w:val="Bezmezer"/>
            </w:pPr>
            <w:r w:rsidRPr="00FE3A12">
              <w:t xml:space="preserve">Pediatrická klinika </w:t>
            </w:r>
            <w:r w:rsidR="006800FF">
              <w:t xml:space="preserve">1. LF UK </w:t>
            </w:r>
            <w:r w:rsidRPr="00FE3A12">
              <w:t xml:space="preserve">a </w:t>
            </w:r>
            <w:r w:rsidR="002653BA">
              <w:t>F</w:t>
            </w:r>
            <w:r w:rsidRPr="00FE3A12">
              <w:t>TN</w:t>
            </w:r>
          </w:p>
        </w:tc>
        <w:tc>
          <w:tcPr>
            <w:tcW w:w="942" w:type="dxa"/>
            <w:noWrap/>
            <w:hideMark/>
          </w:tcPr>
          <w:p w14:paraId="24D4441F" w14:textId="77777777" w:rsidR="00FE3A12" w:rsidRPr="00FE3A12" w:rsidRDefault="00FE3A12" w:rsidP="00B432E7">
            <w:pPr>
              <w:pStyle w:val="Bezmezer"/>
              <w:jc w:val="right"/>
            </w:pPr>
            <w:r w:rsidRPr="00FE3A12">
              <w:t>8,47</w:t>
            </w:r>
          </w:p>
        </w:tc>
        <w:tc>
          <w:tcPr>
            <w:tcW w:w="968" w:type="dxa"/>
            <w:noWrap/>
            <w:hideMark/>
          </w:tcPr>
          <w:p w14:paraId="7E460E88" w14:textId="77777777" w:rsidR="00FE3A12" w:rsidRPr="00FE3A12" w:rsidRDefault="00FE3A12" w:rsidP="00B432E7">
            <w:pPr>
              <w:pStyle w:val="Bezmezer"/>
              <w:jc w:val="right"/>
              <w:rPr>
                <w:i/>
                <w:iCs/>
              </w:rPr>
            </w:pPr>
            <w:r w:rsidRPr="00FE3A12">
              <w:rPr>
                <w:i/>
                <w:iCs/>
              </w:rPr>
              <w:t>61</w:t>
            </w:r>
          </w:p>
        </w:tc>
        <w:tc>
          <w:tcPr>
            <w:tcW w:w="943" w:type="dxa"/>
            <w:noWrap/>
            <w:hideMark/>
          </w:tcPr>
          <w:p w14:paraId="60A87D3A" w14:textId="77777777" w:rsidR="00FE3A12" w:rsidRPr="00FE3A12" w:rsidRDefault="00FE3A12" w:rsidP="00B432E7">
            <w:pPr>
              <w:pStyle w:val="Bezmezer"/>
              <w:jc w:val="right"/>
            </w:pPr>
            <w:r w:rsidRPr="00FE3A12">
              <w:t>4,67</w:t>
            </w:r>
          </w:p>
        </w:tc>
        <w:tc>
          <w:tcPr>
            <w:tcW w:w="969" w:type="dxa"/>
            <w:noWrap/>
            <w:hideMark/>
          </w:tcPr>
          <w:p w14:paraId="3AD903CB" w14:textId="77777777" w:rsidR="00FE3A12" w:rsidRPr="00FE3A12" w:rsidRDefault="00FE3A12" w:rsidP="00B432E7">
            <w:pPr>
              <w:pStyle w:val="Bezmezer"/>
              <w:jc w:val="right"/>
              <w:rPr>
                <w:i/>
                <w:iCs/>
              </w:rPr>
            </w:pPr>
            <w:r w:rsidRPr="00FE3A12">
              <w:rPr>
                <w:i/>
                <w:iCs/>
              </w:rPr>
              <w:t>60</w:t>
            </w:r>
          </w:p>
        </w:tc>
        <w:tc>
          <w:tcPr>
            <w:tcW w:w="943" w:type="dxa"/>
            <w:noWrap/>
            <w:hideMark/>
          </w:tcPr>
          <w:p w14:paraId="327367E7" w14:textId="77777777" w:rsidR="00FE3A12" w:rsidRPr="00FE3A12" w:rsidRDefault="00FE3A12" w:rsidP="00B432E7">
            <w:pPr>
              <w:pStyle w:val="Bezmezer"/>
              <w:jc w:val="right"/>
            </w:pPr>
            <w:r w:rsidRPr="00FE3A12">
              <w:t>11,21</w:t>
            </w:r>
          </w:p>
        </w:tc>
        <w:tc>
          <w:tcPr>
            <w:tcW w:w="969" w:type="dxa"/>
            <w:noWrap/>
            <w:hideMark/>
          </w:tcPr>
          <w:p w14:paraId="1065C4A4" w14:textId="77777777" w:rsidR="00FE3A12" w:rsidRPr="00FE3A12" w:rsidRDefault="00FE3A12" w:rsidP="00B432E7">
            <w:pPr>
              <w:pStyle w:val="Bezmezer"/>
              <w:jc w:val="right"/>
              <w:rPr>
                <w:i/>
                <w:iCs/>
              </w:rPr>
            </w:pPr>
            <w:r w:rsidRPr="00FE3A12">
              <w:rPr>
                <w:i/>
                <w:iCs/>
              </w:rPr>
              <w:t>44</w:t>
            </w:r>
          </w:p>
        </w:tc>
        <w:tc>
          <w:tcPr>
            <w:tcW w:w="961" w:type="dxa"/>
            <w:noWrap/>
            <w:hideMark/>
          </w:tcPr>
          <w:p w14:paraId="2B357224" w14:textId="77777777" w:rsidR="00FE3A12" w:rsidRPr="00FE3A12" w:rsidRDefault="00FE3A12" w:rsidP="00B432E7">
            <w:pPr>
              <w:pStyle w:val="Bezmezer"/>
              <w:jc w:val="right"/>
            </w:pPr>
            <w:r w:rsidRPr="00FE3A12">
              <w:t>51,43</w:t>
            </w:r>
          </w:p>
        </w:tc>
        <w:tc>
          <w:tcPr>
            <w:tcW w:w="969" w:type="dxa"/>
            <w:noWrap/>
            <w:hideMark/>
          </w:tcPr>
          <w:p w14:paraId="3C688926" w14:textId="77777777" w:rsidR="00FE3A12" w:rsidRPr="00FE3A12" w:rsidRDefault="00FE3A12" w:rsidP="00B432E7">
            <w:pPr>
              <w:pStyle w:val="Bezmezer"/>
              <w:jc w:val="right"/>
              <w:rPr>
                <w:i/>
                <w:iCs/>
              </w:rPr>
            </w:pPr>
            <w:r w:rsidRPr="00FE3A12">
              <w:rPr>
                <w:i/>
                <w:iCs/>
              </w:rPr>
              <w:t>55</w:t>
            </w:r>
          </w:p>
        </w:tc>
      </w:tr>
      <w:tr w:rsidR="00FE3A12" w:rsidRPr="00FE3A12" w14:paraId="54E5BF36" w14:textId="77777777" w:rsidTr="00FE3A12">
        <w:trPr>
          <w:trHeight w:val="300"/>
        </w:trPr>
        <w:tc>
          <w:tcPr>
            <w:tcW w:w="6816" w:type="dxa"/>
            <w:noWrap/>
            <w:hideMark/>
          </w:tcPr>
          <w:p w14:paraId="026C4AC0" w14:textId="453B693B" w:rsidR="00FE3A12" w:rsidRPr="00FE3A12" w:rsidRDefault="00FE3A12" w:rsidP="00FE3A12">
            <w:pPr>
              <w:pStyle w:val="Bezmezer"/>
            </w:pPr>
            <w:r w:rsidRPr="00FE3A12">
              <w:t xml:space="preserve">Pneumologická klinika </w:t>
            </w:r>
            <w:r w:rsidR="006800FF">
              <w:t xml:space="preserve">1. LF UK </w:t>
            </w:r>
            <w:r w:rsidRPr="00FE3A12">
              <w:t xml:space="preserve">a </w:t>
            </w:r>
            <w:r w:rsidR="002653BA">
              <w:t>F</w:t>
            </w:r>
            <w:r w:rsidRPr="00FE3A12">
              <w:t>TN</w:t>
            </w:r>
          </w:p>
        </w:tc>
        <w:tc>
          <w:tcPr>
            <w:tcW w:w="942" w:type="dxa"/>
            <w:noWrap/>
            <w:hideMark/>
          </w:tcPr>
          <w:p w14:paraId="0F7C4A38" w14:textId="77777777" w:rsidR="00FE3A12" w:rsidRPr="00FE3A12" w:rsidRDefault="00FE3A12" w:rsidP="00B432E7">
            <w:pPr>
              <w:pStyle w:val="Bezmezer"/>
              <w:jc w:val="right"/>
            </w:pPr>
            <w:r w:rsidRPr="00FE3A12">
              <w:t>47,70</w:t>
            </w:r>
          </w:p>
        </w:tc>
        <w:tc>
          <w:tcPr>
            <w:tcW w:w="968" w:type="dxa"/>
            <w:noWrap/>
            <w:hideMark/>
          </w:tcPr>
          <w:p w14:paraId="2E380F1A" w14:textId="77777777" w:rsidR="00FE3A12" w:rsidRPr="00FE3A12" w:rsidRDefault="00FE3A12" w:rsidP="00B432E7">
            <w:pPr>
              <w:pStyle w:val="Bezmezer"/>
              <w:jc w:val="right"/>
              <w:rPr>
                <w:i/>
                <w:iCs/>
              </w:rPr>
            </w:pPr>
            <w:r w:rsidRPr="00FE3A12">
              <w:rPr>
                <w:i/>
                <w:iCs/>
              </w:rPr>
              <w:t>37</w:t>
            </w:r>
          </w:p>
        </w:tc>
        <w:tc>
          <w:tcPr>
            <w:tcW w:w="943" w:type="dxa"/>
            <w:noWrap/>
            <w:hideMark/>
          </w:tcPr>
          <w:p w14:paraId="37A8313C" w14:textId="77777777" w:rsidR="00FE3A12" w:rsidRPr="00FE3A12" w:rsidRDefault="00FE3A12" w:rsidP="00B432E7">
            <w:pPr>
              <w:pStyle w:val="Bezmezer"/>
              <w:jc w:val="right"/>
            </w:pPr>
            <w:r w:rsidRPr="00FE3A12">
              <w:t>40,24</w:t>
            </w:r>
          </w:p>
        </w:tc>
        <w:tc>
          <w:tcPr>
            <w:tcW w:w="969" w:type="dxa"/>
            <w:noWrap/>
            <w:hideMark/>
          </w:tcPr>
          <w:p w14:paraId="4A75AE00" w14:textId="77777777" w:rsidR="00FE3A12" w:rsidRPr="00FE3A12" w:rsidRDefault="00FE3A12" w:rsidP="00B432E7">
            <w:pPr>
              <w:pStyle w:val="Bezmezer"/>
              <w:jc w:val="right"/>
              <w:rPr>
                <w:i/>
                <w:iCs/>
              </w:rPr>
            </w:pPr>
            <w:r w:rsidRPr="00FE3A12">
              <w:rPr>
                <w:i/>
                <w:iCs/>
              </w:rPr>
              <w:t>40</w:t>
            </w:r>
          </w:p>
        </w:tc>
        <w:tc>
          <w:tcPr>
            <w:tcW w:w="943" w:type="dxa"/>
            <w:noWrap/>
            <w:hideMark/>
          </w:tcPr>
          <w:p w14:paraId="1FA122B9" w14:textId="77777777" w:rsidR="00FE3A12" w:rsidRPr="00FE3A12" w:rsidRDefault="00FE3A12" w:rsidP="00B432E7">
            <w:pPr>
              <w:pStyle w:val="Bezmezer"/>
              <w:jc w:val="right"/>
            </w:pPr>
            <w:r w:rsidRPr="00FE3A12">
              <w:t>15,53</w:t>
            </w:r>
          </w:p>
        </w:tc>
        <w:tc>
          <w:tcPr>
            <w:tcW w:w="969" w:type="dxa"/>
            <w:noWrap/>
            <w:hideMark/>
          </w:tcPr>
          <w:p w14:paraId="03BDDC31" w14:textId="77777777" w:rsidR="00FE3A12" w:rsidRPr="00FE3A12" w:rsidRDefault="00FE3A12" w:rsidP="00B432E7">
            <w:pPr>
              <w:pStyle w:val="Bezmezer"/>
              <w:jc w:val="right"/>
              <w:rPr>
                <w:i/>
                <w:iCs/>
              </w:rPr>
            </w:pPr>
            <w:r w:rsidRPr="00FE3A12">
              <w:rPr>
                <w:i/>
                <w:iCs/>
              </w:rPr>
              <w:t>37</w:t>
            </w:r>
          </w:p>
        </w:tc>
        <w:tc>
          <w:tcPr>
            <w:tcW w:w="961" w:type="dxa"/>
            <w:noWrap/>
            <w:hideMark/>
          </w:tcPr>
          <w:p w14:paraId="25B4F422" w14:textId="77777777" w:rsidR="00FE3A12" w:rsidRPr="00FE3A12" w:rsidRDefault="00FE3A12" w:rsidP="00B432E7">
            <w:pPr>
              <w:pStyle w:val="Bezmezer"/>
              <w:jc w:val="right"/>
            </w:pPr>
            <w:r w:rsidRPr="00FE3A12">
              <w:t>174,77</w:t>
            </w:r>
          </w:p>
        </w:tc>
        <w:tc>
          <w:tcPr>
            <w:tcW w:w="969" w:type="dxa"/>
            <w:noWrap/>
            <w:hideMark/>
          </w:tcPr>
          <w:p w14:paraId="2A0675E6" w14:textId="77777777" w:rsidR="00FE3A12" w:rsidRPr="00FE3A12" w:rsidRDefault="00FE3A12" w:rsidP="00B432E7">
            <w:pPr>
              <w:pStyle w:val="Bezmezer"/>
              <w:jc w:val="right"/>
              <w:rPr>
                <w:i/>
                <w:iCs/>
              </w:rPr>
            </w:pPr>
            <w:r w:rsidRPr="00FE3A12">
              <w:rPr>
                <w:i/>
                <w:iCs/>
              </w:rPr>
              <w:t>40</w:t>
            </w:r>
          </w:p>
        </w:tc>
      </w:tr>
      <w:tr w:rsidR="00FE3A12" w:rsidRPr="00FE3A12" w14:paraId="4487C3E5" w14:textId="77777777" w:rsidTr="00FE3A12">
        <w:trPr>
          <w:trHeight w:val="300"/>
        </w:trPr>
        <w:tc>
          <w:tcPr>
            <w:tcW w:w="6816" w:type="dxa"/>
            <w:noWrap/>
            <w:hideMark/>
          </w:tcPr>
          <w:p w14:paraId="0CE55F79" w14:textId="77777777" w:rsidR="00FE3A12" w:rsidRPr="00FE3A12" w:rsidRDefault="00FE3A12" w:rsidP="00FE3A12">
            <w:pPr>
              <w:pStyle w:val="Bezmezer"/>
            </w:pPr>
            <w:r w:rsidRPr="00FE3A12">
              <w:t xml:space="preserve">Psychiatrická klinika </w:t>
            </w:r>
            <w:r w:rsidR="006800FF">
              <w:t xml:space="preserve">1. LF UK </w:t>
            </w:r>
            <w:r w:rsidRPr="00FE3A12">
              <w:t>a VFN</w:t>
            </w:r>
          </w:p>
        </w:tc>
        <w:tc>
          <w:tcPr>
            <w:tcW w:w="942" w:type="dxa"/>
            <w:noWrap/>
            <w:hideMark/>
          </w:tcPr>
          <w:p w14:paraId="568C6B2A" w14:textId="77777777" w:rsidR="00FE3A12" w:rsidRPr="00FE3A12" w:rsidRDefault="00FE3A12" w:rsidP="00B432E7">
            <w:pPr>
              <w:pStyle w:val="Bezmezer"/>
              <w:jc w:val="right"/>
            </w:pPr>
            <w:r w:rsidRPr="00FE3A12">
              <w:t>219,11</w:t>
            </w:r>
          </w:p>
        </w:tc>
        <w:tc>
          <w:tcPr>
            <w:tcW w:w="968" w:type="dxa"/>
            <w:noWrap/>
            <w:hideMark/>
          </w:tcPr>
          <w:p w14:paraId="63F80BAA" w14:textId="77777777" w:rsidR="00FE3A12" w:rsidRPr="00FE3A12" w:rsidRDefault="00FE3A12" w:rsidP="00B432E7">
            <w:pPr>
              <w:pStyle w:val="Bezmezer"/>
              <w:jc w:val="right"/>
              <w:rPr>
                <w:i/>
                <w:iCs/>
              </w:rPr>
            </w:pPr>
            <w:r w:rsidRPr="00FE3A12">
              <w:rPr>
                <w:i/>
                <w:iCs/>
              </w:rPr>
              <w:t>4</w:t>
            </w:r>
          </w:p>
        </w:tc>
        <w:tc>
          <w:tcPr>
            <w:tcW w:w="943" w:type="dxa"/>
            <w:noWrap/>
            <w:hideMark/>
          </w:tcPr>
          <w:p w14:paraId="3DE457B1" w14:textId="77777777" w:rsidR="00FE3A12" w:rsidRPr="00FE3A12" w:rsidRDefault="00FE3A12" w:rsidP="00B432E7">
            <w:pPr>
              <w:pStyle w:val="Bezmezer"/>
              <w:jc w:val="right"/>
            </w:pPr>
            <w:r w:rsidRPr="00FE3A12">
              <w:t>303,41</w:t>
            </w:r>
          </w:p>
        </w:tc>
        <w:tc>
          <w:tcPr>
            <w:tcW w:w="969" w:type="dxa"/>
            <w:noWrap/>
            <w:hideMark/>
          </w:tcPr>
          <w:p w14:paraId="7C050075" w14:textId="77777777" w:rsidR="00FE3A12" w:rsidRPr="00FE3A12" w:rsidRDefault="00FE3A12" w:rsidP="00B432E7">
            <w:pPr>
              <w:pStyle w:val="Bezmezer"/>
              <w:jc w:val="right"/>
              <w:rPr>
                <w:i/>
                <w:iCs/>
              </w:rPr>
            </w:pPr>
            <w:r w:rsidRPr="00FE3A12">
              <w:rPr>
                <w:i/>
                <w:iCs/>
              </w:rPr>
              <w:t>6</w:t>
            </w:r>
          </w:p>
        </w:tc>
        <w:tc>
          <w:tcPr>
            <w:tcW w:w="943" w:type="dxa"/>
            <w:noWrap/>
            <w:hideMark/>
          </w:tcPr>
          <w:p w14:paraId="66EF7C91" w14:textId="77777777" w:rsidR="00FE3A12" w:rsidRPr="00FE3A12" w:rsidRDefault="00FE3A12" w:rsidP="00B432E7">
            <w:pPr>
              <w:pStyle w:val="Bezmezer"/>
              <w:jc w:val="right"/>
            </w:pPr>
            <w:r w:rsidRPr="00FE3A12">
              <w:t>100,27</w:t>
            </w:r>
          </w:p>
        </w:tc>
        <w:tc>
          <w:tcPr>
            <w:tcW w:w="969" w:type="dxa"/>
            <w:noWrap/>
            <w:hideMark/>
          </w:tcPr>
          <w:p w14:paraId="0C8AAE74" w14:textId="77777777" w:rsidR="00FE3A12" w:rsidRPr="00FE3A12" w:rsidRDefault="00FE3A12" w:rsidP="00B432E7">
            <w:pPr>
              <w:pStyle w:val="Bezmezer"/>
              <w:jc w:val="right"/>
              <w:rPr>
                <w:i/>
                <w:iCs/>
              </w:rPr>
            </w:pPr>
            <w:r w:rsidRPr="00FE3A12">
              <w:rPr>
                <w:i/>
                <w:iCs/>
              </w:rPr>
              <w:t>6</w:t>
            </w:r>
          </w:p>
        </w:tc>
        <w:tc>
          <w:tcPr>
            <w:tcW w:w="961" w:type="dxa"/>
            <w:noWrap/>
            <w:hideMark/>
          </w:tcPr>
          <w:p w14:paraId="3F536192" w14:textId="77777777" w:rsidR="00FE3A12" w:rsidRPr="00FE3A12" w:rsidRDefault="00FE3A12" w:rsidP="00B432E7">
            <w:pPr>
              <w:pStyle w:val="Bezmezer"/>
              <w:jc w:val="right"/>
            </w:pPr>
            <w:r w:rsidRPr="00FE3A12">
              <w:t>1 126,74</w:t>
            </w:r>
          </w:p>
        </w:tc>
        <w:tc>
          <w:tcPr>
            <w:tcW w:w="969" w:type="dxa"/>
            <w:noWrap/>
            <w:hideMark/>
          </w:tcPr>
          <w:p w14:paraId="7CD2F82D" w14:textId="77777777" w:rsidR="00FE3A12" w:rsidRPr="00FE3A12" w:rsidRDefault="00FE3A12" w:rsidP="00B432E7">
            <w:pPr>
              <w:pStyle w:val="Bezmezer"/>
              <w:jc w:val="right"/>
              <w:rPr>
                <w:i/>
                <w:iCs/>
              </w:rPr>
            </w:pPr>
            <w:r w:rsidRPr="00FE3A12">
              <w:rPr>
                <w:i/>
                <w:iCs/>
              </w:rPr>
              <w:t>5</w:t>
            </w:r>
          </w:p>
        </w:tc>
      </w:tr>
      <w:tr w:rsidR="00FE3A12" w:rsidRPr="00FE3A12" w14:paraId="3994E83F" w14:textId="77777777" w:rsidTr="00FE3A12">
        <w:trPr>
          <w:trHeight w:val="300"/>
        </w:trPr>
        <w:tc>
          <w:tcPr>
            <w:tcW w:w="6816" w:type="dxa"/>
            <w:noWrap/>
            <w:hideMark/>
          </w:tcPr>
          <w:p w14:paraId="2772F140" w14:textId="77777777" w:rsidR="00FE3A12" w:rsidRPr="00FE3A12" w:rsidRDefault="00FE3A12" w:rsidP="00FE3A12">
            <w:pPr>
              <w:pStyle w:val="Bezmezer"/>
            </w:pPr>
            <w:r w:rsidRPr="00FE3A12">
              <w:t xml:space="preserve">Radiodiagnostická klinika </w:t>
            </w:r>
            <w:r w:rsidR="006800FF">
              <w:t xml:space="preserve">1. LF UK </w:t>
            </w:r>
            <w:r w:rsidRPr="00FE3A12">
              <w:t>a VFN</w:t>
            </w:r>
          </w:p>
        </w:tc>
        <w:tc>
          <w:tcPr>
            <w:tcW w:w="942" w:type="dxa"/>
            <w:noWrap/>
            <w:hideMark/>
          </w:tcPr>
          <w:p w14:paraId="7F9DDB8B" w14:textId="77777777" w:rsidR="00FE3A12" w:rsidRPr="00FE3A12" w:rsidRDefault="00FE3A12" w:rsidP="00B432E7">
            <w:pPr>
              <w:pStyle w:val="Bezmezer"/>
              <w:jc w:val="right"/>
            </w:pPr>
            <w:r w:rsidRPr="00FE3A12">
              <w:t>61,77</w:t>
            </w:r>
          </w:p>
        </w:tc>
        <w:tc>
          <w:tcPr>
            <w:tcW w:w="968" w:type="dxa"/>
            <w:noWrap/>
            <w:hideMark/>
          </w:tcPr>
          <w:p w14:paraId="65FC65A5" w14:textId="77777777" w:rsidR="00FE3A12" w:rsidRPr="00FE3A12" w:rsidRDefault="00FE3A12" w:rsidP="00B432E7">
            <w:pPr>
              <w:pStyle w:val="Bezmezer"/>
              <w:jc w:val="right"/>
              <w:rPr>
                <w:i/>
                <w:iCs/>
              </w:rPr>
            </w:pPr>
            <w:r w:rsidRPr="00FE3A12">
              <w:rPr>
                <w:i/>
                <w:iCs/>
              </w:rPr>
              <w:t>32</w:t>
            </w:r>
          </w:p>
        </w:tc>
        <w:tc>
          <w:tcPr>
            <w:tcW w:w="943" w:type="dxa"/>
            <w:noWrap/>
            <w:hideMark/>
          </w:tcPr>
          <w:p w14:paraId="1ED4586A" w14:textId="77777777" w:rsidR="00FE3A12" w:rsidRPr="00FE3A12" w:rsidRDefault="00FE3A12" w:rsidP="00B432E7">
            <w:pPr>
              <w:pStyle w:val="Bezmezer"/>
              <w:jc w:val="right"/>
            </w:pPr>
            <w:r w:rsidRPr="00FE3A12">
              <w:t>58,34</w:t>
            </w:r>
          </w:p>
        </w:tc>
        <w:tc>
          <w:tcPr>
            <w:tcW w:w="969" w:type="dxa"/>
            <w:noWrap/>
            <w:hideMark/>
          </w:tcPr>
          <w:p w14:paraId="53509C72" w14:textId="77777777" w:rsidR="00FE3A12" w:rsidRPr="00FE3A12" w:rsidRDefault="00FE3A12" w:rsidP="00B432E7">
            <w:pPr>
              <w:pStyle w:val="Bezmezer"/>
              <w:jc w:val="right"/>
              <w:rPr>
                <w:i/>
                <w:iCs/>
              </w:rPr>
            </w:pPr>
            <w:r w:rsidRPr="00FE3A12">
              <w:rPr>
                <w:i/>
                <w:iCs/>
              </w:rPr>
              <w:t>29</w:t>
            </w:r>
          </w:p>
        </w:tc>
        <w:tc>
          <w:tcPr>
            <w:tcW w:w="943" w:type="dxa"/>
            <w:noWrap/>
            <w:hideMark/>
          </w:tcPr>
          <w:p w14:paraId="568E9542" w14:textId="77777777" w:rsidR="00FE3A12" w:rsidRPr="00FE3A12" w:rsidRDefault="00FE3A12" w:rsidP="00B432E7">
            <w:pPr>
              <w:pStyle w:val="Bezmezer"/>
              <w:jc w:val="right"/>
            </w:pPr>
            <w:r w:rsidRPr="00FE3A12">
              <w:t>25,99</w:t>
            </w:r>
          </w:p>
        </w:tc>
        <w:tc>
          <w:tcPr>
            <w:tcW w:w="969" w:type="dxa"/>
            <w:noWrap/>
            <w:hideMark/>
          </w:tcPr>
          <w:p w14:paraId="3700E8A2" w14:textId="77777777" w:rsidR="00FE3A12" w:rsidRPr="00FE3A12" w:rsidRDefault="00FE3A12" w:rsidP="00B432E7">
            <w:pPr>
              <w:pStyle w:val="Bezmezer"/>
              <w:jc w:val="right"/>
              <w:rPr>
                <w:i/>
                <w:iCs/>
              </w:rPr>
            </w:pPr>
            <w:r w:rsidRPr="00FE3A12">
              <w:rPr>
                <w:i/>
                <w:iCs/>
              </w:rPr>
              <w:t>28</w:t>
            </w:r>
          </w:p>
        </w:tc>
        <w:tc>
          <w:tcPr>
            <w:tcW w:w="961" w:type="dxa"/>
            <w:noWrap/>
            <w:hideMark/>
          </w:tcPr>
          <w:p w14:paraId="38E958A8" w14:textId="77777777" w:rsidR="00FE3A12" w:rsidRPr="00FE3A12" w:rsidRDefault="00FE3A12" w:rsidP="00B432E7">
            <w:pPr>
              <w:pStyle w:val="Bezmezer"/>
              <w:jc w:val="right"/>
            </w:pPr>
            <w:r w:rsidRPr="00FE3A12">
              <w:t>256,42</w:t>
            </w:r>
          </w:p>
        </w:tc>
        <w:tc>
          <w:tcPr>
            <w:tcW w:w="969" w:type="dxa"/>
            <w:noWrap/>
            <w:hideMark/>
          </w:tcPr>
          <w:p w14:paraId="6AFAFBA5" w14:textId="77777777" w:rsidR="00FE3A12" w:rsidRPr="00FE3A12" w:rsidRDefault="00FE3A12" w:rsidP="00B432E7">
            <w:pPr>
              <w:pStyle w:val="Bezmezer"/>
              <w:jc w:val="right"/>
              <w:rPr>
                <w:i/>
                <w:iCs/>
              </w:rPr>
            </w:pPr>
            <w:r w:rsidRPr="00FE3A12">
              <w:rPr>
                <w:i/>
                <w:iCs/>
              </w:rPr>
              <w:t>30</w:t>
            </w:r>
          </w:p>
        </w:tc>
      </w:tr>
      <w:tr w:rsidR="00FE3A12" w:rsidRPr="00FE3A12" w14:paraId="4C8F64CA" w14:textId="77777777" w:rsidTr="00FE3A12">
        <w:trPr>
          <w:trHeight w:val="300"/>
        </w:trPr>
        <w:tc>
          <w:tcPr>
            <w:tcW w:w="6816" w:type="dxa"/>
            <w:noWrap/>
            <w:hideMark/>
          </w:tcPr>
          <w:p w14:paraId="209E83BE" w14:textId="77777777" w:rsidR="00FE3A12" w:rsidRPr="00FE3A12" w:rsidRDefault="00FE3A12" w:rsidP="00FE3A12">
            <w:pPr>
              <w:pStyle w:val="Bezmezer"/>
            </w:pPr>
            <w:r w:rsidRPr="00FE3A12">
              <w:t xml:space="preserve">Revmatologická klinika </w:t>
            </w:r>
            <w:r w:rsidR="006800FF">
              <w:t xml:space="preserve">1. LF UK </w:t>
            </w:r>
            <w:r w:rsidRPr="00FE3A12">
              <w:t>a RÚ</w:t>
            </w:r>
          </w:p>
        </w:tc>
        <w:tc>
          <w:tcPr>
            <w:tcW w:w="942" w:type="dxa"/>
            <w:noWrap/>
            <w:hideMark/>
          </w:tcPr>
          <w:p w14:paraId="7C30D51B" w14:textId="77777777" w:rsidR="00FE3A12" w:rsidRPr="00FE3A12" w:rsidRDefault="00FE3A12" w:rsidP="00B432E7">
            <w:pPr>
              <w:pStyle w:val="Bezmezer"/>
              <w:jc w:val="right"/>
            </w:pPr>
            <w:r w:rsidRPr="00FE3A12">
              <w:t>191,80</w:t>
            </w:r>
          </w:p>
        </w:tc>
        <w:tc>
          <w:tcPr>
            <w:tcW w:w="968" w:type="dxa"/>
            <w:noWrap/>
            <w:hideMark/>
          </w:tcPr>
          <w:p w14:paraId="786C58C7" w14:textId="77777777" w:rsidR="00FE3A12" w:rsidRPr="00FE3A12" w:rsidRDefault="00FE3A12" w:rsidP="00B432E7">
            <w:pPr>
              <w:pStyle w:val="Bezmezer"/>
              <w:jc w:val="right"/>
              <w:rPr>
                <w:i/>
                <w:iCs/>
              </w:rPr>
            </w:pPr>
            <w:r w:rsidRPr="00FE3A12">
              <w:rPr>
                <w:i/>
                <w:iCs/>
              </w:rPr>
              <w:t>6</w:t>
            </w:r>
          </w:p>
        </w:tc>
        <w:tc>
          <w:tcPr>
            <w:tcW w:w="943" w:type="dxa"/>
            <w:noWrap/>
            <w:hideMark/>
          </w:tcPr>
          <w:p w14:paraId="6F96C0C1" w14:textId="77777777" w:rsidR="00FE3A12" w:rsidRPr="00FE3A12" w:rsidRDefault="00FE3A12" w:rsidP="00B432E7">
            <w:pPr>
              <w:pStyle w:val="Bezmezer"/>
              <w:jc w:val="right"/>
            </w:pPr>
            <w:r w:rsidRPr="00FE3A12">
              <w:t>261,44</w:t>
            </w:r>
          </w:p>
        </w:tc>
        <w:tc>
          <w:tcPr>
            <w:tcW w:w="969" w:type="dxa"/>
            <w:noWrap/>
            <w:hideMark/>
          </w:tcPr>
          <w:p w14:paraId="056D8CB3" w14:textId="77777777" w:rsidR="00FE3A12" w:rsidRPr="00FE3A12" w:rsidRDefault="00FE3A12" w:rsidP="00B432E7">
            <w:pPr>
              <w:pStyle w:val="Bezmezer"/>
              <w:jc w:val="right"/>
              <w:rPr>
                <w:i/>
                <w:iCs/>
              </w:rPr>
            </w:pPr>
            <w:r w:rsidRPr="00FE3A12">
              <w:rPr>
                <w:i/>
                <w:iCs/>
              </w:rPr>
              <w:t>7</w:t>
            </w:r>
          </w:p>
        </w:tc>
        <w:tc>
          <w:tcPr>
            <w:tcW w:w="943" w:type="dxa"/>
            <w:noWrap/>
            <w:hideMark/>
          </w:tcPr>
          <w:p w14:paraId="56BB67BF" w14:textId="77777777" w:rsidR="00FE3A12" w:rsidRPr="00FE3A12" w:rsidRDefault="00FE3A12" w:rsidP="00B432E7">
            <w:pPr>
              <w:pStyle w:val="Bezmezer"/>
              <w:jc w:val="right"/>
            </w:pPr>
            <w:r w:rsidRPr="00FE3A12">
              <w:t>80,83</w:t>
            </w:r>
          </w:p>
        </w:tc>
        <w:tc>
          <w:tcPr>
            <w:tcW w:w="969" w:type="dxa"/>
            <w:noWrap/>
            <w:hideMark/>
          </w:tcPr>
          <w:p w14:paraId="6E87F77B" w14:textId="77777777" w:rsidR="00FE3A12" w:rsidRPr="00FE3A12" w:rsidRDefault="00FE3A12" w:rsidP="00B432E7">
            <w:pPr>
              <w:pStyle w:val="Bezmezer"/>
              <w:jc w:val="right"/>
              <w:rPr>
                <w:i/>
                <w:iCs/>
              </w:rPr>
            </w:pPr>
            <w:r w:rsidRPr="00FE3A12">
              <w:rPr>
                <w:i/>
                <w:iCs/>
              </w:rPr>
              <w:t>10</w:t>
            </w:r>
          </w:p>
        </w:tc>
        <w:tc>
          <w:tcPr>
            <w:tcW w:w="961" w:type="dxa"/>
            <w:noWrap/>
            <w:hideMark/>
          </w:tcPr>
          <w:p w14:paraId="712E1581" w14:textId="77777777" w:rsidR="00FE3A12" w:rsidRPr="00FE3A12" w:rsidRDefault="00FE3A12" w:rsidP="00B432E7">
            <w:pPr>
              <w:pStyle w:val="Bezmezer"/>
              <w:jc w:val="right"/>
            </w:pPr>
            <w:r w:rsidRPr="00FE3A12">
              <w:t>957,17</w:t>
            </w:r>
          </w:p>
        </w:tc>
        <w:tc>
          <w:tcPr>
            <w:tcW w:w="969" w:type="dxa"/>
            <w:noWrap/>
            <w:hideMark/>
          </w:tcPr>
          <w:p w14:paraId="0FFBDE64" w14:textId="77777777" w:rsidR="00FE3A12" w:rsidRPr="00FE3A12" w:rsidRDefault="00FE3A12" w:rsidP="00B432E7">
            <w:pPr>
              <w:pStyle w:val="Bezmezer"/>
              <w:jc w:val="right"/>
              <w:rPr>
                <w:i/>
                <w:iCs/>
              </w:rPr>
            </w:pPr>
            <w:r w:rsidRPr="00FE3A12">
              <w:rPr>
                <w:i/>
                <w:iCs/>
              </w:rPr>
              <w:t>8</w:t>
            </w:r>
          </w:p>
        </w:tc>
      </w:tr>
      <w:tr w:rsidR="00FE3A12" w:rsidRPr="00FE3A12" w14:paraId="101C1214" w14:textId="77777777" w:rsidTr="00FE3A12">
        <w:trPr>
          <w:trHeight w:val="300"/>
        </w:trPr>
        <w:tc>
          <w:tcPr>
            <w:tcW w:w="6816" w:type="dxa"/>
            <w:noWrap/>
            <w:hideMark/>
          </w:tcPr>
          <w:p w14:paraId="341A77A5" w14:textId="77777777" w:rsidR="00FE3A12" w:rsidRPr="00FE3A12" w:rsidRDefault="00FE3A12" w:rsidP="00FE3A12">
            <w:pPr>
              <w:pStyle w:val="Bezmezer"/>
            </w:pPr>
            <w:r w:rsidRPr="00FE3A12">
              <w:t xml:space="preserve">Sexuologický ústav </w:t>
            </w:r>
            <w:r w:rsidR="006800FF">
              <w:t xml:space="preserve">1. LF UK </w:t>
            </w:r>
            <w:r w:rsidRPr="00FE3A12">
              <w:t>a VFN</w:t>
            </w:r>
          </w:p>
        </w:tc>
        <w:tc>
          <w:tcPr>
            <w:tcW w:w="942" w:type="dxa"/>
            <w:noWrap/>
            <w:hideMark/>
          </w:tcPr>
          <w:p w14:paraId="766CBBBF" w14:textId="77777777" w:rsidR="00FE3A12" w:rsidRPr="00FE3A12" w:rsidRDefault="00FE3A12" w:rsidP="00B432E7">
            <w:pPr>
              <w:pStyle w:val="Bezmezer"/>
              <w:jc w:val="right"/>
            </w:pPr>
            <w:r w:rsidRPr="00FE3A12">
              <w:t>29,77</w:t>
            </w:r>
          </w:p>
        </w:tc>
        <w:tc>
          <w:tcPr>
            <w:tcW w:w="968" w:type="dxa"/>
            <w:noWrap/>
            <w:hideMark/>
          </w:tcPr>
          <w:p w14:paraId="446B812D" w14:textId="77777777" w:rsidR="00FE3A12" w:rsidRPr="00FE3A12" w:rsidRDefault="00FE3A12" w:rsidP="00B432E7">
            <w:pPr>
              <w:pStyle w:val="Bezmezer"/>
              <w:jc w:val="right"/>
              <w:rPr>
                <w:i/>
                <w:iCs/>
              </w:rPr>
            </w:pPr>
            <w:r w:rsidRPr="00FE3A12">
              <w:rPr>
                <w:i/>
                <w:iCs/>
              </w:rPr>
              <w:t>47</w:t>
            </w:r>
          </w:p>
        </w:tc>
        <w:tc>
          <w:tcPr>
            <w:tcW w:w="943" w:type="dxa"/>
            <w:noWrap/>
            <w:hideMark/>
          </w:tcPr>
          <w:p w14:paraId="6B477FAD" w14:textId="77777777" w:rsidR="00FE3A12" w:rsidRPr="00FE3A12" w:rsidRDefault="00FE3A12" w:rsidP="00B432E7">
            <w:pPr>
              <w:pStyle w:val="Bezmezer"/>
              <w:jc w:val="right"/>
            </w:pPr>
            <w:r w:rsidRPr="00FE3A12">
              <w:t>22,37</w:t>
            </w:r>
          </w:p>
        </w:tc>
        <w:tc>
          <w:tcPr>
            <w:tcW w:w="969" w:type="dxa"/>
            <w:noWrap/>
            <w:hideMark/>
          </w:tcPr>
          <w:p w14:paraId="30F9F201" w14:textId="77777777" w:rsidR="00FE3A12" w:rsidRPr="00FE3A12" w:rsidRDefault="00FE3A12" w:rsidP="00B432E7">
            <w:pPr>
              <w:pStyle w:val="Bezmezer"/>
              <w:jc w:val="right"/>
              <w:rPr>
                <w:i/>
                <w:iCs/>
              </w:rPr>
            </w:pPr>
            <w:r w:rsidRPr="00FE3A12">
              <w:rPr>
                <w:i/>
                <w:iCs/>
              </w:rPr>
              <w:t>45</w:t>
            </w:r>
          </w:p>
        </w:tc>
        <w:tc>
          <w:tcPr>
            <w:tcW w:w="943" w:type="dxa"/>
            <w:noWrap/>
            <w:hideMark/>
          </w:tcPr>
          <w:p w14:paraId="7FC5E867" w14:textId="77777777" w:rsidR="00FE3A12" w:rsidRPr="00FE3A12" w:rsidRDefault="00FE3A12" w:rsidP="00B432E7">
            <w:pPr>
              <w:pStyle w:val="Bezmezer"/>
              <w:jc w:val="right"/>
            </w:pPr>
            <w:r w:rsidRPr="00FE3A12">
              <w:t>6,98</w:t>
            </w:r>
          </w:p>
        </w:tc>
        <w:tc>
          <w:tcPr>
            <w:tcW w:w="969" w:type="dxa"/>
            <w:noWrap/>
            <w:hideMark/>
          </w:tcPr>
          <w:p w14:paraId="6671A1AA" w14:textId="77777777" w:rsidR="00FE3A12" w:rsidRPr="00FE3A12" w:rsidRDefault="00FE3A12" w:rsidP="00B432E7">
            <w:pPr>
              <w:pStyle w:val="Bezmezer"/>
              <w:jc w:val="right"/>
              <w:rPr>
                <w:i/>
                <w:iCs/>
              </w:rPr>
            </w:pPr>
            <w:r w:rsidRPr="00FE3A12">
              <w:rPr>
                <w:i/>
                <w:iCs/>
              </w:rPr>
              <w:t>51</w:t>
            </w:r>
          </w:p>
        </w:tc>
        <w:tc>
          <w:tcPr>
            <w:tcW w:w="961" w:type="dxa"/>
            <w:noWrap/>
            <w:hideMark/>
          </w:tcPr>
          <w:p w14:paraId="3053E67A" w14:textId="77777777" w:rsidR="00FE3A12" w:rsidRPr="00FE3A12" w:rsidRDefault="00FE3A12" w:rsidP="00B432E7">
            <w:pPr>
              <w:pStyle w:val="Bezmezer"/>
              <w:jc w:val="right"/>
            </w:pPr>
            <w:r w:rsidRPr="00FE3A12">
              <w:t>95,47</w:t>
            </w:r>
          </w:p>
        </w:tc>
        <w:tc>
          <w:tcPr>
            <w:tcW w:w="969" w:type="dxa"/>
            <w:noWrap/>
            <w:hideMark/>
          </w:tcPr>
          <w:p w14:paraId="1DBDA97E" w14:textId="77777777" w:rsidR="00FE3A12" w:rsidRPr="00FE3A12" w:rsidRDefault="00FE3A12" w:rsidP="00B432E7">
            <w:pPr>
              <w:pStyle w:val="Bezmezer"/>
              <w:jc w:val="right"/>
              <w:rPr>
                <w:i/>
                <w:iCs/>
              </w:rPr>
            </w:pPr>
            <w:r w:rsidRPr="00FE3A12">
              <w:rPr>
                <w:i/>
                <w:iCs/>
              </w:rPr>
              <w:t>48</w:t>
            </w:r>
          </w:p>
        </w:tc>
      </w:tr>
      <w:tr w:rsidR="00FE3A12" w:rsidRPr="00FE3A12" w14:paraId="0E731EEA" w14:textId="77777777" w:rsidTr="00FE3A12">
        <w:trPr>
          <w:trHeight w:val="300"/>
        </w:trPr>
        <w:tc>
          <w:tcPr>
            <w:tcW w:w="6816" w:type="dxa"/>
            <w:noWrap/>
            <w:hideMark/>
          </w:tcPr>
          <w:p w14:paraId="1FEE51CC" w14:textId="77777777" w:rsidR="00FE3A12" w:rsidRPr="00FE3A12" w:rsidRDefault="00FE3A12" w:rsidP="00FE3A12">
            <w:pPr>
              <w:pStyle w:val="Bezmezer"/>
            </w:pPr>
            <w:r w:rsidRPr="00FE3A12">
              <w:t xml:space="preserve">Stomatologická klinika </w:t>
            </w:r>
            <w:r w:rsidR="006800FF">
              <w:t xml:space="preserve">1. LF UK </w:t>
            </w:r>
            <w:r w:rsidRPr="00FE3A12">
              <w:t>a VFN</w:t>
            </w:r>
          </w:p>
        </w:tc>
        <w:tc>
          <w:tcPr>
            <w:tcW w:w="942" w:type="dxa"/>
            <w:noWrap/>
            <w:hideMark/>
          </w:tcPr>
          <w:p w14:paraId="14C4D25C" w14:textId="77777777" w:rsidR="00FE3A12" w:rsidRPr="00FE3A12" w:rsidRDefault="00FE3A12" w:rsidP="00B432E7">
            <w:pPr>
              <w:pStyle w:val="Bezmezer"/>
              <w:jc w:val="right"/>
            </w:pPr>
            <w:r w:rsidRPr="00FE3A12">
              <w:t>53,85</w:t>
            </w:r>
          </w:p>
        </w:tc>
        <w:tc>
          <w:tcPr>
            <w:tcW w:w="968" w:type="dxa"/>
            <w:noWrap/>
            <w:hideMark/>
          </w:tcPr>
          <w:p w14:paraId="5DC6BF54" w14:textId="77777777" w:rsidR="00FE3A12" w:rsidRPr="00FE3A12" w:rsidRDefault="00FE3A12" w:rsidP="00B432E7">
            <w:pPr>
              <w:pStyle w:val="Bezmezer"/>
              <w:jc w:val="right"/>
              <w:rPr>
                <w:i/>
                <w:iCs/>
              </w:rPr>
            </w:pPr>
            <w:r w:rsidRPr="00FE3A12">
              <w:rPr>
                <w:i/>
                <w:iCs/>
              </w:rPr>
              <w:t>34</w:t>
            </w:r>
          </w:p>
        </w:tc>
        <w:tc>
          <w:tcPr>
            <w:tcW w:w="943" w:type="dxa"/>
            <w:noWrap/>
            <w:hideMark/>
          </w:tcPr>
          <w:p w14:paraId="2CA6E44A" w14:textId="77777777" w:rsidR="00FE3A12" w:rsidRPr="00FE3A12" w:rsidRDefault="00FE3A12" w:rsidP="00B432E7">
            <w:pPr>
              <w:pStyle w:val="Bezmezer"/>
              <w:jc w:val="right"/>
            </w:pPr>
            <w:r w:rsidRPr="00FE3A12">
              <w:t>124,23</w:t>
            </w:r>
          </w:p>
        </w:tc>
        <w:tc>
          <w:tcPr>
            <w:tcW w:w="969" w:type="dxa"/>
            <w:noWrap/>
            <w:hideMark/>
          </w:tcPr>
          <w:p w14:paraId="1990BE81" w14:textId="77777777" w:rsidR="00FE3A12" w:rsidRPr="00FE3A12" w:rsidRDefault="00FE3A12" w:rsidP="00B432E7">
            <w:pPr>
              <w:pStyle w:val="Bezmezer"/>
              <w:jc w:val="right"/>
              <w:rPr>
                <w:i/>
                <w:iCs/>
              </w:rPr>
            </w:pPr>
            <w:r w:rsidRPr="00FE3A12">
              <w:rPr>
                <w:i/>
                <w:iCs/>
              </w:rPr>
              <w:t>14</w:t>
            </w:r>
          </w:p>
        </w:tc>
        <w:tc>
          <w:tcPr>
            <w:tcW w:w="943" w:type="dxa"/>
            <w:noWrap/>
            <w:hideMark/>
          </w:tcPr>
          <w:p w14:paraId="60E9299C" w14:textId="77777777" w:rsidR="00FE3A12" w:rsidRPr="00FE3A12" w:rsidRDefault="00FE3A12" w:rsidP="00B432E7">
            <w:pPr>
              <w:pStyle w:val="Bezmezer"/>
              <w:jc w:val="right"/>
            </w:pPr>
            <w:r w:rsidRPr="00FE3A12">
              <w:t>28,14</w:t>
            </w:r>
          </w:p>
        </w:tc>
        <w:tc>
          <w:tcPr>
            <w:tcW w:w="969" w:type="dxa"/>
            <w:noWrap/>
            <w:hideMark/>
          </w:tcPr>
          <w:p w14:paraId="6BEE4233" w14:textId="77777777" w:rsidR="00FE3A12" w:rsidRPr="00FE3A12" w:rsidRDefault="00FE3A12" w:rsidP="00B432E7">
            <w:pPr>
              <w:pStyle w:val="Bezmezer"/>
              <w:jc w:val="right"/>
              <w:rPr>
                <w:i/>
                <w:iCs/>
              </w:rPr>
            </w:pPr>
            <w:r w:rsidRPr="00FE3A12">
              <w:rPr>
                <w:i/>
                <w:iCs/>
              </w:rPr>
              <w:t>27</w:t>
            </w:r>
          </w:p>
        </w:tc>
        <w:tc>
          <w:tcPr>
            <w:tcW w:w="961" w:type="dxa"/>
            <w:noWrap/>
            <w:hideMark/>
          </w:tcPr>
          <w:p w14:paraId="2E6E9A63" w14:textId="77777777" w:rsidR="00FE3A12" w:rsidRPr="00FE3A12" w:rsidRDefault="00FE3A12" w:rsidP="00B432E7">
            <w:pPr>
              <w:pStyle w:val="Bezmezer"/>
              <w:jc w:val="right"/>
            </w:pPr>
            <w:r w:rsidRPr="00FE3A12">
              <w:t>386,74</w:t>
            </w:r>
          </w:p>
        </w:tc>
        <w:tc>
          <w:tcPr>
            <w:tcW w:w="969" w:type="dxa"/>
            <w:noWrap/>
            <w:hideMark/>
          </w:tcPr>
          <w:p w14:paraId="6425852E" w14:textId="77777777" w:rsidR="00FE3A12" w:rsidRPr="00FE3A12" w:rsidRDefault="00FE3A12" w:rsidP="00B432E7">
            <w:pPr>
              <w:pStyle w:val="Bezmezer"/>
              <w:jc w:val="right"/>
              <w:rPr>
                <w:i/>
                <w:iCs/>
              </w:rPr>
            </w:pPr>
            <w:r w:rsidRPr="00FE3A12">
              <w:rPr>
                <w:i/>
                <w:iCs/>
              </w:rPr>
              <w:t>21</w:t>
            </w:r>
          </w:p>
        </w:tc>
      </w:tr>
      <w:tr w:rsidR="00FE3A12" w:rsidRPr="00FE3A12" w14:paraId="0C7A4A59" w14:textId="77777777" w:rsidTr="00FE3A12">
        <w:trPr>
          <w:trHeight w:val="300"/>
        </w:trPr>
        <w:tc>
          <w:tcPr>
            <w:tcW w:w="6816" w:type="dxa"/>
            <w:noWrap/>
            <w:hideMark/>
          </w:tcPr>
          <w:p w14:paraId="7175AB61" w14:textId="77777777" w:rsidR="00FE3A12" w:rsidRPr="00FE3A12" w:rsidRDefault="00FE3A12" w:rsidP="00FE3A12">
            <w:pPr>
              <w:pStyle w:val="Bezmezer"/>
            </w:pPr>
            <w:r w:rsidRPr="00FE3A12">
              <w:t xml:space="preserve">Urologická klinika </w:t>
            </w:r>
            <w:r w:rsidR="006800FF">
              <w:t xml:space="preserve">1. LF UK </w:t>
            </w:r>
            <w:r w:rsidRPr="00FE3A12">
              <w:t>a VFN</w:t>
            </w:r>
          </w:p>
        </w:tc>
        <w:tc>
          <w:tcPr>
            <w:tcW w:w="942" w:type="dxa"/>
            <w:noWrap/>
            <w:hideMark/>
          </w:tcPr>
          <w:p w14:paraId="4A3CA72B" w14:textId="77777777" w:rsidR="00FE3A12" w:rsidRPr="00FE3A12" w:rsidRDefault="00FE3A12" w:rsidP="00B432E7">
            <w:pPr>
              <w:pStyle w:val="Bezmezer"/>
              <w:jc w:val="right"/>
            </w:pPr>
            <w:r w:rsidRPr="00FE3A12">
              <w:t>83,57</w:t>
            </w:r>
          </w:p>
        </w:tc>
        <w:tc>
          <w:tcPr>
            <w:tcW w:w="968" w:type="dxa"/>
            <w:noWrap/>
            <w:hideMark/>
          </w:tcPr>
          <w:p w14:paraId="13E5EB13" w14:textId="77777777" w:rsidR="00FE3A12" w:rsidRPr="00FE3A12" w:rsidRDefault="00FE3A12" w:rsidP="00B432E7">
            <w:pPr>
              <w:pStyle w:val="Bezmezer"/>
              <w:jc w:val="right"/>
              <w:rPr>
                <w:i/>
                <w:iCs/>
              </w:rPr>
            </w:pPr>
            <w:r w:rsidRPr="00FE3A12">
              <w:rPr>
                <w:i/>
                <w:iCs/>
              </w:rPr>
              <w:t>21</w:t>
            </w:r>
          </w:p>
        </w:tc>
        <w:tc>
          <w:tcPr>
            <w:tcW w:w="943" w:type="dxa"/>
            <w:noWrap/>
            <w:hideMark/>
          </w:tcPr>
          <w:p w14:paraId="7677F232" w14:textId="77777777" w:rsidR="00FE3A12" w:rsidRPr="00FE3A12" w:rsidRDefault="00FE3A12" w:rsidP="00B432E7">
            <w:pPr>
              <w:pStyle w:val="Bezmezer"/>
              <w:jc w:val="right"/>
            </w:pPr>
            <w:r w:rsidRPr="00FE3A12">
              <w:t>88,14</w:t>
            </w:r>
          </w:p>
        </w:tc>
        <w:tc>
          <w:tcPr>
            <w:tcW w:w="969" w:type="dxa"/>
            <w:noWrap/>
            <w:hideMark/>
          </w:tcPr>
          <w:p w14:paraId="72934E24" w14:textId="77777777" w:rsidR="00FE3A12" w:rsidRPr="00FE3A12" w:rsidRDefault="00FE3A12" w:rsidP="00B432E7">
            <w:pPr>
              <w:pStyle w:val="Bezmezer"/>
              <w:jc w:val="right"/>
              <w:rPr>
                <w:i/>
                <w:iCs/>
              </w:rPr>
            </w:pPr>
            <w:r w:rsidRPr="00FE3A12">
              <w:rPr>
                <w:i/>
                <w:iCs/>
              </w:rPr>
              <w:t>23</w:t>
            </w:r>
          </w:p>
        </w:tc>
        <w:tc>
          <w:tcPr>
            <w:tcW w:w="943" w:type="dxa"/>
            <w:noWrap/>
            <w:hideMark/>
          </w:tcPr>
          <w:p w14:paraId="18299D29" w14:textId="77777777" w:rsidR="00FE3A12" w:rsidRPr="00FE3A12" w:rsidRDefault="00FE3A12" w:rsidP="00B432E7">
            <w:pPr>
              <w:pStyle w:val="Bezmezer"/>
              <w:jc w:val="right"/>
            </w:pPr>
            <w:r w:rsidRPr="00FE3A12">
              <w:t>13,95</w:t>
            </w:r>
          </w:p>
        </w:tc>
        <w:tc>
          <w:tcPr>
            <w:tcW w:w="969" w:type="dxa"/>
            <w:noWrap/>
            <w:hideMark/>
          </w:tcPr>
          <w:p w14:paraId="0F7EFEE5" w14:textId="77777777" w:rsidR="00FE3A12" w:rsidRPr="00FE3A12" w:rsidRDefault="00FE3A12" w:rsidP="00B432E7">
            <w:pPr>
              <w:pStyle w:val="Bezmezer"/>
              <w:jc w:val="right"/>
              <w:rPr>
                <w:i/>
                <w:iCs/>
              </w:rPr>
            </w:pPr>
            <w:r w:rsidRPr="00FE3A12">
              <w:rPr>
                <w:i/>
                <w:iCs/>
              </w:rPr>
              <w:t>39</w:t>
            </w:r>
          </w:p>
        </w:tc>
        <w:tc>
          <w:tcPr>
            <w:tcW w:w="961" w:type="dxa"/>
            <w:noWrap/>
            <w:hideMark/>
          </w:tcPr>
          <w:p w14:paraId="1605583B" w14:textId="77777777" w:rsidR="00FE3A12" w:rsidRPr="00FE3A12" w:rsidRDefault="00FE3A12" w:rsidP="00B432E7">
            <w:pPr>
              <w:pStyle w:val="Bezmezer"/>
              <w:jc w:val="right"/>
            </w:pPr>
            <w:r w:rsidRPr="00FE3A12">
              <w:t>301,72</w:t>
            </w:r>
          </w:p>
        </w:tc>
        <w:tc>
          <w:tcPr>
            <w:tcW w:w="969" w:type="dxa"/>
            <w:noWrap/>
            <w:hideMark/>
          </w:tcPr>
          <w:p w14:paraId="66169C62" w14:textId="77777777" w:rsidR="00FE3A12" w:rsidRPr="00FE3A12" w:rsidRDefault="00FE3A12" w:rsidP="00B432E7">
            <w:pPr>
              <w:pStyle w:val="Bezmezer"/>
              <w:jc w:val="right"/>
              <w:rPr>
                <w:i/>
                <w:iCs/>
              </w:rPr>
            </w:pPr>
            <w:r w:rsidRPr="00FE3A12">
              <w:rPr>
                <w:i/>
                <w:iCs/>
              </w:rPr>
              <w:t>26</w:t>
            </w:r>
          </w:p>
        </w:tc>
      </w:tr>
      <w:tr w:rsidR="00FE3A12" w:rsidRPr="00FE3A12" w14:paraId="4757FFB6" w14:textId="77777777" w:rsidTr="00FE3A12">
        <w:trPr>
          <w:trHeight w:val="300"/>
        </w:trPr>
        <w:tc>
          <w:tcPr>
            <w:tcW w:w="6816" w:type="dxa"/>
            <w:noWrap/>
            <w:hideMark/>
          </w:tcPr>
          <w:p w14:paraId="4A82FDA4" w14:textId="77777777" w:rsidR="00FE3A12" w:rsidRPr="00FE3A12" w:rsidRDefault="00FE3A12" w:rsidP="00FE3A12">
            <w:pPr>
              <w:pStyle w:val="Bezmezer"/>
            </w:pPr>
            <w:r w:rsidRPr="00FE3A12">
              <w:t xml:space="preserve">Ústav biofyziky a informatiky </w:t>
            </w:r>
            <w:r w:rsidR="006800FF">
              <w:t xml:space="preserve">1. LF </w:t>
            </w:r>
            <w:r w:rsidRPr="00FE3A12">
              <w:t>UK</w:t>
            </w:r>
          </w:p>
        </w:tc>
        <w:tc>
          <w:tcPr>
            <w:tcW w:w="942" w:type="dxa"/>
            <w:noWrap/>
            <w:hideMark/>
          </w:tcPr>
          <w:p w14:paraId="1E495718" w14:textId="77777777" w:rsidR="00FE3A12" w:rsidRPr="00FE3A12" w:rsidRDefault="00FE3A12" w:rsidP="00B432E7">
            <w:pPr>
              <w:pStyle w:val="Bezmezer"/>
              <w:jc w:val="right"/>
            </w:pPr>
            <w:r w:rsidRPr="00FE3A12">
              <w:t>75,94</w:t>
            </w:r>
          </w:p>
        </w:tc>
        <w:tc>
          <w:tcPr>
            <w:tcW w:w="968" w:type="dxa"/>
            <w:noWrap/>
            <w:hideMark/>
          </w:tcPr>
          <w:p w14:paraId="7E9EF760" w14:textId="77777777" w:rsidR="00FE3A12" w:rsidRPr="00FE3A12" w:rsidRDefault="00FE3A12" w:rsidP="00B432E7">
            <w:pPr>
              <w:pStyle w:val="Bezmezer"/>
              <w:jc w:val="right"/>
              <w:rPr>
                <w:i/>
                <w:iCs/>
              </w:rPr>
            </w:pPr>
            <w:r w:rsidRPr="00FE3A12">
              <w:rPr>
                <w:i/>
                <w:iCs/>
              </w:rPr>
              <w:t>26</w:t>
            </w:r>
          </w:p>
        </w:tc>
        <w:tc>
          <w:tcPr>
            <w:tcW w:w="943" w:type="dxa"/>
            <w:noWrap/>
            <w:hideMark/>
          </w:tcPr>
          <w:p w14:paraId="33851EE7" w14:textId="77777777" w:rsidR="00FE3A12" w:rsidRPr="00FE3A12" w:rsidRDefault="00FE3A12" w:rsidP="00B432E7">
            <w:pPr>
              <w:pStyle w:val="Bezmezer"/>
              <w:jc w:val="right"/>
            </w:pPr>
            <w:r w:rsidRPr="00FE3A12">
              <w:t>44,56</w:t>
            </w:r>
          </w:p>
        </w:tc>
        <w:tc>
          <w:tcPr>
            <w:tcW w:w="969" w:type="dxa"/>
            <w:noWrap/>
            <w:hideMark/>
          </w:tcPr>
          <w:p w14:paraId="14FF55AB" w14:textId="77777777" w:rsidR="00FE3A12" w:rsidRPr="00FE3A12" w:rsidRDefault="00FE3A12" w:rsidP="00B432E7">
            <w:pPr>
              <w:pStyle w:val="Bezmezer"/>
              <w:jc w:val="right"/>
              <w:rPr>
                <w:i/>
                <w:iCs/>
              </w:rPr>
            </w:pPr>
            <w:r w:rsidRPr="00FE3A12">
              <w:rPr>
                <w:i/>
                <w:iCs/>
              </w:rPr>
              <w:t>38</w:t>
            </w:r>
          </w:p>
        </w:tc>
        <w:tc>
          <w:tcPr>
            <w:tcW w:w="943" w:type="dxa"/>
            <w:noWrap/>
            <w:hideMark/>
          </w:tcPr>
          <w:p w14:paraId="22863B1E" w14:textId="77777777" w:rsidR="00FE3A12" w:rsidRPr="00FE3A12" w:rsidRDefault="00FE3A12" w:rsidP="00B432E7">
            <w:pPr>
              <w:pStyle w:val="Bezmezer"/>
              <w:jc w:val="right"/>
            </w:pPr>
            <w:r w:rsidRPr="00FE3A12">
              <w:t>55,02</w:t>
            </w:r>
          </w:p>
        </w:tc>
        <w:tc>
          <w:tcPr>
            <w:tcW w:w="969" w:type="dxa"/>
            <w:noWrap/>
            <w:hideMark/>
          </w:tcPr>
          <w:p w14:paraId="1296B801" w14:textId="77777777" w:rsidR="00FE3A12" w:rsidRPr="00FE3A12" w:rsidRDefault="00FE3A12" w:rsidP="00B432E7">
            <w:pPr>
              <w:pStyle w:val="Bezmezer"/>
              <w:jc w:val="right"/>
              <w:rPr>
                <w:i/>
                <w:iCs/>
              </w:rPr>
            </w:pPr>
            <w:r w:rsidRPr="00FE3A12">
              <w:rPr>
                <w:i/>
                <w:iCs/>
              </w:rPr>
              <w:t>16</w:t>
            </w:r>
          </w:p>
        </w:tc>
        <w:tc>
          <w:tcPr>
            <w:tcW w:w="961" w:type="dxa"/>
            <w:noWrap/>
            <w:hideMark/>
          </w:tcPr>
          <w:p w14:paraId="3B1DCA7E" w14:textId="77777777" w:rsidR="00FE3A12" w:rsidRPr="00FE3A12" w:rsidRDefault="00FE3A12" w:rsidP="00B432E7">
            <w:pPr>
              <w:pStyle w:val="Bezmezer"/>
              <w:jc w:val="right"/>
            </w:pPr>
            <w:r w:rsidRPr="00FE3A12">
              <w:t>330,11</w:t>
            </w:r>
          </w:p>
        </w:tc>
        <w:tc>
          <w:tcPr>
            <w:tcW w:w="969" w:type="dxa"/>
            <w:noWrap/>
            <w:hideMark/>
          </w:tcPr>
          <w:p w14:paraId="00EE0C3C" w14:textId="77777777" w:rsidR="00FE3A12" w:rsidRPr="00FE3A12" w:rsidRDefault="00FE3A12" w:rsidP="00B432E7">
            <w:pPr>
              <w:pStyle w:val="Bezmezer"/>
              <w:jc w:val="right"/>
              <w:rPr>
                <w:i/>
                <w:iCs/>
              </w:rPr>
            </w:pPr>
            <w:r w:rsidRPr="00FE3A12">
              <w:rPr>
                <w:i/>
                <w:iCs/>
              </w:rPr>
              <w:t>25</w:t>
            </w:r>
          </w:p>
        </w:tc>
      </w:tr>
      <w:tr w:rsidR="00FE3A12" w:rsidRPr="00FE3A12" w14:paraId="7824775F" w14:textId="77777777" w:rsidTr="00FE3A12">
        <w:trPr>
          <w:trHeight w:val="300"/>
        </w:trPr>
        <w:tc>
          <w:tcPr>
            <w:tcW w:w="6816" w:type="dxa"/>
            <w:noWrap/>
            <w:hideMark/>
          </w:tcPr>
          <w:p w14:paraId="15F9BF83" w14:textId="77777777" w:rsidR="00FE3A12" w:rsidRPr="00FE3A12" w:rsidRDefault="00FE3A12" w:rsidP="00FE3A12">
            <w:pPr>
              <w:pStyle w:val="Bezmezer"/>
            </w:pPr>
            <w:r w:rsidRPr="00FE3A12">
              <w:t xml:space="preserve">Ústav biochemie a experimentální onkologie </w:t>
            </w:r>
            <w:r w:rsidR="006800FF">
              <w:t>1. LF UK</w:t>
            </w:r>
          </w:p>
        </w:tc>
        <w:tc>
          <w:tcPr>
            <w:tcW w:w="942" w:type="dxa"/>
            <w:noWrap/>
            <w:hideMark/>
          </w:tcPr>
          <w:p w14:paraId="2934D417" w14:textId="77777777" w:rsidR="00FE3A12" w:rsidRPr="00FE3A12" w:rsidRDefault="00FE3A12" w:rsidP="00B432E7">
            <w:pPr>
              <w:pStyle w:val="Bezmezer"/>
              <w:jc w:val="right"/>
            </w:pPr>
            <w:r w:rsidRPr="00FE3A12">
              <w:t>24,17</w:t>
            </w:r>
          </w:p>
        </w:tc>
        <w:tc>
          <w:tcPr>
            <w:tcW w:w="968" w:type="dxa"/>
            <w:noWrap/>
            <w:hideMark/>
          </w:tcPr>
          <w:p w14:paraId="6AB9457A" w14:textId="77777777" w:rsidR="00FE3A12" w:rsidRPr="00FE3A12" w:rsidRDefault="00FE3A12" w:rsidP="00B432E7">
            <w:pPr>
              <w:pStyle w:val="Bezmezer"/>
              <w:jc w:val="right"/>
              <w:rPr>
                <w:i/>
                <w:iCs/>
              </w:rPr>
            </w:pPr>
            <w:r w:rsidRPr="00FE3A12">
              <w:rPr>
                <w:i/>
                <w:iCs/>
              </w:rPr>
              <w:t>49</w:t>
            </w:r>
          </w:p>
        </w:tc>
        <w:tc>
          <w:tcPr>
            <w:tcW w:w="943" w:type="dxa"/>
            <w:noWrap/>
            <w:hideMark/>
          </w:tcPr>
          <w:p w14:paraId="60AB5254" w14:textId="77777777" w:rsidR="00FE3A12" w:rsidRPr="00FE3A12" w:rsidRDefault="00FE3A12" w:rsidP="00B432E7">
            <w:pPr>
              <w:pStyle w:val="Bezmezer"/>
              <w:jc w:val="right"/>
            </w:pPr>
            <w:r w:rsidRPr="00FE3A12">
              <w:t>99,02</w:t>
            </w:r>
          </w:p>
        </w:tc>
        <w:tc>
          <w:tcPr>
            <w:tcW w:w="969" w:type="dxa"/>
            <w:noWrap/>
            <w:hideMark/>
          </w:tcPr>
          <w:p w14:paraId="278247C5" w14:textId="77777777" w:rsidR="00FE3A12" w:rsidRPr="00FE3A12" w:rsidRDefault="00FE3A12" w:rsidP="00B432E7">
            <w:pPr>
              <w:pStyle w:val="Bezmezer"/>
              <w:jc w:val="right"/>
              <w:rPr>
                <w:i/>
                <w:iCs/>
              </w:rPr>
            </w:pPr>
            <w:r w:rsidRPr="00FE3A12">
              <w:rPr>
                <w:i/>
                <w:iCs/>
              </w:rPr>
              <w:t>19</w:t>
            </w:r>
          </w:p>
        </w:tc>
        <w:tc>
          <w:tcPr>
            <w:tcW w:w="943" w:type="dxa"/>
            <w:noWrap/>
            <w:hideMark/>
          </w:tcPr>
          <w:p w14:paraId="4C080F95" w14:textId="77777777" w:rsidR="00FE3A12" w:rsidRPr="00FE3A12" w:rsidRDefault="00FE3A12" w:rsidP="00B432E7">
            <w:pPr>
              <w:pStyle w:val="Bezmezer"/>
              <w:jc w:val="right"/>
            </w:pPr>
            <w:r w:rsidRPr="00FE3A12">
              <w:t>17,44</w:t>
            </w:r>
          </w:p>
        </w:tc>
        <w:tc>
          <w:tcPr>
            <w:tcW w:w="969" w:type="dxa"/>
            <w:noWrap/>
            <w:hideMark/>
          </w:tcPr>
          <w:p w14:paraId="6C4A97C0" w14:textId="77777777" w:rsidR="00FE3A12" w:rsidRPr="00FE3A12" w:rsidRDefault="00FE3A12" w:rsidP="00B432E7">
            <w:pPr>
              <w:pStyle w:val="Bezmezer"/>
              <w:jc w:val="right"/>
              <w:rPr>
                <w:i/>
                <w:iCs/>
              </w:rPr>
            </w:pPr>
            <w:r w:rsidRPr="00FE3A12">
              <w:rPr>
                <w:i/>
                <w:iCs/>
              </w:rPr>
              <w:t>34</w:t>
            </w:r>
          </w:p>
        </w:tc>
        <w:tc>
          <w:tcPr>
            <w:tcW w:w="961" w:type="dxa"/>
            <w:noWrap/>
            <w:hideMark/>
          </w:tcPr>
          <w:p w14:paraId="04AC8BAD" w14:textId="77777777" w:rsidR="00FE3A12" w:rsidRPr="00FE3A12" w:rsidRDefault="00FE3A12" w:rsidP="00B432E7">
            <w:pPr>
              <w:pStyle w:val="Bezmezer"/>
              <w:jc w:val="right"/>
            </w:pPr>
            <w:r w:rsidRPr="00FE3A12">
              <w:t>274,54</w:t>
            </w:r>
          </w:p>
        </w:tc>
        <w:tc>
          <w:tcPr>
            <w:tcW w:w="969" w:type="dxa"/>
            <w:noWrap/>
            <w:hideMark/>
          </w:tcPr>
          <w:p w14:paraId="6A77271D" w14:textId="77777777" w:rsidR="00FE3A12" w:rsidRPr="00FE3A12" w:rsidRDefault="00FE3A12" w:rsidP="00B432E7">
            <w:pPr>
              <w:pStyle w:val="Bezmezer"/>
              <w:jc w:val="right"/>
              <w:rPr>
                <w:i/>
                <w:iCs/>
              </w:rPr>
            </w:pPr>
            <w:r w:rsidRPr="00FE3A12">
              <w:rPr>
                <w:i/>
                <w:iCs/>
              </w:rPr>
              <w:t>27</w:t>
            </w:r>
          </w:p>
        </w:tc>
      </w:tr>
      <w:tr w:rsidR="00FE3A12" w:rsidRPr="00FE3A12" w14:paraId="74264223" w14:textId="77777777" w:rsidTr="00FE3A12">
        <w:trPr>
          <w:trHeight w:val="300"/>
        </w:trPr>
        <w:tc>
          <w:tcPr>
            <w:tcW w:w="6816" w:type="dxa"/>
            <w:noWrap/>
            <w:hideMark/>
          </w:tcPr>
          <w:p w14:paraId="2A0470AC" w14:textId="77777777" w:rsidR="00FE3A12" w:rsidRPr="00FE3A12" w:rsidRDefault="00FE3A12" w:rsidP="00FE3A12">
            <w:pPr>
              <w:pStyle w:val="Bezmezer"/>
            </w:pPr>
            <w:r w:rsidRPr="00FE3A12">
              <w:t xml:space="preserve">Ústav biologie a lékařské genetiky </w:t>
            </w:r>
            <w:r w:rsidR="006800FF">
              <w:t xml:space="preserve">1. LF UK </w:t>
            </w:r>
            <w:r w:rsidRPr="00FE3A12">
              <w:t>a VFN</w:t>
            </w:r>
          </w:p>
        </w:tc>
        <w:tc>
          <w:tcPr>
            <w:tcW w:w="942" w:type="dxa"/>
            <w:noWrap/>
            <w:hideMark/>
          </w:tcPr>
          <w:p w14:paraId="07634563" w14:textId="77777777" w:rsidR="00FE3A12" w:rsidRPr="00FE3A12" w:rsidRDefault="00FE3A12" w:rsidP="00B432E7">
            <w:pPr>
              <w:pStyle w:val="Bezmezer"/>
              <w:jc w:val="right"/>
            </w:pPr>
            <w:r w:rsidRPr="00FE3A12">
              <w:t>140,82</w:t>
            </w:r>
          </w:p>
        </w:tc>
        <w:tc>
          <w:tcPr>
            <w:tcW w:w="968" w:type="dxa"/>
            <w:noWrap/>
            <w:hideMark/>
          </w:tcPr>
          <w:p w14:paraId="0669A4B6" w14:textId="77777777" w:rsidR="00FE3A12" w:rsidRPr="00FE3A12" w:rsidRDefault="00FE3A12" w:rsidP="00B432E7">
            <w:pPr>
              <w:pStyle w:val="Bezmezer"/>
              <w:jc w:val="right"/>
              <w:rPr>
                <w:i/>
                <w:iCs/>
              </w:rPr>
            </w:pPr>
            <w:r w:rsidRPr="00FE3A12">
              <w:rPr>
                <w:i/>
                <w:iCs/>
              </w:rPr>
              <w:t>8</w:t>
            </w:r>
          </w:p>
        </w:tc>
        <w:tc>
          <w:tcPr>
            <w:tcW w:w="943" w:type="dxa"/>
            <w:noWrap/>
            <w:hideMark/>
          </w:tcPr>
          <w:p w14:paraId="1DE08102" w14:textId="77777777" w:rsidR="00FE3A12" w:rsidRPr="00FE3A12" w:rsidRDefault="00FE3A12" w:rsidP="00B432E7">
            <w:pPr>
              <w:pStyle w:val="Bezmezer"/>
              <w:jc w:val="right"/>
            </w:pPr>
            <w:r w:rsidRPr="00FE3A12">
              <w:t>247,27</w:t>
            </w:r>
          </w:p>
        </w:tc>
        <w:tc>
          <w:tcPr>
            <w:tcW w:w="969" w:type="dxa"/>
            <w:noWrap/>
            <w:hideMark/>
          </w:tcPr>
          <w:p w14:paraId="48C1E79E" w14:textId="77777777" w:rsidR="00FE3A12" w:rsidRPr="00FE3A12" w:rsidRDefault="00FE3A12" w:rsidP="00B432E7">
            <w:pPr>
              <w:pStyle w:val="Bezmezer"/>
              <w:jc w:val="right"/>
              <w:rPr>
                <w:i/>
                <w:iCs/>
              </w:rPr>
            </w:pPr>
            <w:r w:rsidRPr="00FE3A12">
              <w:rPr>
                <w:i/>
                <w:iCs/>
              </w:rPr>
              <w:t>8</w:t>
            </w:r>
          </w:p>
        </w:tc>
        <w:tc>
          <w:tcPr>
            <w:tcW w:w="943" w:type="dxa"/>
            <w:noWrap/>
            <w:hideMark/>
          </w:tcPr>
          <w:p w14:paraId="51DF7396" w14:textId="77777777" w:rsidR="00FE3A12" w:rsidRPr="00FE3A12" w:rsidRDefault="00FE3A12" w:rsidP="00B432E7">
            <w:pPr>
              <w:pStyle w:val="Bezmezer"/>
              <w:jc w:val="right"/>
            </w:pPr>
            <w:r w:rsidRPr="00FE3A12">
              <w:t>121,63</w:t>
            </w:r>
          </w:p>
        </w:tc>
        <w:tc>
          <w:tcPr>
            <w:tcW w:w="969" w:type="dxa"/>
            <w:noWrap/>
            <w:hideMark/>
          </w:tcPr>
          <w:p w14:paraId="04621D82" w14:textId="77777777" w:rsidR="00FE3A12" w:rsidRPr="00FE3A12" w:rsidRDefault="00FE3A12" w:rsidP="00B432E7">
            <w:pPr>
              <w:pStyle w:val="Bezmezer"/>
              <w:jc w:val="right"/>
              <w:rPr>
                <w:i/>
                <w:iCs/>
              </w:rPr>
            </w:pPr>
            <w:r w:rsidRPr="00FE3A12">
              <w:rPr>
                <w:i/>
                <w:iCs/>
              </w:rPr>
              <w:t>5</w:t>
            </w:r>
          </w:p>
        </w:tc>
        <w:tc>
          <w:tcPr>
            <w:tcW w:w="961" w:type="dxa"/>
            <w:noWrap/>
            <w:hideMark/>
          </w:tcPr>
          <w:p w14:paraId="4312B9CD" w14:textId="77777777" w:rsidR="00FE3A12" w:rsidRPr="00FE3A12" w:rsidRDefault="00FE3A12" w:rsidP="00B432E7">
            <w:pPr>
              <w:pStyle w:val="Bezmezer"/>
              <w:jc w:val="right"/>
            </w:pPr>
            <w:r w:rsidRPr="00FE3A12">
              <w:t>1 000,24</w:t>
            </w:r>
          </w:p>
        </w:tc>
        <w:tc>
          <w:tcPr>
            <w:tcW w:w="969" w:type="dxa"/>
            <w:noWrap/>
            <w:hideMark/>
          </w:tcPr>
          <w:p w14:paraId="406EC271" w14:textId="77777777" w:rsidR="00FE3A12" w:rsidRPr="00FE3A12" w:rsidRDefault="00FE3A12" w:rsidP="00B432E7">
            <w:pPr>
              <w:pStyle w:val="Bezmezer"/>
              <w:jc w:val="right"/>
              <w:rPr>
                <w:i/>
                <w:iCs/>
              </w:rPr>
            </w:pPr>
            <w:r w:rsidRPr="00FE3A12">
              <w:rPr>
                <w:i/>
                <w:iCs/>
              </w:rPr>
              <w:t>7</w:t>
            </w:r>
          </w:p>
        </w:tc>
      </w:tr>
      <w:tr w:rsidR="00FE3A12" w:rsidRPr="00FE3A12" w14:paraId="4841594A" w14:textId="77777777" w:rsidTr="00FE3A12">
        <w:trPr>
          <w:trHeight w:val="300"/>
        </w:trPr>
        <w:tc>
          <w:tcPr>
            <w:tcW w:w="6816" w:type="dxa"/>
            <w:noWrap/>
            <w:hideMark/>
          </w:tcPr>
          <w:p w14:paraId="7AC437CA" w14:textId="77777777" w:rsidR="00FE3A12" w:rsidRPr="00FE3A12" w:rsidRDefault="00FE3A12" w:rsidP="00FE3A12">
            <w:pPr>
              <w:pStyle w:val="Bezmezer"/>
            </w:pPr>
            <w:r w:rsidRPr="00FE3A12">
              <w:t xml:space="preserve">Ústav dějin lékařství a cizích jazyků </w:t>
            </w:r>
            <w:r w:rsidR="006800FF">
              <w:t>1. LF UK</w:t>
            </w:r>
          </w:p>
        </w:tc>
        <w:tc>
          <w:tcPr>
            <w:tcW w:w="942" w:type="dxa"/>
            <w:noWrap/>
            <w:hideMark/>
          </w:tcPr>
          <w:p w14:paraId="549D42FB" w14:textId="77777777" w:rsidR="00FE3A12" w:rsidRPr="00FE3A12" w:rsidRDefault="00FE3A12" w:rsidP="00B432E7">
            <w:pPr>
              <w:pStyle w:val="Bezmezer"/>
              <w:jc w:val="right"/>
            </w:pPr>
            <w:r w:rsidRPr="00FE3A12">
              <w:t>35,91</w:t>
            </w:r>
          </w:p>
        </w:tc>
        <w:tc>
          <w:tcPr>
            <w:tcW w:w="968" w:type="dxa"/>
            <w:noWrap/>
            <w:hideMark/>
          </w:tcPr>
          <w:p w14:paraId="301F881A" w14:textId="77777777" w:rsidR="00FE3A12" w:rsidRPr="00FE3A12" w:rsidRDefault="00FE3A12" w:rsidP="00B432E7">
            <w:pPr>
              <w:pStyle w:val="Bezmezer"/>
              <w:jc w:val="right"/>
              <w:rPr>
                <w:i/>
                <w:iCs/>
              </w:rPr>
            </w:pPr>
            <w:r w:rsidRPr="00FE3A12">
              <w:rPr>
                <w:i/>
                <w:iCs/>
              </w:rPr>
              <w:t>42</w:t>
            </w:r>
          </w:p>
        </w:tc>
        <w:tc>
          <w:tcPr>
            <w:tcW w:w="943" w:type="dxa"/>
            <w:noWrap/>
            <w:hideMark/>
          </w:tcPr>
          <w:p w14:paraId="44B51D05" w14:textId="77777777" w:rsidR="00FE3A12" w:rsidRPr="00FE3A12" w:rsidRDefault="00FE3A12" w:rsidP="00B432E7">
            <w:pPr>
              <w:pStyle w:val="Bezmezer"/>
              <w:jc w:val="right"/>
            </w:pPr>
            <w:r w:rsidRPr="00FE3A12">
              <w:t>3,12</w:t>
            </w:r>
          </w:p>
        </w:tc>
        <w:tc>
          <w:tcPr>
            <w:tcW w:w="969" w:type="dxa"/>
            <w:noWrap/>
            <w:hideMark/>
          </w:tcPr>
          <w:p w14:paraId="73271EE8" w14:textId="77777777" w:rsidR="00FE3A12" w:rsidRPr="00FE3A12" w:rsidRDefault="00FE3A12" w:rsidP="00B432E7">
            <w:pPr>
              <w:pStyle w:val="Bezmezer"/>
              <w:jc w:val="right"/>
              <w:rPr>
                <w:i/>
                <w:iCs/>
              </w:rPr>
            </w:pPr>
            <w:r w:rsidRPr="00FE3A12">
              <w:rPr>
                <w:i/>
                <w:iCs/>
              </w:rPr>
              <w:t>65</w:t>
            </w:r>
          </w:p>
        </w:tc>
        <w:tc>
          <w:tcPr>
            <w:tcW w:w="943" w:type="dxa"/>
            <w:noWrap/>
            <w:hideMark/>
          </w:tcPr>
          <w:p w14:paraId="3ED99F2B" w14:textId="1D7ADD4A" w:rsidR="00FE3A12" w:rsidRPr="00FE3A12" w:rsidRDefault="00FE3A12" w:rsidP="00B432E7">
            <w:pPr>
              <w:pStyle w:val="Bezmezer"/>
              <w:jc w:val="right"/>
            </w:pPr>
            <w:r w:rsidRPr="00FE3A12">
              <w:t>0</w:t>
            </w:r>
          </w:p>
        </w:tc>
        <w:tc>
          <w:tcPr>
            <w:tcW w:w="969" w:type="dxa"/>
            <w:noWrap/>
            <w:hideMark/>
          </w:tcPr>
          <w:p w14:paraId="3DBC1C3F" w14:textId="77777777" w:rsidR="00FE3A12" w:rsidRPr="00FE3A12" w:rsidRDefault="00FE3A12" w:rsidP="00B432E7">
            <w:pPr>
              <w:pStyle w:val="Bezmezer"/>
              <w:jc w:val="right"/>
              <w:rPr>
                <w:i/>
                <w:iCs/>
              </w:rPr>
            </w:pPr>
            <w:r w:rsidRPr="00FE3A12">
              <w:rPr>
                <w:i/>
                <w:iCs/>
              </w:rPr>
              <w:t>67-74</w:t>
            </w:r>
          </w:p>
        </w:tc>
        <w:tc>
          <w:tcPr>
            <w:tcW w:w="961" w:type="dxa"/>
            <w:noWrap/>
            <w:hideMark/>
          </w:tcPr>
          <w:p w14:paraId="74947EBD" w14:textId="77777777" w:rsidR="00FE3A12" w:rsidRPr="00FE3A12" w:rsidRDefault="00FE3A12" w:rsidP="00B432E7">
            <w:pPr>
              <w:pStyle w:val="Bezmezer"/>
              <w:jc w:val="right"/>
            </w:pPr>
            <w:r w:rsidRPr="00FE3A12">
              <w:t>42,15</w:t>
            </w:r>
          </w:p>
        </w:tc>
        <w:tc>
          <w:tcPr>
            <w:tcW w:w="969" w:type="dxa"/>
            <w:noWrap/>
            <w:hideMark/>
          </w:tcPr>
          <w:p w14:paraId="7FCF2167" w14:textId="77777777" w:rsidR="00FE3A12" w:rsidRPr="00FE3A12" w:rsidRDefault="00FE3A12" w:rsidP="00B432E7">
            <w:pPr>
              <w:pStyle w:val="Bezmezer"/>
              <w:jc w:val="right"/>
              <w:rPr>
                <w:i/>
                <w:iCs/>
              </w:rPr>
            </w:pPr>
            <w:r w:rsidRPr="00FE3A12">
              <w:rPr>
                <w:i/>
                <w:iCs/>
              </w:rPr>
              <w:t>60</w:t>
            </w:r>
          </w:p>
        </w:tc>
      </w:tr>
      <w:tr w:rsidR="00FE3A12" w:rsidRPr="00FE3A12" w14:paraId="73E463C1" w14:textId="77777777" w:rsidTr="00FE3A12">
        <w:trPr>
          <w:trHeight w:val="300"/>
        </w:trPr>
        <w:tc>
          <w:tcPr>
            <w:tcW w:w="6816" w:type="dxa"/>
            <w:noWrap/>
            <w:hideMark/>
          </w:tcPr>
          <w:p w14:paraId="0E0B42E1" w14:textId="77777777" w:rsidR="00FE3A12" w:rsidRPr="00FE3A12" w:rsidRDefault="00FE3A12" w:rsidP="00FE3A12">
            <w:pPr>
              <w:pStyle w:val="Bezmezer"/>
            </w:pPr>
            <w:r w:rsidRPr="00FE3A12">
              <w:t>Ústav histologie a embryologie</w:t>
            </w:r>
            <w:r w:rsidR="006800FF">
              <w:t xml:space="preserve"> 1. LF UK </w:t>
            </w:r>
          </w:p>
        </w:tc>
        <w:tc>
          <w:tcPr>
            <w:tcW w:w="942" w:type="dxa"/>
            <w:noWrap/>
            <w:hideMark/>
          </w:tcPr>
          <w:p w14:paraId="611160CB" w14:textId="77777777" w:rsidR="00FE3A12" w:rsidRPr="00FE3A12" w:rsidRDefault="00FE3A12" w:rsidP="00B432E7">
            <w:pPr>
              <w:pStyle w:val="Bezmezer"/>
              <w:jc w:val="right"/>
            </w:pPr>
            <w:r w:rsidRPr="00FE3A12">
              <w:t>12,72</w:t>
            </w:r>
          </w:p>
        </w:tc>
        <w:tc>
          <w:tcPr>
            <w:tcW w:w="968" w:type="dxa"/>
            <w:noWrap/>
            <w:hideMark/>
          </w:tcPr>
          <w:p w14:paraId="72BB2848" w14:textId="77777777" w:rsidR="00FE3A12" w:rsidRPr="00FE3A12" w:rsidRDefault="00FE3A12" w:rsidP="00B432E7">
            <w:pPr>
              <w:pStyle w:val="Bezmezer"/>
              <w:jc w:val="right"/>
              <w:rPr>
                <w:i/>
                <w:iCs/>
              </w:rPr>
            </w:pPr>
            <w:r w:rsidRPr="00FE3A12">
              <w:rPr>
                <w:i/>
                <w:iCs/>
              </w:rPr>
              <w:t>58</w:t>
            </w:r>
          </w:p>
        </w:tc>
        <w:tc>
          <w:tcPr>
            <w:tcW w:w="943" w:type="dxa"/>
            <w:noWrap/>
            <w:hideMark/>
          </w:tcPr>
          <w:p w14:paraId="11053883" w14:textId="77777777" w:rsidR="00FE3A12" w:rsidRPr="00FE3A12" w:rsidRDefault="00FE3A12" w:rsidP="00B432E7">
            <w:pPr>
              <w:pStyle w:val="Bezmezer"/>
              <w:jc w:val="right"/>
            </w:pPr>
            <w:r w:rsidRPr="00FE3A12">
              <w:t>24,87</w:t>
            </w:r>
          </w:p>
        </w:tc>
        <w:tc>
          <w:tcPr>
            <w:tcW w:w="969" w:type="dxa"/>
            <w:noWrap/>
            <w:hideMark/>
          </w:tcPr>
          <w:p w14:paraId="1055B1DD" w14:textId="77777777" w:rsidR="00FE3A12" w:rsidRPr="00FE3A12" w:rsidRDefault="00FE3A12" w:rsidP="00B432E7">
            <w:pPr>
              <w:pStyle w:val="Bezmezer"/>
              <w:jc w:val="right"/>
              <w:rPr>
                <w:i/>
                <w:iCs/>
              </w:rPr>
            </w:pPr>
            <w:r w:rsidRPr="00FE3A12">
              <w:rPr>
                <w:i/>
                <w:iCs/>
              </w:rPr>
              <w:t>44</w:t>
            </w:r>
          </w:p>
        </w:tc>
        <w:tc>
          <w:tcPr>
            <w:tcW w:w="943" w:type="dxa"/>
            <w:noWrap/>
            <w:hideMark/>
          </w:tcPr>
          <w:p w14:paraId="42952E92" w14:textId="77777777" w:rsidR="00FE3A12" w:rsidRPr="00FE3A12" w:rsidRDefault="00FE3A12" w:rsidP="00B432E7">
            <w:pPr>
              <w:pStyle w:val="Bezmezer"/>
              <w:jc w:val="right"/>
            </w:pPr>
            <w:r w:rsidRPr="00FE3A12">
              <w:t>7,66</w:t>
            </w:r>
          </w:p>
        </w:tc>
        <w:tc>
          <w:tcPr>
            <w:tcW w:w="969" w:type="dxa"/>
            <w:noWrap/>
            <w:hideMark/>
          </w:tcPr>
          <w:p w14:paraId="70287539" w14:textId="77777777" w:rsidR="00FE3A12" w:rsidRPr="00FE3A12" w:rsidRDefault="00FE3A12" w:rsidP="00B432E7">
            <w:pPr>
              <w:pStyle w:val="Bezmezer"/>
              <w:jc w:val="right"/>
              <w:rPr>
                <w:i/>
                <w:iCs/>
              </w:rPr>
            </w:pPr>
            <w:r w:rsidRPr="00FE3A12">
              <w:rPr>
                <w:i/>
                <w:iCs/>
              </w:rPr>
              <w:t>50</w:t>
            </w:r>
          </w:p>
        </w:tc>
        <w:tc>
          <w:tcPr>
            <w:tcW w:w="961" w:type="dxa"/>
            <w:noWrap/>
            <w:hideMark/>
          </w:tcPr>
          <w:p w14:paraId="5B25F1E8" w14:textId="77777777" w:rsidR="00FE3A12" w:rsidRPr="00FE3A12" w:rsidRDefault="00FE3A12" w:rsidP="00B432E7">
            <w:pPr>
              <w:pStyle w:val="Bezmezer"/>
              <w:jc w:val="right"/>
            </w:pPr>
            <w:r w:rsidRPr="00FE3A12">
              <w:t>85,45</w:t>
            </w:r>
          </w:p>
        </w:tc>
        <w:tc>
          <w:tcPr>
            <w:tcW w:w="969" w:type="dxa"/>
            <w:noWrap/>
            <w:hideMark/>
          </w:tcPr>
          <w:p w14:paraId="59BE4831" w14:textId="77777777" w:rsidR="00FE3A12" w:rsidRPr="00FE3A12" w:rsidRDefault="00FE3A12" w:rsidP="00B432E7">
            <w:pPr>
              <w:pStyle w:val="Bezmezer"/>
              <w:jc w:val="right"/>
              <w:rPr>
                <w:i/>
                <w:iCs/>
              </w:rPr>
            </w:pPr>
            <w:r w:rsidRPr="00FE3A12">
              <w:rPr>
                <w:i/>
                <w:iCs/>
              </w:rPr>
              <w:t>51</w:t>
            </w:r>
          </w:p>
        </w:tc>
      </w:tr>
      <w:tr w:rsidR="00FE3A12" w:rsidRPr="00FE3A12" w14:paraId="6D753F77" w14:textId="77777777" w:rsidTr="00FE3A12">
        <w:trPr>
          <w:trHeight w:val="300"/>
        </w:trPr>
        <w:tc>
          <w:tcPr>
            <w:tcW w:w="6816" w:type="dxa"/>
            <w:noWrap/>
            <w:hideMark/>
          </w:tcPr>
          <w:p w14:paraId="1BD3C8CB" w14:textId="77777777" w:rsidR="00FE3A12" w:rsidRPr="00FE3A12" w:rsidRDefault="00FE3A12" w:rsidP="00FE3A12">
            <w:pPr>
              <w:pStyle w:val="Bezmezer"/>
            </w:pPr>
            <w:r w:rsidRPr="00FE3A12">
              <w:lastRenderedPageBreak/>
              <w:t xml:space="preserve">Ústav humanitních studií v lékařství </w:t>
            </w:r>
            <w:r w:rsidR="006800FF">
              <w:t xml:space="preserve">1. LF </w:t>
            </w:r>
            <w:r w:rsidRPr="00FE3A12">
              <w:t>UK</w:t>
            </w:r>
          </w:p>
        </w:tc>
        <w:tc>
          <w:tcPr>
            <w:tcW w:w="942" w:type="dxa"/>
            <w:noWrap/>
            <w:hideMark/>
          </w:tcPr>
          <w:p w14:paraId="26CAD9F5" w14:textId="77777777" w:rsidR="00FE3A12" w:rsidRPr="00FE3A12" w:rsidRDefault="00FE3A12" w:rsidP="00B432E7">
            <w:pPr>
              <w:pStyle w:val="Bezmezer"/>
              <w:jc w:val="right"/>
            </w:pPr>
            <w:r w:rsidRPr="00FE3A12">
              <w:t>77,70</w:t>
            </w:r>
          </w:p>
        </w:tc>
        <w:tc>
          <w:tcPr>
            <w:tcW w:w="968" w:type="dxa"/>
            <w:noWrap/>
            <w:hideMark/>
          </w:tcPr>
          <w:p w14:paraId="4F18470C" w14:textId="77777777" w:rsidR="00FE3A12" w:rsidRPr="00FE3A12" w:rsidRDefault="00FE3A12" w:rsidP="00B432E7">
            <w:pPr>
              <w:pStyle w:val="Bezmezer"/>
              <w:jc w:val="right"/>
              <w:rPr>
                <w:i/>
                <w:iCs/>
              </w:rPr>
            </w:pPr>
            <w:r w:rsidRPr="00FE3A12">
              <w:rPr>
                <w:i/>
                <w:iCs/>
              </w:rPr>
              <w:t>25</w:t>
            </w:r>
          </w:p>
        </w:tc>
        <w:tc>
          <w:tcPr>
            <w:tcW w:w="943" w:type="dxa"/>
            <w:noWrap/>
            <w:hideMark/>
          </w:tcPr>
          <w:p w14:paraId="716A764A" w14:textId="77777777" w:rsidR="00FE3A12" w:rsidRPr="00FE3A12" w:rsidRDefault="00FE3A12" w:rsidP="00B432E7">
            <w:pPr>
              <w:pStyle w:val="Bezmezer"/>
              <w:jc w:val="right"/>
            </w:pPr>
            <w:r w:rsidRPr="00FE3A12">
              <w:t>5,24</w:t>
            </w:r>
          </w:p>
        </w:tc>
        <w:tc>
          <w:tcPr>
            <w:tcW w:w="969" w:type="dxa"/>
            <w:noWrap/>
            <w:hideMark/>
          </w:tcPr>
          <w:p w14:paraId="1C48FA68" w14:textId="77777777" w:rsidR="00FE3A12" w:rsidRPr="00FE3A12" w:rsidRDefault="00FE3A12" w:rsidP="00B432E7">
            <w:pPr>
              <w:pStyle w:val="Bezmezer"/>
              <w:jc w:val="right"/>
              <w:rPr>
                <w:i/>
                <w:iCs/>
              </w:rPr>
            </w:pPr>
            <w:r w:rsidRPr="00FE3A12">
              <w:rPr>
                <w:i/>
                <w:iCs/>
              </w:rPr>
              <w:t>59</w:t>
            </w:r>
          </w:p>
        </w:tc>
        <w:tc>
          <w:tcPr>
            <w:tcW w:w="943" w:type="dxa"/>
            <w:noWrap/>
            <w:hideMark/>
          </w:tcPr>
          <w:p w14:paraId="36BB35A2" w14:textId="77777777" w:rsidR="00FE3A12" w:rsidRPr="00FE3A12" w:rsidRDefault="00FE3A12" w:rsidP="00B432E7">
            <w:pPr>
              <w:pStyle w:val="Bezmezer"/>
              <w:jc w:val="right"/>
            </w:pPr>
            <w:r w:rsidRPr="00FE3A12">
              <w:t>0,07</w:t>
            </w:r>
          </w:p>
        </w:tc>
        <w:tc>
          <w:tcPr>
            <w:tcW w:w="969" w:type="dxa"/>
            <w:noWrap/>
            <w:hideMark/>
          </w:tcPr>
          <w:p w14:paraId="47055720" w14:textId="77777777" w:rsidR="00FE3A12" w:rsidRPr="00FE3A12" w:rsidRDefault="00FE3A12" w:rsidP="00B432E7">
            <w:pPr>
              <w:pStyle w:val="Bezmezer"/>
              <w:jc w:val="right"/>
              <w:rPr>
                <w:i/>
                <w:iCs/>
              </w:rPr>
            </w:pPr>
            <w:r w:rsidRPr="00FE3A12">
              <w:rPr>
                <w:i/>
                <w:iCs/>
              </w:rPr>
              <w:t>66</w:t>
            </w:r>
          </w:p>
        </w:tc>
        <w:tc>
          <w:tcPr>
            <w:tcW w:w="961" w:type="dxa"/>
            <w:noWrap/>
            <w:hideMark/>
          </w:tcPr>
          <w:p w14:paraId="32EC4735" w14:textId="77777777" w:rsidR="00FE3A12" w:rsidRPr="00FE3A12" w:rsidRDefault="00FE3A12" w:rsidP="00B432E7">
            <w:pPr>
              <w:pStyle w:val="Bezmezer"/>
              <w:jc w:val="right"/>
            </w:pPr>
            <w:r w:rsidRPr="00FE3A12">
              <w:t>88,36</w:t>
            </w:r>
          </w:p>
        </w:tc>
        <w:tc>
          <w:tcPr>
            <w:tcW w:w="969" w:type="dxa"/>
            <w:noWrap/>
            <w:hideMark/>
          </w:tcPr>
          <w:p w14:paraId="2D749B44" w14:textId="77777777" w:rsidR="00FE3A12" w:rsidRPr="00FE3A12" w:rsidRDefault="00FE3A12" w:rsidP="00B432E7">
            <w:pPr>
              <w:pStyle w:val="Bezmezer"/>
              <w:jc w:val="right"/>
              <w:rPr>
                <w:i/>
                <w:iCs/>
              </w:rPr>
            </w:pPr>
            <w:r w:rsidRPr="00FE3A12">
              <w:rPr>
                <w:i/>
                <w:iCs/>
              </w:rPr>
              <w:t>49</w:t>
            </w:r>
          </w:p>
        </w:tc>
      </w:tr>
      <w:tr w:rsidR="00FE3A12" w:rsidRPr="00FE3A12" w14:paraId="5C9F0636" w14:textId="77777777" w:rsidTr="00FE3A12">
        <w:trPr>
          <w:trHeight w:val="300"/>
        </w:trPr>
        <w:tc>
          <w:tcPr>
            <w:tcW w:w="6816" w:type="dxa"/>
            <w:noWrap/>
            <w:hideMark/>
          </w:tcPr>
          <w:p w14:paraId="4610A82C" w14:textId="77777777" w:rsidR="00FE3A12" w:rsidRPr="00FE3A12" w:rsidRDefault="00FE3A12" w:rsidP="00FE3A12">
            <w:pPr>
              <w:pStyle w:val="Bezmezer"/>
            </w:pPr>
            <w:r w:rsidRPr="00FE3A12">
              <w:t xml:space="preserve">Ústav hygieny a epidemiologie </w:t>
            </w:r>
            <w:r w:rsidR="006800FF">
              <w:t xml:space="preserve">1. LF UK </w:t>
            </w:r>
            <w:r w:rsidRPr="00FE3A12">
              <w:t>a VFN</w:t>
            </w:r>
          </w:p>
        </w:tc>
        <w:tc>
          <w:tcPr>
            <w:tcW w:w="942" w:type="dxa"/>
            <w:noWrap/>
            <w:hideMark/>
          </w:tcPr>
          <w:p w14:paraId="08108837" w14:textId="77777777" w:rsidR="00FE3A12" w:rsidRPr="00FE3A12" w:rsidRDefault="00FE3A12" w:rsidP="00B432E7">
            <w:pPr>
              <w:pStyle w:val="Bezmezer"/>
              <w:jc w:val="right"/>
            </w:pPr>
            <w:r w:rsidRPr="00FE3A12">
              <w:t>45,68</w:t>
            </w:r>
          </w:p>
        </w:tc>
        <w:tc>
          <w:tcPr>
            <w:tcW w:w="968" w:type="dxa"/>
            <w:noWrap/>
            <w:hideMark/>
          </w:tcPr>
          <w:p w14:paraId="7D464C7D" w14:textId="77777777" w:rsidR="00FE3A12" w:rsidRPr="00FE3A12" w:rsidRDefault="00FE3A12" w:rsidP="00B432E7">
            <w:pPr>
              <w:pStyle w:val="Bezmezer"/>
              <w:jc w:val="right"/>
              <w:rPr>
                <w:i/>
                <w:iCs/>
              </w:rPr>
            </w:pPr>
            <w:r w:rsidRPr="00FE3A12">
              <w:rPr>
                <w:i/>
                <w:iCs/>
              </w:rPr>
              <w:t>38</w:t>
            </w:r>
          </w:p>
        </w:tc>
        <w:tc>
          <w:tcPr>
            <w:tcW w:w="943" w:type="dxa"/>
            <w:noWrap/>
            <w:hideMark/>
          </w:tcPr>
          <w:p w14:paraId="0CF1658D" w14:textId="77777777" w:rsidR="00FE3A12" w:rsidRPr="00FE3A12" w:rsidRDefault="00FE3A12" w:rsidP="00B432E7">
            <w:pPr>
              <w:pStyle w:val="Bezmezer"/>
              <w:jc w:val="right"/>
            </w:pPr>
            <w:r w:rsidRPr="00FE3A12">
              <w:t>50,61</w:t>
            </w:r>
          </w:p>
        </w:tc>
        <w:tc>
          <w:tcPr>
            <w:tcW w:w="969" w:type="dxa"/>
            <w:noWrap/>
            <w:hideMark/>
          </w:tcPr>
          <w:p w14:paraId="23D19BBB" w14:textId="77777777" w:rsidR="00FE3A12" w:rsidRPr="00FE3A12" w:rsidRDefault="00FE3A12" w:rsidP="00B432E7">
            <w:pPr>
              <w:pStyle w:val="Bezmezer"/>
              <w:jc w:val="right"/>
              <w:rPr>
                <w:i/>
                <w:iCs/>
              </w:rPr>
            </w:pPr>
            <w:r w:rsidRPr="00FE3A12">
              <w:rPr>
                <w:i/>
                <w:iCs/>
              </w:rPr>
              <w:t>35</w:t>
            </w:r>
          </w:p>
        </w:tc>
        <w:tc>
          <w:tcPr>
            <w:tcW w:w="943" w:type="dxa"/>
            <w:noWrap/>
            <w:hideMark/>
          </w:tcPr>
          <w:p w14:paraId="3B500FAE" w14:textId="77777777" w:rsidR="00FE3A12" w:rsidRPr="00FE3A12" w:rsidRDefault="00FE3A12" w:rsidP="00B432E7">
            <w:pPr>
              <w:pStyle w:val="Bezmezer"/>
              <w:jc w:val="right"/>
            </w:pPr>
            <w:r w:rsidRPr="00FE3A12">
              <w:t>9,66</w:t>
            </w:r>
          </w:p>
        </w:tc>
        <w:tc>
          <w:tcPr>
            <w:tcW w:w="969" w:type="dxa"/>
            <w:noWrap/>
            <w:hideMark/>
          </w:tcPr>
          <w:p w14:paraId="09764947" w14:textId="77777777" w:rsidR="00FE3A12" w:rsidRPr="00FE3A12" w:rsidRDefault="00FE3A12" w:rsidP="00B432E7">
            <w:pPr>
              <w:pStyle w:val="Bezmezer"/>
              <w:jc w:val="right"/>
              <w:rPr>
                <w:i/>
                <w:iCs/>
              </w:rPr>
            </w:pPr>
            <w:r w:rsidRPr="00FE3A12">
              <w:rPr>
                <w:i/>
                <w:iCs/>
              </w:rPr>
              <w:t>46</w:t>
            </w:r>
          </w:p>
        </w:tc>
        <w:tc>
          <w:tcPr>
            <w:tcW w:w="961" w:type="dxa"/>
            <w:noWrap/>
            <w:hideMark/>
          </w:tcPr>
          <w:p w14:paraId="19E5CBB6" w14:textId="77777777" w:rsidR="00FE3A12" w:rsidRPr="00FE3A12" w:rsidRDefault="00FE3A12" w:rsidP="00B432E7">
            <w:pPr>
              <w:pStyle w:val="Bezmezer"/>
              <w:jc w:val="right"/>
            </w:pPr>
            <w:r w:rsidRPr="00FE3A12">
              <w:t>175,90</w:t>
            </w:r>
          </w:p>
        </w:tc>
        <w:tc>
          <w:tcPr>
            <w:tcW w:w="969" w:type="dxa"/>
            <w:noWrap/>
            <w:hideMark/>
          </w:tcPr>
          <w:p w14:paraId="1FC4D152" w14:textId="77777777" w:rsidR="00FE3A12" w:rsidRPr="00FE3A12" w:rsidRDefault="00FE3A12" w:rsidP="00B432E7">
            <w:pPr>
              <w:pStyle w:val="Bezmezer"/>
              <w:jc w:val="right"/>
              <w:rPr>
                <w:i/>
                <w:iCs/>
              </w:rPr>
            </w:pPr>
            <w:r w:rsidRPr="00FE3A12">
              <w:rPr>
                <w:i/>
                <w:iCs/>
              </w:rPr>
              <w:t>39</w:t>
            </w:r>
          </w:p>
        </w:tc>
      </w:tr>
      <w:tr w:rsidR="00FE3A12" w:rsidRPr="00FE3A12" w14:paraId="04609C19" w14:textId="77777777" w:rsidTr="00FE3A12">
        <w:trPr>
          <w:trHeight w:val="300"/>
        </w:trPr>
        <w:tc>
          <w:tcPr>
            <w:tcW w:w="6816" w:type="dxa"/>
            <w:noWrap/>
            <w:hideMark/>
          </w:tcPr>
          <w:p w14:paraId="5BBE3423" w14:textId="77777777" w:rsidR="00FE3A12" w:rsidRPr="00FE3A12" w:rsidRDefault="00FE3A12" w:rsidP="00FE3A12">
            <w:pPr>
              <w:pStyle w:val="Bezmezer"/>
            </w:pPr>
            <w:r w:rsidRPr="00FE3A12">
              <w:t xml:space="preserve">Ústav imunologie a mikrobiologie </w:t>
            </w:r>
            <w:r w:rsidR="006800FF">
              <w:t xml:space="preserve">1. LF UK </w:t>
            </w:r>
            <w:r w:rsidRPr="00FE3A12">
              <w:t>a VFN</w:t>
            </w:r>
          </w:p>
        </w:tc>
        <w:tc>
          <w:tcPr>
            <w:tcW w:w="942" w:type="dxa"/>
            <w:noWrap/>
            <w:hideMark/>
          </w:tcPr>
          <w:p w14:paraId="2AE2F97C" w14:textId="77777777" w:rsidR="00FE3A12" w:rsidRPr="00FE3A12" w:rsidRDefault="00FE3A12" w:rsidP="00B432E7">
            <w:pPr>
              <w:pStyle w:val="Bezmezer"/>
              <w:jc w:val="right"/>
            </w:pPr>
            <w:r w:rsidRPr="00FE3A12">
              <w:t>61,97</w:t>
            </w:r>
          </w:p>
        </w:tc>
        <w:tc>
          <w:tcPr>
            <w:tcW w:w="968" w:type="dxa"/>
            <w:noWrap/>
            <w:hideMark/>
          </w:tcPr>
          <w:p w14:paraId="6089CA8F" w14:textId="77777777" w:rsidR="00FE3A12" w:rsidRPr="00FE3A12" w:rsidRDefault="00FE3A12" w:rsidP="00B432E7">
            <w:pPr>
              <w:pStyle w:val="Bezmezer"/>
              <w:jc w:val="right"/>
              <w:rPr>
                <w:i/>
                <w:iCs/>
              </w:rPr>
            </w:pPr>
            <w:r w:rsidRPr="00FE3A12">
              <w:rPr>
                <w:i/>
                <w:iCs/>
              </w:rPr>
              <w:t>31</w:t>
            </w:r>
          </w:p>
        </w:tc>
        <w:tc>
          <w:tcPr>
            <w:tcW w:w="943" w:type="dxa"/>
            <w:noWrap/>
            <w:hideMark/>
          </w:tcPr>
          <w:p w14:paraId="212CB8DA" w14:textId="77777777" w:rsidR="00FE3A12" w:rsidRPr="00FE3A12" w:rsidRDefault="00FE3A12" w:rsidP="00B432E7">
            <w:pPr>
              <w:pStyle w:val="Bezmezer"/>
              <w:jc w:val="right"/>
            </w:pPr>
            <w:r w:rsidRPr="00FE3A12">
              <w:t>92,93</w:t>
            </w:r>
          </w:p>
        </w:tc>
        <w:tc>
          <w:tcPr>
            <w:tcW w:w="969" w:type="dxa"/>
            <w:noWrap/>
            <w:hideMark/>
          </w:tcPr>
          <w:p w14:paraId="4BBC420F" w14:textId="77777777" w:rsidR="00FE3A12" w:rsidRPr="00FE3A12" w:rsidRDefault="00FE3A12" w:rsidP="00B432E7">
            <w:pPr>
              <w:pStyle w:val="Bezmezer"/>
              <w:jc w:val="right"/>
              <w:rPr>
                <w:i/>
                <w:iCs/>
              </w:rPr>
            </w:pPr>
            <w:r w:rsidRPr="00FE3A12">
              <w:rPr>
                <w:i/>
                <w:iCs/>
              </w:rPr>
              <w:t>22</w:t>
            </w:r>
          </w:p>
        </w:tc>
        <w:tc>
          <w:tcPr>
            <w:tcW w:w="943" w:type="dxa"/>
            <w:noWrap/>
            <w:hideMark/>
          </w:tcPr>
          <w:p w14:paraId="103F2280" w14:textId="77777777" w:rsidR="00FE3A12" w:rsidRPr="00FE3A12" w:rsidRDefault="00FE3A12" w:rsidP="00B432E7">
            <w:pPr>
              <w:pStyle w:val="Bezmezer"/>
              <w:jc w:val="right"/>
            </w:pPr>
            <w:r w:rsidRPr="00FE3A12">
              <w:t>48,35</w:t>
            </w:r>
          </w:p>
        </w:tc>
        <w:tc>
          <w:tcPr>
            <w:tcW w:w="969" w:type="dxa"/>
            <w:noWrap/>
            <w:hideMark/>
          </w:tcPr>
          <w:p w14:paraId="611B554D" w14:textId="77777777" w:rsidR="00FE3A12" w:rsidRPr="00FE3A12" w:rsidRDefault="00FE3A12" w:rsidP="00B432E7">
            <w:pPr>
              <w:pStyle w:val="Bezmezer"/>
              <w:jc w:val="right"/>
              <w:rPr>
                <w:i/>
                <w:iCs/>
              </w:rPr>
            </w:pPr>
            <w:r w:rsidRPr="00FE3A12">
              <w:rPr>
                <w:i/>
                <w:iCs/>
              </w:rPr>
              <w:t>19</w:t>
            </w:r>
          </w:p>
        </w:tc>
        <w:tc>
          <w:tcPr>
            <w:tcW w:w="961" w:type="dxa"/>
            <w:noWrap/>
            <w:hideMark/>
          </w:tcPr>
          <w:p w14:paraId="70A44BC7" w14:textId="77777777" w:rsidR="00FE3A12" w:rsidRPr="00FE3A12" w:rsidRDefault="00FE3A12" w:rsidP="00B432E7">
            <w:pPr>
              <w:pStyle w:val="Bezmezer"/>
              <w:jc w:val="right"/>
            </w:pPr>
            <w:r w:rsidRPr="00FE3A12">
              <w:t>392,90</w:t>
            </w:r>
          </w:p>
        </w:tc>
        <w:tc>
          <w:tcPr>
            <w:tcW w:w="969" w:type="dxa"/>
            <w:noWrap/>
            <w:hideMark/>
          </w:tcPr>
          <w:p w14:paraId="69FC0534" w14:textId="77777777" w:rsidR="00FE3A12" w:rsidRPr="00FE3A12" w:rsidRDefault="00FE3A12" w:rsidP="00B432E7">
            <w:pPr>
              <w:pStyle w:val="Bezmezer"/>
              <w:jc w:val="right"/>
              <w:rPr>
                <w:i/>
                <w:iCs/>
              </w:rPr>
            </w:pPr>
            <w:r w:rsidRPr="00FE3A12">
              <w:rPr>
                <w:i/>
                <w:iCs/>
              </w:rPr>
              <w:t>20</w:t>
            </w:r>
          </w:p>
        </w:tc>
      </w:tr>
      <w:tr w:rsidR="00FE3A12" w:rsidRPr="00FE3A12" w14:paraId="32AE18AE" w14:textId="77777777" w:rsidTr="00FE3A12">
        <w:trPr>
          <w:trHeight w:val="300"/>
        </w:trPr>
        <w:tc>
          <w:tcPr>
            <w:tcW w:w="6816" w:type="dxa"/>
            <w:noWrap/>
            <w:hideMark/>
          </w:tcPr>
          <w:p w14:paraId="09511665" w14:textId="77777777" w:rsidR="00FE3A12" w:rsidRPr="00FE3A12" w:rsidRDefault="00FE3A12" w:rsidP="00FE3A12">
            <w:pPr>
              <w:pStyle w:val="Bezmezer"/>
            </w:pPr>
            <w:r w:rsidRPr="00FE3A12">
              <w:t xml:space="preserve">Ústav klinické a experimentální hematologie </w:t>
            </w:r>
            <w:r w:rsidR="006800FF">
              <w:t xml:space="preserve">1. LF UK </w:t>
            </w:r>
            <w:r w:rsidRPr="00FE3A12">
              <w:t>a ÚHKT</w:t>
            </w:r>
          </w:p>
        </w:tc>
        <w:tc>
          <w:tcPr>
            <w:tcW w:w="942" w:type="dxa"/>
            <w:noWrap/>
            <w:hideMark/>
          </w:tcPr>
          <w:p w14:paraId="06D4D3B9" w14:textId="77777777" w:rsidR="00FE3A12" w:rsidRPr="00FE3A12" w:rsidRDefault="00FE3A12" w:rsidP="00B432E7">
            <w:pPr>
              <w:pStyle w:val="Bezmezer"/>
              <w:jc w:val="right"/>
            </w:pPr>
            <w:r w:rsidRPr="00FE3A12">
              <w:t>17,56</w:t>
            </w:r>
          </w:p>
        </w:tc>
        <w:tc>
          <w:tcPr>
            <w:tcW w:w="968" w:type="dxa"/>
            <w:noWrap/>
            <w:hideMark/>
          </w:tcPr>
          <w:p w14:paraId="2DCB0812" w14:textId="77777777" w:rsidR="00FE3A12" w:rsidRPr="00FE3A12" w:rsidRDefault="00FE3A12" w:rsidP="00B432E7">
            <w:pPr>
              <w:pStyle w:val="Bezmezer"/>
              <w:jc w:val="right"/>
              <w:rPr>
                <w:i/>
                <w:iCs/>
              </w:rPr>
            </w:pPr>
            <w:r w:rsidRPr="00FE3A12">
              <w:rPr>
                <w:i/>
                <w:iCs/>
              </w:rPr>
              <w:t>56</w:t>
            </w:r>
          </w:p>
        </w:tc>
        <w:tc>
          <w:tcPr>
            <w:tcW w:w="943" w:type="dxa"/>
            <w:noWrap/>
            <w:hideMark/>
          </w:tcPr>
          <w:p w14:paraId="6101664A" w14:textId="77777777" w:rsidR="00FE3A12" w:rsidRPr="00FE3A12" w:rsidRDefault="00FE3A12" w:rsidP="00B432E7">
            <w:pPr>
              <w:pStyle w:val="Bezmezer"/>
              <w:jc w:val="right"/>
            </w:pPr>
            <w:r w:rsidRPr="00FE3A12">
              <w:t>14,01</w:t>
            </w:r>
          </w:p>
        </w:tc>
        <w:tc>
          <w:tcPr>
            <w:tcW w:w="969" w:type="dxa"/>
            <w:noWrap/>
            <w:hideMark/>
          </w:tcPr>
          <w:p w14:paraId="0DBE173A" w14:textId="77777777" w:rsidR="00FE3A12" w:rsidRPr="00FE3A12" w:rsidRDefault="00FE3A12" w:rsidP="00B432E7">
            <w:pPr>
              <w:pStyle w:val="Bezmezer"/>
              <w:jc w:val="right"/>
              <w:rPr>
                <w:i/>
                <w:iCs/>
              </w:rPr>
            </w:pPr>
            <w:r w:rsidRPr="00FE3A12">
              <w:rPr>
                <w:i/>
                <w:iCs/>
              </w:rPr>
              <w:t>50</w:t>
            </w:r>
          </w:p>
        </w:tc>
        <w:tc>
          <w:tcPr>
            <w:tcW w:w="943" w:type="dxa"/>
            <w:noWrap/>
            <w:hideMark/>
          </w:tcPr>
          <w:p w14:paraId="508DC697" w14:textId="77777777" w:rsidR="00FE3A12" w:rsidRPr="00FE3A12" w:rsidRDefault="00FE3A12" w:rsidP="00B432E7">
            <w:pPr>
              <w:pStyle w:val="Bezmezer"/>
              <w:jc w:val="right"/>
            </w:pPr>
            <w:r w:rsidRPr="00FE3A12">
              <w:t>8,61</w:t>
            </w:r>
          </w:p>
        </w:tc>
        <w:tc>
          <w:tcPr>
            <w:tcW w:w="969" w:type="dxa"/>
            <w:noWrap/>
            <w:hideMark/>
          </w:tcPr>
          <w:p w14:paraId="6A08635F" w14:textId="77777777" w:rsidR="00FE3A12" w:rsidRPr="00FE3A12" w:rsidRDefault="00FE3A12" w:rsidP="00B432E7">
            <w:pPr>
              <w:pStyle w:val="Bezmezer"/>
              <w:jc w:val="right"/>
              <w:rPr>
                <w:i/>
                <w:iCs/>
              </w:rPr>
            </w:pPr>
            <w:r w:rsidRPr="00FE3A12">
              <w:rPr>
                <w:i/>
                <w:iCs/>
              </w:rPr>
              <w:t>48</w:t>
            </w:r>
          </w:p>
        </w:tc>
        <w:tc>
          <w:tcPr>
            <w:tcW w:w="961" w:type="dxa"/>
            <w:noWrap/>
            <w:hideMark/>
          </w:tcPr>
          <w:p w14:paraId="5ED92F84" w14:textId="77777777" w:rsidR="00FE3A12" w:rsidRPr="00FE3A12" w:rsidRDefault="00FE3A12" w:rsidP="00B432E7">
            <w:pPr>
              <w:pStyle w:val="Bezmezer"/>
              <w:jc w:val="right"/>
            </w:pPr>
            <w:r w:rsidRPr="00FE3A12">
              <w:t>71,42</w:t>
            </w:r>
          </w:p>
        </w:tc>
        <w:tc>
          <w:tcPr>
            <w:tcW w:w="969" w:type="dxa"/>
            <w:noWrap/>
            <w:hideMark/>
          </w:tcPr>
          <w:p w14:paraId="4D00CC65" w14:textId="77777777" w:rsidR="00FE3A12" w:rsidRPr="00FE3A12" w:rsidRDefault="00FE3A12" w:rsidP="00B432E7">
            <w:pPr>
              <w:pStyle w:val="Bezmezer"/>
              <w:jc w:val="right"/>
              <w:rPr>
                <w:i/>
                <w:iCs/>
              </w:rPr>
            </w:pPr>
            <w:r w:rsidRPr="00FE3A12">
              <w:rPr>
                <w:i/>
                <w:iCs/>
              </w:rPr>
              <w:t>53</w:t>
            </w:r>
          </w:p>
        </w:tc>
      </w:tr>
      <w:tr w:rsidR="00FE3A12" w:rsidRPr="00FE3A12" w14:paraId="3D0AE7EC" w14:textId="77777777" w:rsidTr="00FE3A12">
        <w:trPr>
          <w:trHeight w:val="300"/>
        </w:trPr>
        <w:tc>
          <w:tcPr>
            <w:tcW w:w="6816" w:type="dxa"/>
            <w:noWrap/>
            <w:hideMark/>
          </w:tcPr>
          <w:p w14:paraId="5BF5AAD1" w14:textId="77777777" w:rsidR="00FE3A12" w:rsidRPr="00FE3A12" w:rsidRDefault="00FE3A12" w:rsidP="00FE3A12">
            <w:pPr>
              <w:pStyle w:val="Bezmezer"/>
            </w:pPr>
            <w:r w:rsidRPr="00FE3A12">
              <w:t xml:space="preserve">Ústav lékařské biochemie a laboratorní diagnostiky </w:t>
            </w:r>
            <w:r w:rsidR="006800FF">
              <w:t xml:space="preserve">1. LF UK </w:t>
            </w:r>
            <w:r w:rsidRPr="00FE3A12">
              <w:t>a VFN</w:t>
            </w:r>
          </w:p>
        </w:tc>
        <w:tc>
          <w:tcPr>
            <w:tcW w:w="942" w:type="dxa"/>
            <w:noWrap/>
            <w:hideMark/>
          </w:tcPr>
          <w:p w14:paraId="7AA70B6F" w14:textId="77777777" w:rsidR="00FE3A12" w:rsidRPr="00FE3A12" w:rsidRDefault="00FE3A12" w:rsidP="00B432E7">
            <w:pPr>
              <w:pStyle w:val="Bezmezer"/>
              <w:jc w:val="right"/>
            </w:pPr>
            <w:r w:rsidRPr="00FE3A12">
              <w:t>200,98</w:t>
            </w:r>
          </w:p>
        </w:tc>
        <w:tc>
          <w:tcPr>
            <w:tcW w:w="968" w:type="dxa"/>
            <w:noWrap/>
            <w:hideMark/>
          </w:tcPr>
          <w:p w14:paraId="756E96A9" w14:textId="77777777" w:rsidR="00FE3A12" w:rsidRPr="00FE3A12" w:rsidRDefault="00FE3A12" w:rsidP="00B432E7">
            <w:pPr>
              <w:pStyle w:val="Bezmezer"/>
              <w:jc w:val="right"/>
              <w:rPr>
                <w:i/>
                <w:iCs/>
              </w:rPr>
            </w:pPr>
            <w:r w:rsidRPr="00FE3A12">
              <w:rPr>
                <w:i/>
                <w:iCs/>
              </w:rPr>
              <w:t>5</w:t>
            </w:r>
          </w:p>
        </w:tc>
        <w:tc>
          <w:tcPr>
            <w:tcW w:w="943" w:type="dxa"/>
            <w:noWrap/>
            <w:hideMark/>
          </w:tcPr>
          <w:p w14:paraId="2E96BC9E" w14:textId="77777777" w:rsidR="00FE3A12" w:rsidRPr="00FE3A12" w:rsidRDefault="00FE3A12" w:rsidP="00B432E7">
            <w:pPr>
              <w:pStyle w:val="Bezmezer"/>
              <w:jc w:val="right"/>
            </w:pPr>
            <w:r w:rsidRPr="00FE3A12">
              <w:t>401,92</w:t>
            </w:r>
          </w:p>
        </w:tc>
        <w:tc>
          <w:tcPr>
            <w:tcW w:w="969" w:type="dxa"/>
            <w:noWrap/>
            <w:hideMark/>
          </w:tcPr>
          <w:p w14:paraId="67CED08A" w14:textId="77777777" w:rsidR="00FE3A12" w:rsidRPr="00FE3A12" w:rsidRDefault="00FE3A12" w:rsidP="00B432E7">
            <w:pPr>
              <w:pStyle w:val="Bezmezer"/>
              <w:jc w:val="right"/>
              <w:rPr>
                <w:i/>
                <w:iCs/>
              </w:rPr>
            </w:pPr>
            <w:r w:rsidRPr="00FE3A12">
              <w:rPr>
                <w:i/>
                <w:iCs/>
              </w:rPr>
              <w:t>3</w:t>
            </w:r>
          </w:p>
        </w:tc>
        <w:tc>
          <w:tcPr>
            <w:tcW w:w="943" w:type="dxa"/>
            <w:noWrap/>
            <w:hideMark/>
          </w:tcPr>
          <w:p w14:paraId="0423217E" w14:textId="77777777" w:rsidR="00FE3A12" w:rsidRPr="00FE3A12" w:rsidRDefault="00FE3A12" w:rsidP="00B432E7">
            <w:pPr>
              <w:pStyle w:val="Bezmezer"/>
              <w:jc w:val="right"/>
            </w:pPr>
            <w:r w:rsidRPr="00FE3A12">
              <w:t>98,89</w:t>
            </w:r>
          </w:p>
        </w:tc>
        <w:tc>
          <w:tcPr>
            <w:tcW w:w="969" w:type="dxa"/>
            <w:noWrap/>
            <w:hideMark/>
          </w:tcPr>
          <w:p w14:paraId="52C88CB4" w14:textId="77777777" w:rsidR="00FE3A12" w:rsidRPr="00FE3A12" w:rsidRDefault="00FE3A12" w:rsidP="00B432E7">
            <w:pPr>
              <w:pStyle w:val="Bezmezer"/>
              <w:jc w:val="right"/>
              <w:rPr>
                <w:i/>
                <w:iCs/>
              </w:rPr>
            </w:pPr>
            <w:r w:rsidRPr="00FE3A12">
              <w:rPr>
                <w:i/>
                <w:iCs/>
              </w:rPr>
              <w:t>7</w:t>
            </w:r>
          </w:p>
        </w:tc>
        <w:tc>
          <w:tcPr>
            <w:tcW w:w="961" w:type="dxa"/>
            <w:noWrap/>
            <w:hideMark/>
          </w:tcPr>
          <w:p w14:paraId="72CABC7D" w14:textId="77777777" w:rsidR="00FE3A12" w:rsidRPr="00FE3A12" w:rsidRDefault="00FE3A12" w:rsidP="00B432E7">
            <w:pPr>
              <w:pStyle w:val="Bezmezer"/>
              <w:jc w:val="right"/>
            </w:pPr>
            <w:r w:rsidRPr="00FE3A12">
              <w:t>1 301,47</w:t>
            </w:r>
          </w:p>
        </w:tc>
        <w:tc>
          <w:tcPr>
            <w:tcW w:w="969" w:type="dxa"/>
            <w:noWrap/>
            <w:hideMark/>
          </w:tcPr>
          <w:p w14:paraId="66AE0536" w14:textId="77777777" w:rsidR="00FE3A12" w:rsidRPr="00FE3A12" w:rsidRDefault="00FE3A12" w:rsidP="00B432E7">
            <w:pPr>
              <w:pStyle w:val="Bezmezer"/>
              <w:jc w:val="right"/>
              <w:rPr>
                <w:i/>
                <w:iCs/>
              </w:rPr>
            </w:pPr>
            <w:r w:rsidRPr="00FE3A12">
              <w:rPr>
                <w:i/>
                <w:iCs/>
              </w:rPr>
              <w:t>4</w:t>
            </w:r>
          </w:p>
        </w:tc>
      </w:tr>
      <w:tr w:rsidR="00FE3A12" w:rsidRPr="00FE3A12" w14:paraId="4563F2E5" w14:textId="77777777" w:rsidTr="00FE3A12">
        <w:trPr>
          <w:trHeight w:val="300"/>
        </w:trPr>
        <w:tc>
          <w:tcPr>
            <w:tcW w:w="6816" w:type="dxa"/>
            <w:noWrap/>
            <w:hideMark/>
          </w:tcPr>
          <w:p w14:paraId="66701383" w14:textId="77777777" w:rsidR="00FE3A12" w:rsidRPr="00FE3A12" w:rsidRDefault="00FE3A12" w:rsidP="00FE3A12">
            <w:pPr>
              <w:pStyle w:val="Bezmezer"/>
            </w:pPr>
            <w:r w:rsidRPr="00FE3A12">
              <w:t xml:space="preserve">Ústav nukleární medicíny </w:t>
            </w:r>
            <w:r w:rsidR="006800FF">
              <w:t xml:space="preserve">1. LF UK </w:t>
            </w:r>
            <w:r w:rsidRPr="00FE3A12">
              <w:t>a VFN</w:t>
            </w:r>
          </w:p>
        </w:tc>
        <w:tc>
          <w:tcPr>
            <w:tcW w:w="942" w:type="dxa"/>
            <w:noWrap/>
            <w:hideMark/>
          </w:tcPr>
          <w:p w14:paraId="74A96D11" w14:textId="77777777" w:rsidR="00FE3A12" w:rsidRPr="00FE3A12" w:rsidRDefault="00FE3A12" w:rsidP="00B432E7">
            <w:pPr>
              <w:pStyle w:val="Bezmezer"/>
              <w:jc w:val="right"/>
            </w:pPr>
            <w:r w:rsidRPr="00FE3A12">
              <w:t>18,02</w:t>
            </w:r>
          </w:p>
        </w:tc>
        <w:tc>
          <w:tcPr>
            <w:tcW w:w="968" w:type="dxa"/>
            <w:noWrap/>
            <w:hideMark/>
          </w:tcPr>
          <w:p w14:paraId="22CA1545" w14:textId="77777777" w:rsidR="00FE3A12" w:rsidRPr="00FE3A12" w:rsidRDefault="00FE3A12" w:rsidP="00B432E7">
            <w:pPr>
              <w:pStyle w:val="Bezmezer"/>
              <w:jc w:val="right"/>
              <w:rPr>
                <w:i/>
                <w:iCs/>
              </w:rPr>
            </w:pPr>
            <w:r w:rsidRPr="00FE3A12">
              <w:rPr>
                <w:i/>
                <w:iCs/>
              </w:rPr>
              <w:t>55</w:t>
            </w:r>
          </w:p>
        </w:tc>
        <w:tc>
          <w:tcPr>
            <w:tcW w:w="943" w:type="dxa"/>
            <w:noWrap/>
            <w:hideMark/>
          </w:tcPr>
          <w:p w14:paraId="3D9EC7B7" w14:textId="77777777" w:rsidR="00FE3A12" w:rsidRPr="00FE3A12" w:rsidRDefault="00FE3A12" w:rsidP="00B432E7">
            <w:pPr>
              <w:pStyle w:val="Bezmezer"/>
              <w:jc w:val="right"/>
            </w:pPr>
            <w:r w:rsidRPr="00FE3A12">
              <w:t>5,77</w:t>
            </w:r>
          </w:p>
        </w:tc>
        <w:tc>
          <w:tcPr>
            <w:tcW w:w="969" w:type="dxa"/>
            <w:noWrap/>
            <w:hideMark/>
          </w:tcPr>
          <w:p w14:paraId="0F60948B" w14:textId="77777777" w:rsidR="00FE3A12" w:rsidRPr="00FE3A12" w:rsidRDefault="00FE3A12" w:rsidP="00B432E7">
            <w:pPr>
              <w:pStyle w:val="Bezmezer"/>
              <w:jc w:val="right"/>
              <w:rPr>
                <w:i/>
                <w:iCs/>
              </w:rPr>
            </w:pPr>
            <w:r w:rsidRPr="00FE3A12">
              <w:rPr>
                <w:i/>
                <w:iCs/>
              </w:rPr>
              <w:t>57</w:t>
            </w:r>
          </w:p>
        </w:tc>
        <w:tc>
          <w:tcPr>
            <w:tcW w:w="943" w:type="dxa"/>
            <w:noWrap/>
            <w:hideMark/>
          </w:tcPr>
          <w:p w14:paraId="072F62E7" w14:textId="77777777" w:rsidR="00FE3A12" w:rsidRPr="00FE3A12" w:rsidRDefault="00FE3A12" w:rsidP="00B432E7">
            <w:pPr>
              <w:pStyle w:val="Bezmezer"/>
              <w:jc w:val="right"/>
            </w:pPr>
            <w:r w:rsidRPr="00FE3A12">
              <w:t>19,13</w:t>
            </w:r>
          </w:p>
        </w:tc>
        <w:tc>
          <w:tcPr>
            <w:tcW w:w="969" w:type="dxa"/>
            <w:noWrap/>
            <w:hideMark/>
          </w:tcPr>
          <w:p w14:paraId="3FF1F98E" w14:textId="77777777" w:rsidR="00FE3A12" w:rsidRPr="00FE3A12" w:rsidRDefault="00FE3A12" w:rsidP="00B432E7">
            <w:pPr>
              <w:pStyle w:val="Bezmezer"/>
              <w:jc w:val="right"/>
              <w:rPr>
                <w:i/>
                <w:iCs/>
              </w:rPr>
            </w:pPr>
            <w:r w:rsidRPr="00FE3A12">
              <w:rPr>
                <w:i/>
                <w:iCs/>
              </w:rPr>
              <w:t>30</w:t>
            </w:r>
          </w:p>
        </w:tc>
        <w:tc>
          <w:tcPr>
            <w:tcW w:w="961" w:type="dxa"/>
            <w:noWrap/>
            <w:hideMark/>
          </w:tcPr>
          <w:p w14:paraId="40FF9AEC" w14:textId="77777777" w:rsidR="00FE3A12" w:rsidRPr="00FE3A12" w:rsidRDefault="00FE3A12" w:rsidP="00B432E7">
            <w:pPr>
              <w:pStyle w:val="Bezmezer"/>
              <w:jc w:val="right"/>
            </w:pPr>
            <w:r w:rsidRPr="00FE3A12">
              <w:t>86,96</w:t>
            </w:r>
          </w:p>
        </w:tc>
        <w:tc>
          <w:tcPr>
            <w:tcW w:w="969" w:type="dxa"/>
            <w:noWrap/>
            <w:hideMark/>
          </w:tcPr>
          <w:p w14:paraId="28E71D83" w14:textId="77777777" w:rsidR="00FE3A12" w:rsidRPr="00FE3A12" w:rsidRDefault="00FE3A12" w:rsidP="00B432E7">
            <w:pPr>
              <w:pStyle w:val="Bezmezer"/>
              <w:jc w:val="right"/>
              <w:rPr>
                <w:i/>
                <w:iCs/>
              </w:rPr>
            </w:pPr>
            <w:r w:rsidRPr="00FE3A12">
              <w:rPr>
                <w:i/>
                <w:iCs/>
              </w:rPr>
              <w:t>50</w:t>
            </w:r>
          </w:p>
        </w:tc>
      </w:tr>
      <w:tr w:rsidR="00FE3A12" w:rsidRPr="00FE3A12" w14:paraId="313E2A85" w14:textId="77777777" w:rsidTr="00FE3A12">
        <w:trPr>
          <w:trHeight w:val="300"/>
        </w:trPr>
        <w:tc>
          <w:tcPr>
            <w:tcW w:w="6816" w:type="dxa"/>
            <w:noWrap/>
            <w:hideMark/>
          </w:tcPr>
          <w:p w14:paraId="266A1FE6" w14:textId="77777777" w:rsidR="00FE3A12" w:rsidRPr="00FE3A12" w:rsidRDefault="00FE3A12" w:rsidP="00FE3A12">
            <w:pPr>
              <w:pStyle w:val="Bezmezer"/>
            </w:pPr>
            <w:r w:rsidRPr="00FE3A12">
              <w:t xml:space="preserve">Ústav patologické fyziologie </w:t>
            </w:r>
            <w:r w:rsidR="006800FF">
              <w:t xml:space="preserve">1. LF </w:t>
            </w:r>
            <w:r w:rsidRPr="00FE3A12">
              <w:t>UK</w:t>
            </w:r>
          </w:p>
        </w:tc>
        <w:tc>
          <w:tcPr>
            <w:tcW w:w="942" w:type="dxa"/>
            <w:noWrap/>
            <w:hideMark/>
          </w:tcPr>
          <w:p w14:paraId="505672D3" w14:textId="77777777" w:rsidR="00FE3A12" w:rsidRPr="00FE3A12" w:rsidRDefault="00FE3A12" w:rsidP="00B432E7">
            <w:pPr>
              <w:pStyle w:val="Bezmezer"/>
              <w:jc w:val="right"/>
            </w:pPr>
            <w:r w:rsidRPr="00FE3A12">
              <w:t>93,24</w:t>
            </w:r>
          </w:p>
        </w:tc>
        <w:tc>
          <w:tcPr>
            <w:tcW w:w="968" w:type="dxa"/>
            <w:noWrap/>
            <w:hideMark/>
          </w:tcPr>
          <w:p w14:paraId="1F7FF24E" w14:textId="77777777" w:rsidR="00FE3A12" w:rsidRPr="00FE3A12" w:rsidRDefault="00FE3A12" w:rsidP="00B432E7">
            <w:pPr>
              <w:pStyle w:val="Bezmezer"/>
              <w:jc w:val="right"/>
              <w:rPr>
                <w:i/>
                <w:iCs/>
              </w:rPr>
            </w:pPr>
            <w:r w:rsidRPr="00FE3A12">
              <w:rPr>
                <w:i/>
                <w:iCs/>
              </w:rPr>
              <w:t>17</w:t>
            </w:r>
          </w:p>
        </w:tc>
        <w:tc>
          <w:tcPr>
            <w:tcW w:w="943" w:type="dxa"/>
            <w:noWrap/>
            <w:hideMark/>
          </w:tcPr>
          <w:p w14:paraId="0A7F5229" w14:textId="77777777" w:rsidR="00FE3A12" w:rsidRPr="00FE3A12" w:rsidRDefault="00FE3A12" w:rsidP="00B432E7">
            <w:pPr>
              <w:pStyle w:val="Bezmezer"/>
              <w:jc w:val="right"/>
            </w:pPr>
            <w:r w:rsidRPr="00FE3A12">
              <w:t>172,39</w:t>
            </w:r>
          </w:p>
        </w:tc>
        <w:tc>
          <w:tcPr>
            <w:tcW w:w="969" w:type="dxa"/>
            <w:noWrap/>
            <w:hideMark/>
          </w:tcPr>
          <w:p w14:paraId="517FAEBC" w14:textId="77777777" w:rsidR="00FE3A12" w:rsidRPr="00FE3A12" w:rsidRDefault="00FE3A12" w:rsidP="00B432E7">
            <w:pPr>
              <w:pStyle w:val="Bezmezer"/>
              <w:jc w:val="right"/>
              <w:rPr>
                <w:i/>
                <w:iCs/>
              </w:rPr>
            </w:pPr>
            <w:r w:rsidRPr="00FE3A12">
              <w:rPr>
                <w:i/>
                <w:iCs/>
              </w:rPr>
              <w:t>11</w:t>
            </w:r>
          </w:p>
        </w:tc>
        <w:tc>
          <w:tcPr>
            <w:tcW w:w="943" w:type="dxa"/>
            <w:noWrap/>
            <w:hideMark/>
          </w:tcPr>
          <w:p w14:paraId="2A5F32D9" w14:textId="77777777" w:rsidR="00FE3A12" w:rsidRPr="00FE3A12" w:rsidRDefault="00FE3A12" w:rsidP="00B432E7">
            <w:pPr>
              <w:pStyle w:val="Bezmezer"/>
              <w:jc w:val="right"/>
            </w:pPr>
            <w:r w:rsidRPr="00FE3A12">
              <w:t>122,81</w:t>
            </w:r>
          </w:p>
        </w:tc>
        <w:tc>
          <w:tcPr>
            <w:tcW w:w="969" w:type="dxa"/>
            <w:noWrap/>
            <w:hideMark/>
          </w:tcPr>
          <w:p w14:paraId="212E6C6D" w14:textId="77777777" w:rsidR="00FE3A12" w:rsidRPr="00FE3A12" w:rsidRDefault="00FE3A12" w:rsidP="00B432E7">
            <w:pPr>
              <w:pStyle w:val="Bezmezer"/>
              <w:jc w:val="right"/>
              <w:rPr>
                <w:i/>
                <w:iCs/>
              </w:rPr>
            </w:pPr>
            <w:r w:rsidRPr="00FE3A12">
              <w:rPr>
                <w:i/>
                <w:iCs/>
              </w:rPr>
              <w:t>4</w:t>
            </w:r>
          </w:p>
        </w:tc>
        <w:tc>
          <w:tcPr>
            <w:tcW w:w="961" w:type="dxa"/>
            <w:noWrap/>
            <w:hideMark/>
          </w:tcPr>
          <w:p w14:paraId="0D0250EA" w14:textId="77777777" w:rsidR="00FE3A12" w:rsidRPr="00FE3A12" w:rsidRDefault="00FE3A12" w:rsidP="00B432E7">
            <w:pPr>
              <w:pStyle w:val="Bezmezer"/>
              <w:jc w:val="right"/>
            </w:pPr>
            <w:r w:rsidRPr="00FE3A12">
              <w:t>806,44</w:t>
            </w:r>
          </w:p>
        </w:tc>
        <w:tc>
          <w:tcPr>
            <w:tcW w:w="969" w:type="dxa"/>
            <w:noWrap/>
            <w:hideMark/>
          </w:tcPr>
          <w:p w14:paraId="2CE6E724" w14:textId="77777777" w:rsidR="00FE3A12" w:rsidRPr="00FE3A12" w:rsidRDefault="00FE3A12" w:rsidP="00B432E7">
            <w:pPr>
              <w:pStyle w:val="Bezmezer"/>
              <w:jc w:val="right"/>
              <w:rPr>
                <w:i/>
                <w:iCs/>
              </w:rPr>
            </w:pPr>
            <w:r w:rsidRPr="00FE3A12">
              <w:rPr>
                <w:i/>
                <w:iCs/>
              </w:rPr>
              <w:t>10</w:t>
            </w:r>
          </w:p>
        </w:tc>
      </w:tr>
      <w:tr w:rsidR="00FE3A12" w:rsidRPr="00FE3A12" w14:paraId="2B0F5546" w14:textId="77777777" w:rsidTr="00FE3A12">
        <w:trPr>
          <w:trHeight w:val="300"/>
        </w:trPr>
        <w:tc>
          <w:tcPr>
            <w:tcW w:w="6816" w:type="dxa"/>
            <w:noWrap/>
            <w:hideMark/>
          </w:tcPr>
          <w:p w14:paraId="38F1ED02" w14:textId="77777777" w:rsidR="00FE3A12" w:rsidRPr="00FE3A12" w:rsidRDefault="00FE3A12" w:rsidP="00FE3A12">
            <w:pPr>
              <w:pStyle w:val="Bezmezer"/>
            </w:pPr>
            <w:r w:rsidRPr="00FE3A12">
              <w:t xml:space="preserve">Ústav patologie </w:t>
            </w:r>
            <w:r w:rsidR="006800FF">
              <w:t xml:space="preserve">1. LF UK </w:t>
            </w:r>
            <w:r w:rsidRPr="00FE3A12">
              <w:t>a VFN</w:t>
            </w:r>
          </w:p>
        </w:tc>
        <w:tc>
          <w:tcPr>
            <w:tcW w:w="942" w:type="dxa"/>
            <w:noWrap/>
            <w:hideMark/>
          </w:tcPr>
          <w:p w14:paraId="341E4483" w14:textId="77777777" w:rsidR="00FE3A12" w:rsidRPr="00FE3A12" w:rsidRDefault="00FE3A12" w:rsidP="00B432E7">
            <w:pPr>
              <w:pStyle w:val="Bezmezer"/>
              <w:jc w:val="right"/>
            </w:pPr>
            <w:r w:rsidRPr="00FE3A12">
              <w:t>88,66</w:t>
            </w:r>
          </w:p>
        </w:tc>
        <w:tc>
          <w:tcPr>
            <w:tcW w:w="968" w:type="dxa"/>
            <w:noWrap/>
            <w:hideMark/>
          </w:tcPr>
          <w:p w14:paraId="083726D1" w14:textId="77777777" w:rsidR="00FE3A12" w:rsidRPr="00FE3A12" w:rsidRDefault="00FE3A12" w:rsidP="00B432E7">
            <w:pPr>
              <w:pStyle w:val="Bezmezer"/>
              <w:jc w:val="right"/>
              <w:rPr>
                <w:i/>
                <w:iCs/>
              </w:rPr>
            </w:pPr>
            <w:r w:rsidRPr="00FE3A12">
              <w:rPr>
                <w:i/>
                <w:iCs/>
              </w:rPr>
              <w:t>20</w:t>
            </w:r>
          </w:p>
        </w:tc>
        <w:tc>
          <w:tcPr>
            <w:tcW w:w="943" w:type="dxa"/>
            <w:noWrap/>
            <w:hideMark/>
          </w:tcPr>
          <w:p w14:paraId="46D8CF81" w14:textId="77777777" w:rsidR="00FE3A12" w:rsidRPr="00FE3A12" w:rsidRDefault="00FE3A12" w:rsidP="00B432E7">
            <w:pPr>
              <w:pStyle w:val="Bezmezer"/>
              <w:jc w:val="right"/>
            </w:pPr>
            <w:r w:rsidRPr="00FE3A12">
              <w:t>50,13</w:t>
            </w:r>
          </w:p>
        </w:tc>
        <w:tc>
          <w:tcPr>
            <w:tcW w:w="969" w:type="dxa"/>
            <w:noWrap/>
            <w:hideMark/>
          </w:tcPr>
          <w:p w14:paraId="069D6ED2" w14:textId="77777777" w:rsidR="00FE3A12" w:rsidRPr="00FE3A12" w:rsidRDefault="00FE3A12" w:rsidP="00B432E7">
            <w:pPr>
              <w:pStyle w:val="Bezmezer"/>
              <w:jc w:val="right"/>
              <w:rPr>
                <w:i/>
                <w:iCs/>
              </w:rPr>
            </w:pPr>
            <w:r w:rsidRPr="00FE3A12">
              <w:rPr>
                <w:i/>
                <w:iCs/>
              </w:rPr>
              <w:t>36</w:t>
            </w:r>
          </w:p>
        </w:tc>
        <w:tc>
          <w:tcPr>
            <w:tcW w:w="943" w:type="dxa"/>
            <w:noWrap/>
            <w:hideMark/>
          </w:tcPr>
          <w:p w14:paraId="60B1116E" w14:textId="77777777" w:rsidR="00FE3A12" w:rsidRPr="00FE3A12" w:rsidRDefault="00FE3A12" w:rsidP="00B432E7">
            <w:pPr>
              <w:pStyle w:val="Bezmezer"/>
              <w:jc w:val="right"/>
            </w:pPr>
            <w:r w:rsidRPr="00FE3A12">
              <w:t>64,75</w:t>
            </w:r>
          </w:p>
        </w:tc>
        <w:tc>
          <w:tcPr>
            <w:tcW w:w="969" w:type="dxa"/>
            <w:noWrap/>
            <w:hideMark/>
          </w:tcPr>
          <w:p w14:paraId="03F68A12" w14:textId="77777777" w:rsidR="00FE3A12" w:rsidRPr="00FE3A12" w:rsidRDefault="00FE3A12" w:rsidP="00B432E7">
            <w:pPr>
              <w:pStyle w:val="Bezmezer"/>
              <w:jc w:val="right"/>
              <w:rPr>
                <w:i/>
                <w:iCs/>
              </w:rPr>
            </w:pPr>
            <w:r w:rsidRPr="00FE3A12">
              <w:rPr>
                <w:i/>
                <w:iCs/>
              </w:rPr>
              <w:t>14</w:t>
            </w:r>
          </w:p>
        </w:tc>
        <w:tc>
          <w:tcPr>
            <w:tcW w:w="961" w:type="dxa"/>
            <w:noWrap/>
            <w:hideMark/>
          </w:tcPr>
          <w:p w14:paraId="241B979A" w14:textId="77777777" w:rsidR="00FE3A12" w:rsidRPr="00FE3A12" w:rsidRDefault="00FE3A12" w:rsidP="00B432E7">
            <w:pPr>
              <w:pStyle w:val="Bezmezer"/>
              <w:jc w:val="right"/>
            </w:pPr>
            <w:r w:rsidRPr="00FE3A12">
              <w:t>383,18</w:t>
            </w:r>
          </w:p>
        </w:tc>
        <w:tc>
          <w:tcPr>
            <w:tcW w:w="969" w:type="dxa"/>
            <w:noWrap/>
            <w:hideMark/>
          </w:tcPr>
          <w:p w14:paraId="5193B839" w14:textId="77777777" w:rsidR="00FE3A12" w:rsidRPr="00FE3A12" w:rsidRDefault="00FE3A12" w:rsidP="00B432E7">
            <w:pPr>
              <w:pStyle w:val="Bezmezer"/>
              <w:jc w:val="right"/>
              <w:rPr>
                <w:i/>
                <w:iCs/>
              </w:rPr>
            </w:pPr>
            <w:r w:rsidRPr="00FE3A12">
              <w:rPr>
                <w:i/>
                <w:iCs/>
              </w:rPr>
              <w:t>22</w:t>
            </w:r>
          </w:p>
        </w:tc>
      </w:tr>
      <w:tr w:rsidR="00FE3A12" w:rsidRPr="00FE3A12" w14:paraId="12643F8A" w14:textId="77777777" w:rsidTr="00FE3A12">
        <w:trPr>
          <w:trHeight w:val="300"/>
        </w:trPr>
        <w:tc>
          <w:tcPr>
            <w:tcW w:w="6816" w:type="dxa"/>
            <w:noWrap/>
            <w:hideMark/>
          </w:tcPr>
          <w:p w14:paraId="06472DDC" w14:textId="77777777" w:rsidR="00FE3A12" w:rsidRPr="00FE3A12" w:rsidRDefault="00FE3A12" w:rsidP="00FE3A12">
            <w:pPr>
              <w:pStyle w:val="Bezmezer"/>
            </w:pPr>
            <w:r w:rsidRPr="00FE3A12">
              <w:t xml:space="preserve">Ústav radiační onkologie </w:t>
            </w:r>
            <w:r w:rsidR="006800FF">
              <w:t xml:space="preserve">1. LF UK </w:t>
            </w:r>
            <w:r w:rsidRPr="00FE3A12">
              <w:t>a FNB</w:t>
            </w:r>
          </w:p>
        </w:tc>
        <w:tc>
          <w:tcPr>
            <w:tcW w:w="942" w:type="dxa"/>
            <w:noWrap/>
            <w:hideMark/>
          </w:tcPr>
          <w:p w14:paraId="73B6F2B6" w14:textId="77777777" w:rsidR="00FE3A12" w:rsidRPr="00FE3A12" w:rsidRDefault="00FE3A12" w:rsidP="00B432E7">
            <w:pPr>
              <w:pStyle w:val="Bezmezer"/>
              <w:jc w:val="right"/>
            </w:pPr>
            <w:r w:rsidRPr="00FE3A12">
              <w:t>7,75</w:t>
            </w:r>
          </w:p>
        </w:tc>
        <w:tc>
          <w:tcPr>
            <w:tcW w:w="968" w:type="dxa"/>
            <w:noWrap/>
            <w:hideMark/>
          </w:tcPr>
          <w:p w14:paraId="4C8A2D3F" w14:textId="77777777" w:rsidR="00FE3A12" w:rsidRPr="00FE3A12" w:rsidRDefault="00FE3A12" w:rsidP="00B432E7">
            <w:pPr>
              <w:pStyle w:val="Bezmezer"/>
              <w:jc w:val="right"/>
              <w:rPr>
                <w:i/>
                <w:iCs/>
              </w:rPr>
            </w:pPr>
            <w:r w:rsidRPr="00FE3A12">
              <w:rPr>
                <w:i/>
                <w:iCs/>
              </w:rPr>
              <w:t>62</w:t>
            </w:r>
          </w:p>
        </w:tc>
        <w:tc>
          <w:tcPr>
            <w:tcW w:w="943" w:type="dxa"/>
            <w:noWrap/>
            <w:hideMark/>
          </w:tcPr>
          <w:p w14:paraId="6BF6B0E9" w14:textId="77777777" w:rsidR="00FE3A12" w:rsidRPr="00FE3A12" w:rsidRDefault="00FE3A12" w:rsidP="00B432E7">
            <w:pPr>
              <w:pStyle w:val="Bezmezer"/>
              <w:jc w:val="right"/>
            </w:pPr>
            <w:r w:rsidRPr="00FE3A12">
              <w:t>5,96</w:t>
            </w:r>
          </w:p>
        </w:tc>
        <w:tc>
          <w:tcPr>
            <w:tcW w:w="969" w:type="dxa"/>
            <w:noWrap/>
            <w:hideMark/>
          </w:tcPr>
          <w:p w14:paraId="71EDD17A" w14:textId="77777777" w:rsidR="00FE3A12" w:rsidRPr="00FE3A12" w:rsidRDefault="00FE3A12" w:rsidP="00B432E7">
            <w:pPr>
              <w:pStyle w:val="Bezmezer"/>
              <w:jc w:val="right"/>
              <w:rPr>
                <w:i/>
                <w:iCs/>
              </w:rPr>
            </w:pPr>
            <w:r w:rsidRPr="00FE3A12">
              <w:rPr>
                <w:i/>
                <w:iCs/>
              </w:rPr>
              <w:t>55</w:t>
            </w:r>
          </w:p>
        </w:tc>
        <w:tc>
          <w:tcPr>
            <w:tcW w:w="943" w:type="dxa"/>
            <w:noWrap/>
            <w:hideMark/>
          </w:tcPr>
          <w:p w14:paraId="4B8A38D2" w14:textId="77777777" w:rsidR="00FE3A12" w:rsidRPr="00FE3A12" w:rsidRDefault="00FE3A12" w:rsidP="00B432E7">
            <w:pPr>
              <w:pStyle w:val="Bezmezer"/>
              <w:jc w:val="right"/>
            </w:pPr>
            <w:r w:rsidRPr="00FE3A12">
              <w:t>1,42</w:t>
            </w:r>
          </w:p>
        </w:tc>
        <w:tc>
          <w:tcPr>
            <w:tcW w:w="969" w:type="dxa"/>
            <w:noWrap/>
            <w:hideMark/>
          </w:tcPr>
          <w:p w14:paraId="10B2A1BD" w14:textId="77777777" w:rsidR="00FE3A12" w:rsidRPr="00FE3A12" w:rsidRDefault="00FE3A12" w:rsidP="00B432E7">
            <w:pPr>
              <w:pStyle w:val="Bezmezer"/>
              <w:jc w:val="right"/>
              <w:rPr>
                <w:i/>
                <w:iCs/>
              </w:rPr>
            </w:pPr>
            <w:r w:rsidRPr="00FE3A12">
              <w:rPr>
                <w:i/>
                <w:iCs/>
              </w:rPr>
              <w:t>60</w:t>
            </w:r>
          </w:p>
        </w:tc>
        <w:tc>
          <w:tcPr>
            <w:tcW w:w="961" w:type="dxa"/>
            <w:noWrap/>
            <w:hideMark/>
          </w:tcPr>
          <w:p w14:paraId="2FF39425" w14:textId="77777777" w:rsidR="00FE3A12" w:rsidRPr="00FE3A12" w:rsidRDefault="00FE3A12" w:rsidP="00B432E7">
            <w:pPr>
              <w:pStyle w:val="Bezmezer"/>
              <w:jc w:val="right"/>
            </w:pPr>
            <w:r w:rsidRPr="00FE3A12">
              <w:t>23,91</w:t>
            </w:r>
          </w:p>
        </w:tc>
        <w:tc>
          <w:tcPr>
            <w:tcW w:w="969" w:type="dxa"/>
            <w:noWrap/>
            <w:hideMark/>
          </w:tcPr>
          <w:p w14:paraId="2E872A08" w14:textId="77777777" w:rsidR="00FE3A12" w:rsidRPr="00FE3A12" w:rsidRDefault="00FE3A12" w:rsidP="00B432E7">
            <w:pPr>
              <w:pStyle w:val="Bezmezer"/>
              <w:jc w:val="right"/>
              <w:rPr>
                <w:i/>
                <w:iCs/>
              </w:rPr>
            </w:pPr>
            <w:r w:rsidRPr="00FE3A12">
              <w:rPr>
                <w:i/>
                <w:iCs/>
              </w:rPr>
              <w:t>64</w:t>
            </w:r>
          </w:p>
        </w:tc>
      </w:tr>
      <w:tr w:rsidR="00FE3A12" w:rsidRPr="00FE3A12" w14:paraId="417DB9D2" w14:textId="77777777" w:rsidTr="00FE3A12">
        <w:trPr>
          <w:trHeight w:val="300"/>
        </w:trPr>
        <w:tc>
          <w:tcPr>
            <w:tcW w:w="6816" w:type="dxa"/>
            <w:noWrap/>
            <w:hideMark/>
          </w:tcPr>
          <w:p w14:paraId="2AE64150" w14:textId="77777777" w:rsidR="00FE3A12" w:rsidRPr="00FE3A12" w:rsidRDefault="00FE3A12" w:rsidP="00FE3A12">
            <w:pPr>
              <w:pStyle w:val="Bezmezer"/>
            </w:pPr>
            <w:r w:rsidRPr="00FE3A12">
              <w:t xml:space="preserve">Ústav soudního lékařství a toxikologie </w:t>
            </w:r>
            <w:r w:rsidR="006800FF">
              <w:t xml:space="preserve">1. LF UK </w:t>
            </w:r>
            <w:r w:rsidRPr="00FE3A12">
              <w:t>a VFN</w:t>
            </w:r>
          </w:p>
        </w:tc>
        <w:tc>
          <w:tcPr>
            <w:tcW w:w="942" w:type="dxa"/>
            <w:noWrap/>
            <w:hideMark/>
          </w:tcPr>
          <w:p w14:paraId="5E646C08" w14:textId="77777777" w:rsidR="00FE3A12" w:rsidRPr="00FE3A12" w:rsidRDefault="00FE3A12" w:rsidP="00B432E7">
            <w:pPr>
              <w:pStyle w:val="Bezmezer"/>
              <w:jc w:val="right"/>
            </w:pPr>
            <w:r w:rsidRPr="00FE3A12">
              <w:t>18,50</w:t>
            </w:r>
          </w:p>
        </w:tc>
        <w:tc>
          <w:tcPr>
            <w:tcW w:w="968" w:type="dxa"/>
            <w:noWrap/>
            <w:hideMark/>
          </w:tcPr>
          <w:p w14:paraId="4D91642B" w14:textId="77777777" w:rsidR="00FE3A12" w:rsidRPr="00FE3A12" w:rsidRDefault="00FE3A12" w:rsidP="00B432E7">
            <w:pPr>
              <w:pStyle w:val="Bezmezer"/>
              <w:jc w:val="right"/>
              <w:rPr>
                <w:i/>
                <w:iCs/>
              </w:rPr>
            </w:pPr>
            <w:r w:rsidRPr="00FE3A12">
              <w:rPr>
                <w:i/>
                <w:iCs/>
              </w:rPr>
              <w:t>54</w:t>
            </w:r>
          </w:p>
        </w:tc>
        <w:tc>
          <w:tcPr>
            <w:tcW w:w="943" w:type="dxa"/>
            <w:noWrap/>
            <w:hideMark/>
          </w:tcPr>
          <w:p w14:paraId="5DBCA9B9" w14:textId="77777777" w:rsidR="00FE3A12" w:rsidRPr="00FE3A12" w:rsidRDefault="00FE3A12" w:rsidP="00B432E7">
            <w:pPr>
              <w:pStyle w:val="Bezmezer"/>
              <w:jc w:val="right"/>
            </w:pPr>
            <w:r w:rsidRPr="00FE3A12">
              <w:t>73,24</w:t>
            </w:r>
          </w:p>
        </w:tc>
        <w:tc>
          <w:tcPr>
            <w:tcW w:w="969" w:type="dxa"/>
            <w:noWrap/>
            <w:hideMark/>
          </w:tcPr>
          <w:p w14:paraId="29C811D3" w14:textId="77777777" w:rsidR="00FE3A12" w:rsidRPr="00FE3A12" w:rsidRDefault="00FE3A12" w:rsidP="00B432E7">
            <w:pPr>
              <w:pStyle w:val="Bezmezer"/>
              <w:jc w:val="right"/>
              <w:rPr>
                <w:i/>
                <w:iCs/>
              </w:rPr>
            </w:pPr>
            <w:r w:rsidRPr="00FE3A12">
              <w:rPr>
                <w:i/>
                <w:iCs/>
              </w:rPr>
              <w:t>26</w:t>
            </w:r>
          </w:p>
        </w:tc>
        <w:tc>
          <w:tcPr>
            <w:tcW w:w="943" w:type="dxa"/>
            <w:noWrap/>
            <w:hideMark/>
          </w:tcPr>
          <w:p w14:paraId="7B60898A" w14:textId="77777777" w:rsidR="00FE3A12" w:rsidRPr="00FE3A12" w:rsidRDefault="00FE3A12" w:rsidP="00B432E7">
            <w:pPr>
              <w:pStyle w:val="Bezmezer"/>
              <w:jc w:val="right"/>
            </w:pPr>
            <w:r w:rsidRPr="00FE3A12">
              <w:t>18,31</w:t>
            </w:r>
          </w:p>
        </w:tc>
        <w:tc>
          <w:tcPr>
            <w:tcW w:w="969" w:type="dxa"/>
            <w:noWrap/>
            <w:hideMark/>
          </w:tcPr>
          <w:p w14:paraId="418974AF" w14:textId="77777777" w:rsidR="00FE3A12" w:rsidRPr="00FE3A12" w:rsidRDefault="00FE3A12" w:rsidP="00B432E7">
            <w:pPr>
              <w:pStyle w:val="Bezmezer"/>
              <w:jc w:val="right"/>
              <w:rPr>
                <w:i/>
                <w:iCs/>
              </w:rPr>
            </w:pPr>
            <w:r w:rsidRPr="00FE3A12">
              <w:rPr>
                <w:i/>
                <w:iCs/>
              </w:rPr>
              <w:t>32</w:t>
            </w:r>
          </w:p>
        </w:tc>
        <w:tc>
          <w:tcPr>
            <w:tcW w:w="961" w:type="dxa"/>
            <w:noWrap/>
            <w:hideMark/>
          </w:tcPr>
          <w:p w14:paraId="514E39A9" w14:textId="77777777" w:rsidR="00FE3A12" w:rsidRPr="00FE3A12" w:rsidRDefault="00FE3A12" w:rsidP="00B432E7">
            <w:pPr>
              <w:pStyle w:val="Bezmezer"/>
              <w:jc w:val="right"/>
            </w:pPr>
            <w:r w:rsidRPr="00FE3A12">
              <w:t>219,91</w:t>
            </w:r>
          </w:p>
        </w:tc>
        <w:tc>
          <w:tcPr>
            <w:tcW w:w="969" w:type="dxa"/>
            <w:noWrap/>
            <w:hideMark/>
          </w:tcPr>
          <w:p w14:paraId="4106EB4D" w14:textId="77777777" w:rsidR="00FE3A12" w:rsidRPr="00FE3A12" w:rsidRDefault="00FE3A12" w:rsidP="00B432E7">
            <w:pPr>
              <w:pStyle w:val="Bezmezer"/>
              <w:jc w:val="right"/>
              <w:rPr>
                <w:i/>
                <w:iCs/>
              </w:rPr>
            </w:pPr>
            <w:r w:rsidRPr="00FE3A12">
              <w:rPr>
                <w:i/>
                <w:iCs/>
              </w:rPr>
              <w:t>35</w:t>
            </w:r>
          </w:p>
        </w:tc>
      </w:tr>
      <w:tr w:rsidR="00FE3A12" w:rsidRPr="00FE3A12" w14:paraId="1491E96A" w14:textId="77777777" w:rsidTr="00FE3A12">
        <w:trPr>
          <w:trHeight w:val="300"/>
        </w:trPr>
        <w:tc>
          <w:tcPr>
            <w:tcW w:w="6816" w:type="dxa"/>
            <w:noWrap/>
            <w:hideMark/>
          </w:tcPr>
          <w:p w14:paraId="0F4E86C2" w14:textId="77777777" w:rsidR="00FE3A12" w:rsidRPr="00FE3A12" w:rsidRDefault="00FE3A12" w:rsidP="00FE3A12">
            <w:pPr>
              <w:pStyle w:val="Bezmezer"/>
            </w:pPr>
            <w:r w:rsidRPr="00FE3A12">
              <w:t xml:space="preserve">Ústav tělesné výchovy </w:t>
            </w:r>
            <w:r w:rsidR="006800FF">
              <w:t xml:space="preserve">1. LF UK </w:t>
            </w:r>
          </w:p>
        </w:tc>
        <w:tc>
          <w:tcPr>
            <w:tcW w:w="942" w:type="dxa"/>
            <w:noWrap/>
            <w:hideMark/>
          </w:tcPr>
          <w:p w14:paraId="52946F4E" w14:textId="0D8815FC" w:rsidR="00FE3A12" w:rsidRPr="00FE3A12" w:rsidRDefault="00DC1696" w:rsidP="00B432E7">
            <w:pPr>
              <w:pStyle w:val="Bezmezer"/>
              <w:jc w:val="right"/>
            </w:pPr>
            <w:r>
              <w:t>0</w:t>
            </w:r>
          </w:p>
        </w:tc>
        <w:tc>
          <w:tcPr>
            <w:tcW w:w="968" w:type="dxa"/>
            <w:noWrap/>
            <w:hideMark/>
          </w:tcPr>
          <w:p w14:paraId="237EF155" w14:textId="77777777" w:rsidR="00FE3A12" w:rsidRPr="00FE3A12" w:rsidRDefault="00FE3A12" w:rsidP="00B432E7">
            <w:pPr>
              <w:pStyle w:val="Bezmezer"/>
              <w:jc w:val="right"/>
              <w:rPr>
                <w:i/>
                <w:iCs/>
              </w:rPr>
            </w:pPr>
            <w:r w:rsidRPr="00FE3A12">
              <w:rPr>
                <w:i/>
                <w:iCs/>
              </w:rPr>
              <w:t>73-74</w:t>
            </w:r>
          </w:p>
        </w:tc>
        <w:tc>
          <w:tcPr>
            <w:tcW w:w="943" w:type="dxa"/>
            <w:noWrap/>
            <w:hideMark/>
          </w:tcPr>
          <w:p w14:paraId="57FD163B" w14:textId="38C01D91" w:rsidR="00FE3A12" w:rsidRPr="00FE3A12" w:rsidRDefault="00FE3A12" w:rsidP="00B432E7">
            <w:pPr>
              <w:pStyle w:val="Bezmezer"/>
              <w:jc w:val="right"/>
            </w:pPr>
            <w:r w:rsidRPr="00FE3A12">
              <w:t>0</w:t>
            </w:r>
          </w:p>
        </w:tc>
        <w:tc>
          <w:tcPr>
            <w:tcW w:w="969" w:type="dxa"/>
            <w:noWrap/>
            <w:hideMark/>
          </w:tcPr>
          <w:p w14:paraId="234AB2CC" w14:textId="77777777" w:rsidR="00FE3A12" w:rsidRPr="00FE3A12" w:rsidRDefault="00FE3A12" w:rsidP="00B432E7">
            <w:pPr>
              <w:pStyle w:val="Bezmezer"/>
              <w:jc w:val="right"/>
              <w:rPr>
                <w:i/>
                <w:iCs/>
              </w:rPr>
            </w:pPr>
            <w:r w:rsidRPr="00FE3A12">
              <w:rPr>
                <w:i/>
                <w:iCs/>
              </w:rPr>
              <w:t>72-74</w:t>
            </w:r>
          </w:p>
        </w:tc>
        <w:tc>
          <w:tcPr>
            <w:tcW w:w="943" w:type="dxa"/>
            <w:noWrap/>
            <w:hideMark/>
          </w:tcPr>
          <w:p w14:paraId="03B9FC07" w14:textId="3D3B2648" w:rsidR="00FE3A12" w:rsidRPr="00FE3A12" w:rsidRDefault="00FE3A12" w:rsidP="00B432E7">
            <w:pPr>
              <w:pStyle w:val="Bezmezer"/>
              <w:jc w:val="right"/>
            </w:pPr>
            <w:r w:rsidRPr="00FE3A12">
              <w:t>0</w:t>
            </w:r>
          </w:p>
        </w:tc>
        <w:tc>
          <w:tcPr>
            <w:tcW w:w="969" w:type="dxa"/>
            <w:noWrap/>
            <w:hideMark/>
          </w:tcPr>
          <w:p w14:paraId="110649B3" w14:textId="77777777" w:rsidR="00FE3A12" w:rsidRPr="00FE3A12" w:rsidRDefault="00FE3A12" w:rsidP="00B432E7">
            <w:pPr>
              <w:pStyle w:val="Bezmezer"/>
              <w:jc w:val="right"/>
              <w:rPr>
                <w:i/>
                <w:iCs/>
              </w:rPr>
            </w:pPr>
            <w:r w:rsidRPr="00FE3A12">
              <w:rPr>
                <w:i/>
                <w:iCs/>
              </w:rPr>
              <w:t>67-74</w:t>
            </w:r>
          </w:p>
        </w:tc>
        <w:tc>
          <w:tcPr>
            <w:tcW w:w="961" w:type="dxa"/>
            <w:noWrap/>
            <w:hideMark/>
          </w:tcPr>
          <w:p w14:paraId="39461180" w14:textId="2138737F" w:rsidR="00FE3A12" w:rsidRPr="00FE3A12" w:rsidRDefault="00FE3A12" w:rsidP="00B432E7">
            <w:pPr>
              <w:pStyle w:val="Bezmezer"/>
              <w:jc w:val="right"/>
            </w:pPr>
            <w:r w:rsidRPr="00FE3A12">
              <w:t>0</w:t>
            </w:r>
          </w:p>
        </w:tc>
        <w:tc>
          <w:tcPr>
            <w:tcW w:w="969" w:type="dxa"/>
            <w:noWrap/>
            <w:hideMark/>
          </w:tcPr>
          <w:p w14:paraId="501A1B30" w14:textId="77777777" w:rsidR="00FE3A12" w:rsidRPr="00FE3A12" w:rsidRDefault="00FE3A12" w:rsidP="00B432E7">
            <w:pPr>
              <w:pStyle w:val="Bezmezer"/>
              <w:jc w:val="right"/>
              <w:rPr>
                <w:i/>
                <w:iCs/>
              </w:rPr>
            </w:pPr>
            <w:r w:rsidRPr="00FE3A12">
              <w:rPr>
                <w:i/>
                <w:iCs/>
              </w:rPr>
              <w:t>73-74</w:t>
            </w:r>
          </w:p>
        </w:tc>
      </w:tr>
      <w:tr w:rsidR="00FE3A12" w:rsidRPr="00FE3A12" w14:paraId="7E7CF281" w14:textId="77777777" w:rsidTr="00FE3A12">
        <w:trPr>
          <w:trHeight w:val="300"/>
        </w:trPr>
        <w:tc>
          <w:tcPr>
            <w:tcW w:w="6816" w:type="dxa"/>
            <w:noWrap/>
            <w:hideMark/>
          </w:tcPr>
          <w:p w14:paraId="3CB44D57" w14:textId="77777777" w:rsidR="00FE3A12" w:rsidRPr="00FE3A12" w:rsidRDefault="00FE3A12" w:rsidP="00FE3A12">
            <w:pPr>
              <w:pStyle w:val="Bezmezer"/>
            </w:pPr>
            <w:r w:rsidRPr="00FE3A12">
              <w:t xml:space="preserve">Ústav tělovýchovného lékařství </w:t>
            </w:r>
            <w:r w:rsidR="006800FF">
              <w:t xml:space="preserve">1. LF UK </w:t>
            </w:r>
            <w:r w:rsidRPr="00FE3A12">
              <w:t>a VFN</w:t>
            </w:r>
          </w:p>
        </w:tc>
        <w:tc>
          <w:tcPr>
            <w:tcW w:w="942" w:type="dxa"/>
            <w:noWrap/>
            <w:hideMark/>
          </w:tcPr>
          <w:p w14:paraId="6C07E788" w14:textId="77777777" w:rsidR="00FE3A12" w:rsidRPr="00FE3A12" w:rsidRDefault="00FE3A12" w:rsidP="00B432E7">
            <w:pPr>
              <w:pStyle w:val="Bezmezer"/>
              <w:jc w:val="right"/>
            </w:pPr>
            <w:r w:rsidRPr="00FE3A12">
              <w:t>5,59</w:t>
            </w:r>
          </w:p>
        </w:tc>
        <w:tc>
          <w:tcPr>
            <w:tcW w:w="968" w:type="dxa"/>
            <w:noWrap/>
            <w:hideMark/>
          </w:tcPr>
          <w:p w14:paraId="064A3FF3" w14:textId="77777777" w:rsidR="00FE3A12" w:rsidRPr="00FE3A12" w:rsidRDefault="00FE3A12" w:rsidP="00B432E7">
            <w:pPr>
              <w:pStyle w:val="Bezmezer"/>
              <w:jc w:val="right"/>
              <w:rPr>
                <w:i/>
                <w:iCs/>
              </w:rPr>
            </w:pPr>
            <w:r w:rsidRPr="00FE3A12">
              <w:rPr>
                <w:i/>
                <w:iCs/>
              </w:rPr>
              <w:t>66</w:t>
            </w:r>
          </w:p>
        </w:tc>
        <w:tc>
          <w:tcPr>
            <w:tcW w:w="943" w:type="dxa"/>
            <w:noWrap/>
            <w:hideMark/>
          </w:tcPr>
          <w:p w14:paraId="69840459" w14:textId="77777777" w:rsidR="00FE3A12" w:rsidRPr="00FE3A12" w:rsidRDefault="00FE3A12" w:rsidP="00B432E7">
            <w:pPr>
              <w:pStyle w:val="Bezmezer"/>
              <w:jc w:val="right"/>
            </w:pPr>
            <w:r w:rsidRPr="00FE3A12">
              <w:t>19,12</w:t>
            </w:r>
          </w:p>
        </w:tc>
        <w:tc>
          <w:tcPr>
            <w:tcW w:w="969" w:type="dxa"/>
            <w:noWrap/>
            <w:hideMark/>
          </w:tcPr>
          <w:p w14:paraId="08A7B795" w14:textId="77777777" w:rsidR="00FE3A12" w:rsidRPr="00FE3A12" w:rsidRDefault="00FE3A12" w:rsidP="00B432E7">
            <w:pPr>
              <w:pStyle w:val="Bezmezer"/>
              <w:jc w:val="right"/>
              <w:rPr>
                <w:i/>
                <w:iCs/>
              </w:rPr>
            </w:pPr>
            <w:r w:rsidRPr="00FE3A12">
              <w:rPr>
                <w:i/>
                <w:iCs/>
              </w:rPr>
              <w:t>47</w:t>
            </w:r>
          </w:p>
        </w:tc>
        <w:tc>
          <w:tcPr>
            <w:tcW w:w="943" w:type="dxa"/>
            <w:noWrap/>
            <w:hideMark/>
          </w:tcPr>
          <w:p w14:paraId="253A7C2A" w14:textId="77777777" w:rsidR="00FE3A12" w:rsidRPr="00FE3A12" w:rsidRDefault="00FE3A12" w:rsidP="00B432E7">
            <w:pPr>
              <w:pStyle w:val="Bezmezer"/>
              <w:jc w:val="right"/>
            </w:pPr>
            <w:r w:rsidRPr="00FE3A12">
              <w:t>0,37</w:t>
            </w:r>
          </w:p>
        </w:tc>
        <w:tc>
          <w:tcPr>
            <w:tcW w:w="969" w:type="dxa"/>
            <w:noWrap/>
            <w:hideMark/>
          </w:tcPr>
          <w:p w14:paraId="4FBA111A" w14:textId="77777777" w:rsidR="00FE3A12" w:rsidRPr="00FE3A12" w:rsidRDefault="00FE3A12" w:rsidP="00B432E7">
            <w:pPr>
              <w:pStyle w:val="Bezmezer"/>
              <w:jc w:val="right"/>
              <w:rPr>
                <w:i/>
                <w:iCs/>
              </w:rPr>
            </w:pPr>
            <w:r w:rsidRPr="00FE3A12">
              <w:rPr>
                <w:i/>
                <w:iCs/>
              </w:rPr>
              <w:t>63</w:t>
            </w:r>
          </w:p>
        </w:tc>
        <w:tc>
          <w:tcPr>
            <w:tcW w:w="961" w:type="dxa"/>
            <w:noWrap/>
            <w:hideMark/>
          </w:tcPr>
          <w:p w14:paraId="302EF4FA" w14:textId="77777777" w:rsidR="00FE3A12" w:rsidRPr="00FE3A12" w:rsidRDefault="00FE3A12" w:rsidP="00B432E7">
            <w:pPr>
              <w:pStyle w:val="Bezmezer"/>
              <w:jc w:val="right"/>
            </w:pPr>
            <w:r w:rsidRPr="00FE3A12">
              <w:t>44,95</w:t>
            </w:r>
          </w:p>
        </w:tc>
        <w:tc>
          <w:tcPr>
            <w:tcW w:w="969" w:type="dxa"/>
            <w:noWrap/>
            <w:hideMark/>
          </w:tcPr>
          <w:p w14:paraId="1478EF31" w14:textId="77777777" w:rsidR="00FE3A12" w:rsidRPr="00FE3A12" w:rsidRDefault="00FE3A12" w:rsidP="00B432E7">
            <w:pPr>
              <w:pStyle w:val="Bezmezer"/>
              <w:jc w:val="right"/>
              <w:rPr>
                <w:i/>
                <w:iCs/>
              </w:rPr>
            </w:pPr>
            <w:r w:rsidRPr="00FE3A12">
              <w:rPr>
                <w:i/>
                <w:iCs/>
              </w:rPr>
              <w:t>59</w:t>
            </w:r>
          </w:p>
        </w:tc>
      </w:tr>
      <w:tr w:rsidR="00FE3A12" w:rsidRPr="00FE3A12" w14:paraId="582A9A7C" w14:textId="77777777" w:rsidTr="00FE3A12">
        <w:trPr>
          <w:trHeight w:val="300"/>
        </w:trPr>
        <w:tc>
          <w:tcPr>
            <w:tcW w:w="6816" w:type="dxa"/>
            <w:noWrap/>
            <w:hideMark/>
          </w:tcPr>
          <w:p w14:paraId="1A70388D" w14:textId="77777777" w:rsidR="00FE3A12" w:rsidRPr="00FE3A12" w:rsidRDefault="00FE3A12" w:rsidP="00FE3A12">
            <w:pPr>
              <w:pStyle w:val="Bezmezer"/>
            </w:pPr>
            <w:r w:rsidRPr="00FE3A12">
              <w:t xml:space="preserve">Ústav teorie a praxe ošetřovatelství </w:t>
            </w:r>
            <w:r w:rsidR="006800FF">
              <w:t xml:space="preserve">1. LF UK </w:t>
            </w:r>
          </w:p>
        </w:tc>
        <w:tc>
          <w:tcPr>
            <w:tcW w:w="942" w:type="dxa"/>
            <w:noWrap/>
            <w:hideMark/>
          </w:tcPr>
          <w:p w14:paraId="5E362C19" w14:textId="77777777" w:rsidR="00FE3A12" w:rsidRPr="00FE3A12" w:rsidRDefault="00FE3A12" w:rsidP="00B432E7">
            <w:pPr>
              <w:pStyle w:val="Bezmezer"/>
              <w:jc w:val="right"/>
            </w:pPr>
            <w:r w:rsidRPr="00FE3A12">
              <w:t>29,83</w:t>
            </w:r>
          </w:p>
        </w:tc>
        <w:tc>
          <w:tcPr>
            <w:tcW w:w="968" w:type="dxa"/>
            <w:noWrap/>
            <w:hideMark/>
          </w:tcPr>
          <w:p w14:paraId="5F46A1BB" w14:textId="77777777" w:rsidR="00FE3A12" w:rsidRPr="00FE3A12" w:rsidRDefault="00FE3A12" w:rsidP="00B432E7">
            <w:pPr>
              <w:pStyle w:val="Bezmezer"/>
              <w:jc w:val="right"/>
              <w:rPr>
                <w:i/>
                <w:iCs/>
              </w:rPr>
            </w:pPr>
            <w:r w:rsidRPr="00FE3A12">
              <w:rPr>
                <w:i/>
                <w:iCs/>
              </w:rPr>
              <w:t>46</w:t>
            </w:r>
          </w:p>
        </w:tc>
        <w:tc>
          <w:tcPr>
            <w:tcW w:w="943" w:type="dxa"/>
            <w:noWrap/>
            <w:hideMark/>
          </w:tcPr>
          <w:p w14:paraId="33B77D4B" w14:textId="0DB392BA" w:rsidR="00FE3A12" w:rsidRPr="00FE3A12" w:rsidRDefault="00FE3A12" w:rsidP="00B432E7">
            <w:pPr>
              <w:pStyle w:val="Bezmezer"/>
              <w:jc w:val="right"/>
            </w:pPr>
            <w:r w:rsidRPr="00FE3A12">
              <w:t>0</w:t>
            </w:r>
          </w:p>
        </w:tc>
        <w:tc>
          <w:tcPr>
            <w:tcW w:w="969" w:type="dxa"/>
            <w:noWrap/>
            <w:hideMark/>
          </w:tcPr>
          <w:p w14:paraId="214E717A" w14:textId="77777777" w:rsidR="00FE3A12" w:rsidRPr="00FE3A12" w:rsidRDefault="00FE3A12" w:rsidP="00B432E7">
            <w:pPr>
              <w:pStyle w:val="Bezmezer"/>
              <w:jc w:val="right"/>
              <w:rPr>
                <w:i/>
                <w:iCs/>
              </w:rPr>
            </w:pPr>
            <w:r w:rsidRPr="00FE3A12">
              <w:rPr>
                <w:i/>
                <w:iCs/>
              </w:rPr>
              <w:t>72-74</w:t>
            </w:r>
          </w:p>
        </w:tc>
        <w:tc>
          <w:tcPr>
            <w:tcW w:w="943" w:type="dxa"/>
            <w:noWrap/>
            <w:hideMark/>
          </w:tcPr>
          <w:p w14:paraId="596416E2" w14:textId="3D1096E7" w:rsidR="00FE3A12" w:rsidRPr="00FE3A12" w:rsidRDefault="00FE3A12" w:rsidP="00B432E7">
            <w:pPr>
              <w:pStyle w:val="Bezmezer"/>
              <w:jc w:val="right"/>
            </w:pPr>
            <w:r w:rsidRPr="00FE3A12">
              <w:t>0</w:t>
            </w:r>
          </w:p>
        </w:tc>
        <w:tc>
          <w:tcPr>
            <w:tcW w:w="969" w:type="dxa"/>
            <w:noWrap/>
            <w:hideMark/>
          </w:tcPr>
          <w:p w14:paraId="6FCEB377" w14:textId="77777777" w:rsidR="00FE3A12" w:rsidRPr="00FE3A12" w:rsidRDefault="00FE3A12" w:rsidP="00B432E7">
            <w:pPr>
              <w:pStyle w:val="Bezmezer"/>
              <w:jc w:val="right"/>
              <w:rPr>
                <w:i/>
                <w:iCs/>
              </w:rPr>
            </w:pPr>
            <w:r w:rsidRPr="00FE3A12">
              <w:rPr>
                <w:i/>
                <w:iCs/>
              </w:rPr>
              <w:t>67-74</w:t>
            </w:r>
          </w:p>
        </w:tc>
        <w:tc>
          <w:tcPr>
            <w:tcW w:w="961" w:type="dxa"/>
            <w:noWrap/>
            <w:hideMark/>
          </w:tcPr>
          <w:p w14:paraId="67C7D47D" w14:textId="77777777" w:rsidR="00FE3A12" w:rsidRPr="00FE3A12" w:rsidRDefault="00FE3A12" w:rsidP="00B432E7">
            <w:pPr>
              <w:pStyle w:val="Bezmezer"/>
              <w:jc w:val="right"/>
            </w:pPr>
            <w:r w:rsidRPr="00FE3A12">
              <w:t>29,83</w:t>
            </w:r>
          </w:p>
        </w:tc>
        <w:tc>
          <w:tcPr>
            <w:tcW w:w="969" w:type="dxa"/>
            <w:noWrap/>
            <w:hideMark/>
          </w:tcPr>
          <w:p w14:paraId="782FADC7" w14:textId="77777777" w:rsidR="00FE3A12" w:rsidRPr="00FE3A12" w:rsidRDefault="00FE3A12" w:rsidP="00B432E7">
            <w:pPr>
              <w:pStyle w:val="Bezmezer"/>
              <w:jc w:val="right"/>
              <w:rPr>
                <w:i/>
                <w:iCs/>
              </w:rPr>
            </w:pPr>
            <w:r w:rsidRPr="00FE3A12">
              <w:rPr>
                <w:i/>
                <w:iCs/>
              </w:rPr>
              <w:t>62</w:t>
            </w:r>
          </w:p>
        </w:tc>
      </w:tr>
      <w:tr w:rsidR="00FE3A12" w:rsidRPr="00FE3A12" w14:paraId="7D8D73BE" w14:textId="77777777" w:rsidTr="00FE3A12">
        <w:trPr>
          <w:trHeight w:val="300"/>
        </w:trPr>
        <w:tc>
          <w:tcPr>
            <w:tcW w:w="6816" w:type="dxa"/>
            <w:noWrap/>
            <w:hideMark/>
          </w:tcPr>
          <w:p w14:paraId="7575762A" w14:textId="77777777" w:rsidR="00FE3A12" w:rsidRPr="00FE3A12" w:rsidRDefault="00FE3A12" w:rsidP="00FE3A12">
            <w:pPr>
              <w:pStyle w:val="Bezmezer"/>
            </w:pPr>
            <w:r w:rsidRPr="00FE3A12">
              <w:t xml:space="preserve">Ústav vědeckých informací </w:t>
            </w:r>
            <w:r w:rsidR="006800FF">
              <w:t xml:space="preserve">1. LF UK </w:t>
            </w:r>
            <w:r w:rsidRPr="00FE3A12">
              <w:t>a VFN</w:t>
            </w:r>
          </w:p>
        </w:tc>
        <w:tc>
          <w:tcPr>
            <w:tcW w:w="942" w:type="dxa"/>
            <w:noWrap/>
            <w:hideMark/>
          </w:tcPr>
          <w:p w14:paraId="36431169" w14:textId="4079F1A3" w:rsidR="00FE3A12" w:rsidRPr="00FE3A12" w:rsidRDefault="00FE3A12" w:rsidP="00B432E7">
            <w:pPr>
              <w:pStyle w:val="Bezmezer"/>
              <w:jc w:val="right"/>
            </w:pPr>
            <w:r w:rsidRPr="00FE3A12">
              <w:t>0</w:t>
            </w:r>
          </w:p>
        </w:tc>
        <w:tc>
          <w:tcPr>
            <w:tcW w:w="968" w:type="dxa"/>
            <w:noWrap/>
            <w:hideMark/>
          </w:tcPr>
          <w:p w14:paraId="45FFAF34" w14:textId="77777777" w:rsidR="00FE3A12" w:rsidRPr="00FE3A12" w:rsidRDefault="00FE3A12" w:rsidP="00B432E7">
            <w:pPr>
              <w:pStyle w:val="Bezmezer"/>
              <w:jc w:val="right"/>
              <w:rPr>
                <w:i/>
                <w:iCs/>
              </w:rPr>
            </w:pPr>
            <w:r w:rsidRPr="00FE3A12">
              <w:rPr>
                <w:i/>
                <w:iCs/>
              </w:rPr>
              <w:t>73-74</w:t>
            </w:r>
          </w:p>
        </w:tc>
        <w:tc>
          <w:tcPr>
            <w:tcW w:w="943" w:type="dxa"/>
            <w:noWrap/>
            <w:hideMark/>
          </w:tcPr>
          <w:p w14:paraId="7CF1315B" w14:textId="2137CC43" w:rsidR="00FE3A12" w:rsidRPr="00FE3A12" w:rsidRDefault="00FE3A12" w:rsidP="00B432E7">
            <w:pPr>
              <w:pStyle w:val="Bezmezer"/>
              <w:jc w:val="right"/>
            </w:pPr>
            <w:r w:rsidRPr="00FE3A12">
              <w:t>0</w:t>
            </w:r>
          </w:p>
        </w:tc>
        <w:tc>
          <w:tcPr>
            <w:tcW w:w="969" w:type="dxa"/>
            <w:noWrap/>
            <w:hideMark/>
          </w:tcPr>
          <w:p w14:paraId="4BFF7D99" w14:textId="77777777" w:rsidR="00FE3A12" w:rsidRPr="00FE3A12" w:rsidRDefault="00FE3A12" w:rsidP="00B432E7">
            <w:pPr>
              <w:pStyle w:val="Bezmezer"/>
              <w:jc w:val="right"/>
              <w:rPr>
                <w:i/>
                <w:iCs/>
              </w:rPr>
            </w:pPr>
            <w:r w:rsidRPr="00FE3A12">
              <w:rPr>
                <w:i/>
                <w:iCs/>
              </w:rPr>
              <w:t>72-74</w:t>
            </w:r>
          </w:p>
        </w:tc>
        <w:tc>
          <w:tcPr>
            <w:tcW w:w="943" w:type="dxa"/>
            <w:noWrap/>
            <w:hideMark/>
          </w:tcPr>
          <w:p w14:paraId="23823512" w14:textId="74A3FC34" w:rsidR="00FE3A12" w:rsidRPr="00FE3A12" w:rsidRDefault="00FE3A12" w:rsidP="00B432E7">
            <w:pPr>
              <w:pStyle w:val="Bezmezer"/>
              <w:jc w:val="right"/>
            </w:pPr>
            <w:r w:rsidRPr="00FE3A12">
              <w:t>0</w:t>
            </w:r>
          </w:p>
        </w:tc>
        <w:tc>
          <w:tcPr>
            <w:tcW w:w="969" w:type="dxa"/>
            <w:noWrap/>
            <w:hideMark/>
          </w:tcPr>
          <w:p w14:paraId="553AA8E3" w14:textId="77777777" w:rsidR="00FE3A12" w:rsidRPr="00FE3A12" w:rsidRDefault="00FE3A12" w:rsidP="00B432E7">
            <w:pPr>
              <w:pStyle w:val="Bezmezer"/>
              <w:jc w:val="right"/>
              <w:rPr>
                <w:i/>
                <w:iCs/>
              </w:rPr>
            </w:pPr>
            <w:r w:rsidRPr="00FE3A12">
              <w:rPr>
                <w:i/>
                <w:iCs/>
              </w:rPr>
              <w:t>67-74</w:t>
            </w:r>
          </w:p>
        </w:tc>
        <w:tc>
          <w:tcPr>
            <w:tcW w:w="961" w:type="dxa"/>
            <w:noWrap/>
            <w:hideMark/>
          </w:tcPr>
          <w:p w14:paraId="466DF2E4" w14:textId="520F5D3C" w:rsidR="00FE3A12" w:rsidRPr="00FE3A12" w:rsidRDefault="00FE3A12" w:rsidP="00B432E7">
            <w:pPr>
              <w:pStyle w:val="Bezmezer"/>
              <w:jc w:val="right"/>
            </w:pPr>
            <w:r w:rsidRPr="00FE3A12">
              <w:t>0</w:t>
            </w:r>
          </w:p>
        </w:tc>
        <w:tc>
          <w:tcPr>
            <w:tcW w:w="969" w:type="dxa"/>
            <w:noWrap/>
            <w:hideMark/>
          </w:tcPr>
          <w:p w14:paraId="030BFA49" w14:textId="77777777" w:rsidR="00FE3A12" w:rsidRPr="00FE3A12" w:rsidRDefault="00FE3A12" w:rsidP="00B432E7">
            <w:pPr>
              <w:pStyle w:val="Bezmezer"/>
              <w:jc w:val="right"/>
              <w:rPr>
                <w:i/>
                <w:iCs/>
              </w:rPr>
            </w:pPr>
            <w:r w:rsidRPr="00FE3A12">
              <w:rPr>
                <w:i/>
                <w:iCs/>
              </w:rPr>
              <w:t>73-74</w:t>
            </w:r>
          </w:p>
        </w:tc>
      </w:tr>
      <w:tr w:rsidR="00FE3A12" w:rsidRPr="00FE3A12" w14:paraId="28FE293B" w14:textId="77777777" w:rsidTr="00FE3A12">
        <w:trPr>
          <w:trHeight w:val="300"/>
        </w:trPr>
        <w:tc>
          <w:tcPr>
            <w:tcW w:w="6816" w:type="dxa"/>
            <w:noWrap/>
            <w:hideMark/>
          </w:tcPr>
          <w:p w14:paraId="369E4D31" w14:textId="77777777" w:rsidR="00FE3A12" w:rsidRPr="00FE3A12" w:rsidRDefault="00FE3A12" w:rsidP="00FE3A12">
            <w:pPr>
              <w:pStyle w:val="Bezmezer"/>
            </w:pPr>
            <w:r w:rsidRPr="00FE3A12">
              <w:t xml:space="preserve">Ústav veřejného zdravotnictví a medicínského práva </w:t>
            </w:r>
            <w:r w:rsidR="006800FF">
              <w:t xml:space="preserve">1. LF </w:t>
            </w:r>
            <w:r w:rsidRPr="00FE3A12">
              <w:t>UK</w:t>
            </w:r>
          </w:p>
        </w:tc>
        <w:tc>
          <w:tcPr>
            <w:tcW w:w="942" w:type="dxa"/>
            <w:noWrap/>
            <w:hideMark/>
          </w:tcPr>
          <w:p w14:paraId="72042372" w14:textId="77777777" w:rsidR="00FE3A12" w:rsidRPr="00FE3A12" w:rsidRDefault="00FE3A12" w:rsidP="00B432E7">
            <w:pPr>
              <w:pStyle w:val="Bezmezer"/>
              <w:jc w:val="right"/>
            </w:pPr>
            <w:r w:rsidRPr="00FE3A12">
              <w:t>41,44</w:t>
            </w:r>
          </w:p>
        </w:tc>
        <w:tc>
          <w:tcPr>
            <w:tcW w:w="968" w:type="dxa"/>
            <w:noWrap/>
            <w:hideMark/>
          </w:tcPr>
          <w:p w14:paraId="23D0B3AB" w14:textId="77777777" w:rsidR="00FE3A12" w:rsidRPr="00FE3A12" w:rsidRDefault="00FE3A12" w:rsidP="00B432E7">
            <w:pPr>
              <w:pStyle w:val="Bezmezer"/>
              <w:jc w:val="right"/>
              <w:rPr>
                <w:i/>
                <w:iCs/>
              </w:rPr>
            </w:pPr>
            <w:r w:rsidRPr="00FE3A12">
              <w:rPr>
                <w:i/>
                <w:iCs/>
              </w:rPr>
              <w:t>39</w:t>
            </w:r>
          </w:p>
        </w:tc>
        <w:tc>
          <w:tcPr>
            <w:tcW w:w="943" w:type="dxa"/>
            <w:noWrap/>
            <w:hideMark/>
          </w:tcPr>
          <w:p w14:paraId="1889664A" w14:textId="77777777" w:rsidR="00FE3A12" w:rsidRPr="00FE3A12" w:rsidRDefault="00FE3A12" w:rsidP="00B432E7">
            <w:pPr>
              <w:pStyle w:val="Bezmezer"/>
              <w:jc w:val="right"/>
            </w:pPr>
            <w:r w:rsidRPr="00FE3A12">
              <w:t>1,89</w:t>
            </w:r>
          </w:p>
        </w:tc>
        <w:tc>
          <w:tcPr>
            <w:tcW w:w="969" w:type="dxa"/>
            <w:noWrap/>
            <w:hideMark/>
          </w:tcPr>
          <w:p w14:paraId="6A25DD14" w14:textId="77777777" w:rsidR="00FE3A12" w:rsidRPr="00FE3A12" w:rsidRDefault="00FE3A12" w:rsidP="00B432E7">
            <w:pPr>
              <w:pStyle w:val="Bezmezer"/>
              <w:jc w:val="right"/>
              <w:rPr>
                <w:i/>
                <w:iCs/>
              </w:rPr>
            </w:pPr>
            <w:r w:rsidRPr="00FE3A12">
              <w:rPr>
                <w:i/>
                <w:iCs/>
              </w:rPr>
              <w:t>67</w:t>
            </w:r>
          </w:p>
        </w:tc>
        <w:tc>
          <w:tcPr>
            <w:tcW w:w="943" w:type="dxa"/>
            <w:noWrap/>
            <w:hideMark/>
          </w:tcPr>
          <w:p w14:paraId="499F2AF2" w14:textId="3278BADD" w:rsidR="00FE3A12" w:rsidRPr="00FE3A12" w:rsidRDefault="00FE3A12" w:rsidP="00B432E7">
            <w:pPr>
              <w:pStyle w:val="Bezmezer"/>
              <w:jc w:val="right"/>
            </w:pPr>
            <w:r w:rsidRPr="00FE3A12">
              <w:t>0</w:t>
            </w:r>
          </w:p>
        </w:tc>
        <w:tc>
          <w:tcPr>
            <w:tcW w:w="969" w:type="dxa"/>
            <w:noWrap/>
            <w:hideMark/>
          </w:tcPr>
          <w:p w14:paraId="7A3F6837" w14:textId="77777777" w:rsidR="00FE3A12" w:rsidRPr="00FE3A12" w:rsidRDefault="00FE3A12" w:rsidP="00B432E7">
            <w:pPr>
              <w:pStyle w:val="Bezmezer"/>
              <w:jc w:val="right"/>
              <w:rPr>
                <w:i/>
                <w:iCs/>
              </w:rPr>
            </w:pPr>
            <w:r w:rsidRPr="00FE3A12">
              <w:rPr>
                <w:i/>
                <w:iCs/>
              </w:rPr>
              <w:t>67-74</w:t>
            </w:r>
          </w:p>
        </w:tc>
        <w:tc>
          <w:tcPr>
            <w:tcW w:w="961" w:type="dxa"/>
            <w:noWrap/>
            <w:hideMark/>
          </w:tcPr>
          <w:p w14:paraId="6D8E122B" w14:textId="77777777" w:rsidR="00FE3A12" w:rsidRPr="00FE3A12" w:rsidRDefault="00FE3A12" w:rsidP="00B432E7">
            <w:pPr>
              <w:pStyle w:val="Bezmezer"/>
              <w:jc w:val="right"/>
            </w:pPr>
            <w:r w:rsidRPr="00FE3A12">
              <w:t>45,21</w:t>
            </w:r>
          </w:p>
        </w:tc>
        <w:tc>
          <w:tcPr>
            <w:tcW w:w="969" w:type="dxa"/>
            <w:noWrap/>
            <w:hideMark/>
          </w:tcPr>
          <w:p w14:paraId="7E5BF620" w14:textId="77777777" w:rsidR="00FE3A12" w:rsidRPr="00FE3A12" w:rsidRDefault="00FE3A12" w:rsidP="00B432E7">
            <w:pPr>
              <w:pStyle w:val="Bezmezer"/>
              <w:jc w:val="right"/>
              <w:rPr>
                <w:i/>
                <w:iCs/>
              </w:rPr>
            </w:pPr>
            <w:r w:rsidRPr="00FE3A12">
              <w:rPr>
                <w:i/>
                <w:iCs/>
              </w:rPr>
              <w:t>58</w:t>
            </w:r>
          </w:p>
        </w:tc>
      </w:tr>
      <w:tr w:rsidR="00FE3A12" w:rsidRPr="00FE3A12" w14:paraId="4150539F" w14:textId="77777777" w:rsidTr="00FE3A12">
        <w:trPr>
          <w:trHeight w:val="300"/>
        </w:trPr>
        <w:tc>
          <w:tcPr>
            <w:tcW w:w="6816" w:type="dxa"/>
            <w:noWrap/>
            <w:hideMark/>
          </w:tcPr>
          <w:p w14:paraId="39807CCC" w14:textId="77777777" w:rsidR="00FE3A12" w:rsidRPr="00FE3A12" w:rsidRDefault="00FE3A12" w:rsidP="00FE3A12">
            <w:pPr>
              <w:pStyle w:val="Bezmezer"/>
            </w:pPr>
            <w:r w:rsidRPr="00FE3A12">
              <w:t xml:space="preserve">Ústav všeobecného lékařství </w:t>
            </w:r>
            <w:r w:rsidR="006800FF">
              <w:t xml:space="preserve">1. LF UK </w:t>
            </w:r>
          </w:p>
        </w:tc>
        <w:tc>
          <w:tcPr>
            <w:tcW w:w="942" w:type="dxa"/>
            <w:noWrap/>
            <w:hideMark/>
          </w:tcPr>
          <w:p w14:paraId="11407913" w14:textId="77777777" w:rsidR="00FE3A12" w:rsidRPr="00FE3A12" w:rsidRDefault="00FE3A12" w:rsidP="00B432E7">
            <w:pPr>
              <w:pStyle w:val="Bezmezer"/>
              <w:jc w:val="right"/>
            </w:pPr>
            <w:r w:rsidRPr="00FE3A12">
              <w:t>80,07</w:t>
            </w:r>
          </w:p>
        </w:tc>
        <w:tc>
          <w:tcPr>
            <w:tcW w:w="968" w:type="dxa"/>
            <w:noWrap/>
            <w:hideMark/>
          </w:tcPr>
          <w:p w14:paraId="71719502" w14:textId="77777777" w:rsidR="00FE3A12" w:rsidRPr="00FE3A12" w:rsidRDefault="00FE3A12" w:rsidP="00B432E7">
            <w:pPr>
              <w:pStyle w:val="Bezmezer"/>
              <w:jc w:val="right"/>
              <w:rPr>
                <w:i/>
                <w:iCs/>
              </w:rPr>
            </w:pPr>
            <w:r w:rsidRPr="00FE3A12">
              <w:rPr>
                <w:i/>
                <w:iCs/>
              </w:rPr>
              <w:t>24</w:t>
            </w:r>
          </w:p>
        </w:tc>
        <w:tc>
          <w:tcPr>
            <w:tcW w:w="943" w:type="dxa"/>
            <w:noWrap/>
            <w:hideMark/>
          </w:tcPr>
          <w:p w14:paraId="2D6E5607" w14:textId="77777777" w:rsidR="00FE3A12" w:rsidRPr="00FE3A12" w:rsidRDefault="00FE3A12" w:rsidP="00B432E7">
            <w:pPr>
              <w:pStyle w:val="Bezmezer"/>
              <w:jc w:val="right"/>
            </w:pPr>
            <w:r w:rsidRPr="00FE3A12">
              <w:t>4,47</w:t>
            </w:r>
          </w:p>
        </w:tc>
        <w:tc>
          <w:tcPr>
            <w:tcW w:w="969" w:type="dxa"/>
            <w:noWrap/>
            <w:hideMark/>
          </w:tcPr>
          <w:p w14:paraId="7CE71E62" w14:textId="77777777" w:rsidR="00FE3A12" w:rsidRPr="00FE3A12" w:rsidRDefault="00FE3A12" w:rsidP="00B432E7">
            <w:pPr>
              <w:pStyle w:val="Bezmezer"/>
              <w:jc w:val="right"/>
              <w:rPr>
                <w:i/>
                <w:iCs/>
              </w:rPr>
            </w:pPr>
            <w:r w:rsidRPr="00FE3A12">
              <w:rPr>
                <w:i/>
                <w:iCs/>
              </w:rPr>
              <w:t>61</w:t>
            </w:r>
          </w:p>
        </w:tc>
        <w:tc>
          <w:tcPr>
            <w:tcW w:w="943" w:type="dxa"/>
            <w:noWrap/>
            <w:hideMark/>
          </w:tcPr>
          <w:p w14:paraId="49859F9F" w14:textId="77777777" w:rsidR="00FE3A12" w:rsidRPr="00FE3A12" w:rsidRDefault="00FE3A12" w:rsidP="00B432E7">
            <w:pPr>
              <w:pStyle w:val="Bezmezer"/>
              <w:jc w:val="right"/>
            </w:pPr>
            <w:r w:rsidRPr="00FE3A12">
              <w:t>6,77</w:t>
            </w:r>
          </w:p>
        </w:tc>
        <w:tc>
          <w:tcPr>
            <w:tcW w:w="969" w:type="dxa"/>
            <w:noWrap/>
            <w:hideMark/>
          </w:tcPr>
          <w:p w14:paraId="264960B8" w14:textId="77777777" w:rsidR="00FE3A12" w:rsidRPr="00FE3A12" w:rsidRDefault="00FE3A12" w:rsidP="00B432E7">
            <w:pPr>
              <w:pStyle w:val="Bezmezer"/>
              <w:jc w:val="right"/>
              <w:rPr>
                <w:i/>
                <w:iCs/>
              </w:rPr>
            </w:pPr>
            <w:r w:rsidRPr="00FE3A12">
              <w:rPr>
                <w:i/>
                <w:iCs/>
              </w:rPr>
              <w:t>52</w:t>
            </w:r>
          </w:p>
        </w:tc>
        <w:tc>
          <w:tcPr>
            <w:tcW w:w="961" w:type="dxa"/>
            <w:noWrap/>
            <w:hideMark/>
          </w:tcPr>
          <w:p w14:paraId="68103108" w14:textId="77777777" w:rsidR="00FE3A12" w:rsidRPr="00FE3A12" w:rsidRDefault="00FE3A12" w:rsidP="00B432E7">
            <w:pPr>
              <w:pStyle w:val="Bezmezer"/>
              <w:jc w:val="right"/>
            </w:pPr>
            <w:r w:rsidRPr="00FE3A12">
              <w:t>109,33</w:t>
            </w:r>
          </w:p>
        </w:tc>
        <w:tc>
          <w:tcPr>
            <w:tcW w:w="969" w:type="dxa"/>
            <w:noWrap/>
            <w:hideMark/>
          </w:tcPr>
          <w:p w14:paraId="5035F6F7" w14:textId="77777777" w:rsidR="00FE3A12" w:rsidRPr="00FE3A12" w:rsidRDefault="00FE3A12" w:rsidP="00B432E7">
            <w:pPr>
              <w:pStyle w:val="Bezmezer"/>
              <w:jc w:val="right"/>
              <w:rPr>
                <w:i/>
                <w:iCs/>
              </w:rPr>
            </w:pPr>
            <w:r w:rsidRPr="00FE3A12">
              <w:rPr>
                <w:i/>
                <w:iCs/>
              </w:rPr>
              <w:t>46</w:t>
            </w:r>
          </w:p>
        </w:tc>
      </w:tr>
    </w:tbl>
    <w:p w14:paraId="41A4D833" w14:textId="77777777" w:rsidR="00FE3A12" w:rsidRDefault="00FE3A12" w:rsidP="008D1983">
      <w:pPr>
        <w:pStyle w:val="Bezmezer"/>
      </w:pPr>
    </w:p>
    <w:p w14:paraId="6C06E368" w14:textId="77777777" w:rsidR="00FE3A12" w:rsidRDefault="00FE3A12" w:rsidP="008D1983">
      <w:pPr>
        <w:pStyle w:val="Bezmezer"/>
      </w:pPr>
    </w:p>
    <w:p w14:paraId="5F4F068A" w14:textId="5CA5719F" w:rsidR="00FE3A12" w:rsidRDefault="00FE3A12" w:rsidP="00FE3A12">
      <w:pPr>
        <w:pStyle w:val="Bezmezer"/>
      </w:pPr>
      <w:r w:rsidRPr="00B432E7">
        <w:rPr>
          <w:vertAlign w:val="superscript"/>
        </w:rPr>
        <w:t>1</w:t>
      </w:r>
      <w:r>
        <w:t>Podíl autorů na bodových hodnotách je nastaven tak, aby zvýhodňoval 1. autora a korespondujícího autora (s třetinovými vahami), zbývající třetina bodové hodnoty se rozpočítává mezi zbylé autory.</w:t>
      </w:r>
      <w:r>
        <w:tab/>
      </w:r>
      <w:r>
        <w:tab/>
      </w:r>
      <w:r>
        <w:tab/>
      </w:r>
      <w:r>
        <w:tab/>
      </w:r>
      <w:r>
        <w:tab/>
      </w:r>
      <w:r>
        <w:tab/>
      </w:r>
      <w:r>
        <w:tab/>
      </w:r>
      <w:r>
        <w:tab/>
      </w:r>
    </w:p>
    <w:p w14:paraId="75BABC6A" w14:textId="5204C996" w:rsidR="00FE3A12" w:rsidRDefault="00FE3A12" w:rsidP="00FE3A12">
      <w:pPr>
        <w:pStyle w:val="Bezmezer"/>
      </w:pPr>
      <w:r w:rsidRPr="00B432E7">
        <w:rPr>
          <w:vertAlign w:val="superscript"/>
        </w:rPr>
        <w:t>2</w:t>
      </w:r>
      <w:r>
        <w:t xml:space="preserve">Váha jednotlivých bodů BIB/SCI/IF byla nastavena v udaném pořadí jako 1/2/3 (VR </w:t>
      </w:r>
      <w:r w:rsidR="006800FF">
        <w:t xml:space="preserve">1. LF UK </w:t>
      </w:r>
      <w:r>
        <w:t>31. 5. 2011), v sumách BIB+IF nebo BIB+SCI+IF se tedy sčítá trojnásobek bodů IF s dvojnásobkem bodů SCI a body BIB.</w:t>
      </w:r>
      <w:r>
        <w:tab/>
      </w:r>
      <w:r>
        <w:tab/>
      </w:r>
      <w:r>
        <w:tab/>
      </w:r>
      <w:r>
        <w:tab/>
      </w:r>
      <w:r>
        <w:tab/>
      </w:r>
      <w:r>
        <w:tab/>
      </w:r>
      <w:r>
        <w:tab/>
      </w:r>
      <w:r>
        <w:tab/>
      </w:r>
    </w:p>
    <w:p w14:paraId="17DB1802" w14:textId="77777777" w:rsidR="00FE3A12" w:rsidRDefault="00FE3A12" w:rsidP="00FE3A12">
      <w:pPr>
        <w:pStyle w:val="Bezmezer"/>
      </w:pPr>
    </w:p>
    <w:p w14:paraId="4B34D4F9" w14:textId="77777777" w:rsidR="00FE3A12" w:rsidRPr="00B432E7" w:rsidRDefault="00376930" w:rsidP="00FE3A12">
      <w:pPr>
        <w:pStyle w:val="Bezmezer"/>
      </w:pPr>
      <w:r w:rsidRPr="00B432E7">
        <w:t xml:space="preserve">Bibliografie, SCI, IF </w:t>
      </w:r>
      <w:r w:rsidR="00F051C5" w:rsidRPr="00B432E7">
        <w:t>–</w:t>
      </w:r>
      <w:r w:rsidRPr="00B432E7">
        <w:t xml:space="preserve"> pracoviště </w:t>
      </w:r>
      <w:r w:rsidR="00F051C5" w:rsidRPr="00B432E7">
        <w:t>–</w:t>
      </w:r>
      <w:r w:rsidRPr="00B432E7">
        <w:t xml:space="preserve"> přepočet na úvazky akademických pracovníků </w:t>
      </w:r>
      <w:r w:rsidR="00F051C5" w:rsidRPr="00B432E7">
        <w:t>–</w:t>
      </w:r>
      <w:r w:rsidRPr="00B432E7">
        <w:t xml:space="preserve"> TOP </w:t>
      </w:r>
      <w:proofErr w:type="gramStart"/>
      <w:r w:rsidRPr="00B432E7">
        <w:t xml:space="preserve">40 </w:t>
      </w:r>
      <w:r w:rsidR="00F051C5" w:rsidRPr="00B432E7">
        <w:t>–</w:t>
      </w:r>
      <w:r w:rsidRPr="00B432E7">
        <w:t xml:space="preserve"> 2019</w:t>
      </w:r>
      <w:proofErr w:type="gramEnd"/>
    </w:p>
    <w:p w14:paraId="44DB42E7" w14:textId="77777777" w:rsidR="00376930" w:rsidRDefault="00376930" w:rsidP="00FE3A12">
      <w:pPr>
        <w:pStyle w:val="Bezmezer"/>
        <w:rPr>
          <w:b/>
          <w:color w:val="E36C0A" w:themeColor="accent6" w:themeShade="BF"/>
        </w:rPr>
      </w:pPr>
    </w:p>
    <w:tbl>
      <w:tblPr>
        <w:tblStyle w:val="Mkatabulky"/>
        <w:tblW w:w="0" w:type="auto"/>
        <w:tblLook w:val="04A0" w:firstRow="1" w:lastRow="0" w:firstColumn="1" w:lastColumn="0" w:noHBand="0" w:noVBand="1"/>
      </w:tblPr>
      <w:tblGrid>
        <w:gridCol w:w="2792"/>
        <w:gridCol w:w="722"/>
        <w:gridCol w:w="679"/>
        <w:gridCol w:w="680"/>
        <w:gridCol w:w="679"/>
        <w:gridCol w:w="680"/>
        <w:gridCol w:w="679"/>
        <w:gridCol w:w="680"/>
        <w:gridCol w:w="791"/>
        <w:gridCol w:w="680"/>
      </w:tblGrid>
      <w:tr w:rsidR="00376930" w:rsidRPr="00376930" w14:paraId="3F8E8296" w14:textId="77777777" w:rsidTr="00376930">
        <w:trPr>
          <w:trHeight w:val="1958"/>
        </w:trPr>
        <w:tc>
          <w:tcPr>
            <w:tcW w:w="6820" w:type="dxa"/>
            <w:hideMark/>
          </w:tcPr>
          <w:p w14:paraId="2AA267B8" w14:textId="77777777" w:rsidR="00376930" w:rsidRPr="00B432E7" w:rsidRDefault="00376930" w:rsidP="00376930">
            <w:pPr>
              <w:pStyle w:val="Bezmezer"/>
              <w:rPr>
                <w:b/>
                <w:bCs/>
              </w:rPr>
            </w:pPr>
            <w:r w:rsidRPr="00B432E7">
              <w:rPr>
                <w:b/>
                <w:bCs/>
              </w:rPr>
              <w:t>Pracoviště (abecedně)</w:t>
            </w:r>
          </w:p>
        </w:tc>
        <w:tc>
          <w:tcPr>
            <w:tcW w:w="1437" w:type="dxa"/>
            <w:hideMark/>
          </w:tcPr>
          <w:p w14:paraId="3371C27B" w14:textId="77777777" w:rsidR="00376930" w:rsidRPr="00B432E7" w:rsidRDefault="00376930" w:rsidP="00376930">
            <w:pPr>
              <w:pStyle w:val="Bezmezer"/>
              <w:rPr>
                <w:b/>
                <w:bCs/>
              </w:rPr>
            </w:pPr>
            <w:r w:rsidRPr="00B432E7">
              <w:rPr>
                <w:b/>
                <w:bCs/>
              </w:rPr>
              <w:t xml:space="preserve">Součet úvazků akademických </w:t>
            </w:r>
            <w:r w:rsidRPr="00B432E7">
              <w:rPr>
                <w:b/>
                <w:bCs/>
              </w:rPr>
              <w:lastRenderedPageBreak/>
              <w:t>pracovníků</w:t>
            </w:r>
          </w:p>
        </w:tc>
        <w:tc>
          <w:tcPr>
            <w:tcW w:w="1404" w:type="dxa"/>
            <w:hideMark/>
          </w:tcPr>
          <w:p w14:paraId="2E3EAAD9" w14:textId="77777777" w:rsidR="00376930" w:rsidRPr="00B432E7" w:rsidRDefault="00376930" w:rsidP="00376930">
            <w:pPr>
              <w:pStyle w:val="Bezmezer"/>
              <w:rPr>
                <w:b/>
                <w:bCs/>
              </w:rPr>
            </w:pPr>
            <w:r w:rsidRPr="00B432E7">
              <w:rPr>
                <w:b/>
                <w:bCs/>
              </w:rPr>
              <w:lastRenderedPageBreak/>
              <w:t>BIB</w:t>
            </w:r>
            <w:r w:rsidRPr="00B432E7">
              <w:rPr>
                <w:b/>
                <w:bCs/>
              </w:rPr>
              <w:br/>
              <w:t>přepočet</w:t>
            </w:r>
          </w:p>
        </w:tc>
        <w:tc>
          <w:tcPr>
            <w:tcW w:w="1405" w:type="dxa"/>
            <w:hideMark/>
          </w:tcPr>
          <w:p w14:paraId="352D0938" w14:textId="77777777" w:rsidR="00376930" w:rsidRPr="00B432E7" w:rsidRDefault="00376930" w:rsidP="00376930">
            <w:pPr>
              <w:pStyle w:val="Bezmezer"/>
              <w:rPr>
                <w:b/>
                <w:bCs/>
              </w:rPr>
            </w:pPr>
            <w:r w:rsidRPr="00B432E7">
              <w:rPr>
                <w:b/>
                <w:bCs/>
              </w:rPr>
              <w:t xml:space="preserve">BIB pořadí po přepočtu na </w:t>
            </w:r>
            <w:r w:rsidRPr="00B432E7">
              <w:rPr>
                <w:b/>
                <w:bCs/>
              </w:rPr>
              <w:lastRenderedPageBreak/>
              <w:t>úvazek</w:t>
            </w:r>
          </w:p>
        </w:tc>
        <w:tc>
          <w:tcPr>
            <w:tcW w:w="1404" w:type="dxa"/>
            <w:hideMark/>
          </w:tcPr>
          <w:p w14:paraId="1BC780A3" w14:textId="77777777" w:rsidR="00376930" w:rsidRPr="00B432E7" w:rsidRDefault="00376930" w:rsidP="00376930">
            <w:pPr>
              <w:pStyle w:val="Bezmezer"/>
              <w:rPr>
                <w:b/>
                <w:bCs/>
              </w:rPr>
            </w:pPr>
            <w:r w:rsidRPr="00B432E7">
              <w:rPr>
                <w:b/>
                <w:bCs/>
              </w:rPr>
              <w:lastRenderedPageBreak/>
              <w:t>SCI</w:t>
            </w:r>
            <w:r w:rsidRPr="00B432E7">
              <w:rPr>
                <w:b/>
                <w:bCs/>
              </w:rPr>
              <w:br/>
              <w:t>přepočet</w:t>
            </w:r>
          </w:p>
        </w:tc>
        <w:tc>
          <w:tcPr>
            <w:tcW w:w="1405" w:type="dxa"/>
            <w:hideMark/>
          </w:tcPr>
          <w:p w14:paraId="4F9EB824" w14:textId="77777777" w:rsidR="00376930" w:rsidRPr="00B432E7" w:rsidRDefault="00376930" w:rsidP="00376930">
            <w:pPr>
              <w:pStyle w:val="Bezmezer"/>
              <w:rPr>
                <w:b/>
                <w:bCs/>
              </w:rPr>
            </w:pPr>
            <w:r w:rsidRPr="00B432E7">
              <w:rPr>
                <w:b/>
                <w:bCs/>
              </w:rPr>
              <w:t xml:space="preserve">SCI pořadí po přepočtu na </w:t>
            </w:r>
            <w:r w:rsidRPr="00B432E7">
              <w:rPr>
                <w:b/>
                <w:bCs/>
              </w:rPr>
              <w:lastRenderedPageBreak/>
              <w:t>úvazek</w:t>
            </w:r>
          </w:p>
        </w:tc>
        <w:tc>
          <w:tcPr>
            <w:tcW w:w="1404" w:type="dxa"/>
            <w:hideMark/>
          </w:tcPr>
          <w:p w14:paraId="170B2F7F" w14:textId="77777777" w:rsidR="00376930" w:rsidRPr="00B432E7" w:rsidRDefault="00376930" w:rsidP="00376930">
            <w:pPr>
              <w:pStyle w:val="Bezmezer"/>
              <w:rPr>
                <w:b/>
                <w:bCs/>
              </w:rPr>
            </w:pPr>
            <w:r w:rsidRPr="00B432E7">
              <w:rPr>
                <w:b/>
                <w:bCs/>
              </w:rPr>
              <w:lastRenderedPageBreak/>
              <w:t>IF</w:t>
            </w:r>
            <w:r w:rsidRPr="00B432E7">
              <w:rPr>
                <w:b/>
                <w:bCs/>
              </w:rPr>
              <w:br/>
              <w:t>přepočet</w:t>
            </w:r>
          </w:p>
        </w:tc>
        <w:tc>
          <w:tcPr>
            <w:tcW w:w="1405" w:type="dxa"/>
            <w:hideMark/>
          </w:tcPr>
          <w:p w14:paraId="2329DCA0" w14:textId="77777777" w:rsidR="00376930" w:rsidRPr="00B432E7" w:rsidRDefault="00376930" w:rsidP="00376930">
            <w:pPr>
              <w:pStyle w:val="Bezmezer"/>
              <w:rPr>
                <w:b/>
                <w:bCs/>
              </w:rPr>
            </w:pPr>
            <w:r w:rsidRPr="00B432E7">
              <w:rPr>
                <w:b/>
                <w:bCs/>
              </w:rPr>
              <w:t xml:space="preserve">IF pořadí po přepočtu na </w:t>
            </w:r>
            <w:r w:rsidRPr="00B432E7">
              <w:rPr>
                <w:b/>
                <w:bCs/>
              </w:rPr>
              <w:lastRenderedPageBreak/>
              <w:t>úvazek</w:t>
            </w:r>
          </w:p>
        </w:tc>
        <w:tc>
          <w:tcPr>
            <w:tcW w:w="1691" w:type="dxa"/>
            <w:hideMark/>
          </w:tcPr>
          <w:p w14:paraId="1801B687" w14:textId="77777777" w:rsidR="00376930" w:rsidRPr="00B432E7" w:rsidRDefault="00376930" w:rsidP="00376930">
            <w:pPr>
              <w:pStyle w:val="Bezmezer"/>
              <w:rPr>
                <w:b/>
                <w:bCs/>
              </w:rPr>
            </w:pPr>
            <w:r w:rsidRPr="00B432E7">
              <w:rPr>
                <w:b/>
                <w:bCs/>
              </w:rPr>
              <w:lastRenderedPageBreak/>
              <w:t xml:space="preserve">Přepočet BIB+2xSCI+3xIF </w:t>
            </w:r>
            <w:r w:rsidRPr="00B432E7">
              <w:rPr>
                <w:b/>
                <w:bCs/>
              </w:rPr>
              <w:br/>
              <w:t xml:space="preserve">na </w:t>
            </w:r>
            <w:r w:rsidRPr="00B432E7">
              <w:rPr>
                <w:b/>
                <w:bCs/>
              </w:rPr>
              <w:lastRenderedPageBreak/>
              <w:t>úvazek¹</w:t>
            </w:r>
          </w:p>
        </w:tc>
        <w:tc>
          <w:tcPr>
            <w:tcW w:w="1405" w:type="dxa"/>
            <w:hideMark/>
          </w:tcPr>
          <w:p w14:paraId="14C408B3" w14:textId="77777777" w:rsidR="00376930" w:rsidRPr="00B432E7" w:rsidRDefault="00376930" w:rsidP="00376930">
            <w:pPr>
              <w:pStyle w:val="Bezmezer"/>
              <w:rPr>
                <w:b/>
                <w:bCs/>
              </w:rPr>
            </w:pPr>
            <w:r w:rsidRPr="00B432E7">
              <w:rPr>
                <w:b/>
                <w:bCs/>
              </w:rPr>
              <w:lastRenderedPageBreak/>
              <w:t xml:space="preserve">suma BIB, SCI a IF - </w:t>
            </w:r>
            <w:r w:rsidRPr="00B432E7">
              <w:rPr>
                <w:b/>
                <w:bCs/>
              </w:rPr>
              <w:br/>
              <w:t xml:space="preserve">pořadí po </w:t>
            </w:r>
            <w:r w:rsidRPr="00B432E7">
              <w:rPr>
                <w:b/>
                <w:bCs/>
              </w:rPr>
              <w:lastRenderedPageBreak/>
              <w:t>přepočtu na úvazek</w:t>
            </w:r>
          </w:p>
        </w:tc>
      </w:tr>
      <w:tr w:rsidR="00376930" w:rsidRPr="00376930" w14:paraId="74AB1E3B" w14:textId="77777777" w:rsidTr="00376930">
        <w:trPr>
          <w:trHeight w:val="323"/>
        </w:trPr>
        <w:tc>
          <w:tcPr>
            <w:tcW w:w="6820" w:type="dxa"/>
            <w:noWrap/>
            <w:hideMark/>
          </w:tcPr>
          <w:p w14:paraId="593479E0" w14:textId="77777777" w:rsidR="00376930" w:rsidRPr="00376930" w:rsidRDefault="00376930" w:rsidP="00376930">
            <w:pPr>
              <w:pStyle w:val="Bezmezer"/>
            </w:pPr>
            <w:r w:rsidRPr="00376930">
              <w:lastRenderedPageBreak/>
              <w:t xml:space="preserve">Anatomický ústav </w:t>
            </w:r>
            <w:r w:rsidR="006800FF">
              <w:t xml:space="preserve">1. LF UK </w:t>
            </w:r>
          </w:p>
        </w:tc>
        <w:tc>
          <w:tcPr>
            <w:tcW w:w="1437" w:type="dxa"/>
            <w:noWrap/>
            <w:hideMark/>
          </w:tcPr>
          <w:p w14:paraId="4D3467DB" w14:textId="77777777" w:rsidR="00376930" w:rsidRPr="00376930" w:rsidRDefault="00376930" w:rsidP="00B432E7">
            <w:pPr>
              <w:pStyle w:val="Bezmezer"/>
              <w:jc w:val="right"/>
            </w:pPr>
            <w:r w:rsidRPr="00376930">
              <w:t>23,59</w:t>
            </w:r>
          </w:p>
        </w:tc>
        <w:tc>
          <w:tcPr>
            <w:tcW w:w="1404" w:type="dxa"/>
            <w:noWrap/>
            <w:hideMark/>
          </w:tcPr>
          <w:p w14:paraId="6E812275" w14:textId="77777777" w:rsidR="00376930" w:rsidRPr="00376930" w:rsidRDefault="00376930" w:rsidP="00B432E7">
            <w:pPr>
              <w:pStyle w:val="Bezmezer"/>
              <w:jc w:val="right"/>
            </w:pPr>
            <w:r w:rsidRPr="00376930">
              <w:t>3,991</w:t>
            </w:r>
          </w:p>
        </w:tc>
        <w:tc>
          <w:tcPr>
            <w:tcW w:w="1405" w:type="dxa"/>
            <w:noWrap/>
            <w:hideMark/>
          </w:tcPr>
          <w:p w14:paraId="6B13E3E7" w14:textId="77777777" w:rsidR="00376930" w:rsidRPr="00376930" w:rsidRDefault="00376930" w:rsidP="00B432E7">
            <w:pPr>
              <w:pStyle w:val="Bezmezer"/>
              <w:jc w:val="right"/>
              <w:rPr>
                <w:i/>
                <w:iCs/>
              </w:rPr>
            </w:pPr>
            <w:r w:rsidRPr="00376930">
              <w:rPr>
                <w:i/>
                <w:iCs/>
              </w:rPr>
              <w:t>44</w:t>
            </w:r>
          </w:p>
        </w:tc>
        <w:tc>
          <w:tcPr>
            <w:tcW w:w="1404" w:type="dxa"/>
            <w:noWrap/>
            <w:hideMark/>
          </w:tcPr>
          <w:p w14:paraId="751B096E" w14:textId="77777777" w:rsidR="00376930" w:rsidRPr="00376930" w:rsidRDefault="00376930" w:rsidP="00B432E7">
            <w:pPr>
              <w:pStyle w:val="Bezmezer"/>
              <w:jc w:val="right"/>
            </w:pPr>
            <w:r w:rsidRPr="00376930">
              <w:t>6,697</w:t>
            </w:r>
          </w:p>
        </w:tc>
        <w:tc>
          <w:tcPr>
            <w:tcW w:w="1405" w:type="dxa"/>
            <w:noWrap/>
            <w:hideMark/>
          </w:tcPr>
          <w:p w14:paraId="2945AC2F" w14:textId="77777777" w:rsidR="00376930" w:rsidRPr="00376930" w:rsidRDefault="00376930" w:rsidP="00B432E7">
            <w:pPr>
              <w:pStyle w:val="Bezmezer"/>
              <w:jc w:val="right"/>
              <w:rPr>
                <w:i/>
                <w:iCs/>
              </w:rPr>
            </w:pPr>
            <w:r w:rsidRPr="00376930">
              <w:rPr>
                <w:i/>
                <w:iCs/>
              </w:rPr>
              <w:t>32</w:t>
            </w:r>
          </w:p>
        </w:tc>
        <w:tc>
          <w:tcPr>
            <w:tcW w:w="1404" w:type="dxa"/>
            <w:noWrap/>
            <w:hideMark/>
          </w:tcPr>
          <w:p w14:paraId="70EB5E37" w14:textId="77777777" w:rsidR="00376930" w:rsidRPr="00376930" w:rsidRDefault="00376930" w:rsidP="00B432E7">
            <w:pPr>
              <w:pStyle w:val="Bezmezer"/>
              <w:jc w:val="right"/>
            </w:pPr>
            <w:r w:rsidRPr="00376930">
              <w:t>2,402</w:t>
            </w:r>
          </w:p>
        </w:tc>
        <w:tc>
          <w:tcPr>
            <w:tcW w:w="1405" w:type="dxa"/>
            <w:noWrap/>
            <w:hideMark/>
          </w:tcPr>
          <w:p w14:paraId="108A4757" w14:textId="77777777" w:rsidR="00376930" w:rsidRPr="00376930" w:rsidRDefault="00376930" w:rsidP="00B432E7">
            <w:pPr>
              <w:pStyle w:val="Bezmezer"/>
              <w:jc w:val="right"/>
              <w:rPr>
                <w:i/>
                <w:iCs/>
              </w:rPr>
            </w:pPr>
            <w:r w:rsidRPr="00376930">
              <w:rPr>
                <w:i/>
                <w:iCs/>
              </w:rPr>
              <w:t>36</w:t>
            </w:r>
          </w:p>
        </w:tc>
        <w:tc>
          <w:tcPr>
            <w:tcW w:w="1691" w:type="dxa"/>
            <w:noWrap/>
            <w:hideMark/>
          </w:tcPr>
          <w:p w14:paraId="23DF82B0" w14:textId="77777777" w:rsidR="00376930" w:rsidRPr="00376930" w:rsidRDefault="00376930" w:rsidP="00B432E7">
            <w:pPr>
              <w:pStyle w:val="Bezmezer"/>
              <w:jc w:val="right"/>
            </w:pPr>
            <w:r w:rsidRPr="00376930">
              <w:t>24,592</w:t>
            </w:r>
          </w:p>
        </w:tc>
        <w:tc>
          <w:tcPr>
            <w:tcW w:w="1405" w:type="dxa"/>
            <w:noWrap/>
            <w:hideMark/>
          </w:tcPr>
          <w:p w14:paraId="50A5689D" w14:textId="77777777" w:rsidR="00376930" w:rsidRPr="00376930" w:rsidRDefault="00376930" w:rsidP="00B432E7">
            <w:pPr>
              <w:pStyle w:val="Bezmezer"/>
              <w:jc w:val="right"/>
              <w:rPr>
                <w:i/>
                <w:iCs/>
              </w:rPr>
            </w:pPr>
            <w:r w:rsidRPr="00376930">
              <w:rPr>
                <w:i/>
                <w:iCs/>
              </w:rPr>
              <w:t>38</w:t>
            </w:r>
          </w:p>
        </w:tc>
      </w:tr>
      <w:tr w:rsidR="00376930" w:rsidRPr="00376930" w14:paraId="537B8872" w14:textId="77777777" w:rsidTr="00376930">
        <w:trPr>
          <w:trHeight w:val="323"/>
        </w:trPr>
        <w:tc>
          <w:tcPr>
            <w:tcW w:w="6820" w:type="dxa"/>
            <w:noWrap/>
            <w:hideMark/>
          </w:tcPr>
          <w:p w14:paraId="63B3BD69" w14:textId="5A85A1CE" w:rsidR="00376930" w:rsidRPr="00376930" w:rsidRDefault="00376930" w:rsidP="00376930">
            <w:pPr>
              <w:pStyle w:val="Bezmezer"/>
            </w:pPr>
            <w:r w:rsidRPr="00376930">
              <w:t xml:space="preserve">Anesteziologicko-resuscitační klinika </w:t>
            </w:r>
            <w:r w:rsidR="006800FF">
              <w:t xml:space="preserve">1. LF UK </w:t>
            </w:r>
            <w:r w:rsidRPr="00376930">
              <w:t xml:space="preserve">a </w:t>
            </w:r>
            <w:r w:rsidR="008D06AD">
              <w:t>F</w:t>
            </w:r>
            <w:r w:rsidRPr="00376930">
              <w:t>TN</w:t>
            </w:r>
          </w:p>
        </w:tc>
        <w:tc>
          <w:tcPr>
            <w:tcW w:w="1437" w:type="dxa"/>
            <w:noWrap/>
            <w:hideMark/>
          </w:tcPr>
          <w:p w14:paraId="01764847" w14:textId="77777777" w:rsidR="00376930" w:rsidRPr="00376930" w:rsidRDefault="00376930" w:rsidP="00B432E7">
            <w:pPr>
              <w:pStyle w:val="Bezmezer"/>
              <w:jc w:val="right"/>
            </w:pPr>
            <w:r w:rsidRPr="00376930">
              <w:t>1,80</w:t>
            </w:r>
          </w:p>
        </w:tc>
        <w:tc>
          <w:tcPr>
            <w:tcW w:w="1404" w:type="dxa"/>
            <w:noWrap/>
            <w:hideMark/>
          </w:tcPr>
          <w:p w14:paraId="31BF8B2F" w14:textId="77777777" w:rsidR="00376930" w:rsidRPr="00376930" w:rsidRDefault="00376930" w:rsidP="00B432E7">
            <w:pPr>
              <w:pStyle w:val="Bezmezer"/>
              <w:jc w:val="right"/>
            </w:pPr>
            <w:r w:rsidRPr="00376930">
              <w:t>1,867</w:t>
            </w:r>
          </w:p>
        </w:tc>
        <w:tc>
          <w:tcPr>
            <w:tcW w:w="1405" w:type="dxa"/>
            <w:noWrap/>
            <w:hideMark/>
          </w:tcPr>
          <w:p w14:paraId="1C4B572E" w14:textId="77777777" w:rsidR="00376930" w:rsidRPr="00376930" w:rsidRDefault="00376930" w:rsidP="00B432E7">
            <w:pPr>
              <w:pStyle w:val="Bezmezer"/>
              <w:jc w:val="right"/>
              <w:rPr>
                <w:i/>
                <w:iCs/>
              </w:rPr>
            </w:pPr>
            <w:r w:rsidRPr="00376930">
              <w:rPr>
                <w:i/>
                <w:iCs/>
              </w:rPr>
              <w:t>64</w:t>
            </w:r>
          </w:p>
        </w:tc>
        <w:tc>
          <w:tcPr>
            <w:tcW w:w="1404" w:type="dxa"/>
            <w:noWrap/>
            <w:hideMark/>
          </w:tcPr>
          <w:p w14:paraId="115C3B2B" w14:textId="77777777" w:rsidR="00376930" w:rsidRPr="00376930" w:rsidRDefault="00376930" w:rsidP="00B432E7">
            <w:pPr>
              <w:pStyle w:val="Bezmezer"/>
              <w:jc w:val="right"/>
            </w:pPr>
            <w:r w:rsidRPr="00376930">
              <w:t>1,071</w:t>
            </w:r>
          </w:p>
        </w:tc>
        <w:tc>
          <w:tcPr>
            <w:tcW w:w="1405" w:type="dxa"/>
            <w:noWrap/>
            <w:hideMark/>
          </w:tcPr>
          <w:p w14:paraId="1A56AC57" w14:textId="77777777" w:rsidR="00376930" w:rsidRPr="00376930" w:rsidRDefault="00376930" w:rsidP="00B432E7">
            <w:pPr>
              <w:pStyle w:val="Bezmezer"/>
              <w:jc w:val="right"/>
              <w:rPr>
                <w:i/>
                <w:iCs/>
              </w:rPr>
            </w:pPr>
            <w:r w:rsidRPr="00376930">
              <w:rPr>
                <w:i/>
                <w:iCs/>
              </w:rPr>
              <w:t>63</w:t>
            </w:r>
          </w:p>
        </w:tc>
        <w:tc>
          <w:tcPr>
            <w:tcW w:w="1404" w:type="dxa"/>
            <w:noWrap/>
            <w:hideMark/>
          </w:tcPr>
          <w:p w14:paraId="0A1E3AEC" w14:textId="77777777" w:rsidR="00376930" w:rsidRPr="00376930" w:rsidRDefault="00376930" w:rsidP="00B432E7">
            <w:pPr>
              <w:pStyle w:val="Bezmezer"/>
              <w:jc w:val="right"/>
            </w:pPr>
            <w:r w:rsidRPr="00376930">
              <w:t>1,451</w:t>
            </w:r>
          </w:p>
        </w:tc>
        <w:tc>
          <w:tcPr>
            <w:tcW w:w="1405" w:type="dxa"/>
            <w:noWrap/>
            <w:hideMark/>
          </w:tcPr>
          <w:p w14:paraId="44C71922" w14:textId="77777777" w:rsidR="00376930" w:rsidRPr="00376930" w:rsidRDefault="00376930" w:rsidP="00B432E7">
            <w:pPr>
              <w:pStyle w:val="Bezmezer"/>
              <w:jc w:val="right"/>
              <w:rPr>
                <w:i/>
                <w:iCs/>
              </w:rPr>
            </w:pPr>
            <w:r w:rsidRPr="00376930">
              <w:rPr>
                <w:i/>
                <w:iCs/>
              </w:rPr>
              <w:t>49</w:t>
            </w:r>
          </w:p>
        </w:tc>
        <w:tc>
          <w:tcPr>
            <w:tcW w:w="1691" w:type="dxa"/>
            <w:noWrap/>
            <w:hideMark/>
          </w:tcPr>
          <w:p w14:paraId="251C01AF" w14:textId="77777777" w:rsidR="00376930" w:rsidRPr="00376930" w:rsidRDefault="00376930" w:rsidP="00B432E7">
            <w:pPr>
              <w:pStyle w:val="Bezmezer"/>
              <w:jc w:val="right"/>
            </w:pPr>
            <w:r w:rsidRPr="00376930">
              <w:t>8,363</w:t>
            </w:r>
          </w:p>
        </w:tc>
        <w:tc>
          <w:tcPr>
            <w:tcW w:w="1405" w:type="dxa"/>
            <w:noWrap/>
            <w:hideMark/>
          </w:tcPr>
          <w:p w14:paraId="3E796DF1" w14:textId="77777777" w:rsidR="00376930" w:rsidRPr="00376930" w:rsidRDefault="00376930" w:rsidP="00B432E7">
            <w:pPr>
              <w:pStyle w:val="Bezmezer"/>
              <w:jc w:val="right"/>
              <w:rPr>
                <w:i/>
                <w:iCs/>
              </w:rPr>
            </w:pPr>
            <w:r w:rsidRPr="00376930">
              <w:rPr>
                <w:i/>
                <w:iCs/>
              </w:rPr>
              <w:t>62</w:t>
            </w:r>
          </w:p>
        </w:tc>
      </w:tr>
      <w:tr w:rsidR="00376930" w:rsidRPr="00376930" w14:paraId="450543A3" w14:textId="77777777" w:rsidTr="00376930">
        <w:trPr>
          <w:trHeight w:val="323"/>
        </w:trPr>
        <w:tc>
          <w:tcPr>
            <w:tcW w:w="6820" w:type="dxa"/>
            <w:noWrap/>
            <w:hideMark/>
          </w:tcPr>
          <w:p w14:paraId="452E6BB5" w14:textId="77777777" w:rsidR="00376930" w:rsidRPr="00376930" w:rsidRDefault="00376930" w:rsidP="00376930">
            <w:pPr>
              <w:pStyle w:val="Bezmezer"/>
            </w:pPr>
            <w:r w:rsidRPr="00376930">
              <w:t xml:space="preserve">Biocev </w:t>
            </w:r>
            <w:r w:rsidR="006800FF">
              <w:t xml:space="preserve">1. LF UK </w:t>
            </w:r>
          </w:p>
        </w:tc>
        <w:tc>
          <w:tcPr>
            <w:tcW w:w="1437" w:type="dxa"/>
            <w:noWrap/>
            <w:hideMark/>
          </w:tcPr>
          <w:p w14:paraId="20E6E6FB" w14:textId="77777777" w:rsidR="00376930" w:rsidRPr="00376930" w:rsidRDefault="00376930" w:rsidP="00B432E7">
            <w:pPr>
              <w:pStyle w:val="Bezmezer"/>
              <w:jc w:val="right"/>
            </w:pPr>
            <w:r w:rsidRPr="00376930">
              <w:t>33,85</w:t>
            </w:r>
          </w:p>
        </w:tc>
        <w:tc>
          <w:tcPr>
            <w:tcW w:w="1404" w:type="dxa"/>
            <w:noWrap/>
            <w:hideMark/>
          </w:tcPr>
          <w:p w14:paraId="5537F80F" w14:textId="77777777" w:rsidR="00376930" w:rsidRPr="00376930" w:rsidRDefault="00376930" w:rsidP="00B432E7">
            <w:pPr>
              <w:pStyle w:val="Bezmezer"/>
              <w:jc w:val="right"/>
            </w:pPr>
            <w:r w:rsidRPr="00376930">
              <w:t>3,697</w:t>
            </w:r>
          </w:p>
        </w:tc>
        <w:tc>
          <w:tcPr>
            <w:tcW w:w="1405" w:type="dxa"/>
            <w:noWrap/>
            <w:hideMark/>
          </w:tcPr>
          <w:p w14:paraId="5F343F39" w14:textId="77777777" w:rsidR="00376930" w:rsidRPr="00376930" w:rsidRDefault="00376930" w:rsidP="00B432E7">
            <w:pPr>
              <w:pStyle w:val="Bezmezer"/>
              <w:jc w:val="right"/>
              <w:rPr>
                <w:i/>
                <w:iCs/>
              </w:rPr>
            </w:pPr>
            <w:r w:rsidRPr="00376930">
              <w:rPr>
                <w:i/>
                <w:iCs/>
              </w:rPr>
              <w:t>47</w:t>
            </w:r>
          </w:p>
        </w:tc>
        <w:tc>
          <w:tcPr>
            <w:tcW w:w="1404" w:type="dxa"/>
            <w:noWrap/>
            <w:hideMark/>
          </w:tcPr>
          <w:p w14:paraId="726A5D7F" w14:textId="77777777" w:rsidR="00376930" w:rsidRPr="00376930" w:rsidRDefault="00376930" w:rsidP="00B432E7">
            <w:pPr>
              <w:pStyle w:val="Bezmezer"/>
              <w:jc w:val="right"/>
            </w:pPr>
            <w:r w:rsidRPr="00376930">
              <w:t>3,467</w:t>
            </w:r>
          </w:p>
        </w:tc>
        <w:tc>
          <w:tcPr>
            <w:tcW w:w="1405" w:type="dxa"/>
            <w:noWrap/>
            <w:hideMark/>
          </w:tcPr>
          <w:p w14:paraId="7591D1A3" w14:textId="77777777" w:rsidR="00376930" w:rsidRPr="00376930" w:rsidRDefault="00376930" w:rsidP="00B432E7">
            <w:pPr>
              <w:pStyle w:val="Bezmezer"/>
              <w:jc w:val="right"/>
              <w:rPr>
                <w:i/>
                <w:iCs/>
              </w:rPr>
            </w:pPr>
            <w:r w:rsidRPr="00376930">
              <w:rPr>
                <w:i/>
                <w:iCs/>
              </w:rPr>
              <w:t>49</w:t>
            </w:r>
          </w:p>
        </w:tc>
        <w:tc>
          <w:tcPr>
            <w:tcW w:w="1404" w:type="dxa"/>
            <w:noWrap/>
            <w:hideMark/>
          </w:tcPr>
          <w:p w14:paraId="762447D5" w14:textId="77777777" w:rsidR="00376930" w:rsidRPr="00376930" w:rsidRDefault="00376930" w:rsidP="00B432E7">
            <w:pPr>
              <w:pStyle w:val="Bezmezer"/>
              <w:jc w:val="right"/>
            </w:pPr>
            <w:r w:rsidRPr="00376930">
              <w:t>2,884</w:t>
            </w:r>
          </w:p>
        </w:tc>
        <w:tc>
          <w:tcPr>
            <w:tcW w:w="1405" w:type="dxa"/>
            <w:noWrap/>
            <w:hideMark/>
          </w:tcPr>
          <w:p w14:paraId="68E4ACB0" w14:textId="77777777" w:rsidR="00376930" w:rsidRPr="00376930" w:rsidRDefault="00376930" w:rsidP="00B432E7">
            <w:pPr>
              <w:pStyle w:val="Bezmezer"/>
              <w:jc w:val="right"/>
              <w:rPr>
                <w:i/>
                <w:iCs/>
              </w:rPr>
            </w:pPr>
            <w:r w:rsidRPr="00376930">
              <w:rPr>
                <w:i/>
                <w:iCs/>
              </w:rPr>
              <w:t>32</w:t>
            </w:r>
          </w:p>
        </w:tc>
        <w:tc>
          <w:tcPr>
            <w:tcW w:w="1691" w:type="dxa"/>
            <w:noWrap/>
            <w:hideMark/>
          </w:tcPr>
          <w:p w14:paraId="27C1D4F3" w14:textId="77777777" w:rsidR="00376930" w:rsidRPr="00376930" w:rsidRDefault="00376930" w:rsidP="00B432E7">
            <w:pPr>
              <w:pStyle w:val="Bezmezer"/>
              <w:jc w:val="right"/>
            </w:pPr>
            <w:r w:rsidRPr="00376930">
              <w:t>19,282</w:t>
            </w:r>
          </w:p>
        </w:tc>
        <w:tc>
          <w:tcPr>
            <w:tcW w:w="1405" w:type="dxa"/>
            <w:noWrap/>
            <w:hideMark/>
          </w:tcPr>
          <w:p w14:paraId="52132F2A" w14:textId="77777777" w:rsidR="00376930" w:rsidRPr="00376930" w:rsidRDefault="00376930" w:rsidP="00B432E7">
            <w:pPr>
              <w:pStyle w:val="Bezmezer"/>
              <w:jc w:val="right"/>
              <w:rPr>
                <w:i/>
                <w:iCs/>
              </w:rPr>
            </w:pPr>
            <w:r w:rsidRPr="00376930">
              <w:rPr>
                <w:i/>
                <w:iCs/>
              </w:rPr>
              <w:t>45</w:t>
            </w:r>
          </w:p>
        </w:tc>
      </w:tr>
      <w:tr w:rsidR="00376930" w:rsidRPr="00376930" w14:paraId="3E52CD87" w14:textId="77777777" w:rsidTr="00376930">
        <w:trPr>
          <w:trHeight w:val="323"/>
        </w:trPr>
        <w:tc>
          <w:tcPr>
            <w:tcW w:w="6820" w:type="dxa"/>
            <w:noWrap/>
            <w:hideMark/>
          </w:tcPr>
          <w:p w14:paraId="760094D6" w14:textId="77777777" w:rsidR="00376930" w:rsidRPr="00376930" w:rsidRDefault="00376930" w:rsidP="00376930">
            <w:pPr>
              <w:pStyle w:val="Bezmezer"/>
            </w:pPr>
            <w:r w:rsidRPr="00376930">
              <w:t xml:space="preserve">Centrum pokročilého preklinického zobrazování </w:t>
            </w:r>
            <w:r w:rsidR="006800FF">
              <w:t xml:space="preserve">1. LF UK </w:t>
            </w:r>
          </w:p>
        </w:tc>
        <w:tc>
          <w:tcPr>
            <w:tcW w:w="1437" w:type="dxa"/>
            <w:noWrap/>
            <w:hideMark/>
          </w:tcPr>
          <w:p w14:paraId="0F5AC0AB" w14:textId="77777777" w:rsidR="00376930" w:rsidRPr="00376930" w:rsidRDefault="00376930" w:rsidP="00B432E7">
            <w:pPr>
              <w:pStyle w:val="Bezmezer"/>
              <w:jc w:val="right"/>
            </w:pPr>
            <w:r w:rsidRPr="00376930">
              <w:t>10,00</w:t>
            </w:r>
          </w:p>
        </w:tc>
        <w:tc>
          <w:tcPr>
            <w:tcW w:w="1404" w:type="dxa"/>
            <w:noWrap/>
            <w:hideMark/>
          </w:tcPr>
          <w:p w14:paraId="279E1B64" w14:textId="77777777" w:rsidR="00376930" w:rsidRPr="00376930" w:rsidRDefault="00376930" w:rsidP="00B432E7">
            <w:pPr>
              <w:pStyle w:val="Bezmezer"/>
              <w:jc w:val="right"/>
            </w:pPr>
            <w:r w:rsidRPr="00376930">
              <w:t>2,380</w:t>
            </w:r>
          </w:p>
        </w:tc>
        <w:tc>
          <w:tcPr>
            <w:tcW w:w="1405" w:type="dxa"/>
            <w:noWrap/>
            <w:hideMark/>
          </w:tcPr>
          <w:p w14:paraId="778D98CD" w14:textId="77777777" w:rsidR="00376930" w:rsidRPr="00376930" w:rsidRDefault="00376930" w:rsidP="00B432E7">
            <w:pPr>
              <w:pStyle w:val="Bezmezer"/>
              <w:jc w:val="right"/>
              <w:rPr>
                <w:i/>
                <w:iCs/>
              </w:rPr>
            </w:pPr>
            <w:r w:rsidRPr="00376930">
              <w:rPr>
                <w:i/>
                <w:iCs/>
              </w:rPr>
              <w:t>59</w:t>
            </w:r>
          </w:p>
        </w:tc>
        <w:tc>
          <w:tcPr>
            <w:tcW w:w="1404" w:type="dxa"/>
            <w:noWrap/>
            <w:hideMark/>
          </w:tcPr>
          <w:p w14:paraId="0E2BE9A3" w14:textId="77777777" w:rsidR="00376930" w:rsidRPr="00376930" w:rsidRDefault="00376930" w:rsidP="00B432E7">
            <w:pPr>
              <w:pStyle w:val="Bezmezer"/>
              <w:jc w:val="right"/>
            </w:pPr>
            <w:r w:rsidRPr="00376930">
              <w:t>1,263</w:t>
            </w:r>
          </w:p>
        </w:tc>
        <w:tc>
          <w:tcPr>
            <w:tcW w:w="1405" w:type="dxa"/>
            <w:noWrap/>
            <w:hideMark/>
          </w:tcPr>
          <w:p w14:paraId="45AEBAC0" w14:textId="77777777" w:rsidR="00376930" w:rsidRPr="00376930" w:rsidRDefault="00376930" w:rsidP="00B432E7">
            <w:pPr>
              <w:pStyle w:val="Bezmezer"/>
              <w:jc w:val="right"/>
              <w:rPr>
                <w:i/>
                <w:iCs/>
              </w:rPr>
            </w:pPr>
            <w:r w:rsidRPr="00376930">
              <w:rPr>
                <w:i/>
                <w:iCs/>
              </w:rPr>
              <w:t>61</w:t>
            </w:r>
          </w:p>
        </w:tc>
        <w:tc>
          <w:tcPr>
            <w:tcW w:w="1404" w:type="dxa"/>
            <w:noWrap/>
            <w:hideMark/>
          </w:tcPr>
          <w:p w14:paraId="5B3F3BDA" w14:textId="77777777" w:rsidR="00376930" w:rsidRPr="00376930" w:rsidRDefault="00376930" w:rsidP="00B432E7">
            <w:pPr>
              <w:pStyle w:val="Bezmezer"/>
              <w:jc w:val="right"/>
            </w:pPr>
            <w:r w:rsidRPr="00376930">
              <w:t>1,605</w:t>
            </w:r>
          </w:p>
        </w:tc>
        <w:tc>
          <w:tcPr>
            <w:tcW w:w="1405" w:type="dxa"/>
            <w:noWrap/>
            <w:hideMark/>
          </w:tcPr>
          <w:p w14:paraId="23E80DD0" w14:textId="77777777" w:rsidR="00376930" w:rsidRPr="00376930" w:rsidRDefault="00376930" w:rsidP="00B432E7">
            <w:pPr>
              <w:pStyle w:val="Bezmezer"/>
              <w:jc w:val="right"/>
              <w:rPr>
                <w:i/>
                <w:iCs/>
              </w:rPr>
            </w:pPr>
            <w:r w:rsidRPr="00376930">
              <w:rPr>
                <w:i/>
                <w:iCs/>
              </w:rPr>
              <w:t>47</w:t>
            </w:r>
          </w:p>
        </w:tc>
        <w:tc>
          <w:tcPr>
            <w:tcW w:w="1691" w:type="dxa"/>
            <w:noWrap/>
            <w:hideMark/>
          </w:tcPr>
          <w:p w14:paraId="1866A275" w14:textId="77777777" w:rsidR="00376930" w:rsidRPr="00376930" w:rsidRDefault="00376930" w:rsidP="00B432E7">
            <w:pPr>
              <w:pStyle w:val="Bezmezer"/>
              <w:jc w:val="right"/>
            </w:pPr>
            <w:r w:rsidRPr="00376930">
              <w:t>9,722</w:t>
            </w:r>
          </w:p>
        </w:tc>
        <w:tc>
          <w:tcPr>
            <w:tcW w:w="1405" w:type="dxa"/>
            <w:noWrap/>
            <w:hideMark/>
          </w:tcPr>
          <w:p w14:paraId="34731754" w14:textId="77777777" w:rsidR="00376930" w:rsidRPr="00376930" w:rsidRDefault="00376930" w:rsidP="00B432E7">
            <w:pPr>
              <w:pStyle w:val="Bezmezer"/>
              <w:jc w:val="right"/>
              <w:rPr>
                <w:i/>
                <w:iCs/>
              </w:rPr>
            </w:pPr>
            <w:r w:rsidRPr="00376930">
              <w:rPr>
                <w:i/>
                <w:iCs/>
              </w:rPr>
              <w:t>60</w:t>
            </w:r>
          </w:p>
        </w:tc>
      </w:tr>
      <w:tr w:rsidR="00376930" w:rsidRPr="00376930" w14:paraId="26369E94" w14:textId="77777777" w:rsidTr="00376930">
        <w:trPr>
          <w:trHeight w:val="323"/>
        </w:trPr>
        <w:tc>
          <w:tcPr>
            <w:tcW w:w="6820" w:type="dxa"/>
            <w:noWrap/>
            <w:hideMark/>
          </w:tcPr>
          <w:p w14:paraId="09A38FFC" w14:textId="77777777" w:rsidR="00376930" w:rsidRPr="00376930" w:rsidRDefault="00376930" w:rsidP="00376930">
            <w:pPr>
              <w:pStyle w:val="Bezmezer"/>
            </w:pPr>
            <w:r w:rsidRPr="00376930">
              <w:t xml:space="preserve">Centrum pro experimentální biomodely </w:t>
            </w:r>
            <w:r w:rsidR="006800FF">
              <w:t xml:space="preserve">1. LF UK </w:t>
            </w:r>
          </w:p>
        </w:tc>
        <w:tc>
          <w:tcPr>
            <w:tcW w:w="1437" w:type="dxa"/>
            <w:noWrap/>
            <w:hideMark/>
          </w:tcPr>
          <w:p w14:paraId="62D76527" w14:textId="1CB65DC1" w:rsidR="00376930" w:rsidRPr="00376930" w:rsidRDefault="00376930" w:rsidP="00B432E7">
            <w:pPr>
              <w:pStyle w:val="Bezmezer"/>
              <w:jc w:val="right"/>
            </w:pPr>
            <w:r w:rsidRPr="00376930">
              <w:t>0</w:t>
            </w:r>
          </w:p>
        </w:tc>
        <w:tc>
          <w:tcPr>
            <w:tcW w:w="1404" w:type="dxa"/>
            <w:noWrap/>
            <w:hideMark/>
          </w:tcPr>
          <w:p w14:paraId="7C506241" w14:textId="3A99D929" w:rsidR="00376930" w:rsidRPr="00376930" w:rsidRDefault="00376930" w:rsidP="00B432E7">
            <w:pPr>
              <w:pStyle w:val="Bezmezer"/>
              <w:jc w:val="right"/>
            </w:pPr>
            <w:r w:rsidRPr="00376930">
              <w:t>0</w:t>
            </w:r>
          </w:p>
        </w:tc>
        <w:tc>
          <w:tcPr>
            <w:tcW w:w="1405" w:type="dxa"/>
            <w:noWrap/>
            <w:hideMark/>
          </w:tcPr>
          <w:p w14:paraId="32D656B1" w14:textId="77777777" w:rsidR="00376930" w:rsidRPr="00376930" w:rsidRDefault="00376930" w:rsidP="00B432E7">
            <w:pPr>
              <w:pStyle w:val="Bezmezer"/>
              <w:jc w:val="right"/>
              <w:rPr>
                <w:i/>
                <w:iCs/>
              </w:rPr>
            </w:pPr>
            <w:r w:rsidRPr="00376930">
              <w:rPr>
                <w:i/>
                <w:iCs/>
              </w:rPr>
              <w:t>72-74</w:t>
            </w:r>
          </w:p>
        </w:tc>
        <w:tc>
          <w:tcPr>
            <w:tcW w:w="1404" w:type="dxa"/>
            <w:noWrap/>
            <w:hideMark/>
          </w:tcPr>
          <w:p w14:paraId="63C8A089" w14:textId="77777777" w:rsidR="00376930" w:rsidRPr="00376930" w:rsidRDefault="00376930" w:rsidP="00B432E7">
            <w:pPr>
              <w:pStyle w:val="Bezmezer"/>
              <w:jc w:val="right"/>
            </w:pPr>
            <w:r w:rsidRPr="00376930">
              <w:t>-</w:t>
            </w:r>
          </w:p>
        </w:tc>
        <w:tc>
          <w:tcPr>
            <w:tcW w:w="1405" w:type="dxa"/>
            <w:noWrap/>
            <w:hideMark/>
          </w:tcPr>
          <w:p w14:paraId="22C3989D" w14:textId="77777777" w:rsidR="00376930" w:rsidRPr="00376930" w:rsidRDefault="00376930" w:rsidP="00B432E7">
            <w:pPr>
              <w:pStyle w:val="Bezmezer"/>
              <w:jc w:val="right"/>
              <w:rPr>
                <w:i/>
                <w:iCs/>
              </w:rPr>
            </w:pPr>
            <w:r w:rsidRPr="00376930">
              <w:rPr>
                <w:i/>
                <w:iCs/>
              </w:rPr>
              <w:t>71-74</w:t>
            </w:r>
          </w:p>
        </w:tc>
        <w:tc>
          <w:tcPr>
            <w:tcW w:w="1404" w:type="dxa"/>
            <w:noWrap/>
            <w:hideMark/>
          </w:tcPr>
          <w:p w14:paraId="44C287A4" w14:textId="77777777" w:rsidR="00376930" w:rsidRPr="00376930" w:rsidRDefault="00376930" w:rsidP="00B432E7">
            <w:pPr>
              <w:pStyle w:val="Bezmezer"/>
              <w:jc w:val="right"/>
            </w:pPr>
            <w:r w:rsidRPr="00376930">
              <w:t>-</w:t>
            </w:r>
          </w:p>
        </w:tc>
        <w:tc>
          <w:tcPr>
            <w:tcW w:w="1405" w:type="dxa"/>
            <w:noWrap/>
            <w:hideMark/>
          </w:tcPr>
          <w:p w14:paraId="75DA78CA" w14:textId="77777777" w:rsidR="00376930" w:rsidRPr="00376930" w:rsidRDefault="00376930" w:rsidP="00B432E7">
            <w:pPr>
              <w:pStyle w:val="Bezmezer"/>
              <w:jc w:val="right"/>
              <w:rPr>
                <w:i/>
                <w:iCs/>
              </w:rPr>
            </w:pPr>
            <w:r w:rsidRPr="00376930">
              <w:rPr>
                <w:i/>
                <w:iCs/>
              </w:rPr>
              <w:t>66-74</w:t>
            </w:r>
          </w:p>
        </w:tc>
        <w:tc>
          <w:tcPr>
            <w:tcW w:w="1691" w:type="dxa"/>
            <w:noWrap/>
            <w:hideMark/>
          </w:tcPr>
          <w:p w14:paraId="5958D1E5" w14:textId="77777777" w:rsidR="00376930" w:rsidRPr="00376930" w:rsidRDefault="00376930" w:rsidP="00B432E7">
            <w:pPr>
              <w:pStyle w:val="Bezmezer"/>
              <w:jc w:val="right"/>
            </w:pPr>
            <w:r w:rsidRPr="00376930">
              <w:t>-</w:t>
            </w:r>
          </w:p>
        </w:tc>
        <w:tc>
          <w:tcPr>
            <w:tcW w:w="1405" w:type="dxa"/>
            <w:noWrap/>
            <w:hideMark/>
          </w:tcPr>
          <w:p w14:paraId="3F79296A" w14:textId="77777777" w:rsidR="00376930" w:rsidRPr="00376930" w:rsidRDefault="00376930" w:rsidP="00B432E7">
            <w:pPr>
              <w:pStyle w:val="Bezmezer"/>
              <w:jc w:val="right"/>
              <w:rPr>
                <w:i/>
                <w:iCs/>
              </w:rPr>
            </w:pPr>
            <w:r w:rsidRPr="00376930">
              <w:rPr>
                <w:i/>
                <w:iCs/>
              </w:rPr>
              <w:t>71-74</w:t>
            </w:r>
          </w:p>
        </w:tc>
      </w:tr>
      <w:tr w:rsidR="00376930" w:rsidRPr="00376930" w14:paraId="594C8FA7" w14:textId="77777777" w:rsidTr="00376930">
        <w:trPr>
          <w:trHeight w:val="323"/>
        </w:trPr>
        <w:tc>
          <w:tcPr>
            <w:tcW w:w="6820" w:type="dxa"/>
            <w:noWrap/>
            <w:hideMark/>
          </w:tcPr>
          <w:p w14:paraId="186E49CB" w14:textId="77777777" w:rsidR="00376930" w:rsidRPr="00376930" w:rsidRDefault="00376930" w:rsidP="00376930">
            <w:pPr>
              <w:pStyle w:val="Bezmezer"/>
            </w:pPr>
            <w:r w:rsidRPr="00376930">
              <w:t xml:space="preserve">Dermatovenerologická klinika </w:t>
            </w:r>
            <w:r w:rsidR="006800FF">
              <w:t xml:space="preserve">1. LF UK </w:t>
            </w:r>
            <w:r w:rsidRPr="00376930">
              <w:t>a VFN</w:t>
            </w:r>
          </w:p>
        </w:tc>
        <w:tc>
          <w:tcPr>
            <w:tcW w:w="1437" w:type="dxa"/>
            <w:noWrap/>
            <w:hideMark/>
          </w:tcPr>
          <w:p w14:paraId="5A11A2CC" w14:textId="77777777" w:rsidR="00376930" w:rsidRPr="00376930" w:rsidRDefault="00376930" w:rsidP="00B432E7">
            <w:pPr>
              <w:pStyle w:val="Bezmezer"/>
              <w:jc w:val="right"/>
            </w:pPr>
            <w:r w:rsidRPr="00376930">
              <w:t>5,20</w:t>
            </w:r>
          </w:p>
        </w:tc>
        <w:tc>
          <w:tcPr>
            <w:tcW w:w="1404" w:type="dxa"/>
            <w:noWrap/>
            <w:hideMark/>
          </w:tcPr>
          <w:p w14:paraId="719F52D5" w14:textId="77777777" w:rsidR="00376930" w:rsidRPr="00376930" w:rsidRDefault="00376930" w:rsidP="00B432E7">
            <w:pPr>
              <w:pStyle w:val="Bezmezer"/>
              <w:jc w:val="right"/>
            </w:pPr>
            <w:r w:rsidRPr="00376930">
              <w:t>9,217</w:t>
            </w:r>
          </w:p>
        </w:tc>
        <w:tc>
          <w:tcPr>
            <w:tcW w:w="1405" w:type="dxa"/>
            <w:noWrap/>
            <w:hideMark/>
          </w:tcPr>
          <w:p w14:paraId="0839B6B5" w14:textId="77777777" w:rsidR="00376930" w:rsidRPr="00376930" w:rsidRDefault="00376930" w:rsidP="00B432E7">
            <w:pPr>
              <w:pStyle w:val="Bezmezer"/>
              <w:jc w:val="right"/>
              <w:rPr>
                <w:i/>
                <w:iCs/>
              </w:rPr>
            </w:pPr>
            <w:r w:rsidRPr="00376930">
              <w:rPr>
                <w:i/>
                <w:iCs/>
              </w:rPr>
              <w:t>22</w:t>
            </w:r>
          </w:p>
        </w:tc>
        <w:tc>
          <w:tcPr>
            <w:tcW w:w="1404" w:type="dxa"/>
            <w:noWrap/>
            <w:hideMark/>
          </w:tcPr>
          <w:p w14:paraId="29230503" w14:textId="77777777" w:rsidR="00376930" w:rsidRPr="00376930" w:rsidRDefault="00376930" w:rsidP="00B432E7">
            <w:pPr>
              <w:pStyle w:val="Bezmezer"/>
              <w:jc w:val="right"/>
            </w:pPr>
            <w:r w:rsidRPr="00376930">
              <w:t>4,224</w:t>
            </w:r>
          </w:p>
        </w:tc>
        <w:tc>
          <w:tcPr>
            <w:tcW w:w="1405" w:type="dxa"/>
            <w:noWrap/>
            <w:hideMark/>
          </w:tcPr>
          <w:p w14:paraId="3F8413F7" w14:textId="77777777" w:rsidR="00376930" w:rsidRPr="00376930" w:rsidRDefault="00376930" w:rsidP="00B432E7">
            <w:pPr>
              <w:pStyle w:val="Bezmezer"/>
              <w:jc w:val="right"/>
              <w:rPr>
                <w:i/>
                <w:iCs/>
              </w:rPr>
            </w:pPr>
            <w:r w:rsidRPr="00376930">
              <w:rPr>
                <w:i/>
                <w:iCs/>
              </w:rPr>
              <w:t>47</w:t>
            </w:r>
          </w:p>
        </w:tc>
        <w:tc>
          <w:tcPr>
            <w:tcW w:w="1404" w:type="dxa"/>
            <w:noWrap/>
            <w:hideMark/>
          </w:tcPr>
          <w:p w14:paraId="48FEB655" w14:textId="77777777" w:rsidR="00376930" w:rsidRPr="00376930" w:rsidRDefault="00376930" w:rsidP="00B432E7">
            <w:pPr>
              <w:pStyle w:val="Bezmezer"/>
              <w:jc w:val="right"/>
            </w:pPr>
            <w:r w:rsidRPr="00376930">
              <w:t>2,241</w:t>
            </w:r>
          </w:p>
        </w:tc>
        <w:tc>
          <w:tcPr>
            <w:tcW w:w="1405" w:type="dxa"/>
            <w:noWrap/>
            <w:hideMark/>
          </w:tcPr>
          <w:p w14:paraId="6EA5BF48" w14:textId="77777777" w:rsidR="00376930" w:rsidRPr="00376930" w:rsidRDefault="00376930" w:rsidP="00B432E7">
            <w:pPr>
              <w:pStyle w:val="Bezmezer"/>
              <w:jc w:val="right"/>
              <w:rPr>
                <w:i/>
                <w:iCs/>
              </w:rPr>
            </w:pPr>
            <w:r w:rsidRPr="00376930">
              <w:rPr>
                <w:i/>
                <w:iCs/>
              </w:rPr>
              <w:t>38</w:t>
            </w:r>
          </w:p>
        </w:tc>
        <w:tc>
          <w:tcPr>
            <w:tcW w:w="1691" w:type="dxa"/>
            <w:noWrap/>
            <w:hideMark/>
          </w:tcPr>
          <w:p w14:paraId="67A81647" w14:textId="77777777" w:rsidR="00376930" w:rsidRPr="00376930" w:rsidRDefault="00376930" w:rsidP="00B432E7">
            <w:pPr>
              <w:pStyle w:val="Bezmezer"/>
              <w:jc w:val="right"/>
            </w:pPr>
            <w:r w:rsidRPr="00376930">
              <w:t>24,389</w:t>
            </w:r>
          </w:p>
        </w:tc>
        <w:tc>
          <w:tcPr>
            <w:tcW w:w="1405" w:type="dxa"/>
            <w:noWrap/>
            <w:hideMark/>
          </w:tcPr>
          <w:p w14:paraId="366B9C00" w14:textId="77777777" w:rsidR="00376930" w:rsidRPr="00376930" w:rsidRDefault="00376930" w:rsidP="00B432E7">
            <w:pPr>
              <w:pStyle w:val="Bezmezer"/>
              <w:jc w:val="right"/>
              <w:rPr>
                <w:i/>
                <w:iCs/>
              </w:rPr>
            </w:pPr>
            <w:r w:rsidRPr="00376930">
              <w:rPr>
                <w:i/>
                <w:iCs/>
              </w:rPr>
              <w:t>39</w:t>
            </w:r>
          </w:p>
        </w:tc>
      </w:tr>
      <w:tr w:rsidR="00376930" w:rsidRPr="00376930" w14:paraId="521F7A10" w14:textId="77777777" w:rsidTr="00376930">
        <w:trPr>
          <w:trHeight w:val="323"/>
        </w:trPr>
        <w:tc>
          <w:tcPr>
            <w:tcW w:w="6820" w:type="dxa"/>
            <w:noWrap/>
            <w:hideMark/>
          </w:tcPr>
          <w:p w14:paraId="692FE9D5" w14:textId="77777777" w:rsidR="00376930" w:rsidRPr="00376930" w:rsidRDefault="00376930" w:rsidP="00376930">
            <w:pPr>
              <w:pStyle w:val="Bezmezer"/>
            </w:pPr>
            <w:r w:rsidRPr="00376930">
              <w:t xml:space="preserve">Farmakologický ústav </w:t>
            </w:r>
            <w:r w:rsidR="006800FF">
              <w:t xml:space="preserve">1. LF UK </w:t>
            </w:r>
            <w:r w:rsidRPr="00376930">
              <w:t>a VFN</w:t>
            </w:r>
          </w:p>
        </w:tc>
        <w:tc>
          <w:tcPr>
            <w:tcW w:w="1437" w:type="dxa"/>
            <w:noWrap/>
            <w:hideMark/>
          </w:tcPr>
          <w:p w14:paraId="6E2A8D5B" w14:textId="77777777" w:rsidR="00376930" w:rsidRPr="00376930" w:rsidRDefault="00376930" w:rsidP="00B432E7">
            <w:pPr>
              <w:pStyle w:val="Bezmezer"/>
              <w:jc w:val="right"/>
            </w:pPr>
            <w:r w:rsidRPr="00376930">
              <w:t>10,95</w:t>
            </w:r>
          </w:p>
        </w:tc>
        <w:tc>
          <w:tcPr>
            <w:tcW w:w="1404" w:type="dxa"/>
            <w:noWrap/>
            <w:hideMark/>
          </w:tcPr>
          <w:p w14:paraId="717DDB5C" w14:textId="77777777" w:rsidR="00376930" w:rsidRPr="00376930" w:rsidRDefault="00376930" w:rsidP="00B432E7">
            <w:pPr>
              <w:pStyle w:val="Bezmezer"/>
              <w:jc w:val="right"/>
            </w:pPr>
            <w:r w:rsidRPr="00376930">
              <w:t>7,476</w:t>
            </w:r>
          </w:p>
        </w:tc>
        <w:tc>
          <w:tcPr>
            <w:tcW w:w="1405" w:type="dxa"/>
            <w:noWrap/>
            <w:hideMark/>
          </w:tcPr>
          <w:p w14:paraId="045549A4" w14:textId="77777777" w:rsidR="00376930" w:rsidRPr="00376930" w:rsidRDefault="00376930" w:rsidP="00B432E7">
            <w:pPr>
              <w:pStyle w:val="Bezmezer"/>
              <w:jc w:val="right"/>
              <w:rPr>
                <w:i/>
                <w:iCs/>
              </w:rPr>
            </w:pPr>
            <w:r w:rsidRPr="00376930">
              <w:rPr>
                <w:i/>
                <w:iCs/>
              </w:rPr>
              <w:t>28</w:t>
            </w:r>
          </w:p>
        </w:tc>
        <w:tc>
          <w:tcPr>
            <w:tcW w:w="1404" w:type="dxa"/>
            <w:noWrap/>
            <w:hideMark/>
          </w:tcPr>
          <w:p w14:paraId="56F6DDBC" w14:textId="77777777" w:rsidR="00376930" w:rsidRPr="00376930" w:rsidRDefault="00376930" w:rsidP="00B432E7">
            <w:pPr>
              <w:pStyle w:val="Bezmezer"/>
              <w:jc w:val="right"/>
            </w:pPr>
            <w:r w:rsidRPr="00376930">
              <w:t>8,587</w:t>
            </w:r>
          </w:p>
        </w:tc>
        <w:tc>
          <w:tcPr>
            <w:tcW w:w="1405" w:type="dxa"/>
            <w:noWrap/>
            <w:hideMark/>
          </w:tcPr>
          <w:p w14:paraId="57A5683C" w14:textId="77777777" w:rsidR="00376930" w:rsidRPr="00376930" w:rsidRDefault="00376930" w:rsidP="00B432E7">
            <w:pPr>
              <w:pStyle w:val="Bezmezer"/>
              <w:jc w:val="right"/>
              <w:rPr>
                <w:i/>
                <w:iCs/>
              </w:rPr>
            </w:pPr>
            <w:r w:rsidRPr="00376930">
              <w:rPr>
                <w:i/>
                <w:iCs/>
              </w:rPr>
              <w:t>23</w:t>
            </w:r>
          </w:p>
        </w:tc>
        <w:tc>
          <w:tcPr>
            <w:tcW w:w="1404" w:type="dxa"/>
            <w:noWrap/>
            <w:hideMark/>
          </w:tcPr>
          <w:p w14:paraId="7F9CB80F" w14:textId="77777777" w:rsidR="00376930" w:rsidRPr="00376930" w:rsidRDefault="00376930" w:rsidP="00B432E7">
            <w:pPr>
              <w:pStyle w:val="Bezmezer"/>
              <w:jc w:val="right"/>
            </w:pPr>
            <w:r w:rsidRPr="00376930">
              <w:t>6,339</w:t>
            </w:r>
          </w:p>
        </w:tc>
        <w:tc>
          <w:tcPr>
            <w:tcW w:w="1405" w:type="dxa"/>
            <w:noWrap/>
            <w:hideMark/>
          </w:tcPr>
          <w:p w14:paraId="3A4E17BA" w14:textId="77777777" w:rsidR="00376930" w:rsidRPr="00376930" w:rsidRDefault="00376930" w:rsidP="00B432E7">
            <w:pPr>
              <w:pStyle w:val="Bezmezer"/>
              <w:jc w:val="right"/>
              <w:rPr>
                <w:i/>
                <w:iCs/>
              </w:rPr>
            </w:pPr>
            <w:r w:rsidRPr="00376930">
              <w:rPr>
                <w:i/>
                <w:iCs/>
              </w:rPr>
              <w:t>10</w:t>
            </w:r>
          </w:p>
        </w:tc>
        <w:tc>
          <w:tcPr>
            <w:tcW w:w="1691" w:type="dxa"/>
            <w:noWrap/>
            <w:hideMark/>
          </w:tcPr>
          <w:p w14:paraId="60F11335" w14:textId="77777777" w:rsidR="00376930" w:rsidRPr="00376930" w:rsidRDefault="00376930" w:rsidP="00B432E7">
            <w:pPr>
              <w:pStyle w:val="Bezmezer"/>
              <w:jc w:val="right"/>
            </w:pPr>
            <w:r w:rsidRPr="00376930">
              <w:t>43,666</w:t>
            </w:r>
          </w:p>
        </w:tc>
        <w:tc>
          <w:tcPr>
            <w:tcW w:w="1405" w:type="dxa"/>
            <w:noWrap/>
            <w:hideMark/>
          </w:tcPr>
          <w:p w14:paraId="1B7AD3E3" w14:textId="77777777" w:rsidR="00376930" w:rsidRPr="00376930" w:rsidRDefault="00376930" w:rsidP="00B432E7">
            <w:pPr>
              <w:pStyle w:val="Bezmezer"/>
              <w:jc w:val="right"/>
              <w:rPr>
                <w:i/>
                <w:iCs/>
              </w:rPr>
            </w:pPr>
            <w:r w:rsidRPr="00376930">
              <w:rPr>
                <w:i/>
                <w:iCs/>
              </w:rPr>
              <w:t>20</w:t>
            </w:r>
          </w:p>
        </w:tc>
      </w:tr>
      <w:tr w:rsidR="00376930" w:rsidRPr="00376930" w14:paraId="2ED90218" w14:textId="77777777" w:rsidTr="00376930">
        <w:trPr>
          <w:trHeight w:val="323"/>
        </w:trPr>
        <w:tc>
          <w:tcPr>
            <w:tcW w:w="6820" w:type="dxa"/>
            <w:noWrap/>
            <w:hideMark/>
          </w:tcPr>
          <w:p w14:paraId="1C9AA669" w14:textId="77777777" w:rsidR="00376930" w:rsidRPr="00376930" w:rsidRDefault="00376930" w:rsidP="00376930">
            <w:pPr>
              <w:pStyle w:val="Bezmezer"/>
            </w:pPr>
            <w:r w:rsidRPr="00376930">
              <w:t xml:space="preserve">Foniatrická klinika </w:t>
            </w:r>
            <w:r w:rsidR="006800FF">
              <w:t xml:space="preserve">1. LF UK </w:t>
            </w:r>
            <w:r w:rsidRPr="00376930">
              <w:t>a VFN</w:t>
            </w:r>
          </w:p>
        </w:tc>
        <w:tc>
          <w:tcPr>
            <w:tcW w:w="1437" w:type="dxa"/>
            <w:noWrap/>
            <w:hideMark/>
          </w:tcPr>
          <w:p w14:paraId="73EEC184" w14:textId="77777777" w:rsidR="00376930" w:rsidRPr="00376930" w:rsidRDefault="00376930" w:rsidP="00B432E7">
            <w:pPr>
              <w:pStyle w:val="Bezmezer"/>
              <w:jc w:val="right"/>
            </w:pPr>
            <w:r w:rsidRPr="00376930">
              <w:t>2,80</w:t>
            </w:r>
          </w:p>
        </w:tc>
        <w:tc>
          <w:tcPr>
            <w:tcW w:w="1404" w:type="dxa"/>
            <w:noWrap/>
            <w:hideMark/>
          </w:tcPr>
          <w:p w14:paraId="2982C7B6" w14:textId="77777777" w:rsidR="00376930" w:rsidRPr="00376930" w:rsidRDefault="00376930" w:rsidP="00B432E7">
            <w:pPr>
              <w:pStyle w:val="Bezmezer"/>
              <w:jc w:val="right"/>
            </w:pPr>
            <w:r w:rsidRPr="00376930">
              <w:t>3,899</w:t>
            </w:r>
          </w:p>
        </w:tc>
        <w:tc>
          <w:tcPr>
            <w:tcW w:w="1405" w:type="dxa"/>
            <w:noWrap/>
            <w:hideMark/>
          </w:tcPr>
          <w:p w14:paraId="1934542E" w14:textId="77777777" w:rsidR="00376930" w:rsidRPr="00376930" w:rsidRDefault="00376930" w:rsidP="00B432E7">
            <w:pPr>
              <w:pStyle w:val="Bezmezer"/>
              <w:jc w:val="right"/>
              <w:rPr>
                <w:i/>
                <w:iCs/>
              </w:rPr>
            </w:pPr>
            <w:r w:rsidRPr="00376930">
              <w:rPr>
                <w:i/>
                <w:iCs/>
              </w:rPr>
              <w:t>45</w:t>
            </w:r>
          </w:p>
        </w:tc>
        <w:tc>
          <w:tcPr>
            <w:tcW w:w="1404" w:type="dxa"/>
            <w:noWrap/>
            <w:hideMark/>
          </w:tcPr>
          <w:p w14:paraId="078E31FF" w14:textId="77777777" w:rsidR="00376930" w:rsidRPr="00376930" w:rsidRDefault="00376930" w:rsidP="00B432E7">
            <w:pPr>
              <w:pStyle w:val="Bezmezer"/>
              <w:jc w:val="right"/>
            </w:pPr>
            <w:r w:rsidRPr="00376930">
              <w:t>0,527</w:t>
            </w:r>
          </w:p>
        </w:tc>
        <w:tc>
          <w:tcPr>
            <w:tcW w:w="1405" w:type="dxa"/>
            <w:noWrap/>
            <w:hideMark/>
          </w:tcPr>
          <w:p w14:paraId="7520A979" w14:textId="77777777" w:rsidR="00376930" w:rsidRPr="00376930" w:rsidRDefault="00376930" w:rsidP="00B432E7">
            <w:pPr>
              <w:pStyle w:val="Bezmezer"/>
              <w:jc w:val="right"/>
              <w:rPr>
                <w:i/>
                <w:iCs/>
              </w:rPr>
            </w:pPr>
            <w:r w:rsidRPr="00376930">
              <w:rPr>
                <w:i/>
                <w:iCs/>
              </w:rPr>
              <w:t>66</w:t>
            </w:r>
          </w:p>
        </w:tc>
        <w:tc>
          <w:tcPr>
            <w:tcW w:w="1404" w:type="dxa"/>
            <w:noWrap/>
            <w:hideMark/>
          </w:tcPr>
          <w:p w14:paraId="01127CC0" w14:textId="3B2CDE39" w:rsidR="00376930" w:rsidRPr="00376930" w:rsidRDefault="00376930" w:rsidP="00B432E7">
            <w:pPr>
              <w:pStyle w:val="Bezmezer"/>
              <w:jc w:val="right"/>
            </w:pPr>
            <w:r w:rsidRPr="00376930">
              <w:t>0</w:t>
            </w:r>
          </w:p>
        </w:tc>
        <w:tc>
          <w:tcPr>
            <w:tcW w:w="1405" w:type="dxa"/>
            <w:noWrap/>
            <w:hideMark/>
          </w:tcPr>
          <w:p w14:paraId="3D48738B" w14:textId="77777777" w:rsidR="00376930" w:rsidRPr="00376930" w:rsidRDefault="00376930" w:rsidP="00B432E7">
            <w:pPr>
              <w:pStyle w:val="Bezmezer"/>
              <w:jc w:val="right"/>
              <w:rPr>
                <w:i/>
                <w:iCs/>
              </w:rPr>
            </w:pPr>
            <w:r w:rsidRPr="00376930">
              <w:rPr>
                <w:i/>
                <w:iCs/>
              </w:rPr>
              <w:t>66-74</w:t>
            </w:r>
          </w:p>
        </w:tc>
        <w:tc>
          <w:tcPr>
            <w:tcW w:w="1691" w:type="dxa"/>
            <w:noWrap/>
            <w:hideMark/>
          </w:tcPr>
          <w:p w14:paraId="1F857244" w14:textId="77777777" w:rsidR="00376930" w:rsidRPr="00376930" w:rsidRDefault="00376930" w:rsidP="00B432E7">
            <w:pPr>
              <w:pStyle w:val="Bezmezer"/>
              <w:jc w:val="right"/>
            </w:pPr>
            <w:r w:rsidRPr="00376930">
              <w:t>4,953</w:t>
            </w:r>
          </w:p>
        </w:tc>
        <w:tc>
          <w:tcPr>
            <w:tcW w:w="1405" w:type="dxa"/>
            <w:noWrap/>
            <w:hideMark/>
          </w:tcPr>
          <w:p w14:paraId="5D7D66AE" w14:textId="77777777" w:rsidR="00376930" w:rsidRPr="00376930" w:rsidRDefault="00376930" w:rsidP="00B432E7">
            <w:pPr>
              <w:pStyle w:val="Bezmezer"/>
              <w:jc w:val="right"/>
              <w:rPr>
                <w:i/>
                <w:iCs/>
              </w:rPr>
            </w:pPr>
            <w:r w:rsidRPr="00376930">
              <w:rPr>
                <w:i/>
                <w:iCs/>
              </w:rPr>
              <w:t>67</w:t>
            </w:r>
          </w:p>
        </w:tc>
      </w:tr>
      <w:tr w:rsidR="00376930" w:rsidRPr="00376930" w14:paraId="78CFDB7A" w14:textId="77777777" w:rsidTr="00376930">
        <w:trPr>
          <w:trHeight w:val="323"/>
        </w:trPr>
        <w:tc>
          <w:tcPr>
            <w:tcW w:w="6820" w:type="dxa"/>
            <w:noWrap/>
            <w:hideMark/>
          </w:tcPr>
          <w:p w14:paraId="5632273D" w14:textId="77777777" w:rsidR="00376930" w:rsidRPr="00376930" w:rsidRDefault="00376930" w:rsidP="00376930">
            <w:pPr>
              <w:pStyle w:val="Bezmezer"/>
            </w:pPr>
            <w:r w:rsidRPr="00376930">
              <w:t xml:space="preserve">Fyziologický ústav </w:t>
            </w:r>
            <w:r w:rsidR="006800FF">
              <w:t xml:space="preserve">1. LF UK </w:t>
            </w:r>
          </w:p>
        </w:tc>
        <w:tc>
          <w:tcPr>
            <w:tcW w:w="1437" w:type="dxa"/>
            <w:noWrap/>
            <w:hideMark/>
          </w:tcPr>
          <w:p w14:paraId="5D1824CD" w14:textId="77777777" w:rsidR="00376930" w:rsidRPr="00376930" w:rsidRDefault="00376930" w:rsidP="00B432E7">
            <w:pPr>
              <w:pStyle w:val="Bezmezer"/>
              <w:jc w:val="right"/>
            </w:pPr>
            <w:r w:rsidRPr="00376930">
              <w:t>22,55</w:t>
            </w:r>
          </w:p>
        </w:tc>
        <w:tc>
          <w:tcPr>
            <w:tcW w:w="1404" w:type="dxa"/>
            <w:noWrap/>
            <w:hideMark/>
          </w:tcPr>
          <w:p w14:paraId="0248BDEB" w14:textId="77777777" w:rsidR="00376930" w:rsidRPr="00376930" w:rsidRDefault="00376930" w:rsidP="00B432E7">
            <w:pPr>
              <w:pStyle w:val="Bezmezer"/>
              <w:jc w:val="right"/>
            </w:pPr>
            <w:r w:rsidRPr="00376930">
              <w:t>3,560</w:t>
            </w:r>
          </w:p>
        </w:tc>
        <w:tc>
          <w:tcPr>
            <w:tcW w:w="1405" w:type="dxa"/>
            <w:noWrap/>
            <w:hideMark/>
          </w:tcPr>
          <w:p w14:paraId="3BAA93FF" w14:textId="77777777" w:rsidR="00376930" w:rsidRPr="00376930" w:rsidRDefault="00376930" w:rsidP="00B432E7">
            <w:pPr>
              <w:pStyle w:val="Bezmezer"/>
              <w:jc w:val="right"/>
              <w:rPr>
                <w:i/>
                <w:iCs/>
              </w:rPr>
            </w:pPr>
            <w:r w:rsidRPr="00376930">
              <w:rPr>
                <w:i/>
                <w:iCs/>
              </w:rPr>
              <w:t>50</w:t>
            </w:r>
          </w:p>
        </w:tc>
        <w:tc>
          <w:tcPr>
            <w:tcW w:w="1404" w:type="dxa"/>
            <w:noWrap/>
            <w:hideMark/>
          </w:tcPr>
          <w:p w14:paraId="19FC7D40" w14:textId="77777777" w:rsidR="00376930" w:rsidRPr="00376930" w:rsidRDefault="00376930" w:rsidP="00B432E7">
            <w:pPr>
              <w:pStyle w:val="Bezmezer"/>
              <w:jc w:val="right"/>
            </w:pPr>
            <w:r w:rsidRPr="00376930">
              <w:t>2,582</w:t>
            </w:r>
          </w:p>
        </w:tc>
        <w:tc>
          <w:tcPr>
            <w:tcW w:w="1405" w:type="dxa"/>
            <w:noWrap/>
            <w:hideMark/>
          </w:tcPr>
          <w:p w14:paraId="065DC20A" w14:textId="77777777" w:rsidR="00376930" w:rsidRPr="00376930" w:rsidRDefault="00376930" w:rsidP="00B432E7">
            <w:pPr>
              <w:pStyle w:val="Bezmezer"/>
              <w:jc w:val="right"/>
              <w:rPr>
                <w:i/>
                <w:iCs/>
              </w:rPr>
            </w:pPr>
            <w:r w:rsidRPr="00376930">
              <w:rPr>
                <w:i/>
                <w:iCs/>
              </w:rPr>
              <w:t>53</w:t>
            </w:r>
          </w:p>
        </w:tc>
        <w:tc>
          <w:tcPr>
            <w:tcW w:w="1404" w:type="dxa"/>
            <w:noWrap/>
            <w:hideMark/>
          </w:tcPr>
          <w:p w14:paraId="55E9BF8A" w14:textId="77777777" w:rsidR="00376930" w:rsidRPr="00376930" w:rsidRDefault="00376930" w:rsidP="00B432E7">
            <w:pPr>
              <w:pStyle w:val="Bezmezer"/>
              <w:jc w:val="right"/>
            </w:pPr>
            <w:r w:rsidRPr="00376930">
              <w:t>2,304</w:t>
            </w:r>
          </w:p>
        </w:tc>
        <w:tc>
          <w:tcPr>
            <w:tcW w:w="1405" w:type="dxa"/>
            <w:noWrap/>
            <w:hideMark/>
          </w:tcPr>
          <w:p w14:paraId="0365FD09" w14:textId="77777777" w:rsidR="00376930" w:rsidRPr="00376930" w:rsidRDefault="00376930" w:rsidP="00B432E7">
            <w:pPr>
              <w:pStyle w:val="Bezmezer"/>
              <w:jc w:val="right"/>
              <w:rPr>
                <w:i/>
                <w:iCs/>
              </w:rPr>
            </w:pPr>
            <w:r w:rsidRPr="00376930">
              <w:rPr>
                <w:i/>
                <w:iCs/>
              </w:rPr>
              <w:t>37</w:t>
            </w:r>
          </w:p>
        </w:tc>
        <w:tc>
          <w:tcPr>
            <w:tcW w:w="1691" w:type="dxa"/>
            <w:noWrap/>
            <w:hideMark/>
          </w:tcPr>
          <w:p w14:paraId="7AA8E4F5" w14:textId="77777777" w:rsidR="00376930" w:rsidRPr="00376930" w:rsidRDefault="00376930" w:rsidP="00B432E7">
            <w:pPr>
              <w:pStyle w:val="Bezmezer"/>
              <w:jc w:val="right"/>
            </w:pPr>
            <w:r w:rsidRPr="00376930">
              <w:t>15,636</w:t>
            </w:r>
          </w:p>
        </w:tc>
        <w:tc>
          <w:tcPr>
            <w:tcW w:w="1405" w:type="dxa"/>
            <w:noWrap/>
            <w:hideMark/>
          </w:tcPr>
          <w:p w14:paraId="3C648F07" w14:textId="77777777" w:rsidR="00376930" w:rsidRPr="00376930" w:rsidRDefault="00376930" w:rsidP="00B432E7">
            <w:pPr>
              <w:pStyle w:val="Bezmezer"/>
              <w:jc w:val="right"/>
              <w:rPr>
                <w:i/>
                <w:iCs/>
              </w:rPr>
            </w:pPr>
            <w:r w:rsidRPr="00376930">
              <w:rPr>
                <w:i/>
                <w:iCs/>
              </w:rPr>
              <w:t>51</w:t>
            </w:r>
          </w:p>
        </w:tc>
      </w:tr>
      <w:tr w:rsidR="00376930" w:rsidRPr="00376930" w14:paraId="0DC9B9B9" w14:textId="77777777" w:rsidTr="00376930">
        <w:trPr>
          <w:trHeight w:val="323"/>
        </w:trPr>
        <w:tc>
          <w:tcPr>
            <w:tcW w:w="6820" w:type="dxa"/>
            <w:noWrap/>
            <w:hideMark/>
          </w:tcPr>
          <w:p w14:paraId="5923D2A7" w14:textId="77777777" w:rsidR="00376930" w:rsidRPr="00376930" w:rsidRDefault="00376930" w:rsidP="00376930">
            <w:pPr>
              <w:pStyle w:val="Bezmezer"/>
            </w:pPr>
            <w:r w:rsidRPr="00376930">
              <w:t xml:space="preserve">Geriatrická klinika </w:t>
            </w:r>
            <w:r w:rsidR="006800FF">
              <w:t xml:space="preserve">1. LF UK </w:t>
            </w:r>
            <w:r w:rsidRPr="00376930">
              <w:t>a VFN</w:t>
            </w:r>
          </w:p>
        </w:tc>
        <w:tc>
          <w:tcPr>
            <w:tcW w:w="1437" w:type="dxa"/>
            <w:noWrap/>
            <w:hideMark/>
          </w:tcPr>
          <w:p w14:paraId="4E5529E8" w14:textId="77777777" w:rsidR="00376930" w:rsidRPr="00376930" w:rsidRDefault="00376930" w:rsidP="00B432E7">
            <w:pPr>
              <w:pStyle w:val="Bezmezer"/>
              <w:jc w:val="right"/>
            </w:pPr>
            <w:r w:rsidRPr="00376930">
              <w:t>4,20</w:t>
            </w:r>
          </w:p>
        </w:tc>
        <w:tc>
          <w:tcPr>
            <w:tcW w:w="1404" w:type="dxa"/>
            <w:noWrap/>
            <w:hideMark/>
          </w:tcPr>
          <w:p w14:paraId="34358FEF" w14:textId="77777777" w:rsidR="00376930" w:rsidRPr="00376930" w:rsidRDefault="00376930" w:rsidP="00B432E7">
            <w:pPr>
              <w:pStyle w:val="Bezmezer"/>
              <w:jc w:val="right"/>
            </w:pPr>
            <w:r w:rsidRPr="00376930">
              <w:t>4,677</w:t>
            </w:r>
          </w:p>
        </w:tc>
        <w:tc>
          <w:tcPr>
            <w:tcW w:w="1405" w:type="dxa"/>
            <w:noWrap/>
            <w:hideMark/>
          </w:tcPr>
          <w:p w14:paraId="05DF97D3" w14:textId="77777777" w:rsidR="00376930" w:rsidRPr="00376930" w:rsidRDefault="00376930" w:rsidP="00B432E7">
            <w:pPr>
              <w:pStyle w:val="Bezmezer"/>
              <w:jc w:val="right"/>
              <w:rPr>
                <w:i/>
                <w:iCs/>
              </w:rPr>
            </w:pPr>
            <w:r w:rsidRPr="00376930">
              <w:rPr>
                <w:i/>
                <w:iCs/>
              </w:rPr>
              <w:t>40</w:t>
            </w:r>
          </w:p>
        </w:tc>
        <w:tc>
          <w:tcPr>
            <w:tcW w:w="1404" w:type="dxa"/>
            <w:noWrap/>
            <w:hideMark/>
          </w:tcPr>
          <w:p w14:paraId="6DD01E84" w14:textId="77777777" w:rsidR="00376930" w:rsidRPr="00376930" w:rsidRDefault="00376930" w:rsidP="00B432E7">
            <w:pPr>
              <w:pStyle w:val="Bezmezer"/>
              <w:jc w:val="right"/>
            </w:pPr>
            <w:r w:rsidRPr="00376930">
              <w:t>24,241</w:t>
            </w:r>
          </w:p>
        </w:tc>
        <w:tc>
          <w:tcPr>
            <w:tcW w:w="1405" w:type="dxa"/>
            <w:noWrap/>
            <w:hideMark/>
          </w:tcPr>
          <w:p w14:paraId="642F95E0" w14:textId="77777777" w:rsidR="00376930" w:rsidRPr="00376930" w:rsidRDefault="00376930" w:rsidP="00B432E7">
            <w:pPr>
              <w:pStyle w:val="Bezmezer"/>
              <w:jc w:val="right"/>
              <w:rPr>
                <w:i/>
                <w:iCs/>
              </w:rPr>
            </w:pPr>
            <w:r w:rsidRPr="00376930">
              <w:rPr>
                <w:i/>
                <w:iCs/>
              </w:rPr>
              <w:t>5</w:t>
            </w:r>
          </w:p>
        </w:tc>
        <w:tc>
          <w:tcPr>
            <w:tcW w:w="1404" w:type="dxa"/>
            <w:noWrap/>
            <w:hideMark/>
          </w:tcPr>
          <w:p w14:paraId="1095B02F" w14:textId="77777777" w:rsidR="00376930" w:rsidRPr="00376930" w:rsidRDefault="00376930" w:rsidP="00B432E7">
            <w:pPr>
              <w:pStyle w:val="Bezmezer"/>
              <w:jc w:val="right"/>
            </w:pPr>
            <w:r w:rsidRPr="00376930">
              <w:t>2,924</w:t>
            </w:r>
          </w:p>
        </w:tc>
        <w:tc>
          <w:tcPr>
            <w:tcW w:w="1405" w:type="dxa"/>
            <w:noWrap/>
            <w:hideMark/>
          </w:tcPr>
          <w:p w14:paraId="5994AD93" w14:textId="77777777" w:rsidR="00376930" w:rsidRPr="00376930" w:rsidRDefault="00376930" w:rsidP="00B432E7">
            <w:pPr>
              <w:pStyle w:val="Bezmezer"/>
              <w:jc w:val="right"/>
              <w:rPr>
                <w:i/>
                <w:iCs/>
              </w:rPr>
            </w:pPr>
            <w:r w:rsidRPr="00376930">
              <w:rPr>
                <w:i/>
                <w:iCs/>
              </w:rPr>
              <w:t>31</w:t>
            </w:r>
          </w:p>
        </w:tc>
        <w:tc>
          <w:tcPr>
            <w:tcW w:w="1691" w:type="dxa"/>
            <w:noWrap/>
            <w:hideMark/>
          </w:tcPr>
          <w:p w14:paraId="37D3CA94" w14:textId="77777777" w:rsidR="00376930" w:rsidRPr="00376930" w:rsidRDefault="00376930" w:rsidP="00B432E7">
            <w:pPr>
              <w:pStyle w:val="Bezmezer"/>
              <w:jc w:val="right"/>
            </w:pPr>
            <w:r w:rsidRPr="00376930">
              <w:t>61,931</w:t>
            </w:r>
          </w:p>
        </w:tc>
        <w:tc>
          <w:tcPr>
            <w:tcW w:w="1405" w:type="dxa"/>
            <w:noWrap/>
            <w:hideMark/>
          </w:tcPr>
          <w:p w14:paraId="530F5200" w14:textId="77777777" w:rsidR="00376930" w:rsidRPr="00376930" w:rsidRDefault="00376930" w:rsidP="00B432E7">
            <w:pPr>
              <w:pStyle w:val="Bezmezer"/>
              <w:jc w:val="right"/>
              <w:rPr>
                <w:i/>
                <w:iCs/>
              </w:rPr>
            </w:pPr>
            <w:r w:rsidRPr="00376930">
              <w:rPr>
                <w:i/>
                <w:iCs/>
              </w:rPr>
              <w:t>10</w:t>
            </w:r>
          </w:p>
        </w:tc>
      </w:tr>
      <w:tr w:rsidR="00376930" w:rsidRPr="00376930" w14:paraId="5CC2C711" w14:textId="77777777" w:rsidTr="00376930">
        <w:trPr>
          <w:trHeight w:val="323"/>
        </w:trPr>
        <w:tc>
          <w:tcPr>
            <w:tcW w:w="6820" w:type="dxa"/>
            <w:noWrap/>
            <w:hideMark/>
          </w:tcPr>
          <w:p w14:paraId="0EE69B04" w14:textId="77777777" w:rsidR="00376930" w:rsidRPr="00376930" w:rsidRDefault="00376930" w:rsidP="00376930">
            <w:pPr>
              <w:pStyle w:val="Bezmezer"/>
            </w:pPr>
            <w:r w:rsidRPr="00376930">
              <w:t xml:space="preserve">Gynekologicko-porodnická klinika </w:t>
            </w:r>
            <w:r w:rsidR="006800FF">
              <w:t xml:space="preserve">1. LF UK </w:t>
            </w:r>
            <w:r w:rsidRPr="00376930">
              <w:t>a FNB</w:t>
            </w:r>
          </w:p>
        </w:tc>
        <w:tc>
          <w:tcPr>
            <w:tcW w:w="1437" w:type="dxa"/>
            <w:noWrap/>
            <w:hideMark/>
          </w:tcPr>
          <w:p w14:paraId="3FD5B3C2" w14:textId="77777777" w:rsidR="00376930" w:rsidRPr="00376930" w:rsidRDefault="00376930" w:rsidP="00B432E7">
            <w:pPr>
              <w:pStyle w:val="Bezmezer"/>
              <w:jc w:val="right"/>
            </w:pPr>
            <w:r w:rsidRPr="00376930">
              <w:t>3,80</w:t>
            </w:r>
          </w:p>
        </w:tc>
        <w:tc>
          <w:tcPr>
            <w:tcW w:w="1404" w:type="dxa"/>
            <w:noWrap/>
            <w:hideMark/>
          </w:tcPr>
          <w:p w14:paraId="045DE203" w14:textId="77777777" w:rsidR="00376930" w:rsidRPr="00376930" w:rsidRDefault="00376930" w:rsidP="00B432E7">
            <w:pPr>
              <w:pStyle w:val="Bezmezer"/>
              <w:jc w:val="right"/>
            </w:pPr>
            <w:r w:rsidRPr="00376930">
              <w:t>19,723</w:t>
            </w:r>
          </w:p>
        </w:tc>
        <w:tc>
          <w:tcPr>
            <w:tcW w:w="1405" w:type="dxa"/>
            <w:noWrap/>
            <w:hideMark/>
          </w:tcPr>
          <w:p w14:paraId="20B439F9" w14:textId="77777777" w:rsidR="00376930" w:rsidRPr="00376930" w:rsidRDefault="00376930" w:rsidP="00B432E7">
            <w:pPr>
              <w:pStyle w:val="Bezmezer"/>
              <w:jc w:val="right"/>
              <w:rPr>
                <w:i/>
                <w:iCs/>
              </w:rPr>
            </w:pPr>
            <w:r w:rsidRPr="00376930">
              <w:rPr>
                <w:i/>
                <w:iCs/>
              </w:rPr>
              <w:t>7</w:t>
            </w:r>
          </w:p>
        </w:tc>
        <w:tc>
          <w:tcPr>
            <w:tcW w:w="1404" w:type="dxa"/>
            <w:noWrap/>
            <w:hideMark/>
          </w:tcPr>
          <w:p w14:paraId="3D20D7BB" w14:textId="77777777" w:rsidR="00376930" w:rsidRPr="00376930" w:rsidRDefault="00376930" w:rsidP="00B432E7">
            <w:pPr>
              <w:pStyle w:val="Bezmezer"/>
              <w:jc w:val="right"/>
            </w:pPr>
            <w:r w:rsidRPr="00376930">
              <w:t>11,193</w:t>
            </w:r>
          </w:p>
        </w:tc>
        <w:tc>
          <w:tcPr>
            <w:tcW w:w="1405" w:type="dxa"/>
            <w:noWrap/>
            <w:hideMark/>
          </w:tcPr>
          <w:p w14:paraId="3000E558" w14:textId="77777777" w:rsidR="00376930" w:rsidRPr="00376930" w:rsidRDefault="00376930" w:rsidP="00B432E7">
            <w:pPr>
              <w:pStyle w:val="Bezmezer"/>
              <w:jc w:val="right"/>
              <w:rPr>
                <w:i/>
                <w:iCs/>
              </w:rPr>
            </w:pPr>
            <w:r w:rsidRPr="00376930">
              <w:rPr>
                <w:i/>
                <w:iCs/>
              </w:rPr>
              <w:t>17</w:t>
            </w:r>
          </w:p>
        </w:tc>
        <w:tc>
          <w:tcPr>
            <w:tcW w:w="1404" w:type="dxa"/>
            <w:noWrap/>
            <w:hideMark/>
          </w:tcPr>
          <w:p w14:paraId="2D6B3497" w14:textId="77777777" w:rsidR="00376930" w:rsidRPr="00376930" w:rsidRDefault="00376930" w:rsidP="00B432E7">
            <w:pPr>
              <w:pStyle w:val="Bezmezer"/>
              <w:jc w:val="right"/>
            </w:pPr>
            <w:r w:rsidRPr="00376930">
              <w:t>1,288</w:t>
            </w:r>
          </w:p>
        </w:tc>
        <w:tc>
          <w:tcPr>
            <w:tcW w:w="1405" w:type="dxa"/>
            <w:noWrap/>
            <w:hideMark/>
          </w:tcPr>
          <w:p w14:paraId="04CD539C" w14:textId="77777777" w:rsidR="00376930" w:rsidRPr="00376930" w:rsidRDefault="00376930" w:rsidP="00B432E7">
            <w:pPr>
              <w:pStyle w:val="Bezmezer"/>
              <w:jc w:val="right"/>
              <w:rPr>
                <w:i/>
                <w:iCs/>
              </w:rPr>
            </w:pPr>
            <w:r w:rsidRPr="00376930">
              <w:rPr>
                <w:i/>
                <w:iCs/>
              </w:rPr>
              <w:t>50</w:t>
            </w:r>
          </w:p>
        </w:tc>
        <w:tc>
          <w:tcPr>
            <w:tcW w:w="1691" w:type="dxa"/>
            <w:noWrap/>
            <w:hideMark/>
          </w:tcPr>
          <w:p w14:paraId="540D377A" w14:textId="77777777" w:rsidR="00376930" w:rsidRPr="00376930" w:rsidRDefault="00376930" w:rsidP="00B432E7">
            <w:pPr>
              <w:pStyle w:val="Bezmezer"/>
              <w:jc w:val="right"/>
            </w:pPr>
            <w:r w:rsidRPr="00376930">
              <w:t>45,973</w:t>
            </w:r>
          </w:p>
        </w:tc>
        <w:tc>
          <w:tcPr>
            <w:tcW w:w="1405" w:type="dxa"/>
            <w:noWrap/>
            <w:hideMark/>
          </w:tcPr>
          <w:p w14:paraId="1A1618D1" w14:textId="77777777" w:rsidR="00376930" w:rsidRPr="00376930" w:rsidRDefault="00376930" w:rsidP="00B432E7">
            <w:pPr>
              <w:pStyle w:val="Bezmezer"/>
              <w:jc w:val="right"/>
              <w:rPr>
                <w:i/>
                <w:iCs/>
              </w:rPr>
            </w:pPr>
            <w:r w:rsidRPr="00376930">
              <w:rPr>
                <w:i/>
                <w:iCs/>
              </w:rPr>
              <w:t>18</w:t>
            </w:r>
          </w:p>
        </w:tc>
      </w:tr>
      <w:tr w:rsidR="00376930" w:rsidRPr="00376930" w14:paraId="3A68F25E" w14:textId="77777777" w:rsidTr="00376930">
        <w:trPr>
          <w:trHeight w:val="323"/>
        </w:trPr>
        <w:tc>
          <w:tcPr>
            <w:tcW w:w="6820" w:type="dxa"/>
            <w:noWrap/>
            <w:hideMark/>
          </w:tcPr>
          <w:p w14:paraId="375BB968" w14:textId="77777777" w:rsidR="00376930" w:rsidRPr="00376930" w:rsidRDefault="00376930" w:rsidP="00376930">
            <w:pPr>
              <w:pStyle w:val="Bezmezer"/>
            </w:pPr>
            <w:r w:rsidRPr="00376930">
              <w:t xml:space="preserve">Gynekologicko-porodnická klinika </w:t>
            </w:r>
            <w:r w:rsidR="006800FF">
              <w:t xml:space="preserve">1. LF UK </w:t>
            </w:r>
            <w:r w:rsidRPr="00376930">
              <w:t>a VFN</w:t>
            </w:r>
          </w:p>
        </w:tc>
        <w:tc>
          <w:tcPr>
            <w:tcW w:w="1437" w:type="dxa"/>
            <w:noWrap/>
            <w:hideMark/>
          </w:tcPr>
          <w:p w14:paraId="54E4A9A4" w14:textId="77777777" w:rsidR="00376930" w:rsidRPr="00376930" w:rsidRDefault="00376930" w:rsidP="00B432E7">
            <w:pPr>
              <w:pStyle w:val="Bezmezer"/>
              <w:jc w:val="right"/>
            </w:pPr>
            <w:r w:rsidRPr="00376930">
              <w:t>18,30</w:t>
            </w:r>
          </w:p>
        </w:tc>
        <w:tc>
          <w:tcPr>
            <w:tcW w:w="1404" w:type="dxa"/>
            <w:noWrap/>
            <w:hideMark/>
          </w:tcPr>
          <w:p w14:paraId="634CD0C4" w14:textId="77777777" w:rsidR="00376930" w:rsidRPr="00376930" w:rsidRDefault="00376930" w:rsidP="00B432E7">
            <w:pPr>
              <w:pStyle w:val="Bezmezer"/>
              <w:jc w:val="right"/>
            </w:pPr>
            <w:r w:rsidRPr="00376930">
              <w:t>7,077</w:t>
            </w:r>
          </w:p>
        </w:tc>
        <w:tc>
          <w:tcPr>
            <w:tcW w:w="1405" w:type="dxa"/>
            <w:noWrap/>
            <w:hideMark/>
          </w:tcPr>
          <w:p w14:paraId="14F1E764" w14:textId="77777777" w:rsidR="00376930" w:rsidRPr="00376930" w:rsidRDefault="00376930" w:rsidP="00B432E7">
            <w:pPr>
              <w:pStyle w:val="Bezmezer"/>
              <w:jc w:val="right"/>
              <w:rPr>
                <w:i/>
                <w:iCs/>
              </w:rPr>
            </w:pPr>
            <w:r w:rsidRPr="00376930">
              <w:rPr>
                <w:i/>
                <w:iCs/>
              </w:rPr>
              <w:t>30</w:t>
            </w:r>
          </w:p>
        </w:tc>
        <w:tc>
          <w:tcPr>
            <w:tcW w:w="1404" w:type="dxa"/>
            <w:noWrap/>
            <w:hideMark/>
          </w:tcPr>
          <w:p w14:paraId="1F46A84B" w14:textId="77777777" w:rsidR="00376930" w:rsidRPr="00376930" w:rsidRDefault="00376930" w:rsidP="00B432E7">
            <w:pPr>
              <w:pStyle w:val="Bezmezer"/>
              <w:jc w:val="right"/>
            </w:pPr>
            <w:r w:rsidRPr="00376930">
              <w:t>18,163</w:t>
            </w:r>
          </w:p>
        </w:tc>
        <w:tc>
          <w:tcPr>
            <w:tcW w:w="1405" w:type="dxa"/>
            <w:noWrap/>
            <w:hideMark/>
          </w:tcPr>
          <w:p w14:paraId="74B30B3A" w14:textId="77777777" w:rsidR="00376930" w:rsidRPr="00376930" w:rsidRDefault="00376930" w:rsidP="00B432E7">
            <w:pPr>
              <w:pStyle w:val="Bezmezer"/>
              <w:jc w:val="right"/>
              <w:rPr>
                <w:i/>
                <w:iCs/>
              </w:rPr>
            </w:pPr>
            <w:r w:rsidRPr="00376930">
              <w:rPr>
                <w:i/>
                <w:iCs/>
              </w:rPr>
              <w:t>6</w:t>
            </w:r>
          </w:p>
        </w:tc>
        <w:tc>
          <w:tcPr>
            <w:tcW w:w="1404" w:type="dxa"/>
            <w:noWrap/>
            <w:hideMark/>
          </w:tcPr>
          <w:p w14:paraId="13C2A2F0" w14:textId="77777777" w:rsidR="00376930" w:rsidRPr="00376930" w:rsidRDefault="00376930" w:rsidP="00B432E7">
            <w:pPr>
              <w:pStyle w:val="Bezmezer"/>
              <w:jc w:val="right"/>
            </w:pPr>
            <w:r w:rsidRPr="00376930">
              <w:t>3,861</w:t>
            </w:r>
          </w:p>
        </w:tc>
        <w:tc>
          <w:tcPr>
            <w:tcW w:w="1405" w:type="dxa"/>
            <w:noWrap/>
            <w:hideMark/>
          </w:tcPr>
          <w:p w14:paraId="2CF19633" w14:textId="77777777" w:rsidR="00376930" w:rsidRPr="00376930" w:rsidRDefault="00376930" w:rsidP="00B432E7">
            <w:pPr>
              <w:pStyle w:val="Bezmezer"/>
              <w:jc w:val="right"/>
              <w:rPr>
                <w:i/>
                <w:iCs/>
              </w:rPr>
            </w:pPr>
            <w:r w:rsidRPr="00376930">
              <w:rPr>
                <w:i/>
                <w:iCs/>
              </w:rPr>
              <w:t>21</w:t>
            </w:r>
          </w:p>
        </w:tc>
        <w:tc>
          <w:tcPr>
            <w:tcW w:w="1691" w:type="dxa"/>
            <w:noWrap/>
            <w:hideMark/>
          </w:tcPr>
          <w:p w14:paraId="4B1BE12B" w14:textId="77777777" w:rsidR="00376930" w:rsidRPr="00376930" w:rsidRDefault="00376930" w:rsidP="00B432E7">
            <w:pPr>
              <w:pStyle w:val="Bezmezer"/>
              <w:jc w:val="right"/>
            </w:pPr>
            <w:r w:rsidRPr="00376930">
              <w:t>54,985</w:t>
            </w:r>
          </w:p>
        </w:tc>
        <w:tc>
          <w:tcPr>
            <w:tcW w:w="1405" w:type="dxa"/>
            <w:noWrap/>
            <w:hideMark/>
          </w:tcPr>
          <w:p w14:paraId="079A02C5" w14:textId="77777777" w:rsidR="00376930" w:rsidRPr="00376930" w:rsidRDefault="00376930" w:rsidP="00B432E7">
            <w:pPr>
              <w:pStyle w:val="Bezmezer"/>
              <w:jc w:val="right"/>
              <w:rPr>
                <w:i/>
                <w:iCs/>
              </w:rPr>
            </w:pPr>
            <w:r w:rsidRPr="00376930">
              <w:rPr>
                <w:i/>
                <w:iCs/>
              </w:rPr>
              <w:t>11</w:t>
            </w:r>
          </w:p>
        </w:tc>
      </w:tr>
      <w:tr w:rsidR="00376930" w:rsidRPr="00376930" w14:paraId="475AF916" w14:textId="77777777" w:rsidTr="00376930">
        <w:trPr>
          <w:trHeight w:val="323"/>
        </w:trPr>
        <w:tc>
          <w:tcPr>
            <w:tcW w:w="6820" w:type="dxa"/>
            <w:noWrap/>
            <w:hideMark/>
          </w:tcPr>
          <w:p w14:paraId="6726DFD4" w14:textId="77777777" w:rsidR="00376930" w:rsidRPr="00376930" w:rsidRDefault="00376930" w:rsidP="00376930">
            <w:pPr>
              <w:pStyle w:val="Bezmezer"/>
            </w:pPr>
            <w:r w:rsidRPr="00376930">
              <w:t xml:space="preserve">Chirurgická klinika </w:t>
            </w:r>
            <w:r w:rsidR="006800FF">
              <w:t xml:space="preserve">1. LF UK </w:t>
            </w:r>
            <w:r w:rsidRPr="00376930">
              <w:t>a FNB</w:t>
            </w:r>
          </w:p>
        </w:tc>
        <w:tc>
          <w:tcPr>
            <w:tcW w:w="1437" w:type="dxa"/>
            <w:noWrap/>
            <w:hideMark/>
          </w:tcPr>
          <w:p w14:paraId="5965C67E" w14:textId="77777777" w:rsidR="00376930" w:rsidRPr="00376930" w:rsidRDefault="00376930" w:rsidP="00B432E7">
            <w:pPr>
              <w:pStyle w:val="Bezmezer"/>
              <w:jc w:val="right"/>
            </w:pPr>
            <w:r w:rsidRPr="00376930">
              <w:t>3,10</w:t>
            </w:r>
          </w:p>
        </w:tc>
        <w:tc>
          <w:tcPr>
            <w:tcW w:w="1404" w:type="dxa"/>
            <w:noWrap/>
            <w:hideMark/>
          </w:tcPr>
          <w:p w14:paraId="307CC0FE" w14:textId="77777777" w:rsidR="00376930" w:rsidRPr="00376930" w:rsidRDefault="00376930" w:rsidP="00B432E7">
            <w:pPr>
              <w:pStyle w:val="Bezmezer"/>
              <w:jc w:val="right"/>
            </w:pPr>
            <w:r w:rsidRPr="00376930">
              <w:t>2,115</w:t>
            </w:r>
          </w:p>
        </w:tc>
        <w:tc>
          <w:tcPr>
            <w:tcW w:w="1405" w:type="dxa"/>
            <w:noWrap/>
            <w:hideMark/>
          </w:tcPr>
          <w:p w14:paraId="3D04955C" w14:textId="77777777" w:rsidR="00376930" w:rsidRPr="00376930" w:rsidRDefault="00376930" w:rsidP="00B432E7">
            <w:pPr>
              <w:pStyle w:val="Bezmezer"/>
              <w:jc w:val="right"/>
              <w:rPr>
                <w:i/>
                <w:iCs/>
              </w:rPr>
            </w:pPr>
            <w:r w:rsidRPr="00376930">
              <w:rPr>
                <w:i/>
                <w:iCs/>
              </w:rPr>
              <w:t>63</w:t>
            </w:r>
          </w:p>
        </w:tc>
        <w:tc>
          <w:tcPr>
            <w:tcW w:w="1404" w:type="dxa"/>
            <w:noWrap/>
            <w:hideMark/>
          </w:tcPr>
          <w:p w14:paraId="73E2B007" w14:textId="77777777" w:rsidR="00376930" w:rsidRPr="00376930" w:rsidRDefault="00376930" w:rsidP="00B432E7">
            <w:pPr>
              <w:pStyle w:val="Bezmezer"/>
              <w:jc w:val="right"/>
            </w:pPr>
            <w:r w:rsidRPr="00376930">
              <w:t>0,377</w:t>
            </w:r>
          </w:p>
        </w:tc>
        <w:tc>
          <w:tcPr>
            <w:tcW w:w="1405" w:type="dxa"/>
            <w:noWrap/>
            <w:hideMark/>
          </w:tcPr>
          <w:p w14:paraId="5A87F2EE" w14:textId="77777777" w:rsidR="00376930" w:rsidRPr="00376930" w:rsidRDefault="00376930" w:rsidP="00B432E7">
            <w:pPr>
              <w:pStyle w:val="Bezmezer"/>
              <w:jc w:val="right"/>
              <w:rPr>
                <w:i/>
                <w:iCs/>
              </w:rPr>
            </w:pPr>
            <w:r w:rsidRPr="00376930">
              <w:rPr>
                <w:i/>
                <w:iCs/>
              </w:rPr>
              <w:t>67</w:t>
            </w:r>
          </w:p>
        </w:tc>
        <w:tc>
          <w:tcPr>
            <w:tcW w:w="1404" w:type="dxa"/>
            <w:noWrap/>
            <w:hideMark/>
          </w:tcPr>
          <w:p w14:paraId="2C7F6E00" w14:textId="435612DD" w:rsidR="00376930" w:rsidRPr="00376930" w:rsidRDefault="00376930" w:rsidP="00B432E7">
            <w:pPr>
              <w:pStyle w:val="Bezmezer"/>
              <w:jc w:val="right"/>
            </w:pPr>
            <w:r w:rsidRPr="00376930">
              <w:t>0</w:t>
            </w:r>
          </w:p>
        </w:tc>
        <w:tc>
          <w:tcPr>
            <w:tcW w:w="1405" w:type="dxa"/>
            <w:noWrap/>
            <w:hideMark/>
          </w:tcPr>
          <w:p w14:paraId="2FABD22A" w14:textId="77777777" w:rsidR="00376930" w:rsidRPr="00376930" w:rsidRDefault="00376930" w:rsidP="00B432E7">
            <w:pPr>
              <w:pStyle w:val="Bezmezer"/>
              <w:jc w:val="right"/>
              <w:rPr>
                <w:i/>
                <w:iCs/>
              </w:rPr>
            </w:pPr>
            <w:r w:rsidRPr="00376930">
              <w:rPr>
                <w:i/>
                <w:iCs/>
              </w:rPr>
              <w:t>66-74</w:t>
            </w:r>
          </w:p>
        </w:tc>
        <w:tc>
          <w:tcPr>
            <w:tcW w:w="1691" w:type="dxa"/>
            <w:noWrap/>
            <w:hideMark/>
          </w:tcPr>
          <w:p w14:paraId="6DAA58C4" w14:textId="77777777" w:rsidR="00376930" w:rsidRPr="00376930" w:rsidRDefault="00376930" w:rsidP="00B432E7">
            <w:pPr>
              <w:pStyle w:val="Bezmezer"/>
              <w:jc w:val="right"/>
            </w:pPr>
            <w:r w:rsidRPr="00376930">
              <w:t>2,868</w:t>
            </w:r>
          </w:p>
        </w:tc>
        <w:tc>
          <w:tcPr>
            <w:tcW w:w="1405" w:type="dxa"/>
            <w:noWrap/>
            <w:hideMark/>
          </w:tcPr>
          <w:p w14:paraId="3B1C4A4B" w14:textId="77777777" w:rsidR="00376930" w:rsidRPr="00376930" w:rsidRDefault="00376930" w:rsidP="00B432E7">
            <w:pPr>
              <w:pStyle w:val="Bezmezer"/>
              <w:jc w:val="right"/>
              <w:rPr>
                <w:i/>
                <w:iCs/>
              </w:rPr>
            </w:pPr>
            <w:r w:rsidRPr="00376930">
              <w:rPr>
                <w:i/>
                <w:iCs/>
              </w:rPr>
              <w:t>70</w:t>
            </w:r>
          </w:p>
        </w:tc>
      </w:tr>
      <w:tr w:rsidR="00376930" w:rsidRPr="00376930" w14:paraId="55D8159B" w14:textId="77777777" w:rsidTr="00376930">
        <w:trPr>
          <w:trHeight w:val="323"/>
        </w:trPr>
        <w:tc>
          <w:tcPr>
            <w:tcW w:w="6820" w:type="dxa"/>
            <w:noWrap/>
            <w:hideMark/>
          </w:tcPr>
          <w:p w14:paraId="081292AB" w14:textId="539D30E1" w:rsidR="00376930" w:rsidRPr="00376930" w:rsidRDefault="00376930" w:rsidP="00376930">
            <w:pPr>
              <w:pStyle w:val="Bezmezer"/>
            </w:pPr>
            <w:r w:rsidRPr="00376930">
              <w:t xml:space="preserve">Chirurgická klinika </w:t>
            </w:r>
            <w:r w:rsidR="006800FF">
              <w:t xml:space="preserve">1. LF UK </w:t>
            </w:r>
            <w:r w:rsidRPr="00376930">
              <w:t xml:space="preserve">a </w:t>
            </w:r>
            <w:r w:rsidR="008D06AD">
              <w:t>F</w:t>
            </w:r>
            <w:r w:rsidRPr="00376930">
              <w:t>TN</w:t>
            </w:r>
          </w:p>
        </w:tc>
        <w:tc>
          <w:tcPr>
            <w:tcW w:w="1437" w:type="dxa"/>
            <w:noWrap/>
            <w:hideMark/>
          </w:tcPr>
          <w:p w14:paraId="4B915D26" w14:textId="77777777" w:rsidR="00376930" w:rsidRPr="00376930" w:rsidRDefault="00376930" w:rsidP="00B432E7">
            <w:pPr>
              <w:pStyle w:val="Bezmezer"/>
              <w:jc w:val="right"/>
            </w:pPr>
            <w:r w:rsidRPr="00376930">
              <w:t>2,80</w:t>
            </w:r>
          </w:p>
        </w:tc>
        <w:tc>
          <w:tcPr>
            <w:tcW w:w="1404" w:type="dxa"/>
            <w:noWrap/>
            <w:hideMark/>
          </w:tcPr>
          <w:p w14:paraId="22AF4908" w14:textId="77777777" w:rsidR="00376930" w:rsidRPr="00376930" w:rsidRDefault="00376930" w:rsidP="00B432E7">
            <w:pPr>
              <w:pStyle w:val="Bezmezer"/>
              <w:jc w:val="right"/>
            </w:pPr>
            <w:r w:rsidRPr="00376930">
              <w:t>1,276</w:t>
            </w:r>
          </w:p>
        </w:tc>
        <w:tc>
          <w:tcPr>
            <w:tcW w:w="1405" w:type="dxa"/>
            <w:noWrap/>
            <w:hideMark/>
          </w:tcPr>
          <w:p w14:paraId="399183A9" w14:textId="77777777" w:rsidR="00376930" w:rsidRPr="00376930" w:rsidRDefault="00376930" w:rsidP="00B432E7">
            <w:pPr>
              <w:pStyle w:val="Bezmezer"/>
              <w:jc w:val="right"/>
              <w:rPr>
                <w:i/>
                <w:iCs/>
              </w:rPr>
            </w:pPr>
            <w:r w:rsidRPr="00376930">
              <w:rPr>
                <w:i/>
                <w:iCs/>
              </w:rPr>
              <w:t>68</w:t>
            </w:r>
          </w:p>
        </w:tc>
        <w:tc>
          <w:tcPr>
            <w:tcW w:w="1404" w:type="dxa"/>
            <w:noWrap/>
            <w:hideMark/>
          </w:tcPr>
          <w:p w14:paraId="1E74B660" w14:textId="77777777" w:rsidR="00376930" w:rsidRPr="00376930" w:rsidRDefault="00376930" w:rsidP="00B432E7">
            <w:pPr>
              <w:pStyle w:val="Bezmezer"/>
              <w:jc w:val="right"/>
            </w:pPr>
            <w:r w:rsidRPr="00376930">
              <w:t>2,694</w:t>
            </w:r>
          </w:p>
        </w:tc>
        <w:tc>
          <w:tcPr>
            <w:tcW w:w="1405" w:type="dxa"/>
            <w:noWrap/>
            <w:hideMark/>
          </w:tcPr>
          <w:p w14:paraId="7E853B64" w14:textId="77777777" w:rsidR="00376930" w:rsidRPr="00376930" w:rsidRDefault="00376930" w:rsidP="00B432E7">
            <w:pPr>
              <w:pStyle w:val="Bezmezer"/>
              <w:jc w:val="right"/>
              <w:rPr>
                <w:i/>
                <w:iCs/>
              </w:rPr>
            </w:pPr>
            <w:r w:rsidRPr="00376930">
              <w:rPr>
                <w:i/>
                <w:iCs/>
              </w:rPr>
              <w:t>51</w:t>
            </w:r>
          </w:p>
        </w:tc>
        <w:tc>
          <w:tcPr>
            <w:tcW w:w="1404" w:type="dxa"/>
            <w:noWrap/>
            <w:hideMark/>
          </w:tcPr>
          <w:p w14:paraId="58446636" w14:textId="77777777" w:rsidR="00376930" w:rsidRPr="00376930" w:rsidRDefault="00376930" w:rsidP="00B432E7">
            <w:pPr>
              <w:pStyle w:val="Bezmezer"/>
              <w:jc w:val="right"/>
            </w:pPr>
            <w:r w:rsidRPr="00376930">
              <w:t>0,420</w:t>
            </w:r>
          </w:p>
        </w:tc>
        <w:tc>
          <w:tcPr>
            <w:tcW w:w="1405" w:type="dxa"/>
            <w:noWrap/>
            <w:hideMark/>
          </w:tcPr>
          <w:p w14:paraId="5311FB42" w14:textId="77777777" w:rsidR="00376930" w:rsidRPr="00376930" w:rsidRDefault="00376930" w:rsidP="00B432E7">
            <w:pPr>
              <w:pStyle w:val="Bezmezer"/>
              <w:jc w:val="right"/>
              <w:rPr>
                <w:i/>
                <w:iCs/>
              </w:rPr>
            </w:pPr>
            <w:r w:rsidRPr="00376930">
              <w:rPr>
                <w:i/>
                <w:iCs/>
              </w:rPr>
              <w:t>60</w:t>
            </w:r>
          </w:p>
        </w:tc>
        <w:tc>
          <w:tcPr>
            <w:tcW w:w="1691" w:type="dxa"/>
            <w:noWrap/>
            <w:hideMark/>
          </w:tcPr>
          <w:p w14:paraId="73E1046A" w14:textId="77777777" w:rsidR="00376930" w:rsidRPr="00376930" w:rsidRDefault="00376930" w:rsidP="00B432E7">
            <w:pPr>
              <w:pStyle w:val="Bezmezer"/>
              <w:jc w:val="right"/>
            </w:pPr>
            <w:r w:rsidRPr="00376930">
              <w:t>7,926</w:t>
            </w:r>
          </w:p>
        </w:tc>
        <w:tc>
          <w:tcPr>
            <w:tcW w:w="1405" w:type="dxa"/>
            <w:noWrap/>
            <w:hideMark/>
          </w:tcPr>
          <w:p w14:paraId="1A7356DD" w14:textId="77777777" w:rsidR="00376930" w:rsidRPr="00376930" w:rsidRDefault="00376930" w:rsidP="00B432E7">
            <w:pPr>
              <w:pStyle w:val="Bezmezer"/>
              <w:jc w:val="right"/>
              <w:rPr>
                <w:i/>
                <w:iCs/>
              </w:rPr>
            </w:pPr>
            <w:r w:rsidRPr="00376930">
              <w:rPr>
                <w:i/>
                <w:iCs/>
              </w:rPr>
              <w:t>63</w:t>
            </w:r>
          </w:p>
        </w:tc>
      </w:tr>
      <w:tr w:rsidR="00376930" w:rsidRPr="00376930" w14:paraId="77A33C93" w14:textId="77777777" w:rsidTr="00376930">
        <w:trPr>
          <w:trHeight w:val="323"/>
        </w:trPr>
        <w:tc>
          <w:tcPr>
            <w:tcW w:w="6820" w:type="dxa"/>
            <w:noWrap/>
            <w:hideMark/>
          </w:tcPr>
          <w:p w14:paraId="5DC1B36C" w14:textId="77777777" w:rsidR="00376930" w:rsidRPr="00376930" w:rsidRDefault="00376930" w:rsidP="00376930">
            <w:pPr>
              <w:pStyle w:val="Bezmezer"/>
            </w:pPr>
            <w:r w:rsidRPr="00376930">
              <w:t xml:space="preserve">I. chirurgická klinika </w:t>
            </w:r>
            <w:r w:rsidR="006F22E3">
              <w:rPr>
                <w:rFonts w:cstheme="minorHAnsi"/>
              </w:rPr>
              <w:t>–</w:t>
            </w:r>
            <w:r w:rsidRPr="00376930">
              <w:t xml:space="preserve"> břišní, hrudní a úrazové chirurgie </w:t>
            </w:r>
            <w:r w:rsidR="006800FF">
              <w:t xml:space="preserve">1. LF UK </w:t>
            </w:r>
            <w:r w:rsidRPr="00376930">
              <w:t>a VFN</w:t>
            </w:r>
          </w:p>
        </w:tc>
        <w:tc>
          <w:tcPr>
            <w:tcW w:w="1437" w:type="dxa"/>
            <w:noWrap/>
            <w:hideMark/>
          </w:tcPr>
          <w:p w14:paraId="6B0D2773" w14:textId="77777777" w:rsidR="00376930" w:rsidRPr="00376930" w:rsidRDefault="00376930" w:rsidP="00B432E7">
            <w:pPr>
              <w:pStyle w:val="Bezmezer"/>
              <w:jc w:val="right"/>
            </w:pPr>
            <w:r w:rsidRPr="00376930">
              <w:t>16,10</w:t>
            </w:r>
          </w:p>
        </w:tc>
        <w:tc>
          <w:tcPr>
            <w:tcW w:w="1404" w:type="dxa"/>
            <w:noWrap/>
            <w:hideMark/>
          </w:tcPr>
          <w:p w14:paraId="72AF5239" w14:textId="77777777" w:rsidR="00376930" w:rsidRPr="00376930" w:rsidRDefault="00376930" w:rsidP="00B432E7">
            <w:pPr>
              <w:pStyle w:val="Bezmezer"/>
              <w:jc w:val="right"/>
            </w:pPr>
            <w:r w:rsidRPr="00376930">
              <w:t>2,148</w:t>
            </w:r>
          </w:p>
        </w:tc>
        <w:tc>
          <w:tcPr>
            <w:tcW w:w="1405" w:type="dxa"/>
            <w:noWrap/>
            <w:hideMark/>
          </w:tcPr>
          <w:p w14:paraId="4AF240D4" w14:textId="77777777" w:rsidR="00376930" w:rsidRPr="00376930" w:rsidRDefault="00376930" w:rsidP="00B432E7">
            <w:pPr>
              <w:pStyle w:val="Bezmezer"/>
              <w:jc w:val="right"/>
              <w:rPr>
                <w:i/>
                <w:iCs/>
              </w:rPr>
            </w:pPr>
            <w:r w:rsidRPr="00376930">
              <w:rPr>
                <w:i/>
                <w:iCs/>
              </w:rPr>
              <w:t>62</w:t>
            </w:r>
          </w:p>
        </w:tc>
        <w:tc>
          <w:tcPr>
            <w:tcW w:w="1404" w:type="dxa"/>
            <w:noWrap/>
            <w:hideMark/>
          </w:tcPr>
          <w:p w14:paraId="4AADE30D" w14:textId="77777777" w:rsidR="00376930" w:rsidRPr="00376930" w:rsidRDefault="00376930" w:rsidP="00B432E7">
            <w:pPr>
              <w:pStyle w:val="Bezmezer"/>
              <w:jc w:val="right"/>
            </w:pPr>
            <w:r w:rsidRPr="00376930">
              <w:t>6,171</w:t>
            </w:r>
          </w:p>
        </w:tc>
        <w:tc>
          <w:tcPr>
            <w:tcW w:w="1405" w:type="dxa"/>
            <w:noWrap/>
            <w:hideMark/>
          </w:tcPr>
          <w:p w14:paraId="0BEC41FE" w14:textId="77777777" w:rsidR="00376930" w:rsidRPr="00376930" w:rsidRDefault="00376930" w:rsidP="00B432E7">
            <w:pPr>
              <w:pStyle w:val="Bezmezer"/>
              <w:jc w:val="right"/>
              <w:rPr>
                <w:i/>
                <w:iCs/>
              </w:rPr>
            </w:pPr>
            <w:r w:rsidRPr="00376930">
              <w:rPr>
                <w:i/>
                <w:iCs/>
              </w:rPr>
              <w:t>35</w:t>
            </w:r>
          </w:p>
        </w:tc>
        <w:tc>
          <w:tcPr>
            <w:tcW w:w="1404" w:type="dxa"/>
            <w:noWrap/>
            <w:hideMark/>
          </w:tcPr>
          <w:p w14:paraId="01AC5FB4" w14:textId="77777777" w:rsidR="00376930" w:rsidRPr="00376930" w:rsidRDefault="00376930" w:rsidP="00B432E7">
            <w:pPr>
              <w:pStyle w:val="Bezmezer"/>
              <w:jc w:val="right"/>
            </w:pPr>
            <w:r w:rsidRPr="00376930">
              <w:t>0,291</w:t>
            </w:r>
          </w:p>
        </w:tc>
        <w:tc>
          <w:tcPr>
            <w:tcW w:w="1405" w:type="dxa"/>
            <w:noWrap/>
            <w:hideMark/>
          </w:tcPr>
          <w:p w14:paraId="4CE0393B" w14:textId="77777777" w:rsidR="00376930" w:rsidRPr="00376930" w:rsidRDefault="00376930" w:rsidP="00B432E7">
            <w:pPr>
              <w:pStyle w:val="Bezmezer"/>
              <w:jc w:val="right"/>
              <w:rPr>
                <w:i/>
                <w:iCs/>
              </w:rPr>
            </w:pPr>
            <w:r w:rsidRPr="00376930">
              <w:rPr>
                <w:i/>
                <w:iCs/>
              </w:rPr>
              <w:t>61</w:t>
            </w:r>
          </w:p>
        </w:tc>
        <w:tc>
          <w:tcPr>
            <w:tcW w:w="1691" w:type="dxa"/>
            <w:noWrap/>
            <w:hideMark/>
          </w:tcPr>
          <w:p w14:paraId="51007928" w14:textId="77777777" w:rsidR="00376930" w:rsidRPr="00376930" w:rsidRDefault="00376930" w:rsidP="00B432E7">
            <w:pPr>
              <w:pStyle w:val="Bezmezer"/>
              <w:jc w:val="right"/>
            </w:pPr>
            <w:r w:rsidRPr="00376930">
              <w:t>15,364</w:t>
            </w:r>
          </w:p>
        </w:tc>
        <w:tc>
          <w:tcPr>
            <w:tcW w:w="1405" w:type="dxa"/>
            <w:noWrap/>
            <w:hideMark/>
          </w:tcPr>
          <w:p w14:paraId="1A34D384" w14:textId="77777777" w:rsidR="00376930" w:rsidRPr="00376930" w:rsidRDefault="00376930" w:rsidP="00B432E7">
            <w:pPr>
              <w:pStyle w:val="Bezmezer"/>
              <w:jc w:val="right"/>
              <w:rPr>
                <w:i/>
                <w:iCs/>
              </w:rPr>
            </w:pPr>
            <w:r w:rsidRPr="00376930">
              <w:rPr>
                <w:i/>
                <w:iCs/>
              </w:rPr>
              <w:t>52</w:t>
            </w:r>
          </w:p>
        </w:tc>
      </w:tr>
      <w:tr w:rsidR="00376930" w:rsidRPr="00376930" w14:paraId="190AAA9B" w14:textId="77777777" w:rsidTr="00376930">
        <w:trPr>
          <w:trHeight w:val="323"/>
        </w:trPr>
        <w:tc>
          <w:tcPr>
            <w:tcW w:w="6820" w:type="dxa"/>
            <w:noWrap/>
            <w:hideMark/>
          </w:tcPr>
          <w:p w14:paraId="4C57DA7F" w14:textId="77777777" w:rsidR="00376930" w:rsidRPr="00376930" w:rsidRDefault="00376930" w:rsidP="00376930">
            <w:pPr>
              <w:pStyle w:val="Bezmezer"/>
            </w:pPr>
            <w:r w:rsidRPr="00376930">
              <w:t xml:space="preserve">I. interní klinika – klinika hematologie </w:t>
            </w:r>
            <w:r w:rsidR="006800FF">
              <w:t xml:space="preserve">1. LF UK </w:t>
            </w:r>
            <w:r w:rsidRPr="00376930">
              <w:t>a VFN</w:t>
            </w:r>
          </w:p>
        </w:tc>
        <w:tc>
          <w:tcPr>
            <w:tcW w:w="1437" w:type="dxa"/>
            <w:noWrap/>
            <w:hideMark/>
          </w:tcPr>
          <w:p w14:paraId="61662728" w14:textId="77777777" w:rsidR="00376930" w:rsidRPr="00376930" w:rsidRDefault="00376930" w:rsidP="00B432E7">
            <w:pPr>
              <w:pStyle w:val="Bezmezer"/>
              <w:jc w:val="right"/>
            </w:pPr>
            <w:r w:rsidRPr="00376930">
              <w:t>14,45</w:t>
            </w:r>
          </w:p>
        </w:tc>
        <w:tc>
          <w:tcPr>
            <w:tcW w:w="1404" w:type="dxa"/>
            <w:noWrap/>
            <w:hideMark/>
          </w:tcPr>
          <w:p w14:paraId="26F90E63" w14:textId="77777777" w:rsidR="00376930" w:rsidRPr="00376930" w:rsidRDefault="00376930" w:rsidP="00B432E7">
            <w:pPr>
              <w:pStyle w:val="Bezmezer"/>
              <w:jc w:val="right"/>
            </w:pPr>
            <w:r w:rsidRPr="00376930">
              <w:t>2,830</w:t>
            </w:r>
          </w:p>
        </w:tc>
        <w:tc>
          <w:tcPr>
            <w:tcW w:w="1405" w:type="dxa"/>
            <w:noWrap/>
            <w:hideMark/>
          </w:tcPr>
          <w:p w14:paraId="3BA9B22C" w14:textId="77777777" w:rsidR="00376930" w:rsidRPr="00376930" w:rsidRDefault="00376930" w:rsidP="00B432E7">
            <w:pPr>
              <w:pStyle w:val="Bezmezer"/>
              <w:jc w:val="right"/>
              <w:rPr>
                <w:i/>
                <w:iCs/>
              </w:rPr>
            </w:pPr>
            <w:r w:rsidRPr="00376930">
              <w:rPr>
                <w:i/>
                <w:iCs/>
              </w:rPr>
              <w:t>56</w:t>
            </w:r>
          </w:p>
        </w:tc>
        <w:tc>
          <w:tcPr>
            <w:tcW w:w="1404" w:type="dxa"/>
            <w:noWrap/>
            <w:hideMark/>
          </w:tcPr>
          <w:p w14:paraId="78252363" w14:textId="77777777" w:rsidR="00376930" w:rsidRPr="00376930" w:rsidRDefault="00376930" w:rsidP="00B432E7">
            <w:pPr>
              <w:pStyle w:val="Bezmezer"/>
              <w:jc w:val="right"/>
            </w:pPr>
            <w:r w:rsidRPr="00376930">
              <w:t>5,313</w:t>
            </w:r>
          </w:p>
        </w:tc>
        <w:tc>
          <w:tcPr>
            <w:tcW w:w="1405" w:type="dxa"/>
            <w:noWrap/>
            <w:hideMark/>
          </w:tcPr>
          <w:p w14:paraId="43CB9243" w14:textId="77777777" w:rsidR="00376930" w:rsidRPr="00376930" w:rsidRDefault="00376930" w:rsidP="00B432E7">
            <w:pPr>
              <w:pStyle w:val="Bezmezer"/>
              <w:jc w:val="right"/>
              <w:rPr>
                <w:i/>
                <w:iCs/>
              </w:rPr>
            </w:pPr>
            <w:r w:rsidRPr="00376930">
              <w:rPr>
                <w:i/>
                <w:iCs/>
              </w:rPr>
              <w:t>41</w:t>
            </w:r>
          </w:p>
        </w:tc>
        <w:tc>
          <w:tcPr>
            <w:tcW w:w="1404" w:type="dxa"/>
            <w:noWrap/>
            <w:hideMark/>
          </w:tcPr>
          <w:p w14:paraId="73B6F392" w14:textId="77777777" w:rsidR="00376930" w:rsidRPr="00376930" w:rsidRDefault="00376930" w:rsidP="00B432E7">
            <w:pPr>
              <w:pStyle w:val="Bezmezer"/>
              <w:jc w:val="right"/>
            </w:pPr>
            <w:r w:rsidRPr="00376930">
              <w:t>1,235</w:t>
            </w:r>
          </w:p>
        </w:tc>
        <w:tc>
          <w:tcPr>
            <w:tcW w:w="1405" w:type="dxa"/>
            <w:noWrap/>
            <w:hideMark/>
          </w:tcPr>
          <w:p w14:paraId="4CAB2312" w14:textId="77777777" w:rsidR="00376930" w:rsidRPr="00376930" w:rsidRDefault="00376930" w:rsidP="00B432E7">
            <w:pPr>
              <w:pStyle w:val="Bezmezer"/>
              <w:jc w:val="right"/>
              <w:rPr>
                <w:i/>
                <w:iCs/>
              </w:rPr>
            </w:pPr>
            <w:r w:rsidRPr="00376930">
              <w:rPr>
                <w:i/>
                <w:iCs/>
              </w:rPr>
              <w:t>51</w:t>
            </w:r>
          </w:p>
        </w:tc>
        <w:tc>
          <w:tcPr>
            <w:tcW w:w="1691" w:type="dxa"/>
            <w:noWrap/>
            <w:hideMark/>
          </w:tcPr>
          <w:p w14:paraId="5C6D4D44" w14:textId="77777777" w:rsidR="00376930" w:rsidRPr="00376930" w:rsidRDefault="00376930" w:rsidP="00B432E7">
            <w:pPr>
              <w:pStyle w:val="Bezmezer"/>
              <w:jc w:val="right"/>
            </w:pPr>
            <w:r w:rsidRPr="00376930">
              <w:t>17,160</w:t>
            </w:r>
          </w:p>
        </w:tc>
        <w:tc>
          <w:tcPr>
            <w:tcW w:w="1405" w:type="dxa"/>
            <w:noWrap/>
            <w:hideMark/>
          </w:tcPr>
          <w:p w14:paraId="683A20D6" w14:textId="77777777" w:rsidR="00376930" w:rsidRPr="00376930" w:rsidRDefault="00376930" w:rsidP="00B432E7">
            <w:pPr>
              <w:pStyle w:val="Bezmezer"/>
              <w:jc w:val="right"/>
              <w:rPr>
                <w:i/>
                <w:iCs/>
              </w:rPr>
            </w:pPr>
            <w:r w:rsidRPr="00376930">
              <w:rPr>
                <w:i/>
                <w:iCs/>
              </w:rPr>
              <w:t>48</w:t>
            </w:r>
          </w:p>
        </w:tc>
      </w:tr>
      <w:tr w:rsidR="00376930" w:rsidRPr="00376930" w14:paraId="55EFD097" w14:textId="77777777" w:rsidTr="00376930">
        <w:trPr>
          <w:trHeight w:val="323"/>
        </w:trPr>
        <w:tc>
          <w:tcPr>
            <w:tcW w:w="6820" w:type="dxa"/>
            <w:noWrap/>
            <w:hideMark/>
          </w:tcPr>
          <w:p w14:paraId="493FAF42" w14:textId="77777777" w:rsidR="00376930" w:rsidRPr="00376930" w:rsidRDefault="00376930" w:rsidP="00376930">
            <w:pPr>
              <w:pStyle w:val="Bezmezer"/>
            </w:pPr>
            <w:r w:rsidRPr="00376930">
              <w:t xml:space="preserve">I. klinika tuberkulózy a respiračních nemocí </w:t>
            </w:r>
            <w:r w:rsidR="006800FF">
              <w:t xml:space="preserve">1. LF UK </w:t>
            </w:r>
            <w:r w:rsidRPr="00376930">
              <w:t>a VFN</w:t>
            </w:r>
          </w:p>
        </w:tc>
        <w:tc>
          <w:tcPr>
            <w:tcW w:w="1437" w:type="dxa"/>
            <w:noWrap/>
            <w:hideMark/>
          </w:tcPr>
          <w:p w14:paraId="2B336499" w14:textId="77777777" w:rsidR="00376930" w:rsidRPr="00376930" w:rsidRDefault="00376930" w:rsidP="00B432E7">
            <w:pPr>
              <w:pStyle w:val="Bezmezer"/>
              <w:jc w:val="right"/>
            </w:pPr>
            <w:r w:rsidRPr="00376930">
              <w:t>2,70</w:t>
            </w:r>
          </w:p>
        </w:tc>
        <w:tc>
          <w:tcPr>
            <w:tcW w:w="1404" w:type="dxa"/>
            <w:noWrap/>
            <w:hideMark/>
          </w:tcPr>
          <w:p w14:paraId="6DA71174" w14:textId="77777777" w:rsidR="00376930" w:rsidRPr="00376930" w:rsidRDefault="00376930" w:rsidP="00B432E7">
            <w:pPr>
              <w:pStyle w:val="Bezmezer"/>
              <w:jc w:val="right"/>
            </w:pPr>
            <w:r w:rsidRPr="00376930">
              <w:t>2,632</w:t>
            </w:r>
          </w:p>
        </w:tc>
        <w:tc>
          <w:tcPr>
            <w:tcW w:w="1405" w:type="dxa"/>
            <w:noWrap/>
            <w:hideMark/>
          </w:tcPr>
          <w:p w14:paraId="3D55811B" w14:textId="77777777" w:rsidR="00376930" w:rsidRPr="00376930" w:rsidRDefault="00376930" w:rsidP="00B432E7">
            <w:pPr>
              <w:pStyle w:val="Bezmezer"/>
              <w:jc w:val="right"/>
              <w:rPr>
                <w:i/>
                <w:iCs/>
              </w:rPr>
            </w:pPr>
            <w:r w:rsidRPr="00376930">
              <w:rPr>
                <w:i/>
                <w:iCs/>
              </w:rPr>
              <w:t>57</w:t>
            </w:r>
          </w:p>
        </w:tc>
        <w:tc>
          <w:tcPr>
            <w:tcW w:w="1404" w:type="dxa"/>
            <w:noWrap/>
            <w:hideMark/>
          </w:tcPr>
          <w:p w14:paraId="1446CD4A" w14:textId="77777777" w:rsidR="00376930" w:rsidRPr="00376930" w:rsidRDefault="00376930" w:rsidP="00B432E7">
            <w:pPr>
              <w:pStyle w:val="Bezmezer"/>
              <w:jc w:val="right"/>
            </w:pPr>
            <w:r w:rsidRPr="00376930">
              <w:t>2,150</w:t>
            </w:r>
          </w:p>
        </w:tc>
        <w:tc>
          <w:tcPr>
            <w:tcW w:w="1405" w:type="dxa"/>
            <w:noWrap/>
            <w:hideMark/>
          </w:tcPr>
          <w:p w14:paraId="7B3E599C" w14:textId="77777777" w:rsidR="00376930" w:rsidRPr="00376930" w:rsidRDefault="00376930" w:rsidP="00B432E7">
            <w:pPr>
              <w:pStyle w:val="Bezmezer"/>
              <w:jc w:val="right"/>
              <w:rPr>
                <w:i/>
                <w:iCs/>
              </w:rPr>
            </w:pPr>
            <w:r w:rsidRPr="00376930">
              <w:rPr>
                <w:i/>
                <w:iCs/>
              </w:rPr>
              <w:t>55</w:t>
            </w:r>
          </w:p>
        </w:tc>
        <w:tc>
          <w:tcPr>
            <w:tcW w:w="1404" w:type="dxa"/>
            <w:noWrap/>
            <w:hideMark/>
          </w:tcPr>
          <w:p w14:paraId="2200ABB0" w14:textId="77777777" w:rsidR="00376930" w:rsidRPr="00376930" w:rsidRDefault="00376930" w:rsidP="00B432E7">
            <w:pPr>
              <w:pStyle w:val="Bezmezer"/>
              <w:jc w:val="right"/>
            </w:pPr>
            <w:r w:rsidRPr="00376930">
              <w:t>0,691</w:t>
            </w:r>
          </w:p>
        </w:tc>
        <w:tc>
          <w:tcPr>
            <w:tcW w:w="1405" w:type="dxa"/>
            <w:noWrap/>
            <w:hideMark/>
          </w:tcPr>
          <w:p w14:paraId="0EC735B7" w14:textId="77777777" w:rsidR="00376930" w:rsidRPr="00376930" w:rsidRDefault="00376930" w:rsidP="00B432E7">
            <w:pPr>
              <w:pStyle w:val="Bezmezer"/>
              <w:jc w:val="right"/>
              <w:rPr>
                <w:i/>
                <w:iCs/>
              </w:rPr>
            </w:pPr>
            <w:r w:rsidRPr="00376930">
              <w:rPr>
                <w:i/>
                <w:iCs/>
              </w:rPr>
              <w:t>58</w:t>
            </w:r>
          </w:p>
        </w:tc>
        <w:tc>
          <w:tcPr>
            <w:tcW w:w="1691" w:type="dxa"/>
            <w:noWrap/>
            <w:hideMark/>
          </w:tcPr>
          <w:p w14:paraId="0B64587E" w14:textId="77777777" w:rsidR="00376930" w:rsidRPr="00376930" w:rsidRDefault="00376930" w:rsidP="00B432E7">
            <w:pPr>
              <w:pStyle w:val="Bezmezer"/>
              <w:jc w:val="right"/>
            </w:pPr>
            <w:r w:rsidRPr="00376930">
              <w:t>9,006</w:t>
            </w:r>
          </w:p>
        </w:tc>
        <w:tc>
          <w:tcPr>
            <w:tcW w:w="1405" w:type="dxa"/>
            <w:noWrap/>
            <w:hideMark/>
          </w:tcPr>
          <w:p w14:paraId="23A3974B" w14:textId="77777777" w:rsidR="00376930" w:rsidRPr="00376930" w:rsidRDefault="00376930" w:rsidP="00B432E7">
            <w:pPr>
              <w:pStyle w:val="Bezmezer"/>
              <w:jc w:val="right"/>
              <w:rPr>
                <w:i/>
                <w:iCs/>
              </w:rPr>
            </w:pPr>
            <w:r w:rsidRPr="00376930">
              <w:rPr>
                <w:i/>
                <w:iCs/>
              </w:rPr>
              <w:t>61</w:t>
            </w:r>
          </w:p>
        </w:tc>
      </w:tr>
      <w:tr w:rsidR="00376930" w:rsidRPr="00376930" w14:paraId="2733CE3B" w14:textId="77777777" w:rsidTr="00376930">
        <w:trPr>
          <w:trHeight w:val="323"/>
        </w:trPr>
        <w:tc>
          <w:tcPr>
            <w:tcW w:w="6820" w:type="dxa"/>
            <w:noWrap/>
            <w:hideMark/>
          </w:tcPr>
          <w:p w14:paraId="6C222178" w14:textId="77777777" w:rsidR="00376930" w:rsidRPr="00376930" w:rsidRDefault="00376930" w:rsidP="00376930">
            <w:pPr>
              <w:pStyle w:val="Bezmezer"/>
            </w:pPr>
            <w:r w:rsidRPr="00376930">
              <w:t xml:space="preserve">II. chirurgická klinika </w:t>
            </w:r>
            <w:r w:rsidR="006F22E3" w:rsidRPr="006F22E3">
              <w:t>–</w:t>
            </w:r>
            <w:r w:rsidRPr="00376930">
              <w:t xml:space="preserve"> kardiovaskulární chirurgie </w:t>
            </w:r>
            <w:r w:rsidR="006800FF">
              <w:t xml:space="preserve">1. LF UK </w:t>
            </w:r>
            <w:r w:rsidRPr="00376930">
              <w:t>a VFN</w:t>
            </w:r>
          </w:p>
        </w:tc>
        <w:tc>
          <w:tcPr>
            <w:tcW w:w="1437" w:type="dxa"/>
            <w:noWrap/>
            <w:hideMark/>
          </w:tcPr>
          <w:p w14:paraId="746AF905" w14:textId="77777777" w:rsidR="00376930" w:rsidRPr="00376930" w:rsidRDefault="00376930" w:rsidP="00B432E7">
            <w:pPr>
              <w:pStyle w:val="Bezmezer"/>
              <w:jc w:val="right"/>
            </w:pPr>
            <w:r w:rsidRPr="00376930">
              <w:t>3,60</w:t>
            </w:r>
          </w:p>
        </w:tc>
        <w:tc>
          <w:tcPr>
            <w:tcW w:w="1404" w:type="dxa"/>
            <w:noWrap/>
            <w:hideMark/>
          </w:tcPr>
          <w:p w14:paraId="46E01B8B" w14:textId="77777777" w:rsidR="00376930" w:rsidRPr="00376930" w:rsidRDefault="00376930" w:rsidP="00B432E7">
            <w:pPr>
              <w:pStyle w:val="Bezmezer"/>
              <w:jc w:val="right"/>
            </w:pPr>
            <w:r w:rsidRPr="00376930">
              <w:t>10,486</w:t>
            </w:r>
          </w:p>
        </w:tc>
        <w:tc>
          <w:tcPr>
            <w:tcW w:w="1405" w:type="dxa"/>
            <w:noWrap/>
            <w:hideMark/>
          </w:tcPr>
          <w:p w14:paraId="1E8D7E89" w14:textId="77777777" w:rsidR="00376930" w:rsidRPr="00376930" w:rsidRDefault="00376930" w:rsidP="00B432E7">
            <w:pPr>
              <w:pStyle w:val="Bezmezer"/>
              <w:jc w:val="right"/>
              <w:rPr>
                <w:i/>
                <w:iCs/>
              </w:rPr>
            </w:pPr>
            <w:r w:rsidRPr="00376930">
              <w:rPr>
                <w:i/>
                <w:iCs/>
              </w:rPr>
              <w:t>17</w:t>
            </w:r>
          </w:p>
        </w:tc>
        <w:tc>
          <w:tcPr>
            <w:tcW w:w="1404" w:type="dxa"/>
            <w:noWrap/>
            <w:hideMark/>
          </w:tcPr>
          <w:p w14:paraId="353C1BD9" w14:textId="77777777" w:rsidR="00376930" w:rsidRPr="00376930" w:rsidRDefault="00376930" w:rsidP="00B432E7">
            <w:pPr>
              <w:pStyle w:val="Bezmezer"/>
              <w:jc w:val="right"/>
            </w:pPr>
            <w:r w:rsidRPr="00376930">
              <w:t>15,138</w:t>
            </w:r>
          </w:p>
        </w:tc>
        <w:tc>
          <w:tcPr>
            <w:tcW w:w="1405" w:type="dxa"/>
            <w:noWrap/>
            <w:hideMark/>
          </w:tcPr>
          <w:p w14:paraId="5E0511A5" w14:textId="77777777" w:rsidR="00376930" w:rsidRPr="00376930" w:rsidRDefault="00376930" w:rsidP="00B432E7">
            <w:pPr>
              <w:pStyle w:val="Bezmezer"/>
              <w:jc w:val="right"/>
              <w:rPr>
                <w:i/>
                <w:iCs/>
              </w:rPr>
            </w:pPr>
            <w:r w:rsidRPr="00376930">
              <w:rPr>
                <w:i/>
                <w:iCs/>
              </w:rPr>
              <w:t>10</w:t>
            </w:r>
          </w:p>
        </w:tc>
        <w:tc>
          <w:tcPr>
            <w:tcW w:w="1404" w:type="dxa"/>
            <w:noWrap/>
            <w:hideMark/>
          </w:tcPr>
          <w:p w14:paraId="0382E187" w14:textId="77777777" w:rsidR="00376930" w:rsidRPr="00376930" w:rsidRDefault="00376930" w:rsidP="00B432E7">
            <w:pPr>
              <w:pStyle w:val="Bezmezer"/>
              <w:jc w:val="right"/>
            </w:pPr>
            <w:r w:rsidRPr="00376930">
              <w:t>3,120</w:t>
            </w:r>
          </w:p>
        </w:tc>
        <w:tc>
          <w:tcPr>
            <w:tcW w:w="1405" w:type="dxa"/>
            <w:noWrap/>
            <w:hideMark/>
          </w:tcPr>
          <w:p w14:paraId="4F12B1D0" w14:textId="77777777" w:rsidR="00376930" w:rsidRPr="00376930" w:rsidRDefault="00376930" w:rsidP="00B432E7">
            <w:pPr>
              <w:pStyle w:val="Bezmezer"/>
              <w:jc w:val="right"/>
              <w:rPr>
                <w:i/>
                <w:iCs/>
              </w:rPr>
            </w:pPr>
            <w:r w:rsidRPr="00376930">
              <w:rPr>
                <w:i/>
                <w:iCs/>
              </w:rPr>
              <w:t>28</w:t>
            </w:r>
          </w:p>
        </w:tc>
        <w:tc>
          <w:tcPr>
            <w:tcW w:w="1691" w:type="dxa"/>
            <w:noWrap/>
            <w:hideMark/>
          </w:tcPr>
          <w:p w14:paraId="1B3C5421" w14:textId="77777777" w:rsidR="00376930" w:rsidRPr="00376930" w:rsidRDefault="00376930" w:rsidP="00B432E7">
            <w:pPr>
              <w:pStyle w:val="Bezmezer"/>
              <w:jc w:val="right"/>
            </w:pPr>
            <w:r w:rsidRPr="00376930">
              <w:t>50,120</w:t>
            </w:r>
          </w:p>
        </w:tc>
        <w:tc>
          <w:tcPr>
            <w:tcW w:w="1405" w:type="dxa"/>
            <w:noWrap/>
            <w:hideMark/>
          </w:tcPr>
          <w:p w14:paraId="7474281D" w14:textId="77777777" w:rsidR="00376930" w:rsidRPr="00376930" w:rsidRDefault="00376930" w:rsidP="00B432E7">
            <w:pPr>
              <w:pStyle w:val="Bezmezer"/>
              <w:jc w:val="right"/>
              <w:rPr>
                <w:i/>
                <w:iCs/>
              </w:rPr>
            </w:pPr>
            <w:r w:rsidRPr="00376930">
              <w:rPr>
                <w:i/>
                <w:iCs/>
              </w:rPr>
              <w:t>16</w:t>
            </w:r>
          </w:p>
        </w:tc>
      </w:tr>
      <w:tr w:rsidR="00376930" w:rsidRPr="00376930" w14:paraId="3D3F504D" w14:textId="77777777" w:rsidTr="00376930">
        <w:trPr>
          <w:trHeight w:val="323"/>
        </w:trPr>
        <w:tc>
          <w:tcPr>
            <w:tcW w:w="6820" w:type="dxa"/>
            <w:noWrap/>
            <w:hideMark/>
          </w:tcPr>
          <w:p w14:paraId="097B8447" w14:textId="77777777" w:rsidR="00376930" w:rsidRPr="00376930" w:rsidRDefault="00376930" w:rsidP="00376930">
            <w:pPr>
              <w:pStyle w:val="Bezmezer"/>
            </w:pPr>
            <w:r w:rsidRPr="00376930">
              <w:t xml:space="preserve">II. interní klinika – klinika kardiologie a angiologie </w:t>
            </w:r>
            <w:r w:rsidR="006800FF">
              <w:t xml:space="preserve">1. LF UK </w:t>
            </w:r>
            <w:r w:rsidRPr="00376930">
              <w:t>a VFN</w:t>
            </w:r>
          </w:p>
        </w:tc>
        <w:tc>
          <w:tcPr>
            <w:tcW w:w="1437" w:type="dxa"/>
            <w:noWrap/>
            <w:hideMark/>
          </w:tcPr>
          <w:p w14:paraId="628E5F46" w14:textId="77777777" w:rsidR="00376930" w:rsidRPr="00376930" w:rsidRDefault="00376930" w:rsidP="00B432E7">
            <w:pPr>
              <w:pStyle w:val="Bezmezer"/>
              <w:jc w:val="right"/>
            </w:pPr>
            <w:r w:rsidRPr="00376930">
              <w:t>15,90</w:t>
            </w:r>
          </w:p>
        </w:tc>
        <w:tc>
          <w:tcPr>
            <w:tcW w:w="1404" w:type="dxa"/>
            <w:noWrap/>
            <w:hideMark/>
          </w:tcPr>
          <w:p w14:paraId="0AE9E536" w14:textId="77777777" w:rsidR="00376930" w:rsidRPr="00376930" w:rsidRDefault="00376930" w:rsidP="00B432E7">
            <w:pPr>
              <w:pStyle w:val="Bezmezer"/>
              <w:jc w:val="right"/>
            </w:pPr>
            <w:r w:rsidRPr="00376930">
              <w:t>9,970</w:t>
            </w:r>
          </w:p>
        </w:tc>
        <w:tc>
          <w:tcPr>
            <w:tcW w:w="1405" w:type="dxa"/>
            <w:noWrap/>
            <w:hideMark/>
          </w:tcPr>
          <w:p w14:paraId="4A0B07DB" w14:textId="77777777" w:rsidR="00376930" w:rsidRPr="00376930" w:rsidRDefault="00376930" w:rsidP="00B432E7">
            <w:pPr>
              <w:pStyle w:val="Bezmezer"/>
              <w:jc w:val="right"/>
              <w:rPr>
                <w:i/>
                <w:iCs/>
              </w:rPr>
            </w:pPr>
            <w:r w:rsidRPr="00376930">
              <w:rPr>
                <w:i/>
                <w:iCs/>
              </w:rPr>
              <w:t>18</w:t>
            </w:r>
          </w:p>
        </w:tc>
        <w:tc>
          <w:tcPr>
            <w:tcW w:w="1404" w:type="dxa"/>
            <w:noWrap/>
            <w:hideMark/>
          </w:tcPr>
          <w:p w14:paraId="24394217" w14:textId="77777777" w:rsidR="00376930" w:rsidRPr="00376930" w:rsidRDefault="00376930" w:rsidP="00B432E7">
            <w:pPr>
              <w:pStyle w:val="Bezmezer"/>
              <w:jc w:val="right"/>
            </w:pPr>
            <w:r w:rsidRPr="00376930">
              <w:t>15,481</w:t>
            </w:r>
          </w:p>
        </w:tc>
        <w:tc>
          <w:tcPr>
            <w:tcW w:w="1405" w:type="dxa"/>
            <w:noWrap/>
            <w:hideMark/>
          </w:tcPr>
          <w:p w14:paraId="43A9248D" w14:textId="77777777" w:rsidR="00376930" w:rsidRPr="00376930" w:rsidRDefault="00376930" w:rsidP="00B432E7">
            <w:pPr>
              <w:pStyle w:val="Bezmezer"/>
              <w:jc w:val="right"/>
              <w:rPr>
                <w:i/>
                <w:iCs/>
              </w:rPr>
            </w:pPr>
            <w:r w:rsidRPr="00376930">
              <w:rPr>
                <w:i/>
                <w:iCs/>
              </w:rPr>
              <w:t>9</w:t>
            </w:r>
          </w:p>
        </w:tc>
        <w:tc>
          <w:tcPr>
            <w:tcW w:w="1404" w:type="dxa"/>
            <w:noWrap/>
            <w:hideMark/>
          </w:tcPr>
          <w:p w14:paraId="4AEC17E7" w14:textId="77777777" w:rsidR="00376930" w:rsidRPr="00376930" w:rsidRDefault="00376930" w:rsidP="00B432E7">
            <w:pPr>
              <w:pStyle w:val="Bezmezer"/>
              <w:jc w:val="right"/>
            </w:pPr>
            <w:r w:rsidRPr="00376930">
              <w:t>4,499</w:t>
            </w:r>
          </w:p>
        </w:tc>
        <w:tc>
          <w:tcPr>
            <w:tcW w:w="1405" w:type="dxa"/>
            <w:noWrap/>
            <w:hideMark/>
          </w:tcPr>
          <w:p w14:paraId="5E5DDB39" w14:textId="77777777" w:rsidR="00376930" w:rsidRPr="00376930" w:rsidRDefault="00376930" w:rsidP="00B432E7">
            <w:pPr>
              <w:pStyle w:val="Bezmezer"/>
              <w:jc w:val="right"/>
              <w:rPr>
                <w:i/>
                <w:iCs/>
              </w:rPr>
            </w:pPr>
            <w:r w:rsidRPr="00376930">
              <w:rPr>
                <w:i/>
                <w:iCs/>
              </w:rPr>
              <w:t>17</w:t>
            </w:r>
          </w:p>
        </w:tc>
        <w:tc>
          <w:tcPr>
            <w:tcW w:w="1691" w:type="dxa"/>
            <w:noWrap/>
            <w:hideMark/>
          </w:tcPr>
          <w:p w14:paraId="51AFFF89" w14:textId="77777777" w:rsidR="00376930" w:rsidRPr="00376930" w:rsidRDefault="00376930" w:rsidP="00B432E7">
            <w:pPr>
              <w:pStyle w:val="Bezmezer"/>
              <w:jc w:val="right"/>
            </w:pPr>
            <w:r w:rsidRPr="00376930">
              <w:t>54,429</w:t>
            </w:r>
          </w:p>
        </w:tc>
        <w:tc>
          <w:tcPr>
            <w:tcW w:w="1405" w:type="dxa"/>
            <w:noWrap/>
            <w:hideMark/>
          </w:tcPr>
          <w:p w14:paraId="67EAFED6" w14:textId="77777777" w:rsidR="00376930" w:rsidRPr="00376930" w:rsidRDefault="00376930" w:rsidP="00B432E7">
            <w:pPr>
              <w:pStyle w:val="Bezmezer"/>
              <w:jc w:val="right"/>
              <w:rPr>
                <w:i/>
                <w:iCs/>
              </w:rPr>
            </w:pPr>
            <w:r w:rsidRPr="00376930">
              <w:rPr>
                <w:i/>
                <w:iCs/>
              </w:rPr>
              <w:t>13</w:t>
            </w:r>
          </w:p>
        </w:tc>
      </w:tr>
      <w:tr w:rsidR="00376930" w:rsidRPr="00376930" w14:paraId="30475056" w14:textId="77777777" w:rsidTr="00376930">
        <w:trPr>
          <w:trHeight w:val="323"/>
        </w:trPr>
        <w:tc>
          <w:tcPr>
            <w:tcW w:w="6820" w:type="dxa"/>
            <w:noWrap/>
            <w:hideMark/>
          </w:tcPr>
          <w:p w14:paraId="40F87DC7" w14:textId="77777777" w:rsidR="00376930" w:rsidRPr="00376930" w:rsidRDefault="00376930" w:rsidP="00376930">
            <w:pPr>
              <w:pStyle w:val="Bezmezer"/>
            </w:pPr>
            <w:r w:rsidRPr="00376930">
              <w:lastRenderedPageBreak/>
              <w:t xml:space="preserve">III. chirurgická klinika </w:t>
            </w:r>
            <w:r w:rsidR="006800FF">
              <w:t xml:space="preserve">1. LF UK </w:t>
            </w:r>
            <w:r w:rsidRPr="00376930">
              <w:t>a FNM</w:t>
            </w:r>
          </w:p>
        </w:tc>
        <w:tc>
          <w:tcPr>
            <w:tcW w:w="1437" w:type="dxa"/>
            <w:noWrap/>
            <w:hideMark/>
          </w:tcPr>
          <w:p w14:paraId="17FE1309" w14:textId="77777777" w:rsidR="00376930" w:rsidRPr="00376930" w:rsidRDefault="00376930" w:rsidP="00B432E7">
            <w:pPr>
              <w:pStyle w:val="Bezmezer"/>
              <w:jc w:val="right"/>
            </w:pPr>
            <w:r w:rsidRPr="00376930">
              <w:t>7,80</w:t>
            </w:r>
          </w:p>
        </w:tc>
        <w:tc>
          <w:tcPr>
            <w:tcW w:w="1404" w:type="dxa"/>
            <w:noWrap/>
            <w:hideMark/>
          </w:tcPr>
          <w:p w14:paraId="092D0EA6" w14:textId="77777777" w:rsidR="00376930" w:rsidRPr="00376930" w:rsidRDefault="00376930" w:rsidP="00B432E7">
            <w:pPr>
              <w:pStyle w:val="Bezmezer"/>
              <w:jc w:val="right"/>
            </w:pPr>
            <w:r w:rsidRPr="00376930">
              <w:t>4,043</w:t>
            </w:r>
          </w:p>
        </w:tc>
        <w:tc>
          <w:tcPr>
            <w:tcW w:w="1405" w:type="dxa"/>
            <w:noWrap/>
            <w:hideMark/>
          </w:tcPr>
          <w:p w14:paraId="2097A9A2" w14:textId="77777777" w:rsidR="00376930" w:rsidRPr="00376930" w:rsidRDefault="00376930" w:rsidP="00B432E7">
            <w:pPr>
              <w:pStyle w:val="Bezmezer"/>
              <w:jc w:val="right"/>
              <w:rPr>
                <w:i/>
                <w:iCs/>
              </w:rPr>
            </w:pPr>
            <w:r w:rsidRPr="00376930">
              <w:rPr>
                <w:i/>
                <w:iCs/>
              </w:rPr>
              <w:t>43</w:t>
            </w:r>
          </w:p>
        </w:tc>
        <w:tc>
          <w:tcPr>
            <w:tcW w:w="1404" w:type="dxa"/>
            <w:noWrap/>
            <w:hideMark/>
          </w:tcPr>
          <w:p w14:paraId="75536F95" w14:textId="77777777" w:rsidR="00376930" w:rsidRPr="00376930" w:rsidRDefault="00376930" w:rsidP="00B432E7">
            <w:pPr>
              <w:pStyle w:val="Bezmezer"/>
              <w:jc w:val="right"/>
            </w:pPr>
            <w:r w:rsidRPr="00376930">
              <w:t>5,906</w:t>
            </w:r>
          </w:p>
        </w:tc>
        <w:tc>
          <w:tcPr>
            <w:tcW w:w="1405" w:type="dxa"/>
            <w:noWrap/>
            <w:hideMark/>
          </w:tcPr>
          <w:p w14:paraId="1CECAF20" w14:textId="77777777" w:rsidR="00376930" w:rsidRPr="00376930" w:rsidRDefault="00376930" w:rsidP="00B432E7">
            <w:pPr>
              <w:pStyle w:val="Bezmezer"/>
              <w:jc w:val="right"/>
              <w:rPr>
                <w:i/>
                <w:iCs/>
              </w:rPr>
            </w:pPr>
            <w:r w:rsidRPr="00376930">
              <w:rPr>
                <w:i/>
                <w:iCs/>
              </w:rPr>
              <w:t>38</w:t>
            </w:r>
          </w:p>
        </w:tc>
        <w:tc>
          <w:tcPr>
            <w:tcW w:w="1404" w:type="dxa"/>
            <w:noWrap/>
            <w:hideMark/>
          </w:tcPr>
          <w:p w14:paraId="3F072C2D" w14:textId="77777777" w:rsidR="00376930" w:rsidRPr="00376930" w:rsidRDefault="00376930" w:rsidP="00B432E7">
            <w:pPr>
              <w:pStyle w:val="Bezmezer"/>
              <w:jc w:val="right"/>
            </w:pPr>
            <w:r w:rsidRPr="00376930">
              <w:t>3,909</w:t>
            </w:r>
          </w:p>
        </w:tc>
        <w:tc>
          <w:tcPr>
            <w:tcW w:w="1405" w:type="dxa"/>
            <w:noWrap/>
            <w:hideMark/>
          </w:tcPr>
          <w:p w14:paraId="1136941D" w14:textId="77777777" w:rsidR="00376930" w:rsidRPr="00376930" w:rsidRDefault="00376930" w:rsidP="00B432E7">
            <w:pPr>
              <w:pStyle w:val="Bezmezer"/>
              <w:jc w:val="right"/>
              <w:rPr>
                <w:i/>
                <w:iCs/>
              </w:rPr>
            </w:pPr>
            <w:r w:rsidRPr="00376930">
              <w:rPr>
                <w:i/>
                <w:iCs/>
              </w:rPr>
              <w:t>20</w:t>
            </w:r>
          </w:p>
        </w:tc>
        <w:tc>
          <w:tcPr>
            <w:tcW w:w="1691" w:type="dxa"/>
            <w:noWrap/>
            <w:hideMark/>
          </w:tcPr>
          <w:p w14:paraId="75DCE73C" w14:textId="77777777" w:rsidR="00376930" w:rsidRPr="00376930" w:rsidRDefault="00376930" w:rsidP="00B432E7">
            <w:pPr>
              <w:pStyle w:val="Bezmezer"/>
              <w:jc w:val="right"/>
            </w:pPr>
            <w:r w:rsidRPr="00376930">
              <w:t>27,583</w:t>
            </w:r>
          </w:p>
        </w:tc>
        <w:tc>
          <w:tcPr>
            <w:tcW w:w="1405" w:type="dxa"/>
            <w:noWrap/>
            <w:hideMark/>
          </w:tcPr>
          <w:p w14:paraId="369FECAC" w14:textId="77777777" w:rsidR="00376930" w:rsidRPr="00376930" w:rsidRDefault="00376930" w:rsidP="00B432E7">
            <w:pPr>
              <w:pStyle w:val="Bezmezer"/>
              <w:jc w:val="right"/>
              <w:rPr>
                <w:i/>
                <w:iCs/>
              </w:rPr>
            </w:pPr>
            <w:r w:rsidRPr="00376930">
              <w:rPr>
                <w:i/>
                <w:iCs/>
              </w:rPr>
              <w:t>32</w:t>
            </w:r>
          </w:p>
        </w:tc>
      </w:tr>
      <w:tr w:rsidR="00376930" w:rsidRPr="00376930" w14:paraId="22FDC101" w14:textId="77777777" w:rsidTr="00376930">
        <w:trPr>
          <w:trHeight w:val="323"/>
        </w:trPr>
        <w:tc>
          <w:tcPr>
            <w:tcW w:w="6820" w:type="dxa"/>
            <w:noWrap/>
            <w:hideMark/>
          </w:tcPr>
          <w:p w14:paraId="3AE1C284" w14:textId="77777777" w:rsidR="00376930" w:rsidRPr="00376930" w:rsidRDefault="00376930" w:rsidP="00376930">
            <w:pPr>
              <w:pStyle w:val="Bezmezer"/>
            </w:pPr>
            <w:r w:rsidRPr="00376930">
              <w:t xml:space="preserve">III. interní klinika – klinika endokrinologie a metabolismu </w:t>
            </w:r>
            <w:r w:rsidR="006800FF">
              <w:t xml:space="preserve">1. LF UK </w:t>
            </w:r>
            <w:r w:rsidRPr="00376930">
              <w:t>a VFN</w:t>
            </w:r>
          </w:p>
        </w:tc>
        <w:tc>
          <w:tcPr>
            <w:tcW w:w="1437" w:type="dxa"/>
            <w:noWrap/>
            <w:hideMark/>
          </w:tcPr>
          <w:p w14:paraId="01F0228A" w14:textId="77777777" w:rsidR="00376930" w:rsidRPr="00376930" w:rsidRDefault="00376930" w:rsidP="00B432E7">
            <w:pPr>
              <w:pStyle w:val="Bezmezer"/>
              <w:jc w:val="right"/>
            </w:pPr>
            <w:r w:rsidRPr="00376930">
              <w:t>40,45</w:t>
            </w:r>
          </w:p>
        </w:tc>
        <w:tc>
          <w:tcPr>
            <w:tcW w:w="1404" w:type="dxa"/>
            <w:noWrap/>
            <w:hideMark/>
          </w:tcPr>
          <w:p w14:paraId="7469C0C7" w14:textId="77777777" w:rsidR="00376930" w:rsidRPr="00376930" w:rsidRDefault="00376930" w:rsidP="00B432E7">
            <w:pPr>
              <w:pStyle w:val="Bezmezer"/>
              <w:jc w:val="right"/>
            </w:pPr>
            <w:r w:rsidRPr="00376930">
              <w:t>14,374</w:t>
            </w:r>
          </w:p>
        </w:tc>
        <w:tc>
          <w:tcPr>
            <w:tcW w:w="1405" w:type="dxa"/>
            <w:noWrap/>
            <w:hideMark/>
          </w:tcPr>
          <w:p w14:paraId="1815786D" w14:textId="77777777" w:rsidR="00376930" w:rsidRPr="00376930" w:rsidRDefault="00376930" w:rsidP="00B432E7">
            <w:pPr>
              <w:pStyle w:val="Bezmezer"/>
              <w:jc w:val="right"/>
              <w:rPr>
                <w:i/>
                <w:iCs/>
              </w:rPr>
            </w:pPr>
            <w:r w:rsidRPr="00376930">
              <w:rPr>
                <w:i/>
                <w:iCs/>
              </w:rPr>
              <w:t>10</w:t>
            </w:r>
          </w:p>
        </w:tc>
        <w:tc>
          <w:tcPr>
            <w:tcW w:w="1404" w:type="dxa"/>
            <w:noWrap/>
            <w:hideMark/>
          </w:tcPr>
          <w:p w14:paraId="0AB9A7D2" w14:textId="77777777" w:rsidR="00376930" w:rsidRPr="00376930" w:rsidRDefault="00376930" w:rsidP="00B432E7">
            <w:pPr>
              <w:pStyle w:val="Bezmezer"/>
              <w:jc w:val="right"/>
            </w:pPr>
            <w:r w:rsidRPr="00376930">
              <w:t>9,612</w:t>
            </w:r>
          </w:p>
        </w:tc>
        <w:tc>
          <w:tcPr>
            <w:tcW w:w="1405" w:type="dxa"/>
            <w:noWrap/>
            <w:hideMark/>
          </w:tcPr>
          <w:p w14:paraId="0F67DBF0" w14:textId="77777777" w:rsidR="00376930" w:rsidRPr="00376930" w:rsidRDefault="00376930" w:rsidP="00B432E7">
            <w:pPr>
              <w:pStyle w:val="Bezmezer"/>
              <w:jc w:val="right"/>
              <w:rPr>
                <w:i/>
                <w:iCs/>
              </w:rPr>
            </w:pPr>
            <w:r w:rsidRPr="00376930">
              <w:rPr>
                <w:i/>
                <w:iCs/>
              </w:rPr>
              <w:t>19</w:t>
            </w:r>
          </w:p>
        </w:tc>
        <w:tc>
          <w:tcPr>
            <w:tcW w:w="1404" w:type="dxa"/>
            <w:noWrap/>
            <w:hideMark/>
          </w:tcPr>
          <w:p w14:paraId="1E6D45F4" w14:textId="77777777" w:rsidR="00376930" w:rsidRPr="00376930" w:rsidRDefault="00376930" w:rsidP="00B432E7">
            <w:pPr>
              <w:pStyle w:val="Bezmezer"/>
              <w:jc w:val="right"/>
            </w:pPr>
            <w:r w:rsidRPr="00376930">
              <w:t>3,526</w:t>
            </w:r>
          </w:p>
        </w:tc>
        <w:tc>
          <w:tcPr>
            <w:tcW w:w="1405" w:type="dxa"/>
            <w:noWrap/>
            <w:hideMark/>
          </w:tcPr>
          <w:p w14:paraId="61216B38" w14:textId="77777777" w:rsidR="00376930" w:rsidRPr="00376930" w:rsidRDefault="00376930" w:rsidP="00B432E7">
            <w:pPr>
              <w:pStyle w:val="Bezmezer"/>
              <w:jc w:val="right"/>
              <w:rPr>
                <w:i/>
                <w:iCs/>
              </w:rPr>
            </w:pPr>
            <w:r w:rsidRPr="00376930">
              <w:rPr>
                <w:i/>
                <w:iCs/>
              </w:rPr>
              <w:t>25</w:t>
            </w:r>
          </w:p>
        </w:tc>
        <w:tc>
          <w:tcPr>
            <w:tcW w:w="1691" w:type="dxa"/>
            <w:noWrap/>
            <w:hideMark/>
          </w:tcPr>
          <w:p w14:paraId="5A1B2B6B" w14:textId="77777777" w:rsidR="00376930" w:rsidRPr="00376930" w:rsidRDefault="00376930" w:rsidP="00B432E7">
            <w:pPr>
              <w:pStyle w:val="Bezmezer"/>
              <w:jc w:val="right"/>
            </w:pPr>
            <w:r w:rsidRPr="00376930">
              <w:t>44,174</w:t>
            </w:r>
          </w:p>
        </w:tc>
        <w:tc>
          <w:tcPr>
            <w:tcW w:w="1405" w:type="dxa"/>
            <w:noWrap/>
            <w:hideMark/>
          </w:tcPr>
          <w:p w14:paraId="5F5D8D2C" w14:textId="77777777" w:rsidR="00376930" w:rsidRPr="00376930" w:rsidRDefault="00376930" w:rsidP="00B432E7">
            <w:pPr>
              <w:pStyle w:val="Bezmezer"/>
              <w:jc w:val="right"/>
              <w:rPr>
                <w:i/>
                <w:iCs/>
              </w:rPr>
            </w:pPr>
            <w:r w:rsidRPr="00376930">
              <w:rPr>
                <w:i/>
                <w:iCs/>
              </w:rPr>
              <w:t>19</w:t>
            </w:r>
          </w:p>
        </w:tc>
      </w:tr>
      <w:tr w:rsidR="00376930" w:rsidRPr="00376930" w14:paraId="20CE2B77" w14:textId="77777777" w:rsidTr="00376930">
        <w:trPr>
          <w:trHeight w:val="323"/>
        </w:trPr>
        <w:tc>
          <w:tcPr>
            <w:tcW w:w="6820" w:type="dxa"/>
            <w:noWrap/>
            <w:hideMark/>
          </w:tcPr>
          <w:p w14:paraId="7BE20C0A" w14:textId="77777777" w:rsidR="00376930" w:rsidRPr="00376930" w:rsidRDefault="00376930" w:rsidP="00376930">
            <w:pPr>
              <w:pStyle w:val="Bezmezer"/>
            </w:pPr>
            <w:r w:rsidRPr="00376930">
              <w:t xml:space="preserve">Interní klinika </w:t>
            </w:r>
            <w:r w:rsidR="006800FF">
              <w:t xml:space="preserve">1. LF UK </w:t>
            </w:r>
            <w:r w:rsidRPr="00376930">
              <w:t>a ÚVN</w:t>
            </w:r>
          </w:p>
        </w:tc>
        <w:tc>
          <w:tcPr>
            <w:tcW w:w="1437" w:type="dxa"/>
            <w:noWrap/>
            <w:hideMark/>
          </w:tcPr>
          <w:p w14:paraId="29F4E32E" w14:textId="77777777" w:rsidR="00376930" w:rsidRPr="00376930" w:rsidRDefault="00376930" w:rsidP="00B432E7">
            <w:pPr>
              <w:pStyle w:val="Bezmezer"/>
              <w:jc w:val="right"/>
            </w:pPr>
            <w:r w:rsidRPr="00376930">
              <w:t>5,20</w:t>
            </w:r>
          </w:p>
        </w:tc>
        <w:tc>
          <w:tcPr>
            <w:tcW w:w="1404" w:type="dxa"/>
            <w:noWrap/>
            <w:hideMark/>
          </w:tcPr>
          <w:p w14:paraId="32BC25D1" w14:textId="77777777" w:rsidR="00376930" w:rsidRPr="00376930" w:rsidRDefault="00376930" w:rsidP="00B432E7">
            <w:pPr>
              <w:pStyle w:val="Bezmezer"/>
              <w:jc w:val="right"/>
            </w:pPr>
            <w:r w:rsidRPr="00376930">
              <w:t>9,644</w:t>
            </w:r>
          </w:p>
        </w:tc>
        <w:tc>
          <w:tcPr>
            <w:tcW w:w="1405" w:type="dxa"/>
            <w:noWrap/>
            <w:hideMark/>
          </w:tcPr>
          <w:p w14:paraId="77038F0D" w14:textId="77777777" w:rsidR="00376930" w:rsidRPr="00376930" w:rsidRDefault="00376930" w:rsidP="00B432E7">
            <w:pPr>
              <w:pStyle w:val="Bezmezer"/>
              <w:jc w:val="right"/>
              <w:rPr>
                <w:i/>
                <w:iCs/>
              </w:rPr>
            </w:pPr>
            <w:r w:rsidRPr="00376930">
              <w:rPr>
                <w:i/>
                <w:iCs/>
              </w:rPr>
              <w:t>20</w:t>
            </w:r>
          </w:p>
        </w:tc>
        <w:tc>
          <w:tcPr>
            <w:tcW w:w="1404" w:type="dxa"/>
            <w:noWrap/>
            <w:hideMark/>
          </w:tcPr>
          <w:p w14:paraId="5E93D48A" w14:textId="77777777" w:rsidR="00376930" w:rsidRPr="00376930" w:rsidRDefault="00376930" w:rsidP="00B432E7">
            <w:pPr>
              <w:pStyle w:val="Bezmezer"/>
              <w:jc w:val="right"/>
            </w:pPr>
            <w:r w:rsidRPr="00376930">
              <w:t>10,738</w:t>
            </w:r>
          </w:p>
        </w:tc>
        <w:tc>
          <w:tcPr>
            <w:tcW w:w="1405" w:type="dxa"/>
            <w:noWrap/>
            <w:hideMark/>
          </w:tcPr>
          <w:p w14:paraId="684DA4D9" w14:textId="77777777" w:rsidR="00376930" w:rsidRPr="00376930" w:rsidRDefault="00376930" w:rsidP="00B432E7">
            <w:pPr>
              <w:pStyle w:val="Bezmezer"/>
              <w:jc w:val="right"/>
              <w:rPr>
                <w:i/>
                <w:iCs/>
              </w:rPr>
            </w:pPr>
            <w:r w:rsidRPr="00376930">
              <w:rPr>
                <w:i/>
                <w:iCs/>
              </w:rPr>
              <w:t>18</w:t>
            </w:r>
          </w:p>
        </w:tc>
        <w:tc>
          <w:tcPr>
            <w:tcW w:w="1404" w:type="dxa"/>
            <w:noWrap/>
            <w:hideMark/>
          </w:tcPr>
          <w:p w14:paraId="05B9F632" w14:textId="77777777" w:rsidR="00376930" w:rsidRPr="00376930" w:rsidRDefault="00376930" w:rsidP="00B432E7">
            <w:pPr>
              <w:pStyle w:val="Bezmezer"/>
              <w:jc w:val="right"/>
            </w:pPr>
            <w:r w:rsidRPr="00376930">
              <w:t>1,757</w:t>
            </w:r>
          </w:p>
        </w:tc>
        <w:tc>
          <w:tcPr>
            <w:tcW w:w="1405" w:type="dxa"/>
            <w:noWrap/>
            <w:hideMark/>
          </w:tcPr>
          <w:p w14:paraId="4A269C14" w14:textId="77777777" w:rsidR="00376930" w:rsidRPr="00376930" w:rsidRDefault="00376930" w:rsidP="00B432E7">
            <w:pPr>
              <w:pStyle w:val="Bezmezer"/>
              <w:jc w:val="right"/>
              <w:rPr>
                <w:i/>
                <w:iCs/>
              </w:rPr>
            </w:pPr>
            <w:r w:rsidRPr="00376930">
              <w:rPr>
                <w:i/>
                <w:iCs/>
              </w:rPr>
              <w:t>46</w:t>
            </w:r>
          </w:p>
        </w:tc>
        <w:tc>
          <w:tcPr>
            <w:tcW w:w="1691" w:type="dxa"/>
            <w:noWrap/>
            <w:hideMark/>
          </w:tcPr>
          <w:p w14:paraId="463E82C8" w14:textId="77777777" w:rsidR="00376930" w:rsidRPr="00376930" w:rsidRDefault="00376930" w:rsidP="00B432E7">
            <w:pPr>
              <w:pStyle w:val="Bezmezer"/>
              <w:jc w:val="right"/>
            </w:pPr>
            <w:r w:rsidRPr="00376930">
              <w:t>36,392</w:t>
            </w:r>
          </w:p>
        </w:tc>
        <w:tc>
          <w:tcPr>
            <w:tcW w:w="1405" w:type="dxa"/>
            <w:noWrap/>
            <w:hideMark/>
          </w:tcPr>
          <w:p w14:paraId="672C127D" w14:textId="77777777" w:rsidR="00376930" w:rsidRPr="00376930" w:rsidRDefault="00376930" w:rsidP="00B432E7">
            <w:pPr>
              <w:pStyle w:val="Bezmezer"/>
              <w:jc w:val="right"/>
              <w:rPr>
                <w:i/>
                <w:iCs/>
              </w:rPr>
            </w:pPr>
            <w:r w:rsidRPr="00376930">
              <w:rPr>
                <w:i/>
                <w:iCs/>
              </w:rPr>
              <w:t>24</w:t>
            </w:r>
          </w:p>
        </w:tc>
      </w:tr>
      <w:tr w:rsidR="00376930" w:rsidRPr="00376930" w14:paraId="0682EE99" w14:textId="77777777" w:rsidTr="00376930">
        <w:trPr>
          <w:trHeight w:val="323"/>
        </w:trPr>
        <w:tc>
          <w:tcPr>
            <w:tcW w:w="6820" w:type="dxa"/>
            <w:noWrap/>
            <w:hideMark/>
          </w:tcPr>
          <w:p w14:paraId="206636D8" w14:textId="77777777" w:rsidR="00376930" w:rsidRPr="00376930" w:rsidRDefault="00376930" w:rsidP="00376930">
            <w:pPr>
              <w:pStyle w:val="Bezmezer"/>
            </w:pPr>
            <w:r w:rsidRPr="00376930">
              <w:t xml:space="preserve">IV. interní klinika – klinika gastroenterologie a hepatologie </w:t>
            </w:r>
            <w:r w:rsidR="006800FF">
              <w:t xml:space="preserve">1. LF UK </w:t>
            </w:r>
            <w:r w:rsidRPr="00376930">
              <w:t>a VFN</w:t>
            </w:r>
          </w:p>
        </w:tc>
        <w:tc>
          <w:tcPr>
            <w:tcW w:w="1437" w:type="dxa"/>
            <w:noWrap/>
            <w:hideMark/>
          </w:tcPr>
          <w:p w14:paraId="0C52C24E" w14:textId="77777777" w:rsidR="00376930" w:rsidRPr="00376930" w:rsidRDefault="00376930" w:rsidP="00B432E7">
            <w:pPr>
              <w:pStyle w:val="Bezmezer"/>
              <w:jc w:val="right"/>
            </w:pPr>
            <w:r w:rsidRPr="00376930">
              <w:t>22,40</w:t>
            </w:r>
          </w:p>
        </w:tc>
        <w:tc>
          <w:tcPr>
            <w:tcW w:w="1404" w:type="dxa"/>
            <w:noWrap/>
            <w:hideMark/>
          </w:tcPr>
          <w:p w14:paraId="5DF4E8E6" w14:textId="77777777" w:rsidR="00376930" w:rsidRPr="00376930" w:rsidRDefault="00376930" w:rsidP="00B432E7">
            <w:pPr>
              <w:pStyle w:val="Bezmezer"/>
              <w:jc w:val="right"/>
            </w:pPr>
            <w:r w:rsidRPr="00376930">
              <w:t>4,938</w:t>
            </w:r>
          </w:p>
        </w:tc>
        <w:tc>
          <w:tcPr>
            <w:tcW w:w="1405" w:type="dxa"/>
            <w:noWrap/>
            <w:hideMark/>
          </w:tcPr>
          <w:p w14:paraId="1797B319" w14:textId="77777777" w:rsidR="00376930" w:rsidRPr="00376930" w:rsidRDefault="00376930" w:rsidP="00B432E7">
            <w:pPr>
              <w:pStyle w:val="Bezmezer"/>
              <w:jc w:val="right"/>
              <w:rPr>
                <w:i/>
                <w:iCs/>
              </w:rPr>
            </w:pPr>
            <w:r w:rsidRPr="00376930">
              <w:rPr>
                <w:i/>
                <w:iCs/>
              </w:rPr>
              <w:t>39</w:t>
            </w:r>
          </w:p>
        </w:tc>
        <w:tc>
          <w:tcPr>
            <w:tcW w:w="1404" w:type="dxa"/>
            <w:noWrap/>
            <w:hideMark/>
          </w:tcPr>
          <w:p w14:paraId="31BE7D01" w14:textId="77777777" w:rsidR="00376930" w:rsidRPr="00376930" w:rsidRDefault="00376930" w:rsidP="00B432E7">
            <w:pPr>
              <w:pStyle w:val="Bezmezer"/>
              <w:jc w:val="right"/>
            </w:pPr>
            <w:r w:rsidRPr="00376930">
              <w:t>8,739</w:t>
            </w:r>
          </w:p>
        </w:tc>
        <w:tc>
          <w:tcPr>
            <w:tcW w:w="1405" w:type="dxa"/>
            <w:noWrap/>
            <w:hideMark/>
          </w:tcPr>
          <w:p w14:paraId="73CE6EAB" w14:textId="77777777" w:rsidR="00376930" w:rsidRPr="00376930" w:rsidRDefault="00376930" w:rsidP="00B432E7">
            <w:pPr>
              <w:pStyle w:val="Bezmezer"/>
              <w:jc w:val="right"/>
              <w:rPr>
                <w:i/>
                <w:iCs/>
              </w:rPr>
            </w:pPr>
            <w:r w:rsidRPr="00376930">
              <w:rPr>
                <w:i/>
                <w:iCs/>
              </w:rPr>
              <w:t>22</w:t>
            </w:r>
          </w:p>
        </w:tc>
        <w:tc>
          <w:tcPr>
            <w:tcW w:w="1404" w:type="dxa"/>
            <w:noWrap/>
            <w:hideMark/>
          </w:tcPr>
          <w:p w14:paraId="5178981F" w14:textId="77777777" w:rsidR="00376930" w:rsidRPr="00376930" w:rsidRDefault="00376930" w:rsidP="00B432E7">
            <w:pPr>
              <w:pStyle w:val="Bezmezer"/>
              <w:jc w:val="right"/>
            </w:pPr>
            <w:r w:rsidRPr="00376930">
              <w:t>1,545</w:t>
            </w:r>
          </w:p>
        </w:tc>
        <w:tc>
          <w:tcPr>
            <w:tcW w:w="1405" w:type="dxa"/>
            <w:noWrap/>
            <w:hideMark/>
          </w:tcPr>
          <w:p w14:paraId="1A70BCCC" w14:textId="77777777" w:rsidR="00376930" w:rsidRPr="00376930" w:rsidRDefault="00376930" w:rsidP="00B432E7">
            <w:pPr>
              <w:pStyle w:val="Bezmezer"/>
              <w:jc w:val="right"/>
              <w:rPr>
                <w:i/>
                <w:iCs/>
              </w:rPr>
            </w:pPr>
            <w:r w:rsidRPr="00376930">
              <w:rPr>
                <w:i/>
                <w:iCs/>
              </w:rPr>
              <w:t>48</w:t>
            </w:r>
          </w:p>
        </w:tc>
        <w:tc>
          <w:tcPr>
            <w:tcW w:w="1691" w:type="dxa"/>
            <w:noWrap/>
            <w:hideMark/>
          </w:tcPr>
          <w:p w14:paraId="7207A849" w14:textId="77777777" w:rsidR="00376930" w:rsidRPr="00376930" w:rsidRDefault="00376930" w:rsidP="00B432E7">
            <w:pPr>
              <w:pStyle w:val="Bezmezer"/>
              <w:jc w:val="right"/>
            </w:pPr>
            <w:r w:rsidRPr="00376930">
              <w:t>27,051</w:t>
            </w:r>
          </w:p>
        </w:tc>
        <w:tc>
          <w:tcPr>
            <w:tcW w:w="1405" w:type="dxa"/>
            <w:noWrap/>
            <w:hideMark/>
          </w:tcPr>
          <w:p w14:paraId="2ACFF1FB" w14:textId="77777777" w:rsidR="00376930" w:rsidRPr="00376930" w:rsidRDefault="00376930" w:rsidP="00B432E7">
            <w:pPr>
              <w:pStyle w:val="Bezmezer"/>
              <w:jc w:val="right"/>
              <w:rPr>
                <w:i/>
                <w:iCs/>
              </w:rPr>
            </w:pPr>
            <w:r w:rsidRPr="00376930">
              <w:rPr>
                <w:i/>
                <w:iCs/>
              </w:rPr>
              <w:t>33</w:t>
            </w:r>
          </w:p>
        </w:tc>
      </w:tr>
      <w:tr w:rsidR="00376930" w:rsidRPr="00376930" w14:paraId="4D4AAC80" w14:textId="77777777" w:rsidTr="00376930">
        <w:trPr>
          <w:trHeight w:val="323"/>
        </w:trPr>
        <w:tc>
          <w:tcPr>
            <w:tcW w:w="6820" w:type="dxa"/>
            <w:noWrap/>
            <w:hideMark/>
          </w:tcPr>
          <w:p w14:paraId="680810D6" w14:textId="77777777" w:rsidR="00376930" w:rsidRPr="00376930" w:rsidRDefault="00376930" w:rsidP="00376930">
            <w:pPr>
              <w:pStyle w:val="Bezmezer"/>
            </w:pPr>
            <w:r w:rsidRPr="00376930">
              <w:t>Klinika adiktologie 1.LF</w:t>
            </w:r>
            <w:r w:rsidR="006F22E3">
              <w:t xml:space="preserve"> </w:t>
            </w:r>
            <w:r w:rsidRPr="00376930">
              <w:t>UK a VFN</w:t>
            </w:r>
          </w:p>
        </w:tc>
        <w:tc>
          <w:tcPr>
            <w:tcW w:w="1437" w:type="dxa"/>
            <w:noWrap/>
            <w:hideMark/>
          </w:tcPr>
          <w:p w14:paraId="187AD6DC" w14:textId="77777777" w:rsidR="00376930" w:rsidRPr="00376930" w:rsidRDefault="00376930" w:rsidP="00B432E7">
            <w:pPr>
              <w:pStyle w:val="Bezmezer"/>
              <w:jc w:val="right"/>
            </w:pPr>
            <w:r w:rsidRPr="00376930">
              <w:t>21,85</w:t>
            </w:r>
          </w:p>
        </w:tc>
        <w:tc>
          <w:tcPr>
            <w:tcW w:w="1404" w:type="dxa"/>
            <w:noWrap/>
            <w:hideMark/>
          </w:tcPr>
          <w:p w14:paraId="3B9165BA" w14:textId="77777777" w:rsidR="00376930" w:rsidRPr="00376930" w:rsidRDefault="00376930" w:rsidP="00B432E7">
            <w:pPr>
              <w:pStyle w:val="Bezmezer"/>
              <w:jc w:val="right"/>
            </w:pPr>
            <w:r w:rsidRPr="00376930">
              <w:t>6,403</w:t>
            </w:r>
          </w:p>
        </w:tc>
        <w:tc>
          <w:tcPr>
            <w:tcW w:w="1405" w:type="dxa"/>
            <w:noWrap/>
            <w:hideMark/>
          </w:tcPr>
          <w:p w14:paraId="53F86610" w14:textId="77777777" w:rsidR="00376930" w:rsidRPr="00376930" w:rsidRDefault="00376930" w:rsidP="00B432E7">
            <w:pPr>
              <w:pStyle w:val="Bezmezer"/>
              <w:jc w:val="right"/>
              <w:rPr>
                <w:i/>
                <w:iCs/>
              </w:rPr>
            </w:pPr>
            <w:r w:rsidRPr="00376930">
              <w:rPr>
                <w:i/>
                <w:iCs/>
              </w:rPr>
              <w:t>35</w:t>
            </w:r>
          </w:p>
        </w:tc>
        <w:tc>
          <w:tcPr>
            <w:tcW w:w="1404" w:type="dxa"/>
            <w:noWrap/>
            <w:hideMark/>
          </w:tcPr>
          <w:p w14:paraId="7B705750" w14:textId="77777777" w:rsidR="00376930" w:rsidRPr="00376930" w:rsidRDefault="00376930" w:rsidP="00B432E7">
            <w:pPr>
              <w:pStyle w:val="Bezmezer"/>
              <w:jc w:val="right"/>
            </w:pPr>
            <w:r w:rsidRPr="00376930">
              <w:t>2,543</w:t>
            </w:r>
          </w:p>
        </w:tc>
        <w:tc>
          <w:tcPr>
            <w:tcW w:w="1405" w:type="dxa"/>
            <w:noWrap/>
            <w:hideMark/>
          </w:tcPr>
          <w:p w14:paraId="1FD2A0A9" w14:textId="77777777" w:rsidR="00376930" w:rsidRPr="00376930" w:rsidRDefault="00376930" w:rsidP="00B432E7">
            <w:pPr>
              <w:pStyle w:val="Bezmezer"/>
              <w:jc w:val="right"/>
              <w:rPr>
                <w:i/>
                <w:iCs/>
              </w:rPr>
            </w:pPr>
            <w:r w:rsidRPr="00376930">
              <w:rPr>
                <w:i/>
                <w:iCs/>
              </w:rPr>
              <w:t>54</w:t>
            </w:r>
          </w:p>
        </w:tc>
        <w:tc>
          <w:tcPr>
            <w:tcW w:w="1404" w:type="dxa"/>
            <w:noWrap/>
            <w:hideMark/>
          </w:tcPr>
          <w:p w14:paraId="6E6A2BF6" w14:textId="77777777" w:rsidR="00376930" w:rsidRPr="00376930" w:rsidRDefault="00376930" w:rsidP="00B432E7">
            <w:pPr>
              <w:pStyle w:val="Bezmezer"/>
              <w:jc w:val="right"/>
            </w:pPr>
            <w:r w:rsidRPr="00376930">
              <w:t>2,424</w:t>
            </w:r>
          </w:p>
        </w:tc>
        <w:tc>
          <w:tcPr>
            <w:tcW w:w="1405" w:type="dxa"/>
            <w:noWrap/>
            <w:hideMark/>
          </w:tcPr>
          <w:p w14:paraId="7A2581E3" w14:textId="77777777" w:rsidR="00376930" w:rsidRPr="00376930" w:rsidRDefault="00376930" w:rsidP="00B432E7">
            <w:pPr>
              <w:pStyle w:val="Bezmezer"/>
              <w:jc w:val="right"/>
              <w:rPr>
                <w:i/>
                <w:iCs/>
              </w:rPr>
            </w:pPr>
            <w:r w:rsidRPr="00376930">
              <w:rPr>
                <w:i/>
                <w:iCs/>
              </w:rPr>
              <w:t>35</w:t>
            </w:r>
          </w:p>
        </w:tc>
        <w:tc>
          <w:tcPr>
            <w:tcW w:w="1691" w:type="dxa"/>
            <w:noWrap/>
            <w:hideMark/>
          </w:tcPr>
          <w:p w14:paraId="0BF4D5AF" w14:textId="77777777" w:rsidR="00376930" w:rsidRPr="00376930" w:rsidRDefault="00376930" w:rsidP="00B432E7">
            <w:pPr>
              <w:pStyle w:val="Bezmezer"/>
              <w:jc w:val="right"/>
            </w:pPr>
            <w:r w:rsidRPr="00376930">
              <w:t>18,761</w:t>
            </w:r>
          </w:p>
        </w:tc>
        <w:tc>
          <w:tcPr>
            <w:tcW w:w="1405" w:type="dxa"/>
            <w:noWrap/>
            <w:hideMark/>
          </w:tcPr>
          <w:p w14:paraId="4AB6438F" w14:textId="77777777" w:rsidR="00376930" w:rsidRPr="00376930" w:rsidRDefault="00376930" w:rsidP="00B432E7">
            <w:pPr>
              <w:pStyle w:val="Bezmezer"/>
              <w:jc w:val="right"/>
              <w:rPr>
                <w:i/>
                <w:iCs/>
              </w:rPr>
            </w:pPr>
            <w:r w:rsidRPr="00376930">
              <w:rPr>
                <w:i/>
                <w:iCs/>
              </w:rPr>
              <w:t>46</w:t>
            </w:r>
          </w:p>
        </w:tc>
      </w:tr>
      <w:tr w:rsidR="00376930" w:rsidRPr="00376930" w14:paraId="51F7059B" w14:textId="77777777" w:rsidTr="00376930">
        <w:trPr>
          <w:trHeight w:val="323"/>
        </w:trPr>
        <w:tc>
          <w:tcPr>
            <w:tcW w:w="6820" w:type="dxa"/>
            <w:noWrap/>
            <w:hideMark/>
          </w:tcPr>
          <w:p w14:paraId="44C88563" w14:textId="77777777" w:rsidR="00376930" w:rsidRPr="00376930" w:rsidRDefault="00376930" w:rsidP="00376930">
            <w:pPr>
              <w:pStyle w:val="Bezmezer"/>
            </w:pPr>
            <w:r w:rsidRPr="00376930">
              <w:t xml:space="preserve">Klinika anesteziologie, resuscitace a intenzívní medicíny </w:t>
            </w:r>
            <w:r w:rsidR="006800FF">
              <w:t xml:space="preserve">1. LF UK </w:t>
            </w:r>
            <w:r w:rsidRPr="00376930">
              <w:t>a ÚVN</w:t>
            </w:r>
          </w:p>
        </w:tc>
        <w:tc>
          <w:tcPr>
            <w:tcW w:w="1437" w:type="dxa"/>
            <w:noWrap/>
            <w:hideMark/>
          </w:tcPr>
          <w:p w14:paraId="5BB20D77" w14:textId="77777777" w:rsidR="00376930" w:rsidRPr="00376930" w:rsidRDefault="00376930" w:rsidP="00B432E7">
            <w:pPr>
              <w:pStyle w:val="Bezmezer"/>
              <w:jc w:val="right"/>
            </w:pPr>
            <w:r w:rsidRPr="00376930">
              <w:t>2,35</w:t>
            </w:r>
          </w:p>
        </w:tc>
        <w:tc>
          <w:tcPr>
            <w:tcW w:w="1404" w:type="dxa"/>
            <w:noWrap/>
            <w:hideMark/>
          </w:tcPr>
          <w:p w14:paraId="58BB7AA7" w14:textId="77777777" w:rsidR="00376930" w:rsidRPr="00376930" w:rsidRDefault="00376930" w:rsidP="00B432E7">
            <w:pPr>
              <w:pStyle w:val="Bezmezer"/>
              <w:jc w:val="right"/>
            </w:pPr>
            <w:r w:rsidRPr="00376930">
              <w:t>1,256</w:t>
            </w:r>
          </w:p>
        </w:tc>
        <w:tc>
          <w:tcPr>
            <w:tcW w:w="1405" w:type="dxa"/>
            <w:noWrap/>
            <w:hideMark/>
          </w:tcPr>
          <w:p w14:paraId="2B5D2C24" w14:textId="77777777" w:rsidR="00376930" w:rsidRPr="00376930" w:rsidRDefault="00376930" w:rsidP="00B432E7">
            <w:pPr>
              <w:pStyle w:val="Bezmezer"/>
              <w:jc w:val="right"/>
              <w:rPr>
                <w:i/>
                <w:iCs/>
              </w:rPr>
            </w:pPr>
            <w:r w:rsidRPr="00376930">
              <w:rPr>
                <w:i/>
                <w:iCs/>
              </w:rPr>
              <w:t>69</w:t>
            </w:r>
          </w:p>
        </w:tc>
        <w:tc>
          <w:tcPr>
            <w:tcW w:w="1404" w:type="dxa"/>
            <w:noWrap/>
            <w:hideMark/>
          </w:tcPr>
          <w:p w14:paraId="307321E4" w14:textId="77777777" w:rsidR="00376930" w:rsidRPr="00376930" w:rsidRDefault="00376930" w:rsidP="00B432E7">
            <w:pPr>
              <w:pStyle w:val="Bezmezer"/>
              <w:jc w:val="right"/>
            </w:pPr>
            <w:r w:rsidRPr="00376930">
              <w:t>1,346</w:t>
            </w:r>
          </w:p>
        </w:tc>
        <w:tc>
          <w:tcPr>
            <w:tcW w:w="1405" w:type="dxa"/>
            <w:noWrap/>
            <w:hideMark/>
          </w:tcPr>
          <w:p w14:paraId="4BE8063D" w14:textId="77777777" w:rsidR="00376930" w:rsidRPr="00376930" w:rsidRDefault="00376930" w:rsidP="00B432E7">
            <w:pPr>
              <w:pStyle w:val="Bezmezer"/>
              <w:jc w:val="right"/>
              <w:rPr>
                <w:i/>
                <w:iCs/>
              </w:rPr>
            </w:pPr>
            <w:r w:rsidRPr="00376930">
              <w:rPr>
                <w:i/>
                <w:iCs/>
              </w:rPr>
              <w:t>59</w:t>
            </w:r>
          </w:p>
        </w:tc>
        <w:tc>
          <w:tcPr>
            <w:tcW w:w="1404" w:type="dxa"/>
            <w:noWrap/>
            <w:hideMark/>
          </w:tcPr>
          <w:p w14:paraId="1F4426E8" w14:textId="77777777" w:rsidR="00376930" w:rsidRPr="00376930" w:rsidRDefault="00376930" w:rsidP="00B432E7">
            <w:pPr>
              <w:pStyle w:val="Bezmezer"/>
              <w:jc w:val="right"/>
            </w:pPr>
            <w:r w:rsidRPr="00376930">
              <w:t>0,242</w:t>
            </w:r>
          </w:p>
        </w:tc>
        <w:tc>
          <w:tcPr>
            <w:tcW w:w="1405" w:type="dxa"/>
            <w:noWrap/>
            <w:hideMark/>
          </w:tcPr>
          <w:p w14:paraId="14955678" w14:textId="77777777" w:rsidR="00376930" w:rsidRPr="00376930" w:rsidRDefault="00376930" w:rsidP="00B432E7">
            <w:pPr>
              <w:pStyle w:val="Bezmezer"/>
              <w:jc w:val="right"/>
              <w:rPr>
                <w:i/>
                <w:iCs/>
              </w:rPr>
            </w:pPr>
            <w:r w:rsidRPr="00376930">
              <w:rPr>
                <w:i/>
                <w:iCs/>
              </w:rPr>
              <w:t>62</w:t>
            </w:r>
          </w:p>
        </w:tc>
        <w:tc>
          <w:tcPr>
            <w:tcW w:w="1691" w:type="dxa"/>
            <w:noWrap/>
            <w:hideMark/>
          </w:tcPr>
          <w:p w14:paraId="4022F84F" w14:textId="77777777" w:rsidR="00376930" w:rsidRPr="00376930" w:rsidRDefault="00376930" w:rsidP="00B432E7">
            <w:pPr>
              <w:pStyle w:val="Bezmezer"/>
              <w:jc w:val="right"/>
            </w:pPr>
            <w:r w:rsidRPr="00376930">
              <w:t>4,674</w:t>
            </w:r>
          </w:p>
        </w:tc>
        <w:tc>
          <w:tcPr>
            <w:tcW w:w="1405" w:type="dxa"/>
            <w:noWrap/>
            <w:hideMark/>
          </w:tcPr>
          <w:p w14:paraId="189CC9D1" w14:textId="77777777" w:rsidR="00376930" w:rsidRPr="00376930" w:rsidRDefault="00376930" w:rsidP="00B432E7">
            <w:pPr>
              <w:pStyle w:val="Bezmezer"/>
              <w:jc w:val="right"/>
              <w:rPr>
                <w:i/>
                <w:iCs/>
              </w:rPr>
            </w:pPr>
            <w:r w:rsidRPr="00376930">
              <w:rPr>
                <w:i/>
                <w:iCs/>
              </w:rPr>
              <w:t>68</w:t>
            </w:r>
          </w:p>
        </w:tc>
      </w:tr>
      <w:tr w:rsidR="00376930" w:rsidRPr="00376930" w14:paraId="5C54BABE" w14:textId="77777777" w:rsidTr="00376930">
        <w:trPr>
          <w:trHeight w:val="323"/>
        </w:trPr>
        <w:tc>
          <w:tcPr>
            <w:tcW w:w="6820" w:type="dxa"/>
            <w:noWrap/>
            <w:hideMark/>
          </w:tcPr>
          <w:p w14:paraId="0C9EEB5F" w14:textId="77777777" w:rsidR="00376930" w:rsidRPr="00376930" w:rsidRDefault="00376930" w:rsidP="00376930">
            <w:pPr>
              <w:pStyle w:val="Bezmezer"/>
            </w:pPr>
            <w:r w:rsidRPr="00376930">
              <w:t xml:space="preserve">Klinika anesteziologie, resuscitace a intenzivní medicíny </w:t>
            </w:r>
            <w:r w:rsidR="006800FF">
              <w:t xml:space="preserve">1. LF UK </w:t>
            </w:r>
            <w:r w:rsidRPr="00376930">
              <w:t>a VFN</w:t>
            </w:r>
          </w:p>
        </w:tc>
        <w:tc>
          <w:tcPr>
            <w:tcW w:w="1437" w:type="dxa"/>
            <w:noWrap/>
            <w:hideMark/>
          </w:tcPr>
          <w:p w14:paraId="47B849BE" w14:textId="77777777" w:rsidR="00376930" w:rsidRPr="00376930" w:rsidRDefault="00376930" w:rsidP="00B432E7">
            <w:pPr>
              <w:pStyle w:val="Bezmezer"/>
              <w:jc w:val="right"/>
            </w:pPr>
            <w:r w:rsidRPr="00376930">
              <w:t>5,40</w:t>
            </w:r>
          </w:p>
        </w:tc>
        <w:tc>
          <w:tcPr>
            <w:tcW w:w="1404" w:type="dxa"/>
            <w:noWrap/>
            <w:hideMark/>
          </w:tcPr>
          <w:p w14:paraId="03F1DAA4" w14:textId="77777777" w:rsidR="00376930" w:rsidRPr="00376930" w:rsidRDefault="00376930" w:rsidP="00B432E7">
            <w:pPr>
              <w:pStyle w:val="Bezmezer"/>
              <w:jc w:val="right"/>
            </w:pPr>
            <w:r w:rsidRPr="00376930">
              <w:t>13,998</w:t>
            </w:r>
          </w:p>
        </w:tc>
        <w:tc>
          <w:tcPr>
            <w:tcW w:w="1405" w:type="dxa"/>
            <w:noWrap/>
            <w:hideMark/>
          </w:tcPr>
          <w:p w14:paraId="705D662B" w14:textId="77777777" w:rsidR="00376930" w:rsidRPr="00376930" w:rsidRDefault="00376930" w:rsidP="00B432E7">
            <w:pPr>
              <w:pStyle w:val="Bezmezer"/>
              <w:jc w:val="right"/>
              <w:rPr>
                <w:i/>
                <w:iCs/>
              </w:rPr>
            </w:pPr>
            <w:r w:rsidRPr="00376930">
              <w:rPr>
                <w:i/>
                <w:iCs/>
              </w:rPr>
              <w:t>11</w:t>
            </w:r>
          </w:p>
        </w:tc>
        <w:tc>
          <w:tcPr>
            <w:tcW w:w="1404" w:type="dxa"/>
            <w:noWrap/>
            <w:hideMark/>
          </w:tcPr>
          <w:p w14:paraId="4A258059" w14:textId="77777777" w:rsidR="00376930" w:rsidRPr="00376930" w:rsidRDefault="00376930" w:rsidP="00B432E7">
            <w:pPr>
              <w:pStyle w:val="Bezmezer"/>
              <w:jc w:val="right"/>
            </w:pPr>
            <w:r w:rsidRPr="00376930">
              <w:t>14,776</w:t>
            </w:r>
          </w:p>
        </w:tc>
        <w:tc>
          <w:tcPr>
            <w:tcW w:w="1405" w:type="dxa"/>
            <w:noWrap/>
            <w:hideMark/>
          </w:tcPr>
          <w:p w14:paraId="1BB9B292" w14:textId="77777777" w:rsidR="00376930" w:rsidRPr="00376930" w:rsidRDefault="00376930" w:rsidP="00B432E7">
            <w:pPr>
              <w:pStyle w:val="Bezmezer"/>
              <w:jc w:val="right"/>
              <w:rPr>
                <w:i/>
                <w:iCs/>
              </w:rPr>
            </w:pPr>
            <w:r w:rsidRPr="00376930">
              <w:rPr>
                <w:i/>
                <w:iCs/>
              </w:rPr>
              <w:t>11</w:t>
            </w:r>
          </w:p>
        </w:tc>
        <w:tc>
          <w:tcPr>
            <w:tcW w:w="1404" w:type="dxa"/>
            <w:noWrap/>
            <w:hideMark/>
          </w:tcPr>
          <w:p w14:paraId="3E045585" w14:textId="77777777" w:rsidR="00376930" w:rsidRPr="00376930" w:rsidRDefault="00376930" w:rsidP="00B432E7">
            <w:pPr>
              <w:pStyle w:val="Bezmezer"/>
              <w:jc w:val="right"/>
            </w:pPr>
            <w:r w:rsidRPr="00376930">
              <w:t>7,703</w:t>
            </w:r>
          </w:p>
        </w:tc>
        <w:tc>
          <w:tcPr>
            <w:tcW w:w="1405" w:type="dxa"/>
            <w:noWrap/>
            <w:hideMark/>
          </w:tcPr>
          <w:p w14:paraId="475197EC" w14:textId="77777777" w:rsidR="00376930" w:rsidRPr="00376930" w:rsidRDefault="00376930" w:rsidP="00B432E7">
            <w:pPr>
              <w:pStyle w:val="Bezmezer"/>
              <w:jc w:val="right"/>
              <w:rPr>
                <w:i/>
                <w:iCs/>
              </w:rPr>
            </w:pPr>
            <w:r w:rsidRPr="00376930">
              <w:rPr>
                <w:i/>
                <w:iCs/>
              </w:rPr>
              <w:t>8</w:t>
            </w:r>
          </w:p>
        </w:tc>
        <w:tc>
          <w:tcPr>
            <w:tcW w:w="1691" w:type="dxa"/>
            <w:noWrap/>
            <w:hideMark/>
          </w:tcPr>
          <w:p w14:paraId="203E12F3" w14:textId="77777777" w:rsidR="00376930" w:rsidRPr="00376930" w:rsidRDefault="00376930" w:rsidP="00B432E7">
            <w:pPr>
              <w:pStyle w:val="Bezmezer"/>
              <w:jc w:val="right"/>
            </w:pPr>
            <w:r w:rsidRPr="00376930">
              <w:t>66,659</w:t>
            </w:r>
          </w:p>
        </w:tc>
        <w:tc>
          <w:tcPr>
            <w:tcW w:w="1405" w:type="dxa"/>
            <w:noWrap/>
            <w:hideMark/>
          </w:tcPr>
          <w:p w14:paraId="0869C26E" w14:textId="77777777" w:rsidR="00376930" w:rsidRPr="00376930" w:rsidRDefault="00376930" w:rsidP="00B432E7">
            <w:pPr>
              <w:pStyle w:val="Bezmezer"/>
              <w:jc w:val="right"/>
              <w:rPr>
                <w:i/>
                <w:iCs/>
              </w:rPr>
            </w:pPr>
            <w:r w:rsidRPr="00376930">
              <w:rPr>
                <w:i/>
                <w:iCs/>
              </w:rPr>
              <w:t>8</w:t>
            </w:r>
          </w:p>
        </w:tc>
      </w:tr>
      <w:tr w:rsidR="00376930" w:rsidRPr="00376930" w14:paraId="508B9EDD" w14:textId="77777777" w:rsidTr="00376930">
        <w:trPr>
          <w:trHeight w:val="323"/>
        </w:trPr>
        <w:tc>
          <w:tcPr>
            <w:tcW w:w="6820" w:type="dxa"/>
            <w:noWrap/>
            <w:hideMark/>
          </w:tcPr>
          <w:p w14:paraId="398D017C" w14:textId="77777777" w:rsidR="00376930" w:rsidRPr="00376930" w:rsidRDefault="00376930" w:rsidP="00376930">
            <w:pPr>
              <w:pStyle w:val="Bezmezer"/>
            </w:pPr>
            <w:r w:rsidRPr="00376930">
              <w:t xml:space="preserve">Klinika infekčních a tropických nemocí </w:t>
            </w:r>
            <w:r w:rsidR="006800FF">
              <w:t xml:space="preserve">1. LF UK </w:t>
            </w:r>
            <w:r w:rsidRPr="00376930">
              <w:t>a FNB</w:t>
            </w:r>
          </w:p>
        </w:tc>
        <w:tc>
          <w:tcPr>
            <w:tcW w:w="1437" w:type="dxa"/>
            <w:noWrap/>
            <w:hideMark/>
          </w:tcPr>
          <w:p w14:paraId="717ED28D" w14:textId="77777777" w:rsidR="00376930" w:rsidRPr="00376930" w:rsidRDefault="00376930" w:rsidP="00B432E7">
            <w:pPr>
              <w:pStyle w:val="Bezmezer"/>
              <w:jc w:val="right"/>
            </w:pPr>
            <w:r w:rsidRPr="00376930">
              <w:t>2,90</w:t>
            </w:r>
          </w:p>
        </w:tc>
        <w:tc>
          <w:tcPr>
            <w:tcW w:w="1404" w:type="dxa"/>
            <w:noWrap/>
            <w:hideMark/>
          </w:tcPr>
          <w:p w14:paraId="296069A1" w14:textId="77777777" w:rsidR="00376930" w:rsidRPr="00376930" w:rsidRDefault="00376930" w:rsidP="00B432E7">
            <w:pPr>
              <w:pStyle w:val="Bezmezer"/>
              <w:jc w:val="right"/>
            </w:pPr>
            <w:r w:rsidRPr="00376930">
              <w:t>4,337</w:t>
            </w:r>
          </w:p>
        </w:tc>
        <w:tc>
          <w:tcPr>
            <w:tcW w:w="1405" w:type="dxa"/>
            <w:noWrap/>
            <w:hideMark/>
          </w:tcPr>
          <w:p w14:paraId="72C10972" w14:textId="77777777" w:rsidR="00376930" w:rsidRPr="00376930" w:rsidRDefault="00376930" w:rsidP="00B432E7">
            <w:pPr>
              <w:pStyle w:val="Bezmezer"/>
              <w:jc w:val="right"/>
              <w:rPr>
                <w:i/>
                <w:iCs/>
              </w:rPr>
            </w:pPr>
            <w:r w:rsidRPr="00376930">
              <w:rPr>
                <w:i/>
                <w:iCs/>
              </w:rPr>
              <w:t>41</w:t>
            </w:r>
          </w:p>
        </w:tc>
        <w:tc>
          <w:tcPr>
            <w:tcW w:w="1404" w:type="dxa"/>
            <w:noWrap/>
            <w:hideMark/>
          </w:tcPr>
          <w:p w14:paraId="729450F3" w14:textId="77777777" w:rsidR="00376930" w:rsidRPr="00376930" w:rsidRDefault="00376930" w:rsidP="00B432E7">
            <w:pPr>
              <w:pStyle w:val="Bezmezer"/>
              <w:jc w:val="right"/>
            </w:pPr>
            <w:r w:rsidRPr="00376930">
              <w:t>4,629</w:t>
            </w:r>
          </w:p>
        </w:tc>
        <w:tc>
          <w:tcPr>
            <w:tcW w:w="1405" w:type="dxa"/>
            <w:noWrap/>
            <w:hideMark/>
          </w:tcPr>
          <w:p w14:paraId="3EF261E7" w14:textId="77777777" w:rsidR="00376930" w:rsidRPr="00376930" w:rsidRDefault="00376930" w:rsidP="00B432E7">
            <w:pPr>
              <w:pStyle w:val="Bezmezer"/>
              <w:jc w:val="right"/>
              <w:rPr>
                <w:i/>
                <w:iCs/>
              </w:rPr>
            </w:pPr>
            <w:r w:rsidRPr="00376930">
              <w:rPr>
                <w:i/>
                <w:iCs/>
              </w:rPr>
              <w:t>45</w:t>
            </w:r>
          </w:p>
        </w:tc>
        <w:tc>
          <w:tcPr>
            <w:tcW w:w="1404" w:type="dxa"/>
            <w:noWrap/>
            <w:hideMark/>
          </w:tcPr>
          <w:p w14:paraId="73A2BCD9" w14:textId="77777777" w:rsidR="00376930" w:rsidRPr="00376930" w:rsidRDefault="00376930" w:rsidP="00B432E7">
            <w:pPr>
              <w:pStyle w:val="Bezmezer"/>
              <w:jc w:val="right"/>
            </w:pPr>
            <w:r w:rsidRPr="00376930">
              <w:t>0,934</w:t>
            </w:r>
          </w:p>
        </w:tc>
        <w:tc>
          <w:tcPr>
            <w:tcW w:w="1405" w:type="dxa"/>
            <w:noWrap/>
            <w:hideMark/>
          </w:tcPr>
          <w:p w14:paraId="4533BA2E" w14:textId="77777777" w:rsidR="00376930" w:rsidRPr="00376930" w:rsidRDefault="00376930" w:rsidP="00B432E7">
            <w:pPr>
              <w:pStyle w:val="Bezmezer"/>
              <w:jc w:val="right"/>
              <w:rPr>
                <w:i/>
                <w:iCs/>
              </w:rPr>
            </w:pPr>
            <w:r w:rsidRPr="00376930">
              <w:rPr>
                <w:i/>
                <w:iCs/>
              </w:rPr>
              <w:t>56</w:t>
            </w:r>
          </w:p>
        </w:tc>
        <w:tc>
          <w:tcPr>
            <w:tcW w:w="1691" w:type="dxa"/>
            <w:noWrap/>
            <w:hideMark/>
          </w:tcPr>
          <w:p w14:paraId="6C7A5F89" w14:textId="77777777" w:rsidR="00376930" w:rsidRPr="00376930" w:rsidRDefault="00376930" w:rsidP="00B432E7">
            <w:pPr>
              <w:pStyle w:val="Bezmezer"/>
              <w:jc w:val="right"/>
            </w:pPr>
            <w:r w:rsidRPr="00376930">
              <w:t>16,399</w:t>
            </w:r>
          </w:p>
        </w:tc>
        <w:tc>
          <w:tcPr>
            <w:tcW w:w="1405" w:type="dxa"/>
            <w:noWrap/>
            <w:hideMark/>
          </w:tcPr>
          <w:p w14:paraId="2DAFE908" w14:textId="77777777" w:rsidR="00376930" w:rsidRPr="00376930" w:rsidRDefault="00376930" w:rsidP="00B432E7">
            <w:pPr>
              <w:pStyle w:val="Bezmezer"/>
              <w:jc w:val="right"/>
              <w:rPr>
                <w:i/>
                <w:iCs/>
              </w:rPr>
            </w:pPr>
            <w:r w:rsidRPr="00376930">
              <w:rPr>
                <w:i/>
                <w:iCs/>
              </w:rPr>
              <w:t>50</w:t>
            </w:r>
          </w:p>
        </w:tc>
      </w:tr>
      <w:tr w:rsidR="00376930" w:rsidRPr="00376930" w14:paraId="2026DCD7" w14:textId="77777777" w:rsidTr="00376930">
        <w:trPr>
          <w:trHeight w:val="323"/>
        </w:trPr>
        <w:tc>
          <w:tcPr>
            <w:tcW w:w="6820" w:type="dxa"/>
            <w:noWrap/>
            <w:hideMark/>
          </w:tcPr>
          <w:p w14:paraId="175A5EA7" w14:textId="77777777" w:rsidR="00376930" w:rsidRPr="00376930" w:rsidRDefault="00376930" w:rsidP="00376930">
            <w:pPr>
              <w:pStyle w:val="Bezmezer"/>
            </w:pPr>
            <w:r w:rsidRPr="00376930">
              <w:t xml:space="preserve">Klinika infekčních nemocí </w:t>
            </w:r>
            <w:r w:rsidR="006800FF">
              <w:t xml:space="preserve">1. LF UK </w:t>
            </w:r>
            <w:r w:rsidRPr="00376930">
              <w:t>a ÚVN</w:t>
            </w:r>
          </w:p>
        </w:tc>
        <w:tc>
          <w:tcPr>
            <w:tcW w:w="1437" w:type="dxa"/>
            <w:noWrap/>
            <w:hideMark/>
          </w:tcPr>
          <w:p w14:paraId="00EDE265" w14:textId="77777777" w:rsidR="00376930" w:rsidRPr="00376930" w:rsidRDefault="00376930" w:rsidP="00B432E7">
            <w:pPr>
              <w:pStyle w:val="Bezmezer"/>
              <w:jc w:val="right"/>
            </w:pPr>
            <w:r w:rsidRPr="00376930">
              <w:t>5,95</w:t>
            </w:r>
          </w:p>
        </w:tc>
        <w:tc>
          <w:tcPr>
            <w:tcW w:w="1404" w:type="dxa"/>
            <w:noWrap/>
            <w:hideMark/>
          </w:tcPr>
          <w:p w14:paraId="4112F93C" w14:textId="77777777" w:rsidR="00376930" w:rsidRPr="00376930" w:rsidRDefault="00376930" w:rsidP="00B432E7">
            <w:pPr>
              <w:pStyle w:val="Bezmezer"/>
              <w:jc w:val="right"/>
            </w:pPr>
            <w:r w:rsidRPr="00376930">
              <w:t>9,147</w:t>
            </w:r>
          </w:p>
        </w:tc>
        <w:tc>
          <w:tcPr>
            <w:tcW w:w="1405" w:type="dxa"/>
            <w:noWrap/>
            <w:hideMark/>
          </w:tcPr>
          <w:p w14:paraId="0FF043A6" w14:textId="77777777" w:rsidR="00376930" w:rsidRPr="00376930" w:rsidRDefault="00376930" w:rsidP="00B432E7">
            <w:pPr>
              <w:pStyle w:val="Bezmezer"/>
              <w:jc w:val="right"/>
              <w:rPr>
                <w:i/>
                <w:iCs/>
              </w:rPr>
            </w:pPr>
            <w:r w:rsidRPr="00376930">
              <w:rPr>
                <w:i/>
                <w:iCs/>
              </w:rPr>
              <w:t>23</w:t>
            </w:r>
          </w:p>
        </w:tc>
        <w:tc>
          <w:tcPr>
            <w:tcW w:w="1404" w:type="dxa"/>
            <w:noWrap/>
            <w:hideMark/>
          </w:tcPr>
          <w:p w14:paraId="0F5FF5E0" w14:textId="77777777" w:rsidR="00376930" w:rsidRPr="00376930" w:rsidRDefault="00376930" w:rsidP="00B432E7">
            <w:pPr>
              <w:pStyle w:val="Bezmezer"/>
              <w:jc w:val="right"/>
            </w:pPr>
            <w:r w:rsidRPr="00376930">
              <w:t>5,100</w:t>
            </w:r>
          </w:p>
        </w:tc>
        <w:tc>
          <w:tcPr>
            <w:tcW w:w="1405" w:type="dxa"/>
            <w:noWrap/>
            <w:hideMark/>
          </w:tcPr>
          <w:p w14:paraId="6F68392F" w14:textId="77777777" w:rsidR="00376930" w:rsidRPr="00376930" w:rsidRDefault="00376930" w:rsidP="00B432E7">
            <w:pPr>
              <w:pStyle w:val="Bezmezer"/>
              <w:jc w:val="right"/>
              <w:rPr>
                <w:i/>
                <w:iCs/>
              </w:rPr>
            </w:pPr>
            <w:r w:rsidRPr="00376930">
              <w:rPr>
                <w:i/>
                <w:iCs/>
              </w:rPr>
              <w:t>44</w:t>
            </w:r>
          </w:p>
        </w:tc>
        <w:tc>
          <w:tcPr>
            <w:tcW w:w="1404" w:type="dxa"/>
            <w:noWrap/>
            <w:hideMark/>
          </w:tcPr>
          <w:p w14:paraId="0C66C3BA" w14:textId="77777777" w:rsidR="00376930" w:rsidRPr="00376930" w:rsidRDefault="00376930" w:rsidP="00B432E7">
            <w:pPr>
              <w:pStyle w:val="Bezmezer"/>
              <w:jc w:val="right"/>
            </w:pPr>
            <w:r w:rsidRPr="00376930">
              <w:t>2,199</w:t>
            </w:r>
          </w:p>
        </w:tc>
        <w:tc>
          <w:tcPr>
            <w:tcW w:w="1405" w:type="dxa"/>
            <w:noWrap/>
            <w:hideMark/>
          </w:tcPr>
          <w:p w14:paraId="5D6F6F97" w14:textId="77777777" w:rsidR="00376930" w:rsidRPr="00376930" w:rsidRDefault="00376930" w:rsidP="00B432E7">
            <w:pPr>
              <w:pStyle w:val="Bezmezer"/>
              <w:jc w:val="right"/>
              <w:rPr>
                <w:i/>
                <w:iCs/>
              </w:rPr>
            </w:pPr>
            <w:r w:rsidRPr="00376930">
              <w:rPr>
                <w:i/>
                <w:iCs/>
              </w:rPr>
              <w:t>40</w:t>
            </w:r>
          </w:p>
        </w:tc>
        <w:tc>
          <w:tcPr>
            <w:tcW w:w="1691" w:type="dxa"/>
            <w:noWrap/>
            <w:hideMark/>
          </w:tcPr>
          <w:p w14:paraId="1718D677" w14:textId="77777777" w:rsidR="00376930" w:rsidRPr="00376930" w:rsidRDefault="00376930" w:rsidP="00B432E7">
            <w:pPr>
              <w:pStyle w:val="Bezmezer"/>
              <w:jc w:val="right"/>
            </w:pPr>
            <w:r w:rsidRPr="00376930">
              <w:t>25,945</w:t>
            </w:r>
          </w:p>
        </w:tc>
        <w:tc>
          <w:tcPr>
            <w:tcW w:w="1405" w:type="dxa"/>
            <w:noWrap/>
            <w:hideMark/>
          </w:tcPr>
          <w:p w14:paraId="2EE84835" w14:textId="77777777" w:rsidR="00376930" w:rsidRPr="00376930" w:rsidRDefault="00376930" w:rsidP="00B432E7">
            <w:pPr>
              <w:pStyle w:val="Bezmezer"/>
              <w:jc w:val="right"/>
              <w:rPr>
                <w:i/>
                <w:iCs/>
              </w:rPr>
            </w:pPr>
            <w:r w:rsidRPr="00376930">
              <w:rPr>
                <w:i/>
                <w:iCs/>
              </w:rPr>
              <w:t>36</w:t>
            </w:r>
          </w:p>
        </w:tc>
      </w:tr>
      <w:tr w:rsidR="00376930" w:rsidRPr="00376930" w14:paraId="7397A697" w14:textId="77777777" w:rsidTr="00376930">
        <w:trPr>
          <w:trHeight w:val="323"/>
        </w:trPr>
        <w:tc>
          <w:tcPr>
            <w:tcW w:w="6820" w:type="dxa"/>
            <w:noWrap/>
            <w:hideMark/>
          </w:tcPr>
          <w:p w14:paraId="0DF2F7CE" w14:textId="77777777" w:rsidR="00376930" w:rsidRPr="00376930" w:rsidRDefault="00376930" w:rsidP="00376930">
            <w:pPr>
              <w:pStyle w:val="Bezmezer"/>
            </w:pPr>
            <w:r w:rsidRPr="00376930">
              <w:t xml:space="preserve">Klinika nefrologie </w:t>
            </w:r>
            <w:r w:rsidR="006800FF">
              <w:t xml:space="preserve">1. LF UK </w:t>
            </w:r>
            <w:r w:rsidRPr="00376930">
              <w:t>a VFN</w:t>
            </w:r>
          </w:p>
        </w:tc>
        <w:tc>
          <w:tcPr>
            <w:tcW w:w="1437" w:type="dxa"/>
            <w:noWrap/>
            <w:hideMark/>
          </w:tcPr>
          <w:p w14:paraId="3D194931" w14:textId="77777777" w:rsidR="00376930" w:rsidRPr="00376930" w:rsidRDefault="00376930" w:rsidP="00B432E7">
            <w:pPr>
              <w:pStyle w:val="Bezmezer"/>
              <w:jc w:val="right"/>
            </w:pPr>
            <w:r w:rsidRPr="00376930">
              <w:t>8,50</w:t>
            </w:r>
          </w:p>
        </w:tc>
        <w:tc>
          <w:tcPr>
            <w:tcW w:w="1404" w:type="dxa"/>
            <w:noWrap/>
            <w:hideMark/>
          </w:tcPr>
          <w:p w14:paraId="0E19AEDA" w14:textId="77777777" w:rsidR="00376930" w:rsidRPr="00376930" w:rsidRDefault="00376930" w:rsidP="00B432E7">
            <w:pPr>
              <w:pStyle w:val="Bezmezer"/>
              <w:jc w:val="right"/>
            </w:pPr>
            <w:r w:rsidRPr="00376930">
              <w:t>8,654</w:t>
            </w:r>
          </w:p>
        </w:tc>
        <w:tc>
          <w:tcPr>
            <w:tcW w:w="1405" w:type="dxa"/>
            <w:noWrap/>
            <w:hideMark/>
          </w:tcPr>
          <w:p w14:paraId="0A5590B4" w14:textId="77777777" w:rsidR="00376930" w:rsidRPr="00376930" w:rsidRDefault="00376930" w:rsidP="00B432E7">
            <w:pPr>
              <w:pStyle w:val="Bezmezer"/>
              <w:jc w:val="right"/>
              <w:rPr>
                <w:i/>
                <w:iCs/>
              </w:rPr>
            </w:pPr>
            <w:r w:rsidRPr="00376930">
              <w:rPr>
                <w:i/>
                <w:iCs/>
              </w:rPr>
              <w:t>25</w:t>
            </w:r>
          </w:p>
        </w:tc>
        <w:tc>
          <w:tcPr>
            <w:tcW w:w="1404" w:type="dxa"/>
            <w:noWrap/>
            <w:hideMark/>
          </w:tcPr>
          <w:p w14:paraId="0F9D0304" w14:textId="77777777" w:rsidR="00376930" w:rsidRPr="00376930" w:rsidRDefault="00376930" w:rsidP="00B432E7">
            <w:pPr>
              <w:pStyle w:val="Bezmezer"/>
              <w:jc w:val="right"/>
            </w:pPr>
            <w:r w:rsidRPr="00376930">
              <w:t>14,717</w:t>
            </w:r>
          </w:p>
        </w:tc>
        <w:tc>
          <w:tcPr>
            <w:tcW w:w="1405" w:type="dxa"/>
            <w:noWrap/>
            <w:hideMark/>
          </w:tcPr>
          <w:p w14:paraId="158957B8" w14:textId="77777777" w:rsidR="00376930" w:rsidRPr="00376930" w:rsidRDefault="00376930" w:rsidP="00B432E7">
            <w:pPr>
              <w:pStyle w:val="Bezmezer"/>
              <w:jc w:val="right"/>
              <w:rPr>
                <w:i/>
                <w:iCs/>
              </w:rPr>
            </w:pPr>
            <w:r w:rsidRPr="00376930">
              <w:rPr>
                <w:i/>
                <w:iCs/>
              </w:rPr>
              <w:t>12</w:t>
            </w:r>
          </w:p>
        </w:tc>
        <w:tc>
          <w:tcPr>
            <w:tcW w:w="1404" w:type="dxa"/>
            <w:noWrap/>
            <w:hideMark/>
          </w:tcPr>
          <w:p w14:paraId="50F6E836" w14:textId="77777777" w:rsidR="00376930" w:rsidRPr="00376930" w:rsidRDefault="00376930" w:rsidP="00B432E7">
            <w:pPr>
              <w:pStyle w:val="Bezmezer"/>
              <w:jc w:val="right"/>
            </w:pPr>
            <w:r w:rsidRPr="00376930">
              <w:t>5,391</w:t>
            </w:r>
          </w:p>
        </w:tc>
        <w:tc>
          <w:tcPr>
            <w:tcW w:w="1405" w:type="dxa"/>
            <w:noWrap/>
            <w:hideMark/>
          </w:tcPr>
          <w:p w14:paraId="2B374C91" w14:textId="77777777" w:rsidR="00376930" w:rsidRPr="00376930" w:rsidRDefault="00376930" w:rsidP="00B432E7">
            <w:pPr>
              <w:pStyle w:val="Bezmezer"/>
              <w:jc w:val="right"/>
              <w:rPr>
                <w:i/>
                <w:iCs/>
              </w:rPr>
            </w:pPr>
            <w:r w:rsidRPr="00376930">
              <w:rPr>
                <w:i/>
                <w:iCs/>
              </w:rPr>
              <w:t>12</w:t>
            </w:r>
          </w:p>
        </w:tc>
        <w:tc>
          <w:tcPr>
            <w:tcW w:w="1691" w:type="dxa"/>
            <w:noWrap/>
            <w:hideMark/>
          </w:tcPr>
          <w:p w14:paraId="03810E34" w14:textId="77777777" w:rsidR="00376930" w:rsidRPr="00376930" w:rsidRDefault="00376930" w:rsidP="00B432E7">
            <w:pPr>
              <w:pStyle w:val="Bezmezer"/>
              <w:jc w:val="right"/>
            </w:pPr>
            <w:r w:rsidRPr="00376930">
              <w:t>54,260</w:t>
            </w:r>
          </w:p>
        </w:tc>
        <w:tc>
          <w:tcPr>
            <w:tcW w:w="1405" w:type="dxa"/>
            <w:noWrap/>
            <w:hideMark/>
          </w:tcPr>
          <w:p w14:paraId="090A84DC" w14:textId="77777777" w:rsidR="00376930" w:rsidRPr="00376930" w:rsidRDefault="00376930" w:rsidP="00B432E7">
            <w:pPr>
              <w:pStyle w:val="Bezmezer"/>
              <w:jc w:val="right"/>
              <w:rPr>
                <w:i/>
                <w:iCs/>
              </w:rPr>
            </w:pPr>
            <w:r w:rsidRPr="00376930">
              <w:rPr>
                <w:i/>
                <w:iCs/>
              </w:rPr>
              <w:t>14</w:t>
            </w:r>
          </w:p>
        </w:tc>
      </w:tr>
      <w:tr w:rsidR="00376930" w:rsidRPr="00376930" w14:paraId="0D63F69A" w14:textId="77777777" w:rsidTr="00376930">
        <w:trPr>
          <w:trHeight w:val="323"/>
        </w:trPr>
        <w:tc>
          <w:tcPr>
            <w:tcW w:w="6820" w:type="dxa"/>
            <w:noWrap/>
            <w:hideMark/>
          </w:tcPr>
          <w:p w14:paraId="1BDED150" w14:textId="77777777" w:rsidR="00376930" w:rsidRPr="00376930" w:rsidRDefault="00376930" w:rsidP="00376930">
            <w:pPr>
              <w:pStyle w:val="Bezmezer"/>
            </w:pPr>
            <w:r w:rsidRPr="00376930">
              <w:t xml:space="preserve">Klinika ortopedie </w:t>
            </w:r>
            <w:r w:rsidR="006800FF">
              <w:t xml:space="preserve">1. LF UK </w:t>
            </w:r>
            <w:r w:rsidRPr="00376930">
              <w:t>a ÚVN</w:t>
            </w:r>
          </w:p>
        </w:tc>
        <w:tc>
          <w:tcPr>
            <w:tcW w:w="1437" w:type="dxa"/>
            <w:noWrap/>
            <w:hideMark/>
          </w:tcPr>
          <w:p w14:paraId="4E10B79D" w14:textId="77777777" w:rsidR="00376930" w:rsidRPr="00376930" w:rsidRDefault="00376930" w:rsidP="00B432E7">
            <w:pPr>
              <w:pStyle w:val="Bezmezer"/>
              <w:jc w:val="right"/>
            </w:pPr>
            <w:r w:rsidRPr="00376930">
              <w:t>1,70</w:t>
            </w:r>
          </w:p>
        </w:tc>
        <w:tc>
          <w:tcPr>
            <w:tcW w:w="1404" w:type="dxa"/>
            <w:noWrap/>
            <w:hideMark/>
          </w:tcPr>
          <w:p w14:paraId="7260DBCC" w14:textId="77777777" w:rsidR="00376930" w:rsidRPr="00376930" w:rsidRDefault="00376930" w:rsidP="00B432E7">
            <w:pPr>
              <w:pStyle w:val="Bezmezer"/>
              <w:jc w:val="right"/>
            </w:pPr>
            <w:r w:rsidRPr="00376930">
              <w:t>8,987</w:t>
            </w:r>
          </w:p>
        </w:tc>
        <w:tc>
          <w:tcPr>
            <w:tcW w:w="1405" w:type="dxa"/>
            <w:noWrap/>
            <w:hideMark/>
          </w:tcPr>
          <w:p w14:paraId="08DD122E" w14:textId="77777777" w:rsidR="00376930" w:rsidRPr="00376930" w:rsidRDefault="00376930" w:rsidP="00B432E7">
            <w:pPr>
              <w:pStyle w:val="Bezmezer"/>
              <w:jc w:val="right"/>
              <w:rPr>
                <w:i/>
                <w:iCs/>
              </w:rPr>
            </w:pPr>
            <w:r w:rsidRPr="00376930">
              <w:rPr>
                <w:i/>
                <w:iCs/>
              </w:rPr>
              <w:t>24</w:t>
            </w:r>
          </w:p>
        </w:tc>
        <w:tc>
          <w:tcPr>
            <w:tcW w:w="1404" w:type="dxa"/>
            <w:noWrap/>
            <w:hideMark/>
          </w:tcPr>
          <w:p w14:paraId="240F25EF" w14:textId="77777777" w:rsidR="00376930" w:rsidRPr="00376930" w:rsidRDefault="00376930" w:rsidP="00B432E7">
            <w:pPr>
              <w:pStyle w:val="Bezmezer"/>
              <w:jc w:val="right"/>
            </w:pPr>
            <w:r w:rsidRPr="00376930">
              <w:t>8,959</w:t>
            </w:r>
          </w:p>
        </w:tc>
        <w:tc>
          <w:tcPr>
            <w:tcW w:w="1405" w:type="dxa"/>
            <w:noWrap/>
            <w:hideMark/>
          </w:tcPr>
          <w:p w14:paraId="742F16A4" w14:textId="77777777" w:rsidR="00376930" w:rsidRPr="00376930" w:rsidRDefault="00376930" w:rsidP="00B432E7">
            <w:pPr>
              <w:pStyle w:val="Bezmezer"/>
              <w:jc w:val="right"/>
              <w:rPr>
                <w:i/>
                <w:iCs/>
              </w:rPr>
            </w:pPr>
            <w:r w:rsidRPr="00376930">
              <w:rPr>
                <w:i/>
                <w:iCs/>
              </w:rPr>
              <w:t>20</w:t>
            </w:r>
          </w:p>
        </w:tc>
        <w:tc>
          <w:tcPr>
            <w:tcW w:w="1404" w:type="dxa"/>
            <w:noWrap/>
            <w:hideMark/>
          </w:tcPr>
          <w:p w14:paraId="4D848318" w14:textId="77777777" w:rsidR="00376930" w:rsidRPr="00376930" w:rsidRDefault="00376930" w:rsidP="00B432E7">
            <w:pPr>
              <w:pStyle w:val="Bezmezer"/>
              <w:jc w:val="right"/>
            </w:pPr>
            <w:r w:rsidRPr="00376930">
              <w:t>5,001</w:t>
            </w:r>
          </w:p>
        </w:tc>
        <w:tc>
          <w:tcPr>
            <w:tcW w:w="1405" w:type="dxa"/>
            <w:noWrap/>
            <w:hideMark/>
          </w:tcPr>
          <w:p w14:paraId="6FA610C0" w14:textId="77777777" w:rsidR="00376930" w:rsidRPr="00376930" w:rsidRDefault="00376930" w:rsidP="00B432E7">
            <w:pPr>
              <w:pStyle w:val="Bezmezer"/>
              <w:jc w:val="right"/>
              <w:rPr>
                <w:i/>
                <w:iCs/>
              </w:rPr>
            </w:pPr>
            <w:r w:rsidRPr="00376930">
              <w:rPr>
                <w:i/>
                <w:iCs/>
              </w:rPr>
              <w:t>13</w:t>
            </w:r>
          </w:p>
        </w:tc>
        <w:tc>
          <w:tcPr>
            <w:tcW w:w="1691" w:type="dxa"/>
            <w:noWrap/>
            <w:hideMark/>
          </w:tcPr>
          <w:p w14:paraId="50DD7835" w14:textId="77777777" w:rsidR="00376930" w:rsidRPr="00376930" w:rsidRDefault="00376930" w:rsidP="00B432E7">
            <w:pPr>
              <w:pStyle w:val="Bezmezer"/>
              <w:jc w:val="right"/>
            </w:pPr>
            <w:r w:rsidRPr="00376930">
              <w:t>41,909</w:t>
            </w:r>
          </w:p>
        </w:tc>
        <w:tc>
          <w:tcPr>
            <w:tcW w:w="1405" w:type="dxa"/>
            <w:noWrap/>
            <w:hideMark/>
          </w:tcPr>
          <w:p w14:paraId="5B5956CE" w14:textId="77777777" w:rsidR="00376930" w:rsidRPr="00376930" w:rsidRDefault="00376930" w:rsidP="00B432E7">
            <w:pPr>
              <w:pStyle w:val="Bezmezer"/>
              <w:jc w:val="right"/>
              <w:rPr>
                <w:i/>
                <w:iCs/>
              </w:rPr>
            </w:pPr>
            <w:r w:rsidRPr="00376930">
              <w:rPr>
                <w:i/>
                <w:iCs/>
              </w:rPr>
              <w:t>21</w:t>
            </w:r>
          </w:p>
        </w:tc>
      </w:tr>
      <w:tr w:rsidR="00376930" w:rsidRPr="00376930" w14:paraId="303DF00A" w14:textId="77777777" w:rsidTr="00376930">
        <w:trPr>
          <w:trHeight w:val="323"/>
        </w:trPr>
        <w:tc>
          <w:tcPr>
            <w:tcW w:w="6820" w:type="dxa"/>
            <w:noWrap/>
            <w:hideMark/>
          </w:tcPr>
          <w:p w14:paraId="4EF83CA6" w14:textId="77777777" w:rsidR="00376930" w:rsidRPr="00376930" w:rsidRDefault="00376930" w:rsidP="00376930">
            <w:pPr>
              <w:pStyle w:val="Bezmezer"/>
            </w:pPr>
            <w:r w:rsidRPr="00376930">
              <w:t xml:space="preserve">Klinika otorinolaryngologie a chirurgie hlavy a krku </w:t>
            </w:r>
            <w:r w:rsidR="006800FF">
              <w:t xml:space="preserve">1. LF UK </w:t>
            </w:r>
            <w:r w:rsidRPr="00376930">
              <w:t>a FNM</w:t>
            </w:r>
          </w:p>
        </w:tc>
        <w:tc>
          <w:tcPr>
            <w:tcW w:w="1437" w:type="dxa"/>
            <w:noWrap/>
            <w:hideMark/>
          </w:tcPr>
          <w:p w14:paraId="243B89D1" w14:textId="77777777" w:rsidR="00376930" w:rsidRPr="00376930" w:rsidRDefault="00376930" w:rsidP="00B432E7">
            <w:pPr>
              <w:pStyle w:val="Bezmezer"/>
              <w:jc w:val="right"/>
            </w:pPr>
            <w:r w:rsidRPr="00376930">
              <w:t>8,85</w:t>
            </w:r>
          </w:p>
        </w:tc>
        <w:tc>
          <w:tcPr>
            <w:tcW w:w="1404" w:type="dxa"/>
            <w:noWrap/>
            <w:hideMark/>
          </w:tcPr>
          <w:p w14:paraId="1B22E4C7" w14:textId="77777777" w:rsidR="00376930" w:rsidRPr="00376930" w:rsidRDefault="00376930" w:rsidP="00B432E7">
            <w:pPr>
              <w:pStyle w:val="Bezmezer"/>
              <w:jc w:val="right"/>
            </w:pPr>
            <w:r w:rsidRPr="00376930">
              <w:t>11,156</w:t>
            </w:r>
          </w:p>
        </w:tc>
        <w:tc>
          <w:tcPr>
            <w:tcW w:w="1405" w:type="dxa"/>
            <w:noWrap/>
            <w:hideMark/>
          </w:tcPr>
          <w:p w14:paraId="24AF7592" w14:textId="77777777" w:rsidR="00376930" w:rsidRPr="00376930" w:rsidRDefault="00376930" w:rsidP="00B432E7">
            <w:pPr>
              <w:pStyle w:val="Bezmezer"/>
              <w:jc w:val="right"/>
              <w:rPr>
                <w:i/>
                <w:iCs/>
              </w:rPr>
            </w:pPr>
            <w:r w:rsidRPr="00376930">
              <w:rPr>
                <w:i/>
                <w:iCs/>
              </w:rPr>
              <w:t>14</w:t>
            </w:r>
          </w:p>
        </w:tc>
        <w:tc>
          <w:tcPr>
            <w:tcW w:w="1404" w:type="dxa"/>
            <w:noWrap/>
            <w:hideMark/>
          </w:tcPr>
          <w:p w14:paraId="7A3E1C41" w14:textId="77777777" w:rsidR="00376930" w:rsidRPr="00376930" w:rsidRDefault="00376930" w:rsidP="00B432E7">
            <w:pPr>
              <w:pStyle w:val="Bezmezer"/>
              <w:jc w:val="right"/>
            </w:pPr>
            <w:r w:rsidRPr="00376930">
              <w:t>7,249</w:t>
            </w:r>
          </w:p>
        </w:tc>
        <w:tc>
          <w:tcPr>
            <w:tcW w:w="1405" w:type="dxa"/>
            <w:noWrap/>
            <w:hideMark/>
          </w:tcPr>
          <w:p w14:paraId="3BCEEEFC" w14:textId="77777777" w:rsidR="00376930" w:rsidRPr="00376930" w:rsidRDefault="00376930" w:rsidP="00B432E7">
            <w:pPr>
              <w:pStyle w:val="Bezmezer"/>
              <w:jc w:val="right"/>
              <w:rPr>
                <w:i/>
                <w:iCs/>
              </w:rPr>
            </w:pPr>
            <w:r w:rsidRPr="00376930">
              <w:rPr>
                <w:i/>
                <w:iCs/>
              </w:rPr>
              <w:t>28</w:t>
            </w:r>
          </w:p>
        </w:tc>
        <w:tc>
          <w:tcPr>
            <w:tcW w:w="1404" w:type="dxa"/>
            <w:noWrap/>
            <w:hideMark/>
          </w:tcPr>
          <w:p w14:paraId="0CB31FAD" w14:textId="77777777" w:rsidR="00376930" w:rsidRPr="00376930" w:rsidRDefault="00376930" w:rsidP="00B432E7">
            <w:pPr>
              <w:pStyle w:val="Bezmezer"/>
              <w:jc w:val="right"/>
            </w:pPr>
            <w:r w:rsidRPr="00376930">
              <w:t>9,716</w:t>
            </w:r>
          </w:p>
        </w:tc>
        <w:tc>
          <w:tcPr>
            <w:tcW w:w="1405" w:type="dxa"/>
            <w:noWrap/>
            <w:hideMark/>
          </w:tcPr>
          <w:p w14:paraId="4ED2F96D" w14:textId="77777777" w:rsidR="00376930" w:rsidRPr="00376930" w:rsidRDefault="00376930" w:rsidP="00B432E7">
            <w:pPr>
              <w:pStyle w:val="Bezmezer"/>
              <w:jc w:val="right"/>
              <w:rPr>
                <w:i/>
                <w:iCs/>
              </w:rPr>
            </w:pPr>
            <w:r w:rsidRPr="00376930">
              <w:rPr>
                <w:i/>
                <w:iCs/>
              </w:rPr>
              <w:t>4</w:t>
            </w:r>
          </w:p>
        </w:tc>
        <w:tc>
          <w:tcPr>
            <w:tcW w:w="1691" w:type="dxa"/>
            <w:noWrap/>
            <w:hideMark/>
          </w:tcPr>
          <w:p w14:paraId="0EB7B2AD" w14:textId="77777777" w:rsidR="00376930" w:rsidRPr="00376930" w:rsidRDefault="00376930" w:rsidP="00B432E7">
            <w:pPr>
              <w:pStyle w:val="Bezmezer"/>
              <w:jc w:val="right"/>
            </w:pPr>
            <w:r w:rsidRPr="00376930">
              <w:t>54,804</w:t>
            </w:r>
          </w:p>
        </w:tc>
        <w:tc>
          <w:tcPr>
            <w:tcW w:w="1405" w:type="dxa"/>
            <w:noWrap/>
            <w:hideMark/>
          </w:tcPr>
          <w:p w14:paraId="384E55CA" w14:textId="77777777" w:rsidR="00376930" w:rsidRPr="00376930" w:rsidRDefault="00376930" w:rsidP="00B432E7">
            <w:pPr>
              <w:pStyle w:val="Bezmezer"/>
              <w:jc w:val="right"/>
              <w:rPr>
                <w:i/>
                <w:iCs/>
              </w:rPr>
            </w:pPr>
            <w:r w:rsidRPr="00376930">
              <w:rPr>
                <w:i/>
                <w:iCs/>
              </w:rPr>
              <w:t>12</w:t>
            </w:r>
          </w:p>
        </w:tc>
      </w:tr>
      <w:tr w:rsidR="00376930" w:rsidRPr="00376930" w14:paraId="3520F590" w14:textId="77777777" w:rsidTr="00376930">
        <w:trPr>
          <w:trHeight w:val="323"/>
        </w:trPr>
        <w:tc>
          <w:tcPr>
            <w:tcW w:w="6820" w:type="dxa"/>
            <w:noWrap/>
            <w:hideMark/>
          </w:tcPr>
          <w:p w14:paraId="532E7850" w14:textId="77777777" w:rsidR="00376930" w:rsidRPr="00376930" w:rsidRDefault="00376930" w:rsidP="00376930">
            <w:pPr>
              <w:pStyle w:val="Bezmezer"/>
            </w:pPr>
            <w:r w:rsidRPr="00376930">
              <w:t>Klinika pediatrie a dědičných poruch metabolismu</w:t>
            </w:r>
          </w:p>
        </w:tc>
        <w:tc>
          <w:tcPr>
            <w:tcW w:w="1437" w:type="dxa"/>
            <w:noWrap/>
            <w:hideMark/>
          </w:tcPr>
          <w:p w14:paraId="38CA763F" w14:textId="77777777" w:rsidR="00376930" w:rsidRPr="00376930" w:rsidRDefault="00376930" w:rsidP="00B432E7">
            <w:pPr>
              <w:pStyle w:val="Bezmezer"/>
              <w:jc w:val="right"/>
            </w:pPr>
            <w:r w:rsidRPr="00376930">
              <w:t>66,53</w:t>
            </w:r>
          </w:p>
        </w:tc>
        <w:tc>
          <w:tcPr>
            <w:tcW w:w="1404" w:type="dxa"/>
            <w:noWrap/>
            <w:hideMark/>
          </w:tcPr>
          <w:p w14:paraId="4A2718EA" w14:textId="77777777" w:rsidR="00376930" w:rsidRPr="00376930" w:rsidRDefault="00376930" w:rsidP="00B432E7">
            <w:pPr>
              <w:pStyle w:val="Bezmezer"/>
              <w:jc w:val="right"/>
            </w:pPr>
            <w:r w:rsidRPr="00376930">
              <w:t>4,124</w:t>
            </w:r>
          </w:p>
        </w:tc>
        <w:tc>
          <w:tcPr>
            <w:tcW w:w="1405" w:type="dxa"/>
            <w:noWrap/>
            <w:hideMark/>
          </w:tcPr>
          <w:p w14:paraId="58F3B487" w14:textId="77777777" w:rsidR="00376930" w:rsidRPr="00376930" w:rsidRDefault="00376930" w:rsidP="00B432E7">
            <w:pPr>
              <w:pStyle w:val="Bezmezer"/>
              <w:jc w:val="right"/>
              <w:rPr>
                <w:i/>
                <w:iCs/>
              </w:rPr>
            </w:pPr>
            <w:r w:rsidRPr="00376930">
              <w:rPr>
                <w:i/>
                <w:iCs/>
              </w:rPr>
              <w:t>42</w:t>
            </w:r>
          </w:p>
        </w:tc>
        <w:tc>
          <w:tcPr>
            <w:tcW w:w="1404" w:type="dxa"/>
            <w:noWrap/>
            <w:hideMark/>
          </w:tcPr>
          <w:p w14:paraId="186191FC" w14:textId="77777777" w:rsidR="00376930" w:rsidRPr="00376930" w:rsidRDefault="00376930" w:rsidP="00B432E7">
            <w:pPr>
              <w:pStyle w:val="Bezmezer"/>
              <w:jc w:val="right"/>
            </w:pPr>
            <w:r w:rsidRPr="00376930">
              <w:t>6,807</w:t>
            </w:r>
          </w:p>
        </w:tc>
        <w:tc>
          <w:tcPr>
            <w:tcW w:w="1405" w:type="dxa"/>
            <w:noWrap/>
            <w:hideMark/>
          </w:tcPr>
          <w:p w14:paraId="722A3C72" w14:textId="77777777" w:rsidR="00376930" w:rsidRPr="00376930" w:rsidRDefault="00376930" w:rsidP="00B432E7">
            <w:pPr>
              <w:pStyle w:val="Bezmezer"/>
              <w:jc w:val="right"/>
              <w:rPr>
                <w:i/>
                <w:iCs/>
              </w:rPr>
            </w:pPr>
            <w:r w:rsidRPr="00376930">
              <w:rPr>
                <w:i/>
                <w:iCs/>
              </w:rPr>
              <w:t>30</w:t>
            </w:r>
          </w:p>
        </w:tc>
        <w:tc>
          <w:tcPr>
            <w:tcW w:w="1404" w:type="dxa"/>
            <w:noWrap/>
            <w:hideMark/>
          </w:tcPr>
          <w:p w14:paraId="595DE1B1" w14:textId="77777777" w:rsidR="00376930" w:rsidRPr="00376930" w:rsidRDefault="00376930" w:rsidP="00B432E7">
            <w:pPr>
              <w:pStyle w:val="Bezmezer"/>
              <w:jc w:val="right"/>
            </w:pPr>
            <w:r w:rsidRPr="00376930">
              <w:t>3,402</w:t>
            </w:r>
          </w:p>
        </w:tc>
        <w:tc>
          <w:tcPr>
            <w:tcW w:w="1405" w:type="dxa"/>
            <w:noWrap/>
            <w:hideMark/>
          </w:tcPr>
          <w:p w14:paraId="01A81BF2" w14:textId="77777777" w:rsidR="00376930" w:rsidRPr="00376930" w:rsidRDefault="00376930" w:rsidP="00B432E7">
            <w:pPr>
              <w:pStyle w:val="Bezmezer"/>
              <w:jc w:val="right"/>
              <w:rPr>
                <w:i/>
                <w:iCs/>
              </w:rPr>
            </w:pPr>
            <w:r w:rsidRPr="00376930">
              <w:rPr>
                <w:i/>
                <w:iCs/>
              </w:rPr>
              <w:t>26</w:t>
            </w:r>
          </w:p>
        </w:tc>
        <w:tc>
          <w:tcPr>
            <w:tcW w:w="1691" w:type="dxa"/>
            <w:noWrap/>
            <w:hideMark/>
          </w:tcPr>
          <w:p w14:paraId="2944C1D2" w14:textId="77777777" w:rsidR="00376930" w:rsidRPr="00376930" w:rsidRDefault="00376930" w:rsidP="00B432E7">
            <w:pPr>
              <w:pStyle w:val="Bezmezer"/>
              <w:jc w:val="right"/>
            </w:pPr>
            <w:r w:rsidRPr="00376930">
              <w:t>27,943</w:t>
            </w:r>
          </w:p>
        </w:tc>
        <w:tc>
          <w:tcPr>
            <w:tcW w:w="1405" w:type="dxa"/>
            <w:noWrap/>
            <w:hideMark/>
          </w:tcPr>
          <w:p w14:paraId="4DCC63E4" w14:textId="77777777" w:rsidR="00376930" w:rsidRPr="00376930" w:rsidRDefault="00376930" w:rsidP="00B432E7">
            <w:pPr>
              <w:pStyle w:val="Bezmezer"/>
              <w:jc w:val="right"/>
              <w:rPr>
                <w:i/>
                <w:iCs/>
              </w:rPr>
            </w:pPr>
            <w:r w:rsidRPr="00376930">
              <w:rPr>
                <w:i/>
                <w:iCs/>
              </w:rPr>
              <w:t>30</w:t>
            </w:r>
          </w:p>
        </w:tc>
      </w:tr>
      <w:tr w:rsidR="00376930" w:rsidRPr="00376930" w14:paraId="4AF4C434" w14:textId="77777777" w:rsidTr="00376930">
        <w:trPr>
          <w:trHeight w:val="323"/>
        </w:trPr>
        <w:tc>
          <w:tcPr>
            <w:tcW w:w="6820" w:type="dxa"/>
            <w:noWrap/>
            <w:hideMark/>
          </w:tcPr>
          <w:p w14:paraId="4C795B4C" w14:textId="77777777" w:rsidR="00376930" w:rsidRPr="00376930" w:rsidRDefault="00376930" w:rsidP="00376930">
            <w:pPr>
              <w:pStyle w:val="Bezmezer"/>
            </w:pPr>
            <w:r w:rsidRPr="00376930">
              <w:t xml:space="preserve">Klinika plastické chirurgie </w:t>
            </w:r>
            <w:r w:rsidR="006800FF">
              <w:t xml:space="preserve">1. LF UK </w:t>
            </w:r>
            <w:r w:rsidRPr="00376930">
              <w:t>a FNB</w:t>
            </w:r>
          </w:p>
        </w:tc>
        <w:tc>
          <w:tcPr>
            <w:tcW w:w="1437" w:type="dxa"/>
            <w:noWrap/>
            <w:hideMark/>
          </w:tcPr>
          <w:p w14:paraId="66B03F1C" w14:textId="77777777" w:rsidR="00376930" w:rsidRPr="00376930" w:rsidRDefault="00376930" w:rsidP="00B432E7">
            <w:pPr>
              <w:pStyle w:val="Bezmezer"/>
              <w:jc w:val="right"/>
            </w:pPr>
            <w:r w:rsidRPr="00376930">
              <w:t>1,85</w:t>
            </w:r>
          </w:p>
        </w:tc>
        <w:tc>
          <w:tcPr>
            <w:tcW w:w="1404" w:type="dxa"/>
            <w:noWrap/>
            <w:hideMark/>
          </w:tcPr>
          <w:p w14:paraId="12720079" w14:textId="77777777" w:rsidR="00376930" w:rsidRPr="00376930" w:rsidRDefault="00376930" w:rsidP="00B432E7">
            <w:pPr>
              <w:pStyle w:val="Bezmezer"/>
              <w:jc w:val="right"/>
            </w:pPr>
            <w:r w:rsidRPr="00376930">
              <w:t>3,844</w:t>
            </w:r>
          </w:p>
        </w:tc>
        <w:tc>
          <w:tcPr>
            <w:tcW w:w="1405" w:type="dxa"/>
            <w:noWrap/>
            <w:hideMark/>
          </w:tcPr>
          <w:p w14:paraId="3A88D9A1" w14:textId="77777777" w:rsidR="00376930" w:rsidRPr="00376930" w:rsidRDefault="00376930" w:rsidP="00B432E7">
            <w:pPr>
              <w:pStyle w:val="Bezmezer"/>
              <w:jc w:val="right"/>
              <w:rPr>
                <w:i/>
                <w:iCs/>
              </w:rPr>
            </w:pPr>
            <w:r w:rsidRPr="00376930">
              <w:rPr>
                <w:i/>
                <w:iCs/>
              </w:rPr>
              <w:t>46</w:t>
            </w:r>
          </w:p>
        </w:tc>
        <w:tc>
          <w:tcPr>
            <w:tcW w:w="1404" w:type="dxa"/>
            <w:noWrap/>
            <w:hideMark/>
          </w:tcPr>
          <w:p w14:paraId="2F11CDC1" w14:textId="77777777" w:rsidR="00376930" w:rsidRPr="00376930" w:rsidRDefault="00376930" w:rsidP="00B432E7">
            <w:pPr>
              <w:pStyle w:val="Bezmezer"/>
              <w:jc w:val="right"/>
            </w:pPr>
            <w:r w:rsidRPr="00376930">
              <w:t>7,251</w:t>
            </w:r>
          </w:p>
        </w:tc>
        <w:tc>
          <w:tcPr>
            <w:tcW w:w="1405" w:type="dxa"/>
            <w:noWrap/>
            <w:hideMark/>
          </w:tcPr>
          <w:p w14:paraId="590F3DE7" w14:textId="77777777" w:rsidR="00376930" w:rsidRPr="00376930" w:rsidRDefault="00376930" w:rsidP="00B432E7">
            <w:pPr>
              <w:pStyle w:val="Bezmezer"/>
              <w:jc w:val="right"/>
              <w:rPr>
                <w:i/>
                <w:iCs/>
              </w:rPr>
            </w:pPr>
            <w:r w:rsidRPr="00376930">
              <w:rPr>
                <w:i/>
                <w:iCs/>
              </w:rPr>
              <w:t>27</w:t>
            </w:r>
          </w:p>
        </w:tc>
        <w:tc>
          <w:tcPr>
            <w:tcW w:w="1404" w:type="dxa"/>
            <w:noWrap/>
            <w:hideMark/>
          </w:tcPr>
          <w:p w14:paraId="38C6AA20" w14:textId="77777777" w:rsidR="00376930" w:rsidRPr="00376930" w:rsidRDefault="00376930" w:rsidP="00B432E7">
            <w:pPr>
              <w:pStyle w:val="Bezmezer"/>
              <w:jc w:val="right"/>
            </w:pPr>
            <w:r w:rsidRPr="00376930">
              <w:t>1,196</w:t>
            </w:r>
          </w:p>
        </w:tc>
        <w:tc>
          <w:tcPr>
            <w:tcW w:w="1405" w:type="dxa"/>
            <w:noWrap/>
            <w:hideMark/>
          </w:tcPr>
          <w:p w14:paraId="387953FC" w14:textId="77777777" w:rsidR="00376930" w:rsidRPr="00376930" w:rsidRDefault="00376930" w:rsidP="00B432E7">
            <w:pPr>
              <w:pStyle w:val="Bezmezer"/>
              <w:jc w:val="right"/>
              <w:rPr>
                <w:i/>
                <w:iCs/>
              </w:rPr>
            </w:pPr>
            <w:r w:rsidRPr="00376930">
              <w:rPr>
                <w:i/>
                <w:iCs/>
              </w:rPr>
              <w:t>53</w:t>
            </w:r>
          </w:p>
        </w:tc>
        <w:tc>
          <w:tcPr>
            <w:tcW w:w="1691" w:type="dxa"/>
            <w:noWrap/>
            <w:hideMark/>
          </w:tcPr>
          <w:p w14:paraId="2197B387" w14:textId="77777777" w:rsidR="00376930" w:rsidRPr="00376930" w:rsidRDefault="00376930" w:rsidP="00B432E7">
            <w:pPr>
              <w:pStyle w:val="Bezmezer"/>
              <w:jc w:val="right"/>
            </w:pPr>
            <w:r w:rsidRPr="00376930">
              <w:t>21,932</w:t>
            </w:r>
          </w:p>
        </w:tc>
        <w:tc>
          <w:tcPr>
            <w:tcW w:w="1405" w:type="dxa"/>
            <w:noWrap/>
            <w:hideMark/>
          </w:tcPr>
          <w:p w14:paraId="53CF18BC" w14:textId="77777777" w:rsidR="00376930" w:rsidRPr="00376930" w:rsidRDefault="00376930" w:rsidP="00B432E7">
            <w:pPr>
              <w:pStyle w:val="Bezmezer"/>
              <w:jc w:val="right"/>
              <w:rPr>
                <w:i/>
                <w:iCs/>
              </w:rPr>
            </w:pPr>
            <w:r w:rsidRPr="00376930">
              <w:rPr>
                <w:i/>
                <w:iCs/>
              </w:rPr>
              <w:t>40</w:t>
            </w:r>
          </w:p>
        </w:tc>
      </w:tr>
      <w:tr w:rsidR="00376930" w:rsidRPr="00376930" w14:paraId="7F275AF1" w14:textId="77777777" w:rsidTr="00376930">
        <w:trPr>
          <w:trHeight w:val="323"/>
        </w:trPr>
        <w:tc>
          <w:tcPr>
            <w:tcW w:w="6820" w:type="dxa"/>
            <w:noWrap/>
            <w:hideMark/>
          </w:tcPr>
          <w:p w14:paraId="2B17EBEA" w14:textId="77777777" w:rsidR="00376930" w:rsidRPr="00376930" w:rsidRDefault="00376930" w:rsidP="00376930">
            <w:pPr>
              <w:pStyle w:val="Bezmezer"/>
            </w:pPr>
            <w:r w:rsidRPr="00376930">
              <w:t xml:space="preserve">Klinika pracovního lékařství </w:t>
            </w:r>
            <w:r w:rsidR="006800FF">
              <w:t xml:space="preserve">1. LF UK </w:t>
            </w:r>
            <w:r w:rsidRPr="00376930">
              <w:t>a VFN</w:t>
            </w:r>
          </w:p>
        </w:tc>
        <w:tc>
          <w:tcPr>
            <w:tcW w:w="1437" w:type="dxa"/>
            <w:noWrap/>
            <w:hideMark/>
          </w:tcPr>
          <w:p w14:paraId="4FC22E7F" w14:textId="77777777" w:rsidR="00376930" w:rsidRPr="00376930" w:rsidRDefault="00376930" w:rsidP="00B432E7">
            <w:pPr>
              <w:pStyle w:val="Bezmezer"/>
              <w:jc w:val="right"/>
            </w:pPr>
            <w:r w:rsidRPr="00376930">
              <w:t>4,60</w:t>
            </w:r>
          </w:p>
        </w:tc>
        <w:tc>
          <w:tcPr>
            <w:tcW w:w="1404" w:type="dxa"/>
            <w:noWrap/>
            <w:hideMark/>
          </w:tcPr>
          <w:p w14:paraId="677EAAB5" w14:textId="77777777" w:rsidR="00376930" w:rsidRPr="00376930" w:rsidRDefault="00376930" w:rsidP="00B432E7">
            <w:pPr>
              <w:pStyle w:val="Bezmezer"/>
              <w:jc w:val="right"/>
            </w:pPr>
            <w:r w:rsidRPr="00376930">
              <w:t>24,698</w:t>
            </w:r>
          </w:p>
        </w:tc>
        <w:tc>
          <w:tcPr>
            <w:tcW w:w="1405" w:type="dxa"/>
            <w:noWrap/>
            <w:hideMark/>
          </w:tcPr>
          <w:p w14:paraId="0167C32A" w14:textId="77777777" w:rsidR="00376930" w:rsidRPr="00376930" w:rsidRDefault="00376930" w:rsidP="00B432E7">
            <w:pPr>
              <w:pStyle w:val="Bezmezer"/>
              <w:jc w:val="right"/>
              <w:rPr>
                <w:i/>
                <w:iCs/>
              </w:rPr>
            </w:pPr>
            <w:r w:rsidRPr="00376930">
              <w:rPr>
                <w:i/>
                <w:iCs/>
              </w:rPr>
              <w:t>5</w:t>
            </w:r>
          </w:p>
        </w:tc>
        <w:tc>
          <w:tcPr>
            <w:tcW w:w="1404" w:type="dxa"/>
            <w:noWrap/>
            <w:hideMark/>
          </w:tcPr>
          <w:p w14:paraId="04B6DAD5" w14:textId="77777777" w:rsidR="00376930" w:rsidRPr="00376930" w:rsidRDefault="00376930" w:rsidP="00B432E7">
            <w:pPr>
              <w:pStyle w:val="Bezmezer"/>
              <w:jc w:val="right"/>
            </w:pPr>
            <w:r w:rsidRPr="00376930">
              <w:t>25,859</w:t>
            </w:r>
          </w:p>
        </w:tc>
        <w:tc>
          <w:tcPr>
            <w:tcW w:w="1405" w:type="dxa"/>
            <w:noWrap/>
            <w:hideMark/>
          </w:tcPr>
          <w:p w14:paraId="75F5D62C" w14:textId="77777777" w:rsidR="00376930" w:rsidRPr="00376930" w:rsidRDefault="00376930" w:rsidP="00B432E7">
            <w:pPr>
              <w:pStyle w:val="Bezmezer"/>
              <w:jc w:val="right"/>
              <w:rPr>
                <w:i/>
                <w:iCs/>
              </w:rPr>
            </w:pPr>
            <w:r w:rsidRPr="00376930">
              <w:rPr>
                <w:i/>
                <w:iCs/>
              </w:rPr>
              <w:t>4</w:t>
            </w:r>
          </w:p>
        </w:tc>
        <w:tc>
          <w:tcPr>
            <w:tcW w:w="1404" w:type="dxa"/>
            <w:noWrap/>
            <w:hideMark/>
          </w:tcPr>
          <w:p w14:paraId="7326558B" w14:textId="77777777" w:rsidR="00376930" w:rsidRPr="00376930" w:rsidRDefault="00376930" w:rsidP="00B432E7">
            <w:pPr>
              <w:pStyle w:val="Bezmezer"/>
              <w:jc w:val="right"/>
            </w:pPr>
            <w:r w:rsidRPr="00376930">
              <w:t>8,151</w:t>
            </w:r>
          </w:p>
        </w:tc>
        <w:tc>
          <w:tcPr>
            <w:tcW w:w="1405" w:type="dxa"/>
            <w:noWrap/>
            <w:hideMark/>
          </w:tcPr>
          <w:p w14:paraId="20ACA451" w14:textId="77777777" w:rsidR="00376930" w:rsidRPr="00376930" w:rsidRDefault="00376930" w:rsidP="00B432E7">
            <w:pPr>
              <w:pStyle w:val="Bezmezer"/>
              <w:jc w:val="right"/>
              <w:rPr>
                <w:i/>
                <w:iCs/>
              </w:rPr>
            </w:pPr>
            <w:r w:rsidRPr="00376930">
              <w:rPr>
                <w:i/>
                <w:iCs/>
              </w:rPr>
              <w:t>7</w:t>
            </w:r>
          </w:p>
        </w:tc>
        <w:tc>
          <w:tcPr>
            <w:tcW w:w="1691" w:type="dxa"/>
            <w:noWrap/>
            <w:hideMark/>
          </w:tcPr>
          <w:p w14:paraId="1A2883C8" w14:textId="77777777" w:rsidR="00376930" w:rsidRPr="00376930" w:rsidRDefault="00376930" w:rsidP="00B432E7">
            <w:pPr>
              <w:pStyle w:val="Bezmezer"/>
              <w:jc w:val="right"/>
            </w:pPr>
            <w:r w:rsidRPr="00376930">
              <w:t>100,870</w:t>
            </w:r>
          </w:p>
        </w:tc>
        <w:tc>
          <w:tcPr>
            <w:tcW w:w="1405" w:type="dxa"/>
            <w:noWrap/>
            <w:hideMark/>
          </w:tcPr>
          <w:p w14:paraId="1F5446A8" w14:textId="77777777" w:rsidR="00376930" w:rsidRPr="00376930" w:rsidRDefault="00376930" w:rsidP="00B432E7">
            <w:pPr>
              <w:pStyle w:val="Bezmezer"/>
              <w:jc w:val="right"/>
              <w:rPr>
                <w:i/>
                <w:iCs/>
              </w:rPr>
            </w:pPr>
            <w:r w:rsidRPr="00376930">
              <w:rPr>
                <w:i/>
                <w:iCs/>
              </w:rPr>
              <w:t>4</w:t>
            </w:r>
          </w:p>
        </w:tc>
      </w:tr>
      <w:tr w:rsidR="00376930" w:rsidRPr="00376930" w14:paraId="6B39ACF5" w14:textId="77777777" w:rsidTr="00376930">
        <w:trPr>
          <w:trHeight w:val="323"/>
        </w:trPr>
        <w:tc>
          <w:tcPr>
            <w:tcW w:w="6820" w:type="dxa"/>
            <w:noWrap/>
            <w:hideMark/>
          </w:tcPr>
          <w:p w14:paraId="23D8CD6F" w14:textId="77777777" w:rsidR="00376930" w:rsidRPr="00376930" w:rsidRDefault="00376930" w:rsidP="00376930">
            <w:pPr>
              <w:pStyle w:val="Bezmezer"/>
            </w:pPr>
            <w:r w:rsidRPr="00376930">
              <w:t xml:space="preserve">Klinika rehabilitačního lékařství </w:t>
            </w:r>
            <w:r w:rsidR="006800FF">
              <w:t xml:space="preserve">1. LF UK </w:t>
            </w:r>
            <w:r w:rsidRPr="00376930">
              <w:t>a VFN</w:t>
            </w:r>
          </w:p>
        </w:tc>
        <w:tc>
          <w:tcPr>
            <w:tcW w:w="1437" w:type="dxa"/>
            <w:noWrap/>
            <w:hideMark/>
          </w:tcPr>
          <w:p w14:paraId="4F4DD4CB" w14:textId="77777777" w:rsidR="00376930" w:rsidRPr="00376930" w:rsidRDefault="00376930" w:rsidP="00B432E7">
            <w:pPr>
              <w:pStyle w:val="Bezmezer"/>
              <w:jc w:val="right"/>
            </w:pPr>
            <w:r w:rsidRPr="00376930">
              <w:t>7,50</w:t>
            </w:r>
          </w:p>
        </w:tc>
        <w:tc>
          <w:tcPr>
            <w:tcW w:w="1404" w:type="dxa"/>
            <w:noWrap/>
            <w:hideMark/>
          </w:tcPr>
          <w:p w14:paraId="77E955CC" w14:textId="77777777" w:rsidR="00376930" w:rsidRPr="00376930" w:rsidRDefault="00376930" w:rsidP="00B432E7">
            <w:pPr>
              <w:pStyle w:val="Bezmezer"/>
              <w:jc w:val="right"/>
            </w:pPr>
            <w:r w:rsidRPr="00376930">
              <w:t>3,054</w:t>
            </w:r>
          </w:p>
        </w:tc>
        <w:tc>
          <w:tcPr>
            <w:tcW w:w="1405" w:type="dxa"/>
            <w:noWrap/>
            <w:hideMark/>
          </w:tcPr>
          <w:p w14:paraId="4D8D5C15" w14:textId="77777777" w:rsidR="00376930" w:rsidRPr="00376930" w:rsidRDefault="00376930" w:rsidP="00B432E7">
            <w:pPr>
              <w:pStyle w:val="Bezmezer"/>
              <w:jc w:val="right"/>
              <w:rPr>
                <w:i/>
                <w:iCs/>
              </w:rPr>
            </w:pPr>
            <w:r w:rsidRPr="00376930">
              <w:rPr>
                <w:i/>
                <w:iCs/>
              </w:rPr>
              <w:t>55</w:t>
            </w:r>
          </w:p>
        </w:tc>
        <w:tc>
          <w:tcPr>
            <w:tcW w:w="1404" w:type="dxa"/>
            <w:noWrap/>
            <w:hideMark/>
          </w:tcPr>
          <w:p w14:paraId="43127DE7" w14:textId="77777777" w:rsidR="00376930" w:rsidRPr="00376930" w:rsidRDefault="00376930" w:rsidP="00B432E7">
            <w:pPr>
              <w:pStyle w:val="Bezmezer"/>
              <w:jc w:val="right"/>
            </w:pPr>
            <w:r w:rsidRPr="00376930">
              <w:t>0,738</w:t>
            </w:r>
          </w:p>
        </w:tc>
        <w:tc>
          <w:tcPr>
            <w:tcW w:w="1405" w:type="dxa"/>
            <w:noWrap/>
            <w:hideMark/>
          </w:tcPr>
          <w:p w14:paraId="3774CC74" w14:textId="77777777" w:rsidR="00376930" w:rsidRPr="00376930" w:rsidRDefault="00376930" w:rsidP="00B432E7">
            <w:pPr>
              <w:pStyle w:val="Bezmezer"/>
              <w:jc w:val="right"/>
              <w:rPr>
                <w:i/>
                <w:iCs/>
              </w:rPr>
            </w:pPr>
            <w:r w:rsidRPr="00376930">
              <w:rPr>
                <w:i/>
                <w:iCs/>
              </w:rPr>
              <w:t>64</w:t>
            </w:r>
          </w:p>
        </w:tc>
        <w:tc>
          <w:tcPr>
            <w:tcW w:w="1404" w:type="dxa"/>
            <w:noWrap/>
            <w:hideMark/>
          </w:tcPr>
          <w:p w14:paraId="16D44733" w14:textId="77777777" w:rsidR="00376930" w:rsidRPr="00376930" w:rsidRDefault="00376930" w:rsidP="00B432E7">
            <w:pPr>
              <w:pStyle w:val="Bezmezer"/>
              <w:jc w:val="right"/>
            </w:pPr>
            <w:r w:rsidRPr="00376930">
              <w:t>1,872</w:t>
            </w:r>
          </w:p>
        </w:tc>
        <w:tc>
          <w:tcPr>
            <w:tcW w:w="1405" w:type="dxa"/>
            <w:noWrap/>
            <w:hideMark/>
          </w:tcPr>
          <w:p w14:paraId="68BC26D3" w14:textId="77777777" w:rsidR="00376930" w:rsidRPr="00376930" w:rsidRDefault="00376930" w:rsidP="00B432E7">
            <w:pPr>
              <w:pStyle w:val="Bezmezer"/>
              <w:jc w:val="right"/>
              <w:rPr>
                <w:i/>
                <w:iCs/>
              </w:rPr>
            </w:pPr>
            <w:r w:rsidRPr="00376930">
              <w:rPr>
                <w:i/>
                <w:iCs/>
              </w:rPr>
              <w:t>44</w:t>
            </w:r>
          </w:p>
        </w:tc>
        <w:tc>
          <w:tcPr>
            <w:tcW w:w="1691" w:type="dxa"/>
            <w:noWrap/>
            <w:hideMark/>
          </w:tcPr>
          <w:p w14:paraId="152A4871" w14:textId="77777777" w:rsidR="00376930" w:rsidRPr="00376930" w:rsidRDefault="00376930" w:rsidP="00B432E7">
            <w:pPr>
              <w:pStyle w:val="Bezmezer"/>
              <w:jc w:val="right"/>
            </w:pPr>
            <w:r w:rsidRPr="00376930">
              <w:t>10,145</w:t>
            </w:r>
          </w:p>
        </w:tc>
        <w:tc>
          <w:tcPr>
            <w:tcW w:w="1405" w:type="dxa"/>
            <w:noWrap/>
            <w:hideMark/>
          </w:tcPr>
          <w:p w14:paraId="1229DE16" w14:textId="77777777" w:rsidR="00376930" w:rsidRPr="00376930" w:rsidRDefault="00376930" w:rsidP="00B432E7">
            <w:pPr>
              <w:pStyle w:val="Bezmezer"/>
              <w:jc w:val="right"/>
              <w:rPr>
                <w:i/>
                <w:iCs/>
              </w:rPr>
            </w:pPr>
            <w:r w:rsidRPr="00376930">
              <w:rPr>
                <w:i/>
                <w:iCs/>
              </w:rPr>
              <w:t>59</w:t>
            </w:r>
          </w:p>
        </w:tc>
      </w:tr>
      <w:tr w:rsidR="00376930" w:rsidRPr="00376930" w14:paraId="3E606208" w14:textId="77777777" w:rsidTr="00376930">
        <w:trPr>
          <w:trHeight w:val="323"/>
        </w:trPr>
        <w:tc>
          <w:tcPr>
            <w:tcW w:w="6820" w:type="dxa"/>
            <w:noWrap/>
            <w:hideMark/>
          </w:tcPr>
          <w:p w14:paraId="1EAD3156" w14:textId="57FF8ABB" w:rsidR="00376930" w:rsidRPr="00376930" w:rsidRDefault="00376930" w:rsidP="00376930">
            <w:pPr>
              <w:pStyle w:val="Bezmezer"/>
            </w:pPr>
            <w:r w:rsidRPr="00376930">
              <w:t>Klinika spondylochirurgie 1</w:t>
            </w:r>
            <w:r w:rsidR="007E3677">
              <w:t xml:space="preserve">. </w:t>
            </w:r>
            <w:r w:rsidRPr="00376930">
              <w:t>LF UK a FNM</w:t>
            </w:r>
          </w:p>
        </w:tc>
        <w:tc>
          <w:tcPr>
            <w:tcW w:w="1437" w:type="dxa"/>
            <w:noWrap/>
            <w:hideMark/>
          </w:tcPr>
          <w:p w14:paraId="754A6D4E" w14:textId="77777777" w:rsidR="00376930" w:rsidRPr="00376930" w:rsidRDefault="00376930" w:rsidP="00B432E7">
            <w:pPr>
              <w:pStyle w:val="Bezmezer"/>
              <w:jc w:val="right"/>
            </w:pPr>
            <w:r w:rsidRPr="00376930">
              <w:t>0,70</w:t>
            </w:r>
          </w:p>
        </w:tc>
        <w:tc>
          <w:tcPr>
            <w:tcW w:w="1404" w:type="dxa"/>
            <w:noWrap/>
            <w:hideMark/>
          </w:tcPr>
          <w:p w14:paraId="43504AF6" w14:textId="77777777" w:rsidR="00376930" w:rsidRPr="00376930" w:rsidRDefault="00376930" w:rsidP="00B432E7">
            <w:pPr>
              <w:pStyle w:val="Bezmezer"/>
              <w:jc w:val="right"/>
            </w:pPr>
            <w:r w:rsidRPr="00376930">
              <w:t>32,843</w:t>
            </w:r>
          </w:p>
        </w:tc>
        <w:tc>
          <w:tcPr>
            <w:tcW w:w="1405" w:type="dxa"/>
            <w:noWrap/>
            <w:hideMark/>
          </w:tcPr>
          <w:p w14:paraId="7A58A27E" w14:textId="77777777" w:rsidR="00376930" w:rsidRPr="00376930" w:rsidRDefault="00376930" w:rsidP="00B432E7">
            <w:pPr>
              <w:pStyle w:val="Bezmezer"/>
              <w:jc w:val="right"/>
              <w:rPr>
                <w:i/>
                <w:iCs/>
              </w:rPr>
            </w:pPr>
            <w:r w:rsidRPr="00376930">
              <w:rPr>
                <w:i/>
                <w:iCs/>
              </w:rPr>
              <w:t>4</w:t>
            </w:r>
          </w:p>
        </w:tc>
        <w:tc>
          <w:tcPr>
            <w:tcW w:w="1404" w:type="dxa"/>
            <w:noWrap/>
            <w:hideMark/>
          </w:tcPr>
          <w:p w14:paraId="355EC7E4" w14:textId="77777777" w:rsidR="00376930" w:rsidRPr="00376930" w:rsidRDefault="00376930" w:rsidP="00B432E7">
            <w:pPr>
              <w:pStyle w:val="Bezmezer"/>
              <w:jc w:val="right"/>
            </w:pPr>
            <w:r w:rsidRPr="00376930">
              <w:t>5,389</w:t>
            </w:r>
          </w:p>
        </w:tc>
        <w:tc>
          <w:tcPr>
            <w:tcW w:w="1405" w:type="dxa"/>
            <w:noWrap/>
            <w:hideMark/>
          </w:tcPr>
          <w:p w14:paraId="10274315" w14:textId="77777777" w:rsidR="00376930" w:rsidRPr="00376930" w:rsidRDefault="00376930" w:rsidP="00B432E7">
            <w:pPr>
              <w:pStyle w:val="Bezmezer"/>
              <w:jc w:val="right"/>
              <w:rPr>
                <w:i/>
                <w:iCs/>
              </w:rPr>
            </w:pPr>
            <w:r w:rsidRPr="00376930">
              <w:rPr>
                <w:i/>
                <w:iCs/>
              </w:rPr>
              <w:t>40</w:t>
            </w:r>
          </w:p>
        </w:tc>
        <w:tc>
          <w:tcPr>
            <w:tcW w:w="1404" w:type="dxa"/>
            <w:noWrap/>
            <w:hideMark/>
          </w:tcPr>
          <w:p w14:paraId="4D453A85" w14:textId="77777777" w:rsidR="00376930" w:rsidRPr="00376930" w:rsidRDefault="00376930" w:rsidP="00B432E7">
            <w:pPr>
              <w:pStyle w:val="Bezmezer"/>
              <w:jc w:val="right"/>
            </w:pPr>
            <w:r w:rsidRPr="00376930">
              <w:t>8,733</w:t>
            </w:r>
          </w:p>
        </w:tc>
        <w:tc>
          <w:tcPr>
            <w:tcW w:w="1405" w:type="dxa"/>
            <w:noWrap/>
            <w:hideMark/>
          </w:tcPr>
          <w:p w14:paraId="73E2DB80" w14:textId="77777777" w:rsidR="00376930" w:rsidRPr="00376930" w:rsidRDefault="00376930" w:rsidP="00B432E7">
            <w:pPr>
              <w:pStyle w:val="Bezmezer"/>
              <w:jc w:val="right"/>
              <w:rPr>
                <w:i/>
                <w:iCs/>
              </w:rPr>
            </w:pPr>
            <w:r w:rsidRPr="00376930">
              <w:rPr>
                <w:i/>
                <w:iCs/>
              </w:rPr>
              <w:t>6</w:t>
            </w:r>
          </w:p>
        </w:tc>
        <w:tc>
          <w:tcPr>
            <w:tcW w:w="1691" w:type="dxa"/>
            <w:noWrap/>
            <w:hideMark/>
          </w:tcPr>
          <w:p w14:paraId="610BBFE0" w14:textId="77777777" w:rsidR="00376930" w:rsidRPr="00376930" w:rsidRDefault="00376930" w:rsidP="00B432E7">
            <w:pPr>
              <w:pStyle w:val="Bezmezer"/>
              <w:jc w:val="right"/>
            </w:pPr>
            <w:r w:rsidRPr="00376930">
              <w:t>69,821</w:t>
            </w:r>
          </w:p>
        </w:tc>
        <w:tc>
          <w:tcPr>
            <w:tcW w:w="1405" w:type="dxa"/>
            <w:noWrap/>
            <w:hideMark/>
          </w:tcPr>
          <w:p w14:paraId="1ACCD051" w14:textId="77777777" w:rsidR="00376930" w:rsidRPr="00376930" w:rsidRDefault="00376930" w:rsidP="00B432E7">
            <w:pPr>
              <w:pStyle w:val="Bezmezer"/>
              <w:jc w:val="right"/>
              <w:rPr>
                <w:i/>
                <w:iCs/>
              </w:rPr>
            </w:pPr>
            <w:r w:rsidRPr="00376930">
              <w:rPr>
                <w:i/>
                <w:iCs/>
              </w:rPr>
              <w:t>7</w:t>
            </w:r>
          </w:p>
        </w:tc>
      </w:tr>
      <w:tr w:rsidR="00376930" w:rsidRPr="00376930" w14:paraId="26FA821E" w14:textId="77777777" w:rsidTr="00376930">
        <w:trPr>
          <w:trHeight w:val="323"/>
        </w:trPr>
        <w:tc>
          <w:tcPr>
            <w:tcW w:w="6820" w:type="dxa"/>
            <w:noWrap/>
            <w:hideMark/>
          </w:tcPr>
          <w:p w14:paraId="129DA600" w14:textId="77777777" w:rsidR="00376930" w:rsidRPr="00376930" w:rsidRDefault="00376930" w:rsidP="00376930">
            <w:pPr>
              <w:pStyle w:val="Bezmezer"/>
            </w:pPr>
            <w:r w:rsidRPr="00376930">
              <w:t xml:space="preserve">Neurochirurgická a neuroonkologická klinika </w:t>
            </w:r>
            <w:r w:rsidR="006800FF">
              <w:t xml:space="preserve">1. LF UK </w:t>
            </w:r>
            <w:r w:rsidRPr="00376930">
              <w:t>a ÚVN</w:t>
            </w:r>
          </w:p>
        </w:tc>
        <w:tc>
          <w:tcPr>
            <w:tcW w:w="1437" w:type="dxa"/>
            <w:noWrap/>
            <w:hideMark/>
          </w:tcPr>
          <w:p w14:paraId="44F6005A" w14:textId="77777777" w:rsidR="00376930" w:rsidRPr="00376930" w:rsidRDefault="00376930" w:rsidP="00B432E7">
            <w:pPr>
              <w:pStyle w:val="Bezmezer"/>
              <w:jc w:val="right"/>
            </w:pPr>
            <w:r w:rsidRPr="00376930">
              <w:t>5,35</w:t>
            </w:r>
          </w:p>
        </w:tc>
        <w:tc>
          <w:tcPr>
            <w:tcW w:w="1404" w:type="dxa"/>
            <w:noWrap/>
            <w:hideMark/>
          </w:tcPr>
          <w:p w14:paraId="2C7858EF" w14:textId="77777777" w:rsidR="00376930" w:rsidRPr="00376930" w:rsidRDefault="00376930" w:rsidP="00B432E7">
            <w:pPr>
              <w:pStyle w:val="Bezmezer"/>
              <w:jc w:val="right"/>
            </w:pPr>
            <w:r w:rsidRPr="00376930">
              <w:t>16,639</w:t>
            </w:r>
          </w:p>
        </w:tc>
        <w:tc>
          <w:tcPr>
            <w:tcW w:w="1405" w:type="dxa"/>
            <w:noWrap/>
            <w:hideMark/>
          </w:tcPr>
          <w:p w14:paraId="1FF8934E" w14:textId="77777777" w:rsidR="00376930" w:rsidRPr="00376930" w:rsidRDefault="00376930" w:rsidP="00B432E7">
            <w:pPr>
              <w:pStyle w:val="Bezmezer"/>
              <w:jc w:val="right"/>
              <w:rPr>
                <w:i/>
                <w:iCs/>
              </w:rPr>
            </w:pPr>
            <w:r w:rsidRPr="00376930">
              <w:rPr>
                <w:i/>
                <w:iCs/>
              </w:rPr>
              <w:t>9</w:t>
            </w:r>
          </w:p>
        </w:tc>
        <w:tc>
          <w:tcPr>
            <w:tcW w:w="1404" w:type="dxa"/>
            <w:noWrap/>
            <w:hideMark/>
          </w:tcPr>
          <w:p w14:paraId="1E37DFF2" w14:textId="77777777" w:rsidR="00376930" w:rsidRPr="00376930" w:rsidRDefault="00376930" w:rsidP="00B432E7">
            <w:pPr>
              <w:pStyle w:val="Bezmezer"/>
              <w:jc w:val="right"/>
            </w:pPr>
            <w:r w:rsidRPr="00376930">
              <w:t>17,542</w:t>
            </w:r>
          </w:p>
        </w:tc>
        <w:tc>
          <w:tcPr>
            <w:tcW w:w="1405" w:type="dxa"/>
            <w:noWrap/>
            <w:hideMark/>
          </w:tcPr>
          <w:p w14:paraId="6096FAC3" w14:textId="77777777" w:rsidR="00376930" w:rsidRPr="00376930" w:rsidRDefault="00376930" w:rsidP="00B432E7">
            <w:pPr>
              <w:pStyle w:val="Bezmezer"/>
              <w:jc w:val="right"/>
              <w:rPr>
                <w:i/>
                <w:iCs/>
              </w:rPr>
            </w:pPr>
            <w:r w:rsidRPr="00376930">
              <w:rPr>
                <w:i/>
                <w:iCs/>
              </w:rPr>
              <w:t>7</w:t>
            </w:r>
          </w:p>
        </w:tc>
        <w:tc>
          <w:tcPr>
            <w:tcW w:w="1404" w:type="dxa"/>
            <w:noWrap/>
            <w:hideMark/>
          </w:tcPr>
          <w:p w14:paraId="1B1EFF5B" w14:textId="77777777" w:rsidR="00376930" w:rsidRPr="00376930" w:rsidRDefault="00376930" w:rsidP="00B432E7">
            <w:pPr>
              <w:pStyle w:val="Bezmezer"/>
              <w:jc w:val="right"/>
            </w:pPr>
            <w:r w:rsidRPr="00376930">
              <w:t>7,380</w:t>
            </w:r>
          </w:p>
        </w:tc>
        <w:tc>
          <w:tcPr>
            <w:tcW w:w="1405" w:type="dxa"/>
            <w:noWrap/>
            <w:hideMark/>
          </w:tcPr>
          <w:p w14:paraId="0F370AD9" w14:textId="77777777" w:rsidR="00376930" w:rsidRPr="00376930" w:rsidRDefault="00376930" w:rsidP="00B432E7">
            <w:pPr>
              <w:pStyle w:val="Bezmezer"/>
              <w:jc w:val="right"/>
              <w:rPr>
                <w:i/>
                <w:iCs/>
              </w:rPr>
            </w:pPr>
            <w:r w:rsidRPr="00376930">
              <w:rPr>
                <w:i/>
                <w:iCs/>
              </w:rPr>
              <w:t>9</w:t>
            </w:r>
          </w:p>
        </w:tc>
        <w:tc>
          <w:tcPr>
            <w:tcW w:w="1691" w:type="dxa"/>
            <w:noWrap/>
            <w:hideMark/>
          </w:tcPr>
          <w:p w14:paraId="4DA7D091" w14:textId="77777777" w:rsidR="00376930" w:rsidRPr="00376930" w:rsidRDefault="00376930" w:rsidP="00B432E7">
            <w:pPr>
              <w:pStyle w:val="Bezmezer"/>
              <w:jc w:val="right"/>
            </w:pPr>
            <w:r w:rsidRPr="00376930">
              <w:t>73,862</w:t>
            </w:r>
          </w:p>
        </w:tc>
        <w:tc>
          <w:tcPr>
            <w:tcW w:w="1405" w:type="dxa"/>
            <w:noWrap/>
            <w:hideMark/>
          </w:tcPr>
          <w:p w14:paraId="39F92B2F" w14:textId="77777777" w:rsidR="00376930" w:rsidRPr="00376930" w:rsidRDefault="00376930" w:rsidP="00B432E7">
            <w:pPr>
              <w:pStyle w:val="Bezmezer"/>
              <w:jc w:val="right"/>
              <w:rPr>
                <w:i/>
                <w:iCs/>
              </w:rPr>
            </w:pPr>
            <w:r w:rsidRPr="00376930">
              <w:rPr>
                <w:i/>
                <w:iCs/>
              </w:rPr>
              <w:t>6</w:t>
            </w:r>
          </w:p>
        </w:tc>
      </w:tr>
      <w:tr w:rsidR="00376930" w:rsidRPr="00376930" w14:paraId="27EA83CD" w14:textId="77777777" w:rsidTr="00376930">
        <w:trPr>
          <w:trHeight w:val="323"/>
        </w:trPr>
        <w:tc>
          <w:tcPr>
            <w:tcW w:w="6820" w:type="dxa"/>
            <w:noWrap/>
            <w:hideMark/>
          </w:tcPr>
          <w:p w14:paraId="735E7CC8"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1437" w:type="dxa"/>
            <w:noWrap/>
            <w:hideMark/>
          </w:tcPr>
          <w:p w14:paraId="0AE5F43A" w14:textId="77777777" w:rsidR="00376930" w:rsidRPr="00376930" w:rsidRDefault="00376930" w:rsidP="00B432E7">
            <w:pPr>
              <w:pStyle w:val="Bezmezer"/>
              <w:jc w:val="right"/>
            </w:pPr>
            <w:r w:rsidRPr="00376930">
              <w:t>31,15</w:t>
            </w:r>
          </w:p>
        </w:tc>
        <w:tc>
          <w:tcPr>
            <w:tcW w:w="1404" w:type="dxa"/>
            <w:noWrap/>
            <w:hideMark/>
          </w:tcPr>
          <w:p w14:paraId="32D71A61" w14:textId="77777777" w:rsidR="00376930" w:rsidRPr="00376930" w:rsidRDefault="00376930" w:rsidP="00B432E7">
            <w:pPr>
              <w:pStyle w:val="Bezmezer"/>
              <w:jc w:val="right"/>
            </w:pPr>
            <w:r w:rsidRPr="00376930">
              <w:t>12,656</w:t>
            </w:r>
          </w:p>
        </w:tc>
        <w:tc>
          <w:tcPr>
            <w:tcW w:w="1405" w:type="dxa"/>
            <w:noWrap/>
            <w:hideMark/>
          </w:tcPr>
          <w:p w14:paraId="011BD5C1" w14:textId="77777777" w:rsidR="00376930" w:rsidRPr="00376930" w:rsidRDefault="00376930" w:rsidP="00B432E7">
            <w:pPr>
              <w:pStyle w:val="Bezmezer"/>
              <w:jc w:val="right"/>
              <w:rPr>
                <w:i/>
                <w:iCs/>
              </w:rPr>
            </w:pPr>
            <w:r w:rsidRPr="00376930">
              <w:rPr>
                <w:i/>
                <w:iCs/>
              </w:rPr>
              <w:t>13</w:t>
            </w:r>
          </w:p>
        </w:tc>
        <w:tc>
          <w:tcPr>
            <w:tcW w:w="1404" w:type="dxa"/>
            <w:noWrap/>
            <w:hideMark/>
          </w:tcPr>
          <w:p w14:paraId="23E410C7" w14:textId="77777777" w:rsidR="00376930" w:rsidRPr="00376930" w:rsidRDefault="00376930" w:rsidP="00B432E7">
            <w:pPr>
              <w:pStyle w:val="Bezmezer"/>
              <w:jc w:val="right"/>
            </w:pPr>
            <w:r w:rsidRPr="00376930">
              <w:t>16,964</w:t>
            </w:r>
          </w:p>
        </w:tc>
        <w:tc>
          <w:tcPr>
            <w:tcW w:w="1405" w:type="dxa"/>
            <w:noWrap/>
            <w:hideMark/>
          </w:tcPr>
          <w:p w14:paraId="7F645697" w14:textId="77777777" w:rsidR="00376930" w:rsidRPr="00376930" w:rsidRDefault="00376930" w:rsidP="00B432E7">
            <w:pPr>
              <w:pStyle w:val="Bezmezer"/>
              <w:jc w:val="right"/>
              <w:rPr>
                <w:i/>
                <w:iCs/>
              </w:rPr>
            </w:pPr>
            <w:r w:rsidRPr="00376930">
              <w:rPr>
                <w:i/>
                <w:iCs/>
              </w:rPr>
              <w:t>8</w:t>
            </w:r>
          </w:p>
        </w:tc>
        <w:tc>
          <w:tcPr>
            <w:tcW w:w="1404" w:type="dxa"/>
            <w:noWrap/>
            <w:hideMark/>
          </w:tcPr>
          <w:p w14:paraId="475AE251" w14:textId="77777777" w:rsidR="00376930" w:rsidRPr="00376930" w:rsidRDefault="00376930" w:rsidP="00B432E7">
            <w:pPr>
              <w:pStyle w:val="Bezmezer"/>
              <w:jc w:val="right"/>
            </w:pPr>
            <w:r w:rsidRPr="00376930">
              <w:t>9,681</w:t>
            </w:r>
          </w:p>
        </w:tc>
        <w:tc>
          <w:tcPr>
            <w:tcW w:w="1405" w:type="dxa"/>
            <w:noWrap/>
            <w:hideMark/>
          </w:tcPr>
          <w:p w14:paraId="04A91E9D" w14:textId="77777777" w:rsidR="00376930" w:rsidRPr="00376930" w:rsidRDefault="00376930" w:rsidP="00B432E7">
            <w:pPr>
              <w:pStyle w:val="Bezmezer"/>
              <w:jc w:val="right"/>
              <w:rPr>
                <w:i/>
                <w:iCs/>
              </w:rPr>
            </w:pPr>
            <w:r w:rsidRPr="00376930">
              <w:rPr>
                <w:i/>
                <w:iCs/>
              </w:rPr>
              <w:t>5</w:t>
            </w:r>
          </w:p>
        </w:tc>
        <w:tc>
          <w:tcPr>
            <w:tcW w:w="1691" w:type="dxa"/>
            <w:noWrap/>
            <w:hideMark/>
          </w:tcPr>
          <w:p w14:paraId="670810B3" w14:textId="77777777" w:rsidR="00376930" w:rsidRPr="00376930" w:rsidRDefault="00376930" w:rsidP="00B432E7">
            <w:pPr>
              <w:pStyle w:val="Bezmezer"/>
              <w:jc w:val="right"/>
            </w:pPr>
            <w:r w:rsidRPr="00376930">
              <w:t>75,627</w:t>
            </w:r>
          </w:p>
        </w:tc>
        <w:tc>
          <w:tcPr>
            <w:tcW w:w="1405" w:type="dxa"/>
            <w:noWrap/>
            <w:hideMark/>
          </w:tcPr>
          <w:p w14:paraId="3B758E8D" w14:textId="77777777" w:rsidR="00376930" w:rsidRPr="00376930" w:rsidRDefault="00376930" w:rsidP="00B432E7">
            <w:pPr>
              <w:pStyle w:val="Bezmezer"/>
              <w:jc w:val="right"/>
              <w:rPr>
                <w:i/>
                <w:iCs/>
              </w:rPr>
            </w:pPr>
            <w:r w:rsidRPr="00376930">
              <w:rPr>
                <w:i/>
                <w:iCs/>
              </w:rPr>
              <w:t>5</w:t>
            </w:r>
          </w:p>
        </w:tc>
      </w:tr>
      <w:tr w:rsidR="00376930" w:rsidRPr="00376930" w14:paraId="0C066161" w14:textId="77777777" w:rsidTr="00376930">
        <w:trPr>
          <w:trHeight w:val="323"/>
        </w:trPr>
        <w:tc>
          <w:tcPr>
            <w:tcW w:w="6820" w:type="dxa"/>
            <w:noWrap/>
            <w:hideMark/>
          </w:tcPr>
          <w:p w14:paraId="6ACF1B5F" w14:textId="77777777" w:rsidR="00376930" w:rsidRPr="00376930" w:rsidRDefault="00376930" w:rsidP="00376930">
            <w:pPr>
              <w:pStyle w:val="Bezmezer"/>
            </w:pPr>
            <w:r w:rsidRPr="00376930">
              <w:t xml:space="preserve">Oční klinika </w:t>
            </w:r>
            <w:r w:rsidR="006800FF">
              <w:t xml:space="preserve">1. LF UK </w:t>
            </w:r>
            <w:r w:rsidRPr="00376930">
              <w:t>a ÚVN</w:t>
            </w:r>
          </w:p>
        </w:tc>
        <w:tc>
          <w:tcPr>
            <w:tcW w:w="1437" w:type="dxa"/>
            <w:noWrap/>
            <w:hideMark/>
          </w:tcPr>
          <w:p w14:paraId="265A0BCA" w14:textId="77777777" w:rsidR="00376930" w:rsidRPr="00376930" w:rsidRDefault="00376930" w:rsidP="00B432E7">
            <w:pPr>
              <w:pStyle w:val="Bezmezer"/>
              <w:jc w:val="right"/>
            </w:pPr>
            <w:r w:rsidRPr="00376930">
              <w:t>2,30</w:t>
            </w:r>
          </w:p>
        </w:tc>
        <w:tc>
          <w:tcPr>
            <w:tcW w:w="1404" w:type="dxa"/>
            <w:noWrap/>
            <w:hideMark/>
          </w:tcPr>
          <w:p w14:paraId="67831D05" w14:textId="77777777" w:rsidR="00376930" w:rsidRPr="00376930" w:rsidRDefault="00376930" w:rsidP="00B432E7">
            <w:pPr>
              <w:pStyle w:val="Bezmezer"/>
              <w:jc w:val="right"/>
            </w:pPr>
            <w:r w:rsidRPr="00376930">
              <w:t>0,118</w:t>
            </w:r>
          </w:p>
        </w:tc>
        <w:tc>
          <w:tcPr>
            <w:tcW w:w="1405" w:type="dxa"/>
            <w:noWrap/>
            <w:hideMark/>
          </w:tcPr>
          <w:p w14:paraId="2BFD4473" w14:textId="77777777" w:rsidR="00376930" w:rsidRPr="00376930" w:rsidRDefault="00376930" w:rsidP="00B432E7">
            <w:pPr>
              <w:pStyle w:val="Bezmezer"/>
              <w:jc w:val="right"/>
              <w:rPr>
                <w:i/>
                <w:iCs/>
              </w:rPr>
            </w:pPr>
            <w:r w:rsidRPr="00376930">
              <w:rPr>
                <w:i/>
                <w:iCs/>
              </w:rPr>
              <w:t>71</w:t>
            </w:r>
          </w:p>
        </w:tc>
        <w:tc>
          <w:tcPr>
            <w:tcW w:w="1404" w:type="dxa"/>
            <w:noWrap/>
            <w:hideMark/>
          </w:tcPr>
          <w:p w14:paraId="2E37BE61" w14:textId="77777777" w:rsidR="00376930" w:rsidRPr="00376930" w:rsidRDefault="00376930" w:rsidP="00B432E7">
            <w:pPr>
              <w:pStyle w:val="Bezmezer"/>
              <w:jc w:val="right"/>
            </w:pPr>
            <w:r w:rsidRPr="00376930">
              <w:t>0,246</w:t>
            </w:r>
          </w:p>
        </w:tc>
        <w:tc>
          <w:tcPr>
            <w:tcW w:w="1405" w:type="dxa"/>
            <w:noWrap/>
            <w:hideMark/>
          </w:tcPr>
          <w:p w14:paraId="2B8F5779" w14:textId="77777777" w:rsidR="00376930" w:rsidRPr="00376930" w:rsidRDefault="00376930" w:rsidP="00B432E7">
            <w:pPr>
              <w:pStyle w:val="Bezmezer"/>
              <w:jc w:val="right"/>
              <w:rPr>
                <w:i/>
                <w:iCs/>
              </w:rPr>
            </w:pPr>
            <w:r w:rsidRPr="00376930">
              <w:rPr>
                <w:i/>
                <w:iCs/>
              </w:rPr>
              <w:t>69</w:t>
            </w:r>
          </w:p>
        </w:tc>
        <w:tc>
          <w:tcPr>
            <w:tcW w:w="1404" w:type="dxa"/>
            <w:noWrap/>
            <w:hideMark/>
          </w:tcPr>
          <w:p w14:paraId="351B7454" w14:textId="581E802D" w:rsidR="00376930" w:rsidRPr="00376930" w:rsidRDefault="00376930" w:rsidP="00B432E7">
            <w:pPr>
              <w:pStyle w:val="Bezmezer"/>
              <w:jc w:val="right"/>
            </w:pPr>
            <w:r w:rsidRPr="00376930">
              <w:t>0</w:t>
            </w:r>
          </w:p>
        </w:tc>
        <w:tc>
          <w:tcPr>
            <w:tcW w:w="1405" w:type="dxa"/>
            <w:noWrap/>
            <w:hideMark/>
          </w:tcPr>
          <w:p w14:paraId="794A9D45" w14:textId="77777777" w:rsidR="00376930" w:rsidRPr="00376930" w:rsidRDefault="00376930" w:rsidP="00B432E7">
            <w:pPr>
              <w:pStyle w:val="Bezmezer"/>
              <w:jc w:val="right"/>
              <w:rPr>
                <w:i/>
                <w:iCs/>
              </w:rPr>
            </w:pPr>
            <w:r w:rsidRPr="00376930">
              <w:rPr>
                <w:i/>
                <w:iCs/>
              </w:rPr>
              <w:t>66-74</w:t>
            </w:r>
          </w:p>
        </w:tc>
        <w:tc>
          <w:tcPr>
            <w:tcW w:w="1691" w:type="dxa"/>
            <w:noWrap/>
            <w:hideMark/>
          </w:tcPr>
          <w:p w14:paraId="3E804957" w14:textId="77777777" w:rsidR="00376930" w:rsidRPr="00376930" w:rsidRDefault="00376930" w:rsidP="00B432E7">
            <w:pPr>
              <w:pStyle w:val="Bezmezer"/>
              <w:jc w:val="right"/>
            </w:pPr>
            <w:r w:rsidRPr="00376930">
              <w:t>0,611</w:t>
            </w:r>
          </w:p>
        </w:tc>
        <w:tc>
          <w:tcPr>
            <w:tcW w:w="1405" w:type="dxa"/>
            <w:noWrap/>
            <w:hideMark/>
          </w:tcPr>
          <w:p w14:paraId="5A8A7063" w14:textId="77777777" w:rsidR="00376930" w:rsidRPr="00376930" w:rsidRDefault="00376930" w:rsidP="00B432E7">
            <w:pPr>
              <w:pStyle w:val="Bezmezer"/>
              <w:jc w:val="right"/>
              <w:rPr>
                <w:i/>
                <w:iCs/>
              </w:rPr>
            </w:pPr>
            <w:r w:rsidRPr="00376930">
              <w:rPr>
                <w:i/>
                <w:iCs/>
              </w:rPr>
              <w:t>71</w:t>
            </w:r>
          </w:p>
        </w:tc>
      </w:tr>
      <w:tr w:rsidR="00376930" w:rsidRPr="00376930" w14:paraId="45D24DB1" w14:textId="77777777" w:rsidTr="00376930">
        <w:trPr>
          <w:trHeight w:val="323"/>
        </w:trPr>
        <w:tc>
          <w:tcPr>
            <w:tcW w:w="6820" w:type="dxa"/>
            <w:noWrap/>
            <w:hideMark/>
          </w:tcPr>
          <w:p w14:paraId="6BD290CA" w14:textId="77777777" w:rsidR="00376930" w:rsidRPr="00376930" w:rsidRDefault="00376930" w:rsidP="00376930">
            <w:pPr>
              <w:pStyle w:val="Bezmezer"/>
            </w:pPr>
            <w:r w:rsidRPr="00376930">
              <w:t xml:space="preserve">Oční klinika </w:t>
            </w:r>
            <w:r w:rsidR="006800FF">
              <w:t xml:space="preserve">1. LF UK </w:t>
            </w:r>
            <w:r w:rsidRPr="00376930">
              <w:t>a VFN</w:t>
            </w:r>
          </w:p>
        </w:tc>
        <w:tc>
          <w:tcPr>
            <w:tcW w:w="1437" w:type="dxa"/>
            <w:noWrap/>
            <w:hideMark/>
          </w:tcPr>
          <w:p w14:paraId="08098B53" w14:textId="77777777" w:rsidR="00376930" w:rsidRPr="00376930" w:rsidRDefault="00376930" w:rsidP="00B432E7">
            <w:pPr>
              <w:pStyle w:val="Bezmezer"/>
              <w:jc w:val="right"/>
            </w:pPr>
            <w:r w:rsidRPr="00376930">
              <w:t>5,95</w:t>
            </w:r>
          </w:p>
        </w:tc>
        <w:tc>
          <w:tcPr>
            <w:tcW w:w="1404" w:type="dxa"/>
            <w:noWrap/>
            <w:hideMark/>
          </w:tcPr>
          <w:p w14:paraId="71329F07" w14:textId="77777777" w:rsidR="00376930" w:rsidRPr="00376930" w:rsidRDefault="00376930" w:rsidP="00B432E7">
            <w:pPr>
              <w:pStyle w:val="Bezmezer"/>
              <w:jc w:val="right"/>
            </w:pPr>
            <w:r w:rsidRPr="00376930">
              <w:t>5,238</w:t>
            </w:r>
          </w:p>
        </w:tc>
        <w:tc>
          <w:tcPr>
            <w:tcW w:w="1405" w:type="dxa"/>
            <w:noWrap/>
            <w:hideMark/>
          </w:tcPr>
          <w:p w14:paraId="3E0BD25E" w14:textId="77777777" w:rsidR="00376930" w:rsidRPr="00376930" w:rsidRDefault="00376930" w:rsidP="00B432E7">
            <w:pPr>
              <w:pStyle w:val="Bezmezer"/>
              <w:jc w:val="right"/>
              <w:rPr>
                <w:i/>
                <w:iCs/>
              </w:rPr>
            </w:pPr>
            <w:r w:rsidRPr="00376930">
              <w:rPr>
                <w:i/>
                <w:iCs/>
              </w:rPr>
              <w:t>37</w:t>
            </w:r>
          </w:p>
        </w:tc>
        <w:tc>
          <w:tcPr>
            <w:tcW w:w="1404" w:type="dxa"/>
            <w:noWrap/>
            <w:hideMark/>
          </w:tcPr>
          <w:p w14:paraId="66923FAE" w14:textId="77777777" w:rsidR="00376930" w:rsidRPr="00376930" w:rsidRDefault="00376930" w:rsidP="00B432E7">
            <w:pPr>
              <w:pStyle w:val="Bezmezer"/>
              <w:jc w:val="right"/>
            </w:pPr>
            <w:r w:rsidRPr="00376930">
              <w:t>2,634</w:t>
            </w:r>
          </w:p>
        </w:tc>
        <w:tc>
          <w:tcPr>
            <w:tcW w:w="1405" w:type="dxa"/>
            <w:noWrap/>
            <w:hideMark/>
          </w:tcPr>
          <w:p w14:paraId="13A1E6C2" w14:textId="77777777" w:rsidR="00376930" w:rsidRPr="00376930" w:rsidRDefault="00376930" w:rsidP="00B432E7">
            <w:pPr>
              <w:pStyle w:val="Bezmezer"/>
              <w:jc w:val="right"/>
              <w:rPr>
                <w:i/>
                <w:iCs/>
              </w:rPr>
            </w:pPr>
            <w:r w:rsidRPr="00376930">
              <w:rPr>
                <w:i/>
                <w:iCs/>
              </w:rPr>
              <w:t>52</w:t>
            </w:r>
          </w:p>
        </w:tc>
        <w:tc>
          <w:tcPr>
            <w:tcW w:w="1404" w:type="dxa"/>
            <w:noWrap/>
            <w:hideMark/>
          </w:tcPr>
          <w:p w14:paraId="451E4D35" w14:textId="77777777" w:rsidR="00376930" w:rsidRPr="00376930" w:rsidRDefault="00376930" w:rsidP="00B432E7">
            <w:pPr>
              <w:pStyle w:val="Bezmezer"/>
              <w:jc w:val="right"/>
            </w:pPr>
            <w:r w:rsidRPr="00376930">
              <w:t>3,653</w:t>
            </w:r>
          </w:p>
        </w:tc>
        <w:tc>
          <w:tcPr>
            <w:tcW w:w="1405" w:type="dxa"/>
            <w:noWrap/>
            <w:hideMark/>
          </w:tcPr>
          <w:p w14:paraId="3684D4F4" w14:textId="77777777" w:rsidR="00376930" w:rsidRPr="00376930" w:rsidRDefault="00376930" w:rsidP="00B432E7">
            <w:pPr>
              <w:pStyle w:val="Bezmezer"/>
              <w:jc w:val="right"/>
              <w:rPr>
                <w:i/>
                <w:iCs/>
              </w:rPr>
            </w:pPr>
            <w:r w:rsidRPr="00376930">
              <w:rPr>
                <w:i/>
                <w:iCs/>
              </w:rPr>
              <w:t>23</w:t>
            </w:r>
          </w:p>
        </w:tc>
        <w:tc>
          <w:tcPr>
            <w:tcW w:w="1691" w:type="dxa"/>
            <w:noWrap/>
            <w:hideMark/>
          </w:tcPr>
          <w:p w14:paraId="20EA614B" w14:textId="77777777" w:rsidR="00376930" w:rsidRPr="00376930" w:rsidRDefault="00376930" w:rsidP="00B432E7">
            <w:pPr>
              <w:pStyle w:val="Bezmezer"/>
              <w:jc w:val="right"/>
            </w:pPr>
            <w:r w:rsidRPr="00376930">
              <w:t>21,463</w:t>
            </w:r>
          </w:p>
        </w:tc>
        <w:tc>
          <w:tcPr>
            <w:tcW w:w="1405" w:type="dxa"/>
            <w:noWrap/>
            <w:hideMark/>
          </w:tcPr>
          <w:p w14:paraId="5AA34D1E" w14:textId="77777777" w:rsidR="00376930" w:rsidRPr="00376930" w:rsidRDefault="00376930" w:rsidP="00B432E7">
            <w:pPr>
              <w:pStyle w:val="Bezmezer"/>
              <w:jc w:val="right"/>
              <w:rPr>
                <w:i/>
                <w:iCs/>
              </w:rPr>
            </w:pPr>
            <w:r w:rsidRPr="00376930">
              <w:rPr>
                <w:i/>
                <w:iCs/>
              </w:rPr>
              <w:t>41</w:t>
            </w:r>
          </w:p>
        </w:tc>
      </w:tr>
      <w:tr w:rsidR="00376930" w:rsidRPr="00376930" w14:paraId="212193C2" w14:textId="77777777" w:rsidTr="00376930">
        <w:trPr>
          <w:trHeight w:val="323"/>
        </w:trPr>
        <w:tc>
          <w:tcPr>
            <w:tcW w:w="6820" w:type="dxa"/>
            <w:noWrap/>
            <w:hideMark/>
          </w:tcPr>
          <w:p w14:paraId="2FFB5851" w14:textId="017A108A" w:rsidR="00376930" w:rsidRPr="00376930" w:rsidRDefault="00376930" w:rsidP="00376930">
            <w:pPr>
              <w:pStyle w:val="Bezmezer"/>
            </w:pPr>
            <w:r w:rsidRPr="00376930">
              <w:t xml:space="preserve">Onkologická klinika </w:t>
            </w:r>
            <w:r w:rsidR="006800FF">
              <w:t xml:space="preserve">1. LF UK </w:t>
            </w:r>
            <w:r w:rsidRPr="00376930">
              <w:t xml:space="preserve">a </w:t>
            </w:r>
            <w:r w:rsidR="007E3677">
              <w:t>F</w:t>
            </w:r>
            <w:r w:rsidRPr="00376930">
              <w:t>TN</w:t>
            </w:r>
          </w:p>
        </w:tc>
        <w:tc>
          <w:tcPr>
            <w:tcW w:w="1437" w:type="dxa"/>
            <w:noWrap/>
            <w:hideMark/>
          </w:tcPr>
          <w:p w14:paraId="5877ED2C" w14:textId="77777777" w:rsidR="00376930" w:rsidRPr="00376930" w:rsidRDefault="00376930" w:rsidP="00B432E7">
            <w:pPr>
              <w:pStyle w:val="Bezmezer"/>
              <w:jc w:val="right"/>
            </w:pPr>
            <w:r w:rsidRPr="00376930">
              <w:t>0,95</w:t>
            </w:r>
          </w:p>
        </w:tc>
        <w:tc>
          <w:tcPr>
            <w:tcW w:w="1404" w:type="dxa"/>
            <w:noWrap/>
            <w:hideMark/>
          </w:tcPr>
          <w:p w14:paraId="0BD29158" w14:textId="77777777" w:rsidR="00376930" w:rsidRPr="00376930" w:rsidRDefault="00376930" w:rsidP="00B432E7">
            <w:pPr>
              <w:pStyle w:val="Bezmezer"/>
              <w:jc w:val="right"/>
            </w:pPr>
            <w:r w:rsidRPr="00376930">
              <w:t>101,899</w:t>
            </w:r>
          </w:p>
        </w:tc>
        <w:tc>
          <w:tcPr>
            <w:tcW w:w="1405" w:type="dxa"/>
            <w:noWrap/>
            <w:hideMark/>
          </w:tcPr>
          <w:p w14:paraId="281EA713" w14:textId="77777777" w:rsidR="00376930" w:rsidRPr="00376930" w:rsidRDefault="00376930" w:rsidP="00B432E7">
            <w:pPr>
              <w:pStyle w:val="Bezmezer"/>
              <w:jc w:val="right"/>
              <w:rPr>
                <w:i/>
                <w:iCs/>
              </w:rPr>
            </w:pPr>
            <w:r w:rsidRPr="00376930">
              <w:rPr>
                <w:i/>
                <w:iCs/>
              </w:rPr>
              <w:t>2</w:t>
            </w:r>
          </w:p>
        </w:tc>
        <w:tc>
          <w:tcPr>
            <w:tcW w:w="1404" w:type="dxa"/>
            <w:noWrap/>
            <w:hideMark/>
          </w:tcPr>
          <w:p w14:paraId="3AFC5008" w14:textId="77777777" w:rsidR="00376930" w:rsidRPr="00376930" w:rsidRDefault="00376930" w:rsidP="00B432E7">
            <w:pPr>
              <w:pStyle w:val="Bezmezer"/>
              <w:jc w:val="right"/>
            </w:pPr>
            <w:r w:rsidRPr="00376930">
              <w:t>28,166</w:t>
            </w:r>
          </w:p>
        </w:tc>
        <w:tc>
          <w:tcPr>
            <w:tcW w:w="1405" w:type="dxa"/>
            <w:noWrap/>
            <w:hideMark/>
          </w:tcPr>
          <w:p w14:paraId="7C970B5C" w14:textId="77777777" w:rsidR="00376930" w:rsidRPr="00376930" w:rsidRDefault="00376930" w:rsidP="00B432E7">
            <w:pPr>
              <w:pStyle w:val="Bezmezer"/>
              <w:jc w:val="right"/>
              <w:rPr>
                <w:i/>
                <w:iCs/>
              </w:rPr>
            </w:pPr>
            <w:r w:rsidRPr="00376930">
              <w:rPr>
                <w:i/>
                <w:iCs/>
              </w:rPr>
              <w:t>3</w:t>
            </w:r>
          </w:p>
        </w:tc>
        <w:tc>
          <w:tcPr>
            <w:tcW w:w="1404" w:type="dxa"/>
            <w:noWrap/>
            <w:hideMark/>
          </w:tcPr>
          <w:p w14:paraId="499BBB10" w14:textId="77777777" w:rsidR="00376930" w:rsidRPr="00376930" w:rsidRDefault="00376930" w:rsidP="00B432E7">
            <w:pPr>
              <w:pStyle w:val="Bezmezer"/>
              <w:jc w:val="right"/>
            </w:pPr>
            <w:r w:rsidRPr="00376930">
              <w:t>34,074</w:t>
            </w:r>
          </w:p>
        </w:tc>
        <w:tc>
          <w:tcPr>
            <w:tcW w:w="1405" w:type="dxa"/>
            <w:noWrap/>
            <w:hideMark/>
          </w:tcPr>
          <w:p w14:paraId="76642B5A" w14:textId="77777777" w:rsidR="00376930" w:rsidRPr="00376930" w:rsidRDefault="00376930" w:rsidP="00B432E7">
            <w:pPr>
              <w:pStyle w:val="Bezmezer"/>
              <w:jc w:val="right"/>
              <w:rPr>
                <w:i/>
                <w:iCs/>
              </w:rPr>
            </w:pPr>
            <w:r w:rsidRPr="00376930">
              <w:rPr>
                <w:i/>
                <w:iCs/>
              </w:rPr>
              <w:t>2</w:t>
            </w:r>
          </w:p>
        </w:tc>
        <w:tc>
          <w:tcPr>
            <w:tcW w:w="1691" w:type="dxa"/>
            <w:noWrap/>
            <w:hideMark/>
          </w:tcPr>
          <w:p w14:paraId="7BE01407" w14:textId="77777777" w:rsidR="00376930" w:rsidRPr="00376930" w:rsidRDefault="00376930" w:rsidP="00B432E7">
            <w:pPr>
              <w:pStyle w:val="Bezmezer"/>
              <w:jc w:val="right"/>
            </w:pPr>
            <w:r w:rsidRPr="00376930">
              <w:t>260,455</w:t>
            </w:r>
          </w:p>
        </w:tc>
        <w:tc>
          <w:tcPr>
            <w:tcW w:w="1405" w:type="dxa"/>
            <w:noWrap/>
            <w:hideMark/>
          </w:tcPr>
          <w:p w14:paraId="5E6D45F4" w14:textId="77777777" w:rsidR="00376930" w:rsidRPr="00376930" w:rsidRDefault="00376930" w:rsidP="00B432E7">
            <w:pPr>
              <w:pStyle w:val="Bezmezer"/>
              <w:jc w:val="right"/>
              <w:rPr>
                <w:i/>
                <w:iCs/>
              </w:rPr>
            </w:pPr>
            <w:r w:rsidRPr="00376930">
              <w:rPr>
                <w:i/>
                <w:iCs/>
              </w:rPr>
              <w:t>2</w:t>
            </w:r>
          </w:p>
        </w:tc>
      </w:tr>
      <w:tr w:rsidR="00376930" w:rsidRPr="00376930" w14:paraId="13B60800" w14:textId="77777777" w:rsidTr="00376930">
        <w:trPr>
          <w:trHeight w:val="323"/>
        </w:trPr>
        <w:tc>
          <w:tcPr>
            <w:tcW w:w="6820" w:type="dxa"/>
            <w:noWrap/>
            <w:hideMark/>
          </w:tcPr>
          <w:p w14:paraId="202E4575" w14:textId="77777777" w:rsidR="00376930" w:rsidRPr="00376930" w:rsidRDefault="00376930" w:rsidP="00376930">
            <w:pPr>
              <w:pStyle w:val="Bezmezer"/>
            </w:pPr>
            <w:r w:rsidRPr="00376930">
              <w:lastRenderedPageBreak/>
              <w:t xml:space="preserve">Onkologická klinika </w:t>
            </w:r>
            <w:r w:rsidR="006800FF">
              <w:t xml:space="preserve">1. LF UK </w:t>
            </w:r>
            <w:r w:rsidRPr="00376930">
              <w:t>a VFN</w:t>
            </w:r>
          </w:p>
        </w:tc>
        <w:tc>
          <w:tcPr>
            <w:tcW w:w="1437" w:type="dxa"/>
            <w:noWrap/>
            <w:hideMark/>
          </w:tcPr>
          <w:p w14:paraId="2A2B5406" w14:textId="77777777" w:rsidR="00376930" w:rsidRPr="00376930" w:rsidRDefault="00376930" w:rsidP="00B432E7">
            <w:pPr>
              <w:pStyle w:val="Bezmezer"/>
              <w:jc w:val="right"/>
            </w:pPr>
            <w:r w:rsidRPr="00376930">
              <w:t>6,45</w:t>
            </w:r>
          </w:p>
        </w:tc>
        <w:tc>
          <w:tcPr>
            <w:tcW w:w="1404" w:type="dxa"/>
            <w:noWrap/>
            <w:hideMark/>
          </w:tcPr>
          <w:p w14:paraId="5B433EB3" w14:textId="77777777" w:rsidR="00376930" w:rsidRPr="00376930" w:rsidRDefault="00376930" w:rsidP="00B432E7">
            <w:pPr>
              <w:pStyle w:val="Bezmezer"/>
              <w:jc w:val="right"/>
            </w:pPr>
            <w:r w:rsidRPr="00376930">
              <w:t>10,80</w:t>
            </w:r>
          </w:p>
        </w:tc>
        <w:tc>
          <w:tcPr>
            <w:tcW w:w="1405" w:type="dxa"/>
            <w:noWrap/>
            <w:hideMark/>
          </w:tcPr>
          <w:p w14:paraId="3DC92EAC" w14:textId="77777777" w:rsidR="00376930" w:rsidRPr="00376930" w:rsidRDefault="00376930" w:rsidP="00B432E7">
            <w:pPr>
              <w:pStyle w:val="Bezmezer"/>
              <w:jc w:val="right"/>
              <w:rPr>
                <w:i/>
                <w:iCs/>
              </w:rPr>
            </w:pPr>
            <w:r w:rsidRPr="00376930">
              <w:rPr>
                <w:i/>
                <w:iCs/>
              </w:rPr>
              <w:t>16</w:t>
            </w:r>
          </w:p>
        </w:tc>
        <w:tc>
          <w:tcPr>
            <w:tcW w:w="1404" w:type="dxa"/>
            <w:noWrap/>
            <w:hideMark/>
          </w:tcPr>
          <w:p w14:paraId="6A10478F" w14:textId="77777777" w:rsidR="00376930" w:rsidRPr="00376930" w:rsidRDefault="00376930" w:rsidP="00B432E7">
            <w:pPr>
              <w:pStyle w:val="Bezmezer"/>
              <w:jc w:val="right"/>
            </w:pPr>
            <w:r w:rsidRPr="00376930">
              <w:t>8,392</w:t>
            </w:r>
          </w:p>
        </w:tc>
        <w:tc>
          <w:tcPr>
            <w:tcW w:w="1405" w:type="dxa"/>
            <w:noWrap/>
            <w:hideMark/>
          </w:tcPr>
          <w:p w14:paraId="0D96394E" w14:textId="77777777" w:rsidR="00376930" w:rsidRPr="00376930" w:rsidRDefault="00376930" w:rsidP="00B432E7">
            <w:pPr>
              <w:pStyle w:val="Bezmezer"/>
              <w:jc w:val="right"/>
              <w:rPr>
                <w:i/>
                <w:iCs/>
              </w:rPr>
            </w:pPr>
            <w:r w:rsidRPr="00376930">
              <w:rPr>
                <w:i/>
                <w:iCs/>
              </w:rPr>
              <w:t>24</w:t>
            </w:r>
          </w:p>
        </w:tc>
        <w:tc>
          <w:tcPr>
            <w:tcW w:w="1404" w:type="dxa"/>
            <w:noWrap/>
            <w:hideMark/>
          </w:tcPr>
          <w:p w14:paraId="57211E94" w14:textId="77777777" w:rsidR="00376930" w:rsidRPr="00376930" w:rsidRDefault="00376930" w:rsidP="00B432E7">
            <w:pPr>
              <w:pStyle w:val="Bezmezer"/>
              <w:jc w:val="right"/>
            </w:pPr>
            <w:r w:rsidRPr="00376930">
              <w:t>2,962</w:t>
            </w:r>
          </w:p>
        </w:tc>
        <w:tc>
          <w:tcPr>
            <w:tcW w:w="1405" w:type="dxa"/>
            <w:noWrap/>
            <w:hideMark/>
          </w:tcPr>
          <w:p w14:paraId="2C9F0B47" w14:textId="77777777" w:rsidR="00376930" w:rsidRPr="00376930" w:rsidRDefault="00376930" w:rsidP="00B432E7">
            <w:pPr>
              <w:pStyle w:val="Bezmezer"/>
              <w:jc w:val="right"/>
              <w:rPr>
                <w:i/>
                <w:iCs/>
              </w:rPr>
            </w:pPr>
            <w:r w:rsidRPr="00376930">
              <w:rPr>
                <w:i/>
                <w:iCs/>
              </w:rPr>
              <w:t>30</w:t>
            </w:r>
          </w:p>
        </w:tc>
        <w:tc>
          <w:tcPr>
            <w:tcW w:w="1691" w:type="dxa"/>
            <w:noWrap/>
            <w:hideMark/>
          </w:tcPr>
          <w:p w14:paraId="6C8071C4" w14:textId="77777777" w:rsidR="00376930" w:rsidRPr="00376930" w:rsidRDefault="00376930" w:rsidP="00B432E7">
            <w:pPr>
              <w:pStyle w:val="Bezmezer"/>
              <w:jc w:val="right"/>
            </w:pPr>
            <w:r w:rsidRPr="00376930">
              <w:t>36,468</w:t>
            </w:r>
          </w:p>
        </w:tc>
        <w:tc>
          <w:tcPr>
            <w:tcW w:w="1405" w:type="dxa"/>
            <w:noWrap/>
            <w:hideMark/>
          </w:tcPr>
          <w:p w14:paraId="16995747" w14:textId="77777777" w:rsidR="00376930" w:rsidRPr="00376930" w:rsidRDefault="00376930" w:rsidP="00B432E7">
            <w:pPr>
              <w:pStyle w:val="Bezmezer"/>
              <w:jc w:val="right"/>
              <w:rPr>
                <w:i/>
                <w:iCs/>
              </w:rPr>
            </w:pPr>
            <w:r w:rsidRPr="00376930">
              <w:rPr>
                <w:i/>
                <w:iCs/>
              </w:rPr>
              <w:t>23</w:t>
            </w:r>
          </w:p>
        </w:tc>
      </w:tr>
      <w:tr w:rsidR="00376930" w:rsidRPr="00376930" w14:paraId="26371BB4" w14:textId="77777777" w:rsidTr="00376930">
        <w:trPr>
          <w:trHeight w:val="323"/>
        </w:trPr>
        <w:tc>
          <w:tcPr>
            <w:tcW w:w="6820" w:type="dxa"/>
            <w:noWrap/>
            <w:hideMark/>
          </w:tcPr>
          <w:p w14:paraId="495DAD3C" w14:textId="77777777" w:rsidR="00376930" w:rsidRPr="00376930" w:rsidRDefault="00376930" w:rsidP="00376930">
            <w:pPr>
              <w:pStyle w:val="Bezmezer"/>
            </w:pPr>
            <w:r w:rsidRPr="00376930">
              <w:t xml:space="preserve">Onkologická klinika </w:t>
            </w:r>
            <w:r w:rsidR="006800FF">
              <w:t>1. LF UK</w:t>
            </w:r>
            <w:r w:rsidRPr="00376930">
              <w:t>, VFN a ÚVN</w:t>
            </w:r>
          </w:p>
        </w:tc>
        <w:tc>
          <w:tcPr>
            <w:tcW w:w="1437" w:type="dxa"/>
            <w:noWrap/>
            <w:hideMark/>
          </w:tcPr>
          <w:p w14:paraId="29CBAA58" w14:textId="77777777" w:rsidR="00376930" w:rsidRPr="00376930" w:rsidRDefault="00376930" w:rsidP="00B432E7">
            <w:pPr>
              <w:pStyle w:val="Bezmezer"/>
              <w:jc w:val="right"/>
            </w:pPr>
            <w:r w:rsidRPr="00376930">
              <w:t>0,60</w:t>
            </w:r>
          </w:p>
        </w:tc>
        <w:tc>
          <w:tcPr>
            <w:tcW w:w="1404" w:type="dxa"/>
            <w:noWrap/>
            <w:hideMark/>
          </w:tcPr>
          <w:p w14:paraId="0552B9C1" w14:textId="77777777" w:rsidR="00376930" w:rsidRPr="00376930" w:rsidRDefault="00376930" w:rsidP="00B432E7">
            <w:pPr>
              <w:pStyle w:val="Bezmezer"/>
              <w:jc w:val="right"/>
            </w:pPr>
            <w:r w:rsidRPr="00376930">
              <w:t>3,096</w:t>
            </w:r>
          </w:p>
        </w:tc>
        <w:tc>
          <w:tcPr>
            <w:tcW w:w="1405" w:type="dxa"/>
            <w:noWrap/>
            <w:hideMark/>
          </w:tcPr>
          <w:p w14:paraId="51ACD50A" w14:textId="77777777" w:rsidR="00376930" w:rsidRPr="00376930" w:rsidRDefault="00376930" w:rsidP="00B432E7">
            <w:pPr>
              <w:pStyle w:val="Bezmezer"/>
              <w:jc w:val="right"/>
              <w:rPr>
                <w:i/>
                <w:iCs/>
              </w:rPr>
            </w:pPr>
            <w:r w:rsidRPr="00376930">
              <w:rPr>
                <w:i/>
                <w:iCs/>
              </w:rPr>
              <w:t>53</w:t>
            </w:r>
          </w:p>
        </w:tc>
        <w:tc>
          <w:tcPr>
            <w:tcW w:w="1404" w:type="dxa"/>
            <w:noWrap/>
            <w:hideMark/>
          </w:tcPr>
          <w:p w14:paraId="6E75B5C0" w14:textId="77777777" w:rsidR="00376930" w:rsidRPr="00376930" w:rsidRDefault="00376930" w:rsidP="00B432E7">
            <w:pPr>
              <w:pStyle w:val="Bezmezer"/>
              <w:jc w:val="right"/>
            </w:pPr>
            <w:r w:rsidRPr="00376930">
              <w:t>6,778</w:t>
            </w:r>
          </w:p>
        </w:tc>
        <w:tc>
          <w:tcPr>
            <w:tcW w:w="1405" w:type="dxa"/>
            <w:noWrap/>
            <w:hideMark/>
          </w:tcPr>
          <w:p w14:paraId="34CA6DC7" w14:textId="77777777" w:rsidR="00376930" w:rsidRPr="00376930" w:rsidRDefault="00376930" w:rsidP="00B432E7">
            <w:pPr>
              <w:pStyle w:val="Bezmezer"/>
              <w:jc w:val="right"/>
              <w:rPr>
                <w:i/>
                <w:iCs/>
              </w:rPr>
            </w:pPr>
            <w:r w:rsidRPr="00376930">
              <w:rPr>
                <w:i/>
                <w:iCs/>
              </w:rPr>
              <w:t>31</w:t>
            </w:r>
          </w:p>
        </w:tc>
        <w:tc>
          <w:tcPr>
            <w:tcW w:w="1404" w:type="dxa"/>
            <w:noWrap/>
            <w:hideMark/>
          </w:tcPr>
          <w:p w14:paraId="54E23BD7" w14:textId="77777777" w:rsidR="00376930" w:rsidRPr="00376930" w:rsidRDefault="00376930" w:rsidP="00B432E7">
            <w:pPr>
              <w:pStyle w:val="Bezmezer"/>
              <w:jc w:val="right"/>
            </w:pPr>
            <w:r w:rsidRPr="00376930">
              <w:t>0,132</w:t>
            </w:r>
          </w:p>
        </w:tc>
        <w:tc>
          <w:tcPr>
            <w:tcW w:w="1405" w:type="dxa"/>
            <w:noWrap/>
            <w:hideMark/>
          </w:tcPr>
          <w:p w14:paraId="061E8B10" w14:textId="77777777" w:rsidR="00376930" w:rsidRPr="00376930" w:rsidRDefault="00376930" w:rsidP="00B432E7">
            <w:pPr>
              <w:pStyle w:val="Bezmezer"/>
              <w:jc w:val="right"/>
              <w:rPr>
                <w:i/>
                <w:iCs/>
              </w:rPr>
            </w:pPr>
            <w:r w:rsidRPr="00376930">
              <w:rPr>
                <w:i/>
                <w:iCs/>
              </w:rPr>
              <w:t>63</w:t>
            </w:r>
          </w:p>
        </w:tc>
        <w:tc>
          <w:tcPr>
            <w:tcW w:w="1691" w:type="dxa"/>
            <w:noWrap/>
            <w:hideMark/>
          </w:tcPr>
          <w:p w14:paraId="5CC9A420" w14:textId="77777777" w:rsidR="00376930" w:rsidRPr="00376930" w:rsidRDefault="00376930" w:rsidP="00B432E7">
            <w:pPr>
              <w:pStyle w:val="Bezmezer"/>
              <w:jc w:val="right"/>
            </w:pPr>
            <w:r w:rsidRPr="00376930">
              <w:t>17,047</w:t>
            </w:r>
          </w:p>
        </w:tc>
        <w:tc>
          <w:tcPr>
            <w:tcW w:w="1405" w:type="dxa"/>
            <w:noWrap/>
            <w:hideMark/>
          </w:tcPr>
          <w:p w14:paraId="3EAA4C1F" w14:textId="77777777" w:rsidR="00376930" w:rsidRPr="00376930" w:rsidRDefault="00376930" w:rsidP="00B432E7">
            <w:pPr>
              <w:pStyle w:val="Bezmezer"/>
              <w:jc w:val="right"/>
              <w:rPr>
                <w:i/>
                <w:iCs/>
              </w:rPr>
            </w:pPr>
            <w:r w:rsidRPr="00376930">
              <w:rPr>
                <w:i/>
                <w:iCs/>
              </w:rPr>
              <w:t>49</w:t>
            </w:r>
          </w:p>
        </w:tc>
      </w:tr>
      <w:tr w:rsidR="00376930" w:rsidRPr="00376930" w14:paraId="4C646E04" w14:textId="77777777" w:rsidTr="00376930">
        <w:trPr>
          <w:trHeight w:val="323"/>
        </w:trPr>
        <w:tc>
          <w:tcPr>
            <w:tcW w:w="6820" w:type="dxa"/>
            <w:noWrap/>
            <w:hideMark/>
          </w:tcPr>
          <w:p w14:paraId="2B2E8516" w14:textId="77777777" w:rsidR="00376930" w:rsidRPr="00376930" w:rsidRDefault="00376930" w:rsidP="00376930">
            <w:pPr>
              <w:pStyle w:val="Bezmezer"/>
            </w:pPr>
            <w:r w:rsidRPr="00376930">
              <w:t xml:space="preserve">Ortopedická klinika </w:t>
            </w:r>
            <w:r w:rsidR="006800FF">
              <w:t xml:space="preserve">1. LF UK </w:t>
            </w:r>
            <w:r w:rsidRPr="00376930">
              <w:t>a FNB</w:t>
            </w:r>
          </w:p>
        </w:tc>
        <w:tc>
          <w:tcPr>
            <w:tcW w:w="1437" w:type="dxa"/>
            <w:noWrap/>
            <w:hideMark/>
          </w:tcPr>
          <w:p w14:paraId="32B4556A" w14:textId="77777777" w:rsidR="00376930" w:rsidRPr="00376930" w:rsidRDefault="00376930" w:rsidP="00B432E7">
            <w:pPr>
              <w:pStyle w:val="Bezmezer"/>
              <w:jc w:val="right"/>
            </w:pPr>
            <w:r w:rsidRPr="00376930">
              <w:t>4,05</w:t>
            </w:r>
          </w:p>
        </w:tc>
        <w:tc>
          <w:tcPr>
            <w:tcW w:w="1404" w:type="dxa"/>
            <w:noWrap/>
            <w:hideMark/>
          </w:tcPr>
          <w:p w14:paraId="4B3D94BB" w14:textId="77777777" w:rsidR="00376930" w:rsidRPr="00376930" w:rsidRDefault="00376930" w:rsidP="00B432E7">
            <w:pPr>
              <w:pStyle w:val="Bezmezer"/>
              <w:jc w:val="right"/>
            </w:pPr>
            <w:r w:rsidRPr="00376930">
              <w:t>6,924</w:t>
            </w:r>
          </w:p>
        </w:tc>
        <w:tc>
          <w:tcPr>
            <w:tcW w:w="1405" w:type="dxa"/>
            <w:noWrap/>
            <w:hideMark/>
          </w:tcPr>
          <w:p w14:paraId="147F9FE1" w14:textId="77777777" w:rsidR="00376930" w:rsidRPr="00376930" w:rsidRDefault="00376930" w:rsidP="00B432E7">
            <w:pPr>
              <w:pStyle w:val="Bezmezer"/>
              <w:jc w:val="right"/>
              <w:rPr>
                <w:i/>
                <w:iCs/>
              </w:rPr>
            </w:pPr>
            <w:r w:rsidRPr="00376930">
              <w:rPr>
                <w:i/>
                <w:iCs/>
              </w:rPr>
              <w:t>31</w:t>
            </w:r>
          </w:p>
        </w:tc>
        <w:tc>
          <w:tcPr>
            <w:tcW w:w="1404" w:type="dxa"/>
            <w:noWrap/>
            <w:hideMark/>
          </w:tcPr>
          <w:p w14:paraId="7F253B53" w14:textId="77777777" w:rsidR="00376930" w:rsidRPr="00376930" w:rsidRDefault="00376930" w:rsidP="00B432E7">
            <w:pPr>
              <w:pStyle w:val="Bezmezer"/>
              <w:jc w:val="right"/>
            </w:pPr>
            <w:r w:rsidRPr="00376930">
              <w:t>7,103</w:t>
            </w:r>
          </w:p>
        </w:tc>
        <w:tc>
          <w:tcPr>
            <w:tcW w:w="1405" w:type="dxa"/>
            <w:noWrap/>
            <w:hideMark/>
          </w:tcPr>
          <w:p w14:paraId="5261CF05" w14:textId="77777777" w:rsidR="00376930" w:rsidRPr="00376930" w:rsidRDefault="00376930" w:rsidP="00B432E7">
            <w:pPr>
              <w:pStyle w:val="Bezmezer"/>
              <w:jc w:val="right"/>
              <w:rPr>
                <w:i/>
                <w:iCs/>
              </w:rPr>
            </w:pPr>
            <w:r w:rsidRPr="00376930">
              <w:rPr>
                <w:i/>
                <w:iCs/>
              </w:rPr>
              <w:t>29</w:t>
            </w:r>
          </w:p>
        </w:tc>
        <w:tc>
          <w:tcPr>
            <w:tcW w:w="1404" w:type="dxa"/>
            <w:noWrap/>
            <w:hideMark/>
          </w:tcPr>
          <w:p w14:paraId="0D4FD400" w14:textId="77777777" w:rsidR="00376930" w:rsidRPr="00376930" w:rsidRDefault="00376930" w:rsidP="00B432E7">
            <w:pPr>
              <w:pStyle w:val="Bezmezer"/>
              <w:jc w:val="right"/>
            </w:pPr>
            <w:r w:rsidRPr="00376930">
              <w:t>2,511</w:t>
            </w:r>
          </w:p>
        </w:tc>
        <w:tc>
          <w:tcPr>
            <w:tcW w:w="1405" w:type="dxa"/>
            <w:noWrap/>
            <w:hideMark/>
          </w:tcPr>
          <w:p w14:paraId="4A84CE07" w14:textId="77777777" w:rsidR="00376930" w:rsidRPr="00376930" w:rsidRDefault="00376930" w:rsidP="00B432E7">
            <w:pPr>
              <w:pStyle w:val="Bezmezer"/>
              <w:jc w:val="right"/>
              <w:rPr>
                <w:i/>
                <w:iCs/>
              </w:rPr>
            </w:pPr>
            <w:r w:rsidRPr="00376930">
              <w:rPr>
                <w:i/>
                <w:iCs/>
              </w:rPr>
              <w:t>34</w:t>
            </w:r>
          </w:p>
        </w:tc>
        <w:tc>
          <w:tcPr>
            <w:tcW w:w="1691" w:type="dxa"/>
            <w:noWrap/>
            <w:hideMark/>
          </w:tcPr>
          <w:p w14:paraId="63E0CE10" w14:textId="77777777" w:rsidR="00376930" w:rsidRPr="00376930" w:rsidRDefault="00376930" w:rsidP="00B432E7">
            <w:pPr>
              <w:pStyle w:val="Bezmezer"/>
              <w:jc w:val="right"/>
            </w:pPr>
            <w:r w:rsidRPr="00376930">
              <w:t>28,662</w:t>
            </w:r>
          </w:p>
        </w:tc>
        <w:tc>
          <w:tcPr>
            <w:tcW w:w="1405" w:type="dxa"/>
            <w:noWrap/>
            <w:hideMark/>
          </w:tcPr>
          <w:p w14:paraId="424E2EC1" w14:textId="77777777" w:rsidR="00376930" w:rsidRPr="00376930" w:rsidRDefault="00376930" w:rsidP="00B432E7">
            <w:pPr>
              <w:pStyle w:val="Bezmezer"/>
              <w:jc w:val="right"/>
              <w:rPr>
                <w:i/>
                <w:iCs/>
              </w:rPr>
            </w:pPr>
            <w:r w:rsidRPr="00376930">
              <w:rPr>
                <w:i/>
                <w:iCs/>
              </w:rPr>
              <w:t>29</w:t>
            </w:r>
          </w:p>
        </w:tc>
      </w:tr>
      <w:tr w:rsidR="00376930" w:rsidRPr="00376930" w14:paraId="2CC1DBFA" w14:textId="77777777" w:rsidTr="00376930">
        <w:trPr>
          <w:trHeight w:val="323"/>
        </w:trPr>
        <w:tc>
          <w:tcPr>
            <w:tcW w:w="6820" w:type="dxa"/>
            <w:noWrap/>
            <w:hideMark/>
          </w:tcPr>
          <w:p w14:paraId="43DD695E" w14:textId="77777777" w:rsidR="00376930" w:rsidRPr="00376930" w:rsidRDefault="00376930" w:rsidP="00376930">
            <w:pPr>
              <w:pStyle w:val="Bezmezer"/>
            </w:pPr>
            <w:r w:rsidRPr="00376930">
              <w:t xml:space="preserve">Ortopedická klinika </w:t>
            </w:r>
            <w:r w:rsidR="006800FF">
              <w:t xml:space="preserve">1. LF UK </w:t>
            </w:r>
            <w:r w:rsidRPr="00376930">
              <w:t>a FNM</w:t>
            </w:r>
          </w:p>
        </w:tc>
        <w:tc>
          <w:tcPr>
            <w:tcW w:w="1437" w:type="dxa"/>
            <w:noWrap/>
            <w:hideMark/>
          </w:tcPr>
          <w:p w14:paraId="202013CA" w14:textId="77777777" w:rsidR="00376930" w:rsidRPr="00376930" w:rsidRDefault="00376930" w:rsidP="00B432E7">
            <w:pPr>
              <w:pStyle w:val="Bezmezer"/>
              <w:jc w:val="right"/>
            </w:pPr>
            <w:r w:rsidRPr="00376930">
              <w:t>8,30</w:t>
            </w:r>
          </w:p>
        </w:tc>
        <w:tc>
          <w:tcPr>
            <w:tcW w:w="1404" w:type="dxa"/>
            <w:noWrap/>
            <w:hideMark/>
          </w:tcPr>
          <w:p w14:paraId="09A401A8" w14:textId="77777777" w:rsidR="00376930" w:rsidRPr="00376930" w:rsidRDefault="00376930" w:rsidP="00B432E7">
            <w:pPr>
              <w:pStyle w:val="Bezmezer"/>
              <w:jc w:val="right"/>
            </w:pPr>
            <w:r w:rsidRPr="00376930">
              <w:t>10,812</w:t>
            </w:r>
          </w:p>
        </w:tc>
        <w:tc>
          <w:tcPr>
            <w:tcW w:w="1405" w:type="dxa"/>
            <w:noWrap/>
            <w:hideMark/>
          </w:tcPr>
          <w:p w14:paraId="73E03244" w14:textId="77777777" w:rsidR="00376930" w:rsidRPr="00376930" w:rsidRDefault="00376930" w:rsidP="00B432E7">
            <w:pPr>
              <w:pStyle w:val="Bezmezer"/>
              <w:jc w:val="right"/>
              <w:rPr>
                <w:i/>
                <w:iCs/>
              </w:rPr>
            </w:pPr>
            <w:r w:rsidRPr="00376930">
              <w:rPr>
                <w:i/>
                <w:iCs/>
              </w:rPr>
              <w:t>15</w:t>
            </w:r>
          </w:p>
        </w:tc>
        <w:tc>
          <w:tcPr>
            <w:tcW w:w="1404" w:type="dxa"/>
            <w:noWrap/>
            <w:hideMark/>
          </w:tcPr>
          <w:p w14:paraId="7AF5494B" w14:textId="77777777" w:rsidR="00376930" w:rsidRPr="00376930" w:rsidRDefault="00376930" w:rsidP="00B432E7">
            <w:pPr>
              <w:pStyle w:val="Bezmezer"/>
              <w:jc w:val="right"/>
            </w:pPr>
            <w:r w:rsidRPr="00376930">
              <w:t>7,576</w:t>
            </w:r>
          </w:p>
        </w:tc>
        <w:tc>
          <w:tcPr>
            <w:tcW w:w="1405" w:type="dxa"/>
            <w:noWrap/>
            <w:hideMark/>
          </w:tcPr>
          <w:p w14:paraId="2F09C659" w14:textId="77777777" w:rsidR="00376930" w:rsidRPr="00376930" w:rsidRDefault="00376930" w:rsidP="00B432E7">
            <w:pPr>
              <w:pStyle w:val="Bezmezer"/>
              <w:jc w:val="right"/>
              <w:rPr>
                <w:i/>
                <w:iCs/>
              </w:rPr>
            </w:pPr>
            <w:r w:rsidRPr="00376930">
              <w:rPr>
                <w:i/>
                <w:iCs/>
              </w:rPr>
              <w:t>26</w:t>
            </w:r>
          </w:p>
        </w:tc>
        <w:tc>
          <w:tcPr>
            <w:tcW w:w="1404" w:type="dxa"/>
            <w:noWrap/>
            <w:hideMark/>
          </w:tcPr>
          <w:p w14:paraId="250B00CD" w14:textId="77777777" w:rsidR="00376930" w:rsidRPr="00376930" w:rsidRDefault="00376930" w:rsidP="00B432E7">
            <w:pPr>
              <w:pStyle w:val="Bezmezer"/>
              <w:jc w:val="right"/>
            </w:pPr>
            <w:r w:rsidRPr="00376930">
              <w:t>2,033</w:t>
            </w:r>
          </w:p>
        </w:tc>
        <w:tc>
          <w:tcPr>
            <w:tcW w:w="1405" w:type="dxa"/>
            <w:noWrap/>
            <w:hideMark/>
          </w:tcPr>
          <w:p w14:paraId="322A825A" w14:textId="77777777" w:rsidR="00376930" w:rsidRPr="00376930" w:rsidRDefault="00376930" w:rsidP="00B432E7">
            <w:pPr>
              <w:pStyle w:val="Bezmezer"/>
              <w:jc w:val="right"/>
              <w:rPr>
                <w:i/>
                <w:iCs/>
              </w:rPr>
            </w:pPr>
            <w:r w:rsidRPr="00376930">
              <w:rPr>
                <w:i/>
                <w:iCs/>
              </w:rPr>
              <w:t>42</w:t>
            </w:r>
          </w:p>
        </w:tc>
        <w:tc>
          <w:tcPr>
            <w:tcW w:w="1691" w:type="dxa"/>
            <w:noWrap/>
            <w:hideMark/>
          </w:tcPr>
          <w:p w14:paraId="23D79448" w14:textId="77777777" w:rsidR="00376930" w:rsidRPr="00376930" w:rsidRDefault="00376930" w:rsidP="00B432E7">
            <w:pPr>
              <w:pStyle w:val="Bezmezer"/>
              <w:jc w:val="right"/>
            </w:pPr>
            <w:r w:rsidRPr="00376930">
              <w:t>32,063</w:t>
            </w:r>
          </w:p>
        </w:tc>
        <w:tc>
          <w:tcPr>
            <w:tcW w:w="1405" w:type="dxa"/>
            <w:noWrap/>
            <w:hideMark/>
          </w:tcPr>
          <w:p w14:paraId="206062FA" w14:textId="77777777" w:rsidR="00376930" w:rsidRPr="00376930" w:rsidRDefault="00376930" w:rsidP="00B432E7">
            <w:pPr>
              <w:pStyle w:val="Bezmezer"/>
              <w:jc w:val="right"/>
              <w:rPr>
                <w:i/>
                <w:iCs/>
              </w:rPr>
            </w:pPr>
            <w:r w:rsidRPr="00376930">
              <w:rPr>
                <w:i/>
                <w:iCs/>
              </w:rPr>
              <w:t>27</w:t>
            </w:r>
          </w:p>
        </w:tc>
      </w:tr>
      <w:tr w:rsidR="00376930" w:rsidRPr="00376930" w14:paraId="232076AB" w14:textId="77777777" w:rsidTr="00376930">
        <w:trPr>
          <w:trHeight w:val="323"/>
        </w:trPr>
        <w:tc>
          <w:tcPr>
            <w:tcW w:w="6820" w:type="dxa"/>
            <w:noWrap/>
            <w:hideMark/>
          </w:tcPr>
          <w:p w14:paraId="2420C06B" w14:textId="42D92120" w:rsidR="00376930" w:rsidRPr="00376930" w:rsidRDefault="00376930" w:rsidP="00376930">
            <w:pPr>
              <w:pStyle w:val="Bezmezer"/>
            </w:pPr>
            <w:r w:rsidRPr="00376930">
              <w:t xml:space="preserve">Pediatrická klinika </w:t>
            </w:r>
            <w:r w:rsidR="006800FF">
              <w:t xml:space="preserve">1. LF UK </w:t>
            </w:r>
            <w:r w:rsidRPr="00376930">
              <w:t xml:space="preserve">a </w:t>
            </w:r>
            <w:r w:rsidR="007E3677">
              <w:t>F</w:t>
            </w:r>
            <w:r w:rsidRPr="00376930">
              <w:t>TN</w:t>
            </w:r>
          </w:p>
        </w:tc>
        <w:tc>
          <w:tcPr>
            <w:tcW w:w="1437" w:type="dxa"/>
            <w:noWrap/>
            <w:hideMark/>
          </w:tcPr>
          <w:p w14:paraId="17827E00" w14:textId="77777777" w:rsidR="00376930" w:rsidRPr="00376930" w:rsidRDefault="00376930" w:rsidP="00B432E7">
            <w:pPr>
              <w:pStyle w:val="Bezmezer"/>
              <w:jc w:val="right"/>
            </w:pPr>
            <w:r w:rsidRPr="00376930">
              <w:t>2,40</w:t>
            </w:r>
          </w:p>
        </w:tc>
        <w:tc>
          <w:tcPr>
            <w:tcW w:w="1404" w:type="dxa"/>
            <w:noWrap/>
            <w:hideMark/>
          </w:tcPr>
          <w:p w14:paraId="0428712A" w14:textId="77777777" w:rsidR="00376930" w:rsidRPr="00376930" w:rsidRDefault="00376930" w:rsidP="00B432E7">
            <w:pPr>
              <w:pStyle w:val="Bezmezer"/>
              <w:jc w:val="right"/>
            </w:pPr>
            <w:r w:rsidRPr="00376930">
              <w:t>3,528</w:t>
            </w:r>
          </w:p>
        </w:tc>
        <w:tc>
          <w:tcPr>
            <w:tcW w:w="1405" w:type="dxa"/>
            <w:noWrap/>
            <w:hideMark/>
          </w:tcPr>
          <w:p w14:paraId="1E89FD5A" w14:textId="77777777" w:rsidR="00376930" w:rsidRPr="00376930" w:rsidRDefault="00376930" w:rsidP="00B432E7">
            <w:pPr>
              <w:pStyle w:val="Bezmezer"/>
              <w:jc w:val="right"/>
              <w:rPr>
                <w:i/>
                <w:iCs/>
              </w:rPr>
            </w:pPr>
            <w:r w:rsidRPr="00376930">
              <w:rPr>
                <w:i/>
                <w:iCs/>
              </w:rPr>
              <w:t>51</w:t>
            </w:r>
          </w:p>
        </w:tc>
        <w:tc>
          <w:tcPr>
            <w:tcW w:w="1404" w:type="dxa"/>
            <w:noWrap/>
            <w:hideMark/>
          </w:tcPr>
          <w:p w14:paraId="2EC915CD" w14:textId="77777777" w:rsidR="00376930" w:rsidRPr="00376930" w:rsidRDefault="00376930" w:rsidP="00B432E7">
            <w:pPr>
              <w:pStyle w:val="Bezmezer"/>
              <w:jc w:val="right"/>
            </w:pPr>
            <w:r w:rsidRPr="00376930">
              <w:t>1,946</w:t>
            </w:r>
          </w:p>
        </w:tc>
        <w:tc>
          <w:tcPr>
            <w:tcW w:w="1405" w:type="dxa"/>
            <w:noWrap/>
            <w:hideMark/>
          </w:tcPr>
          <w:p w14:paraId="73562479" w14:textId="77777777" w:rsidR="00376930" w:rsidRPr="00376930" w:rsidRDefault="00376930" w:rsidP="00B432E7">
            <w:pPr>
              <w:pStyle w:val="Bezmezer"/>
              <w:jc w:val="right"/>
              <w:rPr>
                <w:i/>
                <w:iCs/>
              </w:rPr>
            </w:pPr>
            <w:r w:rsidRPr="00376930">
              <w:rPr>
                <w:i/>
                <w:iCs/>
              </w:rPr>
              <w:t>58</w:t>
            </w:r>
          </w:p>
        </w:tc>
        <w:tc>
          <w:tcPr>
            <w:tcW w:w="1404" w:type="dxa"/>
            <w:noWrap/>
            <w:hideMark/>
          </w:tcPr>
          <w:p w14:paraId="4AC22F57" w14:textId="77777777" w:rsidR="00376930" w:rsidRPr="00376930" w:rsidRDefault="00376930" w:rsidP="00B432E7">
            <w:pPr>
              <w:pStyle w:val="Bezmezer"/>
              <w:jc w:val="right"/>
            </w:pPr>
            <w:r w:rsidRPr="00376930">
              <w:t>4,670</w:t>
            </w:r>
          </w:p>
        </w:tc>
        <w:tc>
          <w:tcPr>
            <w:tcW w:w="1405" w:type="dxa"/>
            <w:noWrap/>
            <w:hideMark/>
          </w:tcPr>
          <w:p w14:paraId="169F0056" w14:textId="77777777" w:rsidR="00376930" w:rsidRPr="00376930" w:rsidRDefault="00376930" w:rsidP="00B432E7">
            <w:pPr>
              <w:pStyle w:val="Bezmezer"/>
              <w:jc w:val="right"/>
              <w:rPr>
                <w:i/>
                <w:iCs/>
              </w:rPr>
            </w:pPr>
            <w:r w:rsidRPr="00376930">
              <w:rPr>
                <w:i/>
                <w:iCs/>
              </w:rPr>
              <w:t>15</w:t>
            </w:r>
          </w:p>
        </w:tc>
        <w:tc>
          <w:tcPr>
            <w:tcW w:w="1691" w:type="dxa"/>
            <w:noWrap/>
            <w:hideMark/>
          </w:tcPr>
          <w:p w14:paraId="6CDCB403" w14:textId="77777777" w:rsidR="00376930" w:rsidRPr="00376930" w:rsidRDefault="00376930" w:rsidP="00B432E7">
            <w:pPr>
              <w:pStyle w:val="Bezmezer"/>
              <w:jc w:val="right"/>
            </w:pPr>
            <w:r w:rsidRPr="00376930">
              <w:t>21,431</w:t>
            </w:r>
          </w:p>
        </w:tc>
        <w:tc>
          <w:tcPr>
            <w:tcW w:w="1405" w:type="dxa"/>
            <w:noWrap/>
            <w:hideMark/>
          </w:tcPr>
          <w:p w14:paraId="69F2CFF2" w14:textId="77777777" w:rsidR="00376930" w:rsidRPr="00376930" w:rsidRDefault="00376930" w:rsidP="00B432E7">
            <w:pPr>
              <w:pStyle w:val="Bezmezer"/>
              <w:jc w:val="right"/>
              <w:rPr>
                <w:i/>
                <w:iCs/>
              </w:rPr>
            </w:pPr>
            <w:r w:rsidRPr="00376930">
              <w:rPr>
                <w:i/>
                <w:iCs/>
              </w:rPr>
              <w:t>42</w:t>
            </w:r>
          </w:p>
        </w:tc>
      </w:tr>
      <w:tr w:rsidR="00376930" w:rsidRPr="00376930" w14:paraId="0E3BFCC9" w14:textId="77777777" w:rsidTr="00376930">
        <w:trPr>
          <w:trHeight w:val="323"/>
        </w:trPr>
        <w:tc>
          <w:tcPr>
            <w:tcW w:w="6820" w:type="dxa"/>
            <w:hideMark/>
          </w:tcPr>
          <w:p w14:paraId="2F754C59" w14:textId="77777777" w:rsidR="00376930" w:rsidRPr="00376930" w:rsidRDefault="00376930" w:rsidP="00376930">
            <w:pPr>
              <w:pStyle w:val="Bezmezer"/>
            </w:pPr>
            <w:r w:rsidRPr="00376930">
              <w:t xml:space="preserve">Pneumologická klinika </w:t>
            </w:r>
            <w:r w:rsidR="006800FF">
              <w:t xml:space="preserve">1. LF UK </w:t>
            </w:r>
            <w:r w:rsidRPr="00376930">
              <w:t>a TN</w:t>
            </w:r>
          </w:p>
        </w:tc>
        <w:tc>
          <w:tcPr>
            <w:tcW w:w="1437" w:type="dxa"/>
            <w:noWrap/>
            <w:hideMark/>
          </w:tcPr>
          <w:p w14:paraId="41FEBE16" w14:textId="77777777" w:rsidR="00376930" w:rsidRPr="00376930" w:rsidRDefault="00376930" w:rsidP="00B432E7">
            <w:pPr>
              <w:pStyle w:val="Bezmezer"/>
              <w:jc w:val="right"/>
            </w:pPr>
            <w:r w:rsidRPr="00376930">
              <w:t>2,75</w:t>
            </w:r>
          </w:p>
        </w:tc>
        <w:tc>
          <w:tcPr>
            <w:tcW w:w="1404" w:type="dxa"/>
            <w:noWrap/>
            <w:hideMark/>
          </w:tcPr>
          <w:p w14:paraId="64CF1DF8" w14:textId="77777777" w:rsidR="00376930" w:rsidRPr="00376930" w:rsidRDefault="00376930" w:rsidP="00B432E7">
            <w:pPr>
              <w:pStyle w:val="Bezmezer"/>
              <w:jc w:val="right"/>
            </w:pPr>
            <w:r w:rsidRPr="00376930">
              <w:t>17,344</w:t>
            </w:r>
          </w:p>
        </w:tc>
        <w:tc>
          <w:tcPr>
            <w:tcW w:w="1405" w:type="dxa"/>
            <w:noWrap/>
            <w:hideMark/>
          </w:tcPr>
          <w:p w14:paraId="78BD93F9" w14:textId="77777777" w:rsidR="00376930" w:rsidRPr="00376930" w:rsidRDefault="00376930" w:rsidP="00B432E7">
            <w:pPr>
              <w:pStyle w:val="Bezmezer"/>
              <w:jc w:val="right"/>
              <w:rPr>
                <w:i/>
                <w:iCs/>
              </w:rPr>
            </w:pPr>
            <w:r w:rsidRPr="00376930">
              <w:rPr>
                <w:i/>
                <w:iCs/>
              </w:rPr>
              <w:t>8</w:t>
            </w:r>
          </w:p>
        </w:tc>
        <w:tc>
          <w:tcPr>
            <w:tcW w:w="1404" w:type="dxa"/>
            <w:noWrap/>
            <w:hideMark/>
          </w:tcPr>
          <w:p w14:paraId="1BE2B258" w14:textId="77777777" w:rsidR="00376930" w:rsidRPr="00376930" w:rsidRDefault="00376930" w:rsidP="00B432E7">
            <w:pPr>
              <w:pStyle w:val="Bezmezer"/>
              <w:jc w:val="right"/>
            </w:pPr>
            <w:r w:rsidRPr="00376930">
              <w:t>14,634</w:t>
            </w:r>
          </w:p>
        </w:tc>
        <w:tc>
          <w:tcPr>
            <w:tcW w:w="1405" w:type="dxa"/>
            <w:noWrap/>
            <w:hideMark/>
          </w:tcPr>
          <w:p w14:paraId="62E0893F" w14:textId="77777777" w:rsidR="00376930" w:rsidRPr="00376930" w:rsidRDefault="00376930" w:rsidP="00B432E7">
            <w:pPr>
              <w:pStyle w:val="Bezmezer"/>
              <w:jc w:val="right"/>
              <w:rPr>
                <w:i/>
                <w:iCs/>
              </w:rPr>
            </w:pPr>
            <w:r w:rsidRPr="00376930">
              <w:rPr>
                <w:i/>
                <w:iCs/>
              </w:rPr>
              <w:t>13</w:t>
            </w:r>
          </w:p>
        </w:tc>
        <w:tc>
          <w:tcPr>
            <w:tcW w:w="1404" w:type="dxa"/>
            <w:noWrap/>
            <w:hideMark/>
          </w:tcPr>
          <w:p w14:paraId="5AFE2754" w14:textId="77777777" w:rsidR="00376930" w:rsidRPr="00376930" w:rsidRDefault="00376930" w:rsidP="00B432E7">
            <w:pPr>
              <w:pStyle w:val="Bezmezer"/>
              <w:jc w:val="right"/>
            </w:pPr>
            <w:r w:rsidRPr="00376930">
              <w:t>5,647</w:t>
            </w:r>
          </w:p>
        </w:tc>
        <w:tc>
          <w:tcPr>
            <w:tcW w:w="1405" w:type="dxa"/>
            <w:noWrap/>
            <w:hideMark/>
          </w:tcPr>
          <w:p w14:paraId="63379B81" w14:textId="77777777" w:rsidR="00376930" w:rsidRPr="00376930" w:rsidRDefault="00376930" w:rsidP="00B432E7">
            <w:pPr>
              <w:pStyle w:val="Bezmezer"/>
              <w:jc w:val="right"/>
              <w:rPr>
                <w:i/>
                <w:iCs/>
              </w:rPr>
            </w:pPr>
            <w:r w:rsidRPr="00376930">
              <w:rPr>
                <w:i/>
                <w:iCs/>
              </w:rPr>
              <w:t>11</w:t>
            </w:r>
          </w:p>
        </w:tc>
        <w:tc>
          <w:tcPr>
            <w:tcW w:w="1691" w:type="dxa"/>
            <w:noWrap/>
            <w:hideMark/>
          </w:tcPr>
          <w:p w14:paraId="67558378" w14:textId="77777777" w:rsidR="00376930" w:rsidRPr="00376930" w:rsidRDefault="00376930" w:rsidP="00B432E7">
            <w:pPr>
              <w:pStyle w:val="Bezmezer"/>
              <w:jc w:val="right"/>
            </w:pPr>
            <w:r w:rsidRPr="00376930">
              <w:t>63,554</w:t>
            </w:r>
          </w:p>
        </w:tc>
        <w:tc>
          <w:tcPr>
            <w:tcW w:w="1405" w:type="dxa"/>
            <w:noWrap/>
            <w:hideMark/>
          </w:tcPr>
          <w:p w14:paraId="56A18A1A" w14:textId="77777777" w:rsidR="00376930" w:rsidRPr="00376930" w:rsidRDefault="00376930" w:rsidP="00B432E7">
            <w:pPr>
              <w:pStyle w:val="Bezmezer"/>
              <w:jc w:val="right"/>
              <w:rPr>
                <w:i/>
                <w:iCs/>
              </w:rPr>
            </w:pPr>
            <w:r w:rsidRPr="00376930">
              <w:rPr>
                <w:i/>
                <w:iCs/>
              </w:rPr>
              <w:t>9</w:t>
            </w:r>
          </w:p>
        </w:tc>
      </w:tr>
      <w:tr w:rsidR="00376930" w:rsidRPr="00376930" w14:paraId="6D358B8F" w14:textId="77777777" w:rsidTr="00376930">
        <w:trPr>
          <w:trHeight w:val="323"/>
        </w:trPr>
        <w:tc>
          <w:tcPr>
            <w:tcW w:w="6820" w:type="dxa"/>
            <w:noWrap/>
            <w:hideMark/>
          </w:tcPr>
          <w:p w14:paraId="2E5D6FBB" w14:textId="77777777" w:rsidR="00376930" w:rsidRPr="00376930" w:rsidRDefault="00376930" w:rsidP="00376930">
            <w:pPr>
              <w:pStyle w:val="Bezmezer"/>
            </w:pPr>
            <w:r w:rsidRPr="00376930">
              <w:t xml:space="preserve">Psychiatrická klinika </w:t>
            </w:r>
            <w:r w:rsidR="006800FF">
              <w:t xml:space="preserve">1. LF UK </w:t>
            </w:r>
            <w:r w:rsidRPr="00376930">
              <w:t>a VFN</w:t>
            </w:r>
          </w:p>
        </w:tc>
        <w:tc>
          <w:tcPr>
            <w:tcW w:w="1437" w:type="dxa"/>
            <w:noWrap/>
            <w:hideMark/>
          </w:tcPr>
          <w:p w14:paraId="51942210" w14:textId="77777777" w:rsidR="00376930" w:rsidRPr="00376930" w:rsidRDefault="00376930" w:rsidP="00B432E7">
            <w:pPr>
              <w:pStyle w:val="Bezmezer"/>
              <w:jc w:val="right"/>
            </w:pPr>
            <w:r w:rsidRPr="00376930">
              <w:t>22,23</w:t>
            </w:r>
          </w:p>
        </w:tc>
        <w:tc>
          <w:tcPr>
            <w:tcW w:w="1404" w:type="dxa"/>
            <w:noWrap/>
            <w:hideMark/>
          </w:tcPr>
          <w:p w14:paraId="3AEBA471" w14:textId="77777777" w:rsidR="00376930" w:rsidRPr="00376930" w:rsidRDefault="00376930" w:rsidP="00B432E7">
            <w:pPr>
              <w:pStyle w:val="Bezmezer"/>
              <w:jc w:val="right"/>
            </w:pPr>
            <w:r w:rsidRPr="00376930">
              <w:t>9,859</w:t>
            </w:r>
          </w:p>
        </w:tc>
        <w:tc>
          <w:tcPr>
            <w:tcW w:w="1405" w:type="dxa"/>
            <w:noWrap/>
            <w:hideMark/>
          </w:tcPr>
          <w:p w14:paraId="7D105AB7" w14:textId="77777777" w:rsidR="00376930" w:rsidRPr="00376930" w:rsidRDefault="00376930" w:rsidP="00B432E7">
            <w:pPr>
              <w:pStyle w:val="Bezmezer"/>
              <w:jc w:val="right"/>
              <w:rPr>
                <w:i/>
                <w:iCs/>
              </w:rPr>
            </w:pPr>
            <w:r w:rsidRPr="00376930">
              <w:rPr>
                <w:i/>
                <w:iCs/>
              </w:rPr>
              <w:t>19</w:t>
            </w:r>
          </w:p>
        </w:tc>
        <w:tc>
          <w:tcPr>
            <w:tcW w:w="1404" w:type="dxa"/>
            <w:noWrap/>
            <w:hideMark/>
          </w:tcPr>
          <w:p w14:paraId="77750C3F" w14:textId="77777777" w:rsidR="00376930" w:rsidRPr="00376930" w:rsidRDefault="00376930" w:rsidP="00B432E7">
            <w:pPr>
              <w:pStyle w:val="Bezmezer"/>
              <w:jc w:val="right"/>
            </w:pPr>
            <w:r w:rsidRPr="00376930">
              <w:t>13,652</w:t>
            </w:r>
          </w:p>
        </w:tc>
        <w:tc>
          <w:tcPr>
            <w:tcW w:w="1405" w:type="dxa"/>
            <w:noWrap/>
            <w:hideMark/>
          </w:tcPr>
          <w:p w14:paraId="6063D122" w14:textId="77777777" w:rsidR="00376930" w:rsidRPr="00376930" w:rsidRDefault="00376930" w:rsidP="00B432E7">
            <w:pPr>
              <w:pStyle w:val="Bezmezer"/>
              <w:jc w:val="right"/>
              <w:rPr>
                <w:i/>
                <w:iCs/>
              </w:rPr>
            </w:pPr>
            <w:r w:rsidRPr="00376930">
              <w:rPr>
                <w:i/>
                <w:iCs/>
              </w:rPr>
              <w:t>15</w:t>
            </w:r>
          </w:p>
        </w:tc>
        <w:tc>
          <w:tcPr>
            <w:tcW w:w="1404" w:type="dxa"/>
            <w:noWrap/>
            <w:hideMark/>
          </w:tcPr>
          <w:p w14:paraId="705AF61E" w14:textId="77777777" w:rsidR="00376930" w:rsidRPr="00376930" w:rsidRDefault="00376930" w:rsidP="00B432E7">
            <w:pPr>
              <w:pStyle w:val="Bezmezer"/>
              <w:jc w:val="right"/>
            </w:pPr>
            <w:r w:rsidRPr="00376930">
              <w:t>4,512</w:t>
            </w:r>
          </w:p>
        </w:tc>
        <w:tc>
          <w:tcPr>
            <w:tcW w:w="1405" w:type="dxa"/>
            <w:noWrap/>
            <w:hideMark/>
          </w:tcPr>
          <w:p w14:paraId="6CA0C4E6" w14:textId="77777777" w:rsidR="00376930" w:rsidRPr="00376930" w:rsidRDefault="00376930" w:rsidP="00B432E7">
            <w:pPr>
              <w:pStyle w:val="Bezmezer"/>
              <w:jc w:val="right"/>
              <w:rPr>
                <w:i/>
                <w:iCs/>
              </w:rPr>
            </w:pPr>
            <w:r w:rsidRPr="00376930">
              <w:rPr>
                <w:i/>
                <w:iCs/>
              </w:rPr>
              <w:t>16</w:t>
            </w:r>
          </w:p>
        </w:tc>
        <w:tc>
          <w:tcPr>
            <w:tcW w:w="1691" w:type="dxa"/>
            <w:noWrap/>
            <w:hideMark/>
          </w:tcPr>
          <w:p w14:paraId="6EAE89E3" w14:textId="77777777" w:rsidR="00376930" w:rsidRPr="00376930" w:rsidRDefault="00376930" w:rsidP="00B432E7">
            <w:pPr>
              <w:pStyle w:val="Bezmezer"/>
              <w:jc w:val="right"/>
            </w:pPr>
            <w:r w:rsidRPr="00376930">
              <w:t>50,697</w:t>
            </w:r>
          </w:p>
        </w:tc>
        <w:tc>
          <w:tcPr>
            <w:tcW w:w="1405" w:type="dxa"/>
            <w:noWrap/>
            <w:hideMark/>
          </w:tcPr>
          <w:p w14:paraId="38ECBDAE" w14:textId="77777777" w:rsidR="00376930" w:rsidRPr="00376930" w:rsidRDefault="00376930" w:rsidP="00B432E7">
            <w:pPr>
              <w:pStyle w:val="Bezmezer"/>
              <w:jc w:val="right"/>
              <w:rPr>
                <w:i/>
                <w:iCs/>
              </w:rPr>
            </w:pPr>
            <w:r w:rsidRPr="00376930">
              <w:rPr>
                <w:i/>
                <w:iCs/>
              </w:rPr>
              <w:t>15</w:t>
            </w:r>
          </w:p>
        </w:tc>
      </w:tr>
      <w:tr w:rsidR="00376930" w:rsidRPr="00376930" w14:paraId="5F70D50F" w14:textId="77777777" w:rsidTr="00376930">
        <w:trPr>
          <w:trHeight w:val="323"/>
        </w:trPr>
        <w:tc>
          <w:tcPr>
            <w:tcW w:w="6820" w:type="dxa"/>
            <w:noWrap/>
            <w:hideMark/>
          </w:tcPr>
          <w:p w14:paraId="3A37D480" w14:textId="77777777" w:rsidR="00376930" w:rsidRPr="00376930" w:rsidRDefault="00376930" w:rsidP="00376930">
            <w:pPr>
              <w:pStyle w:val="Bezmezer"/>
            </w:pPr>
            <w:r w:rsidRPr="00376930">
              <w:t xml:space="preserve">Radiodiagnostická klinika </w:t>
            </w:r>
            <w:r w:rsidR="006800FF">
              <w:t xml:space="preserve">1. LF UK </w:t>
            </w:r>
            <w:r w:rsidRPr="00376930">
              <w:t>a VFN</w:t>
            </w:r>
          </w:p>
        </w:tc>
        <w:tc>
          <w:tcPr>
            <w:tcW w:w="1437" w:type="dxa"/>
            <w:noWrap/>
            <w:hideMark/>
          </w:tcPr>
          <w:p w14:paraId="0AE00D8B" w14:textId="77777777" w:rsidR="00376930" w:rsidRPr="00376930" w:rsidRDefault="00376930" w:rsidP="00B432E7">
            <w:pPr>
              <w:pStyle w:val="Bezmezer"/>
              <w:jc w:val="right"/>
            </w:pPr>
            <w:r w:rsidRPr="00376930">
              <w:t>7,25</w:t>
            </w:r>
          </w:p>
        </w:tc>
        <w:tc>
          <w:tcPr>
            <w:tcW w:w="1404" w:type="dxa"/>
            <w:noWrap/>
            <w:hideMark/>
          </w:tcPr>
          <w:p w14:paraId="50743535" w14:textId="77777777" w:rsidR="00376930" w:rsidRPr="00376930" w:rsidRDefault="00376930" w:rsidP="00B432E7">
            <w:pPr>
              <w:pStyle w:val="Bezmezer"/>
              <w:jc w:val="right"/>
            </w:pPr>
            <w:r w:rsidRPr="00376930">
              <w:t>8,521</w:t>
            </w:r>
          </w:p>
        </w:tc>
        <w:tc>
          <w:tcPr>
            <w:tcW w:w="1405" w:type="dxa"/>
            <w:noWrap/>
            <w:hideMark/>
          </w:tcPr>
          <w:p w14:paraId="152A1670" w14:textId="77777777" w:rsidR="00376930" w:rsidRPr="00376930" w:rsidRDefault="00376930" w:rsidP="00B432E7">
            <w:pPr>
              <w:pStyle w:val="Bezmezer"/>
              <w:jc w:val="right"/>
              <w:rPr>
                <w:i/>
                <w:iCs/>
              </w:rPr>
            </w:pPr>
            <w:r w:rsidRPr="00376930">
              <w:rPr>
                <w:i/>
                <w:iCs/>
              </w:rPr>
              <w:t>26</w:t>
            </w:r>
          </w:p>
        </w:tc>
        <w:tc>
          <w:tcPr>
            <w:tcW w:w="1404" w:type="dxa"/>
            <w:noWrap/>
            <w:hideMark/>
          </w:tcPr>
          <w:p w14:paraId="0AAB748C" w14:textId="77777777" w:rsidR="00376930" w:rsidRPr="00376930" w:rsidRDefault="00376930" w:rsidP="00B432E7">
            <w:pPr>
              <w:pStyle w:val="Bezmezer"/>
              <w:jc w:val="right"/>
            </w:pPr>
            <w:r w:rsidRPr="00376930">
              <w:t>8,046</w:t>
            </w:r>
          </w:p>
        </w:tc>
        <w:tc>
          <w:tcPr>
            <w:tcW w:w="1405" w:type="dxa"/>
            <w:noWrap/>
            <w:hideMark/>
          </w:tcPr>
          <w:p w14:paraId="6EA2D8A0" w14:textId="77777777" w:rsidR="00376930" w:rsidRPr="00376930" w:rsidRDefault="00376930" w:rsidP="00B432E7">
            <w:pPr>
              <w:pStyle w:val="Bezmezer"/>
              <w:jc w:val="right"/>
              <w:rPr>
                <w:i/>
                <w:iCs/>
              </w:rPr>
            </w:pPr>
            <w:r w:rsidRPr="00376930">
              <w:rPr>
                <w:i/>
                <w:iCs/>
              </w:rPr>
              <w:t>25</w:t>
            </w:r>
          </w:p>
        </w:tc>
        <w:tc>
          <w:tcPr>
            <w:tcW w:w="1404" w:type="dxa"/>
            <w:noWrap/>
            <w:hideMark/>
          </w:tcPr>
          <w:p w14:paraId="785D740C" w14:textId="77777777" w:rsidR="00376930" w:rsidRPr="00376930" w:rsidRDefault="00376930" w:rsidP="00B432E7">
            <w:pPr>
              <w:pStyle w:val="Bezmezer"/>
              <w:jc w:val="right"/>
            </w:pPr>
            <w:r w:rsidRPr="00376930">
              <w:t>3,585</w:t>
            </w:r>
          </w:p>
        </w:tc>
        <w:tc>
          <w:tcPr>
            <w:tcW w:w="1405" w:type="dxa"/>
            <w:noWrap/>
            <w:hideMark/>
          </w:tcPr>
          <w:p w14:paraId="3439EF5D" w14:textId="77777777" w:rsidR="00376930" w:rsidRPr="00376930" w:rsidRDefault="00376930" w:rsidP="00B432E7">
            <w:pPr>
              <w:pStyle w:val="Bezmezer"/>
              <w:jc w:val="right"/>
              <w:rPr>
                <w:i/>
                <w:iCs/>
              </w:rPr>
            </w:pPr>
            <w:r w:rsidRPr="00376930">
              <w:rPr>
                <w:i/>
                <w:iCs/>
              </w:rPr>
              <w:t>24</w:t>
            </w:r>
          </w:p>
        </w:tc>
        <w:tc>
          <w:tcPr>
            <w:tcW w:w="1691" w:type="dxa"/>
            <w:noWrap/>
            <w:hideMark/>
          </w:tcPr>
          <w:p w14:paraId="2DA09821" w14:textId="77777777" w:rsidR="00376930" w:rsidRPr="00376930" w:rsidRDefault="00376930" w:rsidP="00B432E7">
            <w:pPr>
              <w:pStyle w:val="Bezmezer"/>
              <w:jc w:val="right"/>
            </w:pPr>
            <w:r w:rsidRPr="00376930">
              <w:t>35,369</w:t>
            </w:r>
          </w:p>
        </w:tc>
        <w:tc>
          <w:tcPr>
            <w:tcW w:w="1405" w:type="dxa"/>
            <w:noWrap/>
            <w:hideMark/>
          </w:tcPr>
          <w:p w14:paraId="04F8FF8F" w14:textId="77777777" w:rsidR="00376930" w:rsidRPr="00376930" w:rsidRDefault="00376930" w:rsidP="00B432E7">
            <w:pPr>
              <w:pStyle w:val="Bezmezer"/>
              <w:jc w:val="right"/>
              <w:rPr>
                <w:i/>
                <w:iCs/>
              </w:rPr>
            </w:pPr>
            <w:r w:rsidRPr="00376930">
              <w:rPr>
                <w:i/>
                <w:iCs/>
              </w:rPr>
              <w:t>25</w:t>
            </w:r>
          </w:p>
        </w:tc>
      </w:tr>
      <w:tr w:rsidR="00376930" w:rsidRPr="00376930" w14:paraId="1F9E7190" w14:textId="77777777" w:rsidTr="00376930">
        <w:trPr>
          <w:trHeight w:val="323"/>
        </w:trPr>
        <w:tc>
          <w:tcPr>
            <w:tcW w:w="6820" w:type="dxa"/>
            <w:noWrap/>
            <w:hideMark/>
          </w:tcPr>
          <w:p w14:paraId="06AA7E90" w14:textId="77777777" w:rsidR="00376930" w:rsidRPr="00376930" w:rsidRDefault="00376930" w:rsidP="00376930">
            <w:pPr>
              <w:pStyle w:val="Bezmezer"/>
            </w:pPr>
            <w:r w:rsidRPr="00376930">
              <w:t xml:space="preserve">Revmatologická klinika </w:t>
            </w:r>
            <w:r w:rsidR="006800FF">
              <w:t xml:space="preserve">1. LF UK </w:t>
            </w:r>
            <w:r w:rsidRPr="00376930">
              <w:t>a RÚ</w:t>
            </w:r>
          </w:p>
        </w:tc>
        <w:tc>
          <w:tcPr>
            <w:tcW w:w="1437" w:type="dxa"/>
            <w:noWrap/>
            <w:hideMark/>
          </w:tcPr>
          <w:p w14:paraId="55C6132F" w14:textId="77777777" w:rsidR="00376930" w:rsidRPr="00376930" w:rsidRDefault="00376930" w:rsidP="00B432E7">
            <w:pPr>
              <w:pStyle w:val="Bezmezer"/>
              <w:jc w:val="right"/>
            </w:pPr>
            <w:r w:rsidRPr="00376930">
              <w:t>4,00</w:t>
            </w:r>
          </w:p>
        </w:tc>
        <w:tc>
          <w:tcPr>
            <w:tcW w:w="1404" w:type="dxa"/>
            <w:noWrap/>
            <w:hideMark/>
          </w:tcPr>
          <w:p w14:paraId="2ADAC6BF" w14:textId="77777777" w:rsidR="00376930" w:rsidRPr="00376930" w:rsidRDefault="00376930" w:rsidP="00B432E7">
            <w:pPr>
              <w:pStyle w:val="Bezmezer"/>
              <w:jc w:val="right"/>
            </w:pPr>
            <w:r w:rsidRPr="00376930">
              <w:t>47,950</w:t>
            </w:r>
          </w:p>
        </w:tc>
        <w:tc>
          <w:tcPr>
            <w:tcW w:w="1405" w:type="dxa"/>
            <w:noWrap/>
            <w:hideMark/>
          </w:tcPr>
          <w:p w14:paraId="26074A9B" w14:textId="77777777" w:rsidR="00376930" w:rsidRPr="00376930" w:rsidRDefault="00376930" w:rsidP="00B432E7">
            <w:pPr>
              <w:pStyle w:val="Bezmezer"/>
              <w:jc w:val="right"/>
              <w:rPr>
                <w:i/>
                <w:iCs/>
              </w:rPr>
            </w:pPr>
            <w:r w:rsidRPr="00376930">
              <w:rPr>
                <w:i/>
                <w:iCs/>
              </w:rPr>
              <w:t>3</w:t>
            </w:r>
          </w:p>
        </w:tc>
        <w:tc>
          <w:tcPr>
            <w:tcW w:w="1404" w:type="dxa"/>
            <w:noWrap/>
            <w:hideMark/>
          </w:tcPr>
          <w:p w14:paraId="00C5DF26" w14:textId="77777777" w:rsidR="00376930" w:rsidRPr="00376930" w:rsidRDefault="00376930" w:rsidP="00B432E7">
            <w:pPr>
              <w:pStyle w:val="Bezmezer"/>
              <w:jc w:val="right"/>
            </w:pPr>
            <w:r w:rsidRPr="00376930">
              <w:t>65,360</w:t>
            </w:r>
          </w:p>
        </w:tc>
        <w:tc>
          <w:tcPr>
            <w:tcW w:w="1405" w:type="dxa"/>
            <w:noWrap/>
            <w:hideMark/>
          </w:tcPr>
          <w:p w14:paraId="420E692E" w14:textId="77777777" w:rsidR="00376930" w:rsidRPr="00376930" w:rsidRDefault="00376930" w:rsidP="00B432E7">
            <w:pPr>
              <w:pStyle w:val="Bezmezer"/>
              <w:jc w:val="right"/>
              <w:rPr>
                <w:i/>
                <w:iCs/>
              </w:rPr>
            </w:pPr>
            <w:r w:rsidRPr="00376930">
              <w:rPr>
                <w:i/>
                <w:iCs/>
              </w:rPr>
              <w:t>2</w:t>
            </w:r>
          </w:p>
        </w:tc>
        <w:tc>
          <w:tcPr>
            <w:tcW w:w="1404" w:type="dxa"/>
            <w:noWrap/>
            <w:hideMark/>
          </w:tcPr>
          <w:p w14:paraId="3DE5E247" w14:textId="77777777" w:rsidR="00376930" w:rsidRPr="00376930" w:rsidRDefault="00376930" w:rsidP="00B432E7">
            <w:pPr>
              <w:pStyle w:val="Bezmezer"/>
              <w:jc w:val="right"/>
            </w:pPr>
            <w:r w:rsidRPr="00376930">
              <w:t>20,207</w:t>
            </w:r>
          </w:p>
        </w:tc>
        <w:tc>
          <w:tcPr>
            <w:tcW w:w="1405" w:type="dxa"/>
            <w:noWrap/>
            <w:hideMark/>
          </w:tcPr>
          <w:p w14:paraId="3726978F" w14:textId="77777777" w:rsidR="00376930" w:rsidRPr="00376930" w:rsidRDefault="00376930" w:rsidP="00B432E7">
            <w:pPr>
              <w:pStyle w:val="Bezmezer"/>
              <w:jc w:val="right"/>
              <w:rPr>
                <w:i/>
                <w:iCs/>
              </w:rPr>
            </w:pPr>
            <w:r w:rsidRPr="00376930">
              <w:rPr>
                <w:i/>
                <w:iCs/>
              </w:rPr>
              <w:t>3</w:t>
            </w:r>
          </w:p>
        </w:tc>
        <w:tc>
          <w:tcPr>
            <w:tcW w:w="1691" w:type="dxa"/>
            <w:noWrap/>
            <w:hideMark/>
          </w:tcPr>
          <w:p w14:paraId="5E9113A7" w14:textId="77777777" w:rsidR="00376930" w:rsidRPr="00376930" w:rsidRDefault="00376930" w:rsidP="00B432E7">
            <w:pPr>
              <w:pStyle w:val="Bezmezer"/>
              <w:jc w:val="right"/>
            </w:pPr>
            <w:r w:rsidRPr="00376930">
              <w:t>239,292</w:t>
            </w:r>
          </w:p>
        </w:tc>
        <w:tc>
          <w:tcPr>
            <w:tcW w:w="1405" w:type="dxa"/>
            <w:noWrap/>
            <w:hideMark/>
          </w:tcPr>
          <w:p w14:paraId="7EABCB2D" w14:textId="77777777" w:rsidR="00376930" w:rsidRPr="00376930" w:rsidRDefault="00376930" w:rsidP="00B432E7">
            <w:pPr>
              <w:pStyle w:val="Bezmezer"/>
              <w:jc w:val="right"/>
              <w:rPr>
                <w:i/>
                <w:iCs/>
              </w:rPr>
            </w:pPr>
            <w:r w:rsidRPr="00376930">
              <w:rPr>
                <w:i/>
                <w:iCs/>
              </w:rPr>
              <w:t>3</w:t>
            </w:r>
          </w:p>
        </w:tc>
      </w:tr>
      <w:tr w:rsidR="00376930" w:rsidRPr="00376930" w14:paraId="142C24EB" w14:textId="77777777" w:rsidTr="00376930">
        <w:trPr>
          <w:trHeight w:val="323"/>
        </w:trPr>
        <w:tc>
          <w:tcPr>
            <w:tcW w:w="6820" w:type="dxa"/>
            <w:noWrap/>
            <w:hideMark/>
          </w:tcPr>
          <w:p w14:paraId="1C7770AA" w14:textId="77777777" w:rsidR="00376930" w:rsidRPr="00376930" w:rsidRDefault="00376930" w:rsidP="00376930">
            <w:pPr>
              <w:pStyle w:val="Bezmezer"/>
            </w:pPr>
            <w:r w:rsidRPr="00376930">
              <w:t xml:space="preserve">Sexuologický ústav </w:t>
            </w:r>
            <w:r w:rsidR="006800FF">
              <w:t xml:space="preserve">1. LF UK </w:t>
            </w:r>
            <w:r w:rsidRPr="00376930">
              <w:t>a VFN</w:t>
            </w:r>
          </w:p>
        </w:tc>
        <w:tc>
          <w:tcPr>
            <w:tcW w:w="1437" w:type="dxa"/>
            <w:noWrap/>
            <w:hideMark/>
          </w:tcPr>
          <w:p w14:paraId="2D29EAF2" w14:textId="77777777" w:rsidR="00376930" w:rsidRPr="00376930" w:rsidRDefault="00376930" w:rsidP="00B432E7">
            <w:pPr>
              <w:pStyle w:val="Bezmezer"/>
              <w:jc w:val="right"/>
            </w:pPr>
            <w:r w:rsidRPr="00376930">
              <w:t>0,20</w:t>
            </w:r>
          </w:p>
        </w:tc>
        <w:tc>
          <w:tcPr>
            <w:tcW w:w="1404" w:type="dxa"/>
            <w:noWrap/>
            <w:hideMark/>
          </w:tcPr>
          <w:p w14:paraId="3C2720CD" w14:textId="77777777" w:rsidR="00376930" w:rsidRPr="00376930" w:rsidRDefault="00376930" w:rsidP="00B432E7">
            <w:pPr>
              <w:pStyle w:val="Bezmezer"/>
              <w:jc w:val="right"/>
            </w:pPr>
            <w:r w:rsidRPr="00376930">
              <w:t>148,837</w:t>
            </w:r>
          </w:p>
        </w:tc>
        <w:tc>
          <w:tcPr>
            <w:tcW w:w="1405" w:type="dxa"/>
            <w:noWrap/>
            <w:hideMark/>
          </w:tcPr>
          <w:p w14:paraId="44223EFA" w14:textId="77777777" w:rsidR="00376930" w:rsidRPr="00376930" w:rsidRDefault="00376930" w:rsidP="00B432E7">
            <w:pPr>
              <w:pStyle w:val="Bezmezer"/>
              <w:jc w:val="right"/>
              <w:rPr>
                <w:i/>
                <w:iCs/>
              </w:rPr>
            </w:pPr>
            <w:r w:rsidRPr="00376930">
              <w:rPr>
                <w:i/>
                <w:iCs/>
              </w:rPr>
              <w:t>1</w:t>
            </w:r>
          </w:p>
        </w:tc>
        <w:tc>
          <w:tcPr>
            <w:tcW w:w="1404" w:type="dxa"/>
            <w:noWrap/>
            <w:hideMark/>
          </w:tcPr>
          <w:p w14:paraId="70D6C2E0" w14:textId="77777777" w:rsidR="00376930" w:rsidRPr="00376930" w:rsidRDefault="00376930" w:rsidP="00B432E7">
            <w:pPr>
              <w:pStyle w:val="Bezmezer"/>
              <w:jc w:val="right"/>
            </w:pPr>
            <w:r w:rsidRPr="00376930">
              <w:t>111,869</w:t>
            </w:r>
          </w:p>
        </w:tc>
        <w:tc>
          <w:tcPr>
            <w:tcW w:w="1405" w:type="dxa"/>
            <w:noWrap/>
            <w:hideMark/>
          </w:tcPr>
          <w:p w14:paraId="79FF0535" w14:textId="77777777" w:rsidR="00376930" w:rsidRPr="00376930" w:rsidRDefault="00376930" w:rsidP="00B432E7">
            <w:pPr>
              <w:pStyle w:val="Bezmezer"/>
              <w:jc w:val="right"/>
              <w:rPr>
                <w:i/>
                <w:iCs/>
              </w:rPr>
            </w:pPr>
            <w:r w:rsidRPr="00376930">
              <w:rPr>
                <w:i/>
                <w:iCs/>
              </w:rPr>
              <w:t>1</w:t>
            </w:r>
          </w:p>
        </w:tc>
        <w:tc>
          <w:tcPr>
            <w:tcW w:w="1404" w:type="dxa"/>
            <w:noWrap/>
            <w:hideMark/>
          </w:tcPr>
          <w:p w14:paraId="4777A994" w14:textId="77777777" w:rsidR="00376930" w:rsidRPr="00376930" w:rsidRDefault="00376930" w:rsidP="00B432E7">
            <w:pPr>
              <w:pStyle w:val="Bezmezer"/>
              <w:jc w:val="right"/>
            </w:pPr>
            <w:r w:rsidRPr="00376930">
              <w:t>34,920</w:t>
            </w:r>
          </w:p>
        </w:tc>
        <w:tc>
          <w:tcPr>
            <w:tcW w:w="1405" w:type="dxa"/>
            <w:noWrap/>
            <w:hideMark/>
          </w:tcPr>
          <w:p w14:paraId="54B17F30" w14:textId="77777777" w:rsidR="00376930" w:rsidRPr="00376930" w:rsidRDefault="00376930" w:rsidP="00B432E7">
            <w:pPr>
              <w:pStyle w:val="Bezmezer"/>
              <w:jc w:val="right"/>
              <w:rPr>
                <w:i/>
                <w:iCs/>
              </w:rPr>
            </w:pPr>
            <w:r w:rsidRPr="00376930">
              <w:rPr>
                <w:i/>
                <w:iCs/>
              </w:rPr>
              <w:t>1</w:t>
            </w:r>
          </w:p>
        </w:tc>
        <w:tc>
          <w:tcPr>
            <w:tcW w:w="1691" w:type="dxa"/>
            <w:noWrap/>
            <w:hideMark/>
          </w:tcPr>
          <w:p w14:paraId="386927E9" w14:textId="77777777" w:rsidR="00376930" w:rsidRPr="00376930" w:rsidRDefault="00376930" w:rsidP="00B432E7">
            <w:pPr>
              <w:pStyle w:val="Bezmezer"/>
              <w:jc w:val="right"/>
            </w:pPr>
            <w:r w:rsidRPr="00376930">
              <w:t>477,336</w:t>
            </w:r>
          </w:p>
        </w:tc>
        <w:tc>
          <w:tcPr>
            <w:tcW w:w="1405" w:type="dxa"/>
            <w:noWrap/>
            <w:hideMark/>
          </w:tcPr>
          <w:p w14:paraId="352CD675" w14:textId="77777777" w:rsidR="00376930" w:rsidRPr="00376930" w:rsidRDefault="00376930" w:rsidP="00B432E7">
            <w:pPr>
              <w:pStyle w:val="Bezmezer"/>
              <w:jc w:val="right"/>
              <w:rPr>
                <w:i/>
                <w:iCs/>
              </w:rPr>
            </w:pPr>
            <w:r w:rsidRPr="00376930">
              <w:rPr>
                <w:i/>
                <w:iCs/>
              </w:rPr>
              <w:t>1</w:t>
            </w:r>
          </w:p>
        </w:tc>
      </w:tr>
      <w:tr w:rsidR="00376930" w:rsidRPr="00376930" w14:paraId="4CF1F405" w14:textId="77777777" w:rsidTr="00376930">
        <w:trPr>
          <w:trHeight w:val="323"/>
        </w:trPr>
        <w:tc>
          <w:tcPr>
            <w:tcW w:w="6820" w:type="dxa"/>
            <w:noWrap/>
            <w:hideMark/>
          </w:tcPr>
          <w:p w14:paraId="7C90F9C0" w14:textId="77777777" w:rsidR="00376930" w:rsidRPr="00376930" w:rsidRDefault="00376930" w:rsidP="00376930">
            <w:pPr>
              <w:pStyle w:val="Bezmezer"/>
            </w:pPr>
            <w:r w:rsidRPr="00376930">
              <w:t xml:space="preserve">Stomatologická klinika </w:t>
            </w:r>
            <w:r w:rsidR="006800FF">
              <w:t xml:space="preserve">1. LF UK </w:t>
            </w:r>
            <w:r w:rsidRPr="00376930">
              <w:t>a VFN</w:t>
            </w:r>
          </w:p>
        </w:tc>
        <w:tc>
          <w:tcPr>
            <w:tcW w:w="1437" w:type="dxa"/>
            <w:noWrap/>
            <w:hideMark/>
          </w:tcPr>
          <w:p w14:paraId="60CA254C" w14:textId="77777777" w:rsidR="00376930" w:rsidRPr="00376930" w:rsidRDefault="00376930" w:rsidP="00B432E7">
            <w:pPr>
              <w:pStyle w:val="Bezmezer"/>
              <w:jc w:val="right"/>
            </w:pPr>
            <w:r w:rsidRPr="00376930">
              <w:t>28,85</w:t>
            </w:r>
          </w:p>
        </w:tc>
        <w:tc>
          <w:tcPr>
            <w:tcW w:w="1404" w:type="dxa"/>
            <w:noWrap/>
            <w:hideMark/>
          </w:tcPr>
          <w:p w14:paraId="4605B9D6" w14:textId="77777777" w:rsidR="00376930" w:rsidRPr="00376930" w:rsidRDefault="00376930" w:rsidP="00B432E7">
            <w:pPr>
              <w:pStyle w:val="Bezmezer"/>
              <w:jc w:val="right"/>
            </w:pPr>
            <w:r w:rsidRPr="00376930">
              <w:t>1,867</w:t>
            </w:r>
          </w:p>
        </w:tc>
        <w:tc>
          <w:tcPr>
            <w:tcW w:w="1405" w:type="dxa"/>
            <w:noWrap/>
            <w:hideMark/>
          </w:tcPr>
          <w:p w14:paraId="64B72FCA" w14:textId="77777777" w:rsidR="00376930" w:rsidRPr="00376930" w:rsidRDefault="00376930" w:rsidP="00B432E7">
            <w:pPr>
              <w:pStyle w:val="Bezmezer"/>
              <w:jc w:val="right"/>
              <w:rPr>
                <w:i/>
                <w:iCs/>
              </w:rPr>
            </w:pPr>
            <w:r w:rsidRPr="00376930">
              <w:rPr>
                <w:i/>
                <w:iCs/>
              </w:rPr>
              <w:t>65</w:t>
            </w:r>
          </w:p>
        </w:tc>
        <w:tc>
          <w:tcPr>
            <w:tcW w:w="1404" w:type="dxa"/>
            <w:noWrap/>
            <w:hideMark/>
          </w:tcPr>
          <w:p w14:paraId="62B14B8C" w14:textId="77777777" w:rsidR="00376930" w:rsidRPr="00376930" w:rsidRDefault="00376930" w:rsidP="00B432E7">
            <w:pPr>
              <w:pStyle w:val="Bezmezer"/>
              <w:jc w:val="right"/>
            </w:pPr>
            <w:r w:rsidRPr="00376930">
              <w:t>4,306</w:t>
            </w:r>
          </w:p>
        </w:tc>
        <w:tc>
          <w:tcPr>
            <w:tcW w:w="1405" w:type="dxa"/>
            <w:noWrap/>
            <w:hideMark/>
          </w:tcPr>
          <w:p w14:paraId="46AC1AAB" w14:textId="77777777" w:rsidR="00376930" w:rsidRPr="00376930" w:rsidRDefault="00376930" w:rsidP="00B432E7">
            <w:pPr>
              <w:pStyle w:val="Bezmezer"/>
              <w:jc w:val="right"/>
              <w:rPr>
                <w:i/>
                <w:iCs/>
              </w:rPr>
            </w:pPr>
            <w:r w:rsidRPr="00376930">
              <w:rPr>
                <w:i/>
                <w:iCs/>
              </w:rPr>
              <w:t>46</w:t>
            </w:r>
          </w:p>
        </w:tc>
        <w:tc>
          <w:tcPr>
            <w:tcW w:w="1404" w:type="dxa"/>
            <w:noWrap/>
            <w:hideMark/>
          </w:tcPr>
          <w:p w14:paraId="5387DFAC" w14:textId="77777777" w:rsidR="00376930" w:rsidRPr="00376930" w:rsidRDefault="00376930" w:rsidP="00B432E7">
            <w:pPr>
              <w:pStyle w:val="Bezmezer"/>
              <w:jc w:val="right"/>
            </w:pPr>
            <w:r w:rsidRPr="00376930">
              <w:t>0,976</w:t>
            </w:r>
          </w:p>
        </w:tc>
        <w:tc>
          <w:tcPr>
            <w:tcW w:w="1405" w:type="dxa"/>
            <w:noWrap/>
            <w:hideMark/>
          </w:tcPr>
          <w:p w14:paraId="1E9CA340" w14:textId="77777777" w:rsidR="00376930" w:rsidRPr="00376930" w:rsidRDefault="00376930" w:rsidP="00B432E7">
            <w:pPr>
              <w:pStyle w:val="Bezmezer"/>
              <w:jc w:val="right"/>
              <w:rPr>
                <w:i/>
                <w:iCs/>
              </w:rPr>
            </w:pPr>
            <w:r w:rsidRPr="00376930">
              <w:rPr>
                <w:i/>
                <w:iCs/>
              </w:rPr>
              <w:t>55</w:t>
            </w:r>
          </w:p>
        </w:tc>
        <w:tc>
          <w:tcPr>
            <w:tcW w:w="1691" w:type="dxa"/>
            <w:noWrap/>
            <w:hideMark/>
          </w:tcPr>
          <w:p w14:paraId="7A2F98F3" w14:textId="77777777" w:rsidR="00376930" w:rsidRPr="00376930" w:rsidRDefault="00376930" w:rsidP="00B432E7">
            <w:pPr>
              <w:pStyle w:val="Bezmezer"/>
              <w:jc w:val="right"/>
            </w:pPr>
            <w:r w:rsidRPr="00376930">
              <w:t>13,405</w:t>
            </w:r>
          </w:p>
        </w:tc>
        <w:tc>
          <w:tcPr>
            <w:tcW w:w="1405" w:type="dxa"/>
            <w:noWrap/>
            <w:hideMark/>
          </w:tcPr>
          <w:p w14:paraId="0F0BA628" w14:textId="77777777" w:rsidR="00376930" w:rsidRPr="00376930" w:rsidRDefault="00376930" w:rsidP="00B432E7">
            <w:pPr>
              <w:pStyle w:val="Bezmezer"/>
              <w:jc w:val="right"/>
              <w:rPr>
                <w:i/>
                <w:iCs/>
              </w:rPr>
            </w:pPr>
            <w:r w:rsidRPr="00376930">
              <w:rPr>
                <w:i/>
                <w:iCs/>
              </w:rPr>
              <w:t>57</w:t>
            </w:r>
          </w:p>
        </w:tc>
      </w:tr>
      <w:tr w:rsidR="00376930" w:rsidRPr="00376930" w14:paraId="443F1B00" w14:textId="77777777" w:rsidTr="00376930">
        <w:trPr>
          <w:trHeight w:val="323"/>
        </w:trPr>
        <w:tc>
          <w:tcPr>
            <w:tcW w:w="6820" w:type="dxa"/>
            <w:noWrap/>
            <w:hideMark/>
          </w:tcPr>
          <w:p w14:paraId="792B3316" w14:textId="77777777" w:rsidR="00376930" w:rsidRPr="00376930" w:rsidRDefault="00376930" w:rsidP="00376930">
            <w:pPr>
              <w:pStyle w:val="Bezmezer"/>
            </w:pPr>
            <w:r w:rsidRPr="00376930">
              <w:t xml:space="preserve">Urologická klinika </w:t>
            </w:r>
            <w:r w:rsidR="006800FF">
              <w:t xml:space="preserve">1. LF UK </w:t>
            </w:r>
            <w:r w:rsidRPr="00376930">
              <w:t>a VFN</w:t>
            </w:r>
          </w:p>
        </w:tc>
        <w:tc>
          <w:tcPr>
            <w:tcW w:w="1437" w:type="dxa"/>
            <w:noWrap/>
            <w:hideMark/>
          </w:tcPr>
          <w:p w14:paraId="0953D9F1" w14:textId="77777777" w:rsidR="00376930" w:rsidRPr="00376930" w:rsidRDefault="00376930" w:rsidP="00B432E7">
            <w:pPr>
              <w:pStyle w:val="Bezmezer"/>
              <w:jc w:val="right"/>
            </w:pPr>
            <w:r w:rsidRPr="00376930">
              <w:t>6,30</w:t>
            </w:r>
          </w:p>
        </w:tc>
        <w:tc>
          <w:tcPr>
            <w:tcW w:w="1404" w:type="dxa"/>
            <w:noWrap/>
            <w:hideMark/>
          </w:tcPr>
          <w:p w14:paraId="70DCAB45" w14:textId="77777777" w:rsidR="00376930" w:rsidRPr="00376930" w:rsidRDefault="00376930" w:rsidP="00B432E7">
            <w:pPr>
              <w:pStyle w:val="Bezmezer"/>
              <w:jc w:val="right"/>
            </w:pPr>
            <w:r w:rsidRPr="00376930">
              <w:t>13,266</w:t>
            </w:r>
          </w:p>
        </w:tc>
        <w:tc>
          <w:tcPr>
            <w:tcW w:w="1405" w:type="dxa"/>
            <w:noWrap/>
            <w:hideMark/>
          </w:tcPr>
          <w:p w14:paraId="5CA36329" w14:textId="77777777" w:rsidR="00376930" w:rsidRPr="00376930" w:rsidRDefault="00376930" w:rsidP="00B432E7">
            <w:pPr>
              <w:pStyle w:val="Bezmezer"/>
              <w:jc w:val="right"/>
              <w:rPr>
                <w:i/>
                <w:iCs/>
              </w:rPr>
            </w:pPr>
            <w:r w:rsidRPr="00376930">
              <w:rPr>
                <w:i/>
                <w:iCs/>
              </w:rPr>
              <w:t>12</w:t>
            </w:r>
          </w:p>
        </w:tc>
        <w:tc>
          <w:tcPr>
            <w:tcW w:w="1404" w:type="dxa"/>
            <w:noWrap/>
            <w:hideMark/>
          </w:tcPr>
          <w:p w14:paraId="032007B8" w14:textId="77777777" w:rsidR="00376930" w:rsidRPr="00376930" w:rsidRDefault="00376930" w:rsidP="00B432E7">
            <w:pPr>
              <w:pStyle w:val="Bezmezer"/>
              <w:jc w:val="right"/>
            </w:pPr>
            <w:r w:rsidRPr="00376930">
              <w:t>13,991</w:t>
            </w:r>
          </w:p>
        </w:tc>
        <w:tc>
          <w:tcPr>
            <w:tcW w:w="1405" w:type="dxa"/>
            <w:noWrap/>
            <w:hideMark/>
          </w:tcPr>
          <w:p w14:paraId="7ED4DFED" w14:textId="77777777" w:rsidR="00376930" w:rsidRPr="00376930" w:rsidRDefault="00376930" w:rsidP="00B432E7">
            <w:pPr>
              <w:pStyle w:val="Bezmezer"/>
              <w:jc w:val="right"/>
              <w:rPr>
                <w:i/>
                <w:iCs/>
              </w:rPr>
            </w:pPr>
            <w:r w:rsidRPr="00376930">
              <w:rPr>
                <w:i/>
                <w:iCs/>
              </w:rPr>
              <w:t>14</w:t>
            </w:r>
          </w:p>
        </w:tc>
        <w:tc>
          <w:tcPr>
            <w:tcW w:w="1404" w:type="dxa"/>
            <w:noWrap/>
            <w:hideMark/>
          </w:tcPr>
          <w:p w14:paraId="479F8F3F" w14:textId="77777777" w:rsidR="00376930" w:rsidRPr="00376930" w:rsidRDefault="00376930" w:rsidP="00B432E7">
            <w:pPr>
              <w:pStyle w:val="Bezmezer"/>
              <w:jc w:val="right"/>
            </w:pPr>
            <w:r w:rsidRPr="00376930">
              <w:t>2,215</w:t>
            </w:r>
          </w:p>
        </w:tc>
        <w:tc>
          <w:tcPr>
            <w:tcW w:w="1405" w:type="dxa"/>
            <w:noWrap/>
            <w:hideMark/>
          </w:tcPr>
          <w:p w14:paraId="4F472FF0" w14:textId="77777777" w:rsidR="00376930" w:rsidRPr="00376930" w:rsidRDefault="00376930" w:rsidP="00B432E7">
            <w:pPr>
              <w:pStyle w:val="Bezmezer"/>
              <w:jc w:val="right"/>
              <w:rPr>
                <w:i/>
                <w:iCs/>
              </w:rPr>
            </w:pPr>
            <w:r w:rsidRPr="00376930">
              <w:rPr>
                <w:i/>
                <w:iCs/>
              </w:rPr>
              <w:t>39</w:t>
            </w:r>
          </w:p>
        </w:tc>
        <w:tc>
          <w:tcPr>
            <w:tcW w:w="1691" w:type="dxa"/>
            <w:noWrap/>
            <w:hideMark/>
          </w:tcPr>
          <w:p w14:paraId="7906F209" w14:textId="77777777" w:rsidR="00376930" w:rsidRPr="00376930" w:rsidRDefault="00376930" w:rsidP="00B432E7">
            <w:pPr>
              <w:pStyle w:val="Bezmezer"/>
              <w:jc w:val="right"/>
            </w:pPr>
            <w:r w:rsidRPr="00376930">
              <w:t>47,893</w:t>
            </w:r>
          </w:p>
        </w:tc>
        <w:tc>
          <w:tcPr>
            <w:tcW w:w="1405" w:type="dxa"/>
            <w:noWrap/>
            <w:hideMark/>
          </w:tcPr>
          <w:p w14:paraId="1A803A09" w14:textId="77777777" w:rsidR="00376930" w:rsidRPr="00376930" w:rsidRDefault="00376930" w:rsidP="00B432E7">
            <w:pPr>
              <w:pStyle w:val="Bezmezer"/>
              <w:jc w:val="right"/>
              <w:rPr>
                <w:i/>
                <w:iCs/>
              </w:rPr>
            </w:pPr>
            <w:r w:rsidRPr="00376930">
              <w:rPr>
                <w:i/>
                <w:iCs/>
              </w:rPr>
              <w:t>17</w:t>
            </w:r>
          </w:p>
        </w:tc>
      </w:tr>
      <w:tr w:rsidR="00376930" w:rsidRPr="00376930" w14:paraId="717E2017" w14:textId="77777777" w:rsidTr="00376930">
        <w:trPr>
          <w:trHeight w:val="323"/>
        </w:trPr>
        <w:tc>
          <w:tcPr>
            <w:tcW w:w="6820" w:type="dxa"/>
            <w:noWrap/>
            <w:hideMark/>
          </w:tcPr>
          <w:p w14:paraId="43FB9D86" w14:textId="77777777" w:rsidR="00376930" w:rsidRPr="00376930" w:rsidRDefault="00376930" w:rsidP="00376930">
            <w:pPr>
              <w:pStyle w:val="Bezmezer"/>
            </w:pPr>
            <w:r w:rsidRPr="00376930">
              <w:t xml:space="preserve">Ústav biofyziky a informatiky </w:t>
            </w:r>
            <w:r w:rsidR="006800FF">
              <w:t xml:space="preserve">1. LF UK </w:t>
            </w:r>
          </w:p>
        </w:tc>
        <w:tc>
          <w:tcPr>
            <w:tcW w:w="1437" w:type="dxa"/>
            <w:noWrap/>
            <w:hideMark/>
          </w:tcPr>
          <w:p w14:paraId="26D7054F" w14:textId="77777777" w:rsidR="00376930" w:rsidRPr="00376930" w:rsidRDefault="00376930" w:rsidP="00B432E7">
            <w:pPr>
              <w:pStyle w:val="Bezmezer"/>
              <w:jc w:val="right"/>
            </w:pPr>
            <w:r w:rsidRPr="00376930">
              <w:t>21,70</w:t>
            </w:r>
          </w:p>
        </w:tc>
        <w:tc>
          <w:tcPr>
            <w:tcW w:w="1404" w:type="dxa"/>
            <w:noWrap/>
            <w:hideMark/>
          </w:tcPr>
          <w:p w14:paraId="21F36332" w14:textId="77777777" w:rsidR="00376930" w:rsidRPr="00376930" w:rsidRDefault="00376930" w:rsidP="00B432E7">
            <w:pPr>
              <w:pStyle w:val="Bezmezer"/>
              <w:jc w:val="right"/>
            </w:pPr>
            <w:r w:rsidRPr="00376930">
              <w:t>3,500</w:t>
            </w:r>
          </w:p>
        </w:tc>
        <w:tc>
          <w:tcPr>
            <w:tcW w:w="1405" w:type="dxa"/>
            <w:noWrap/>
            <w:hideMark/>
          </w:tcPr>
          <w:p w14:paraId="1131312F" w14:textId="77777777" w:rsidR="00376930" w:rsidRPr="00376930" w:rsidRDefault="00376930" w:rsidP="00B432E7">
            <w:pPr>
              <w:pStyle w:val="Bezmezer"/>
              <w:jc w:val="right"/>
              <w:rPr>
                <w:i/>
                <w:iCs/>
              </w:rPr>
            </w:pPr>
            <w:r w:rsidRPr="00376930">
              <w:rPr>
                <w:i/>
                <w:iCs/>
              </w:rPr>
              <w:t>52</w:t>
            </w:r>
          </w:p>
        </w:tc>
        <w:tc>
          <w:tcPr>
            <w:tcW w:w="1404" w:type="dxa"/>
            <w:noWrap/>
            <w:hideMark/>
          </w:tcPr>
          <w:p w14:paraId="27389E82" w14:textId="77777777" w:rsidR="00376930" w:rsidRPr="00376930" w:rsidRDefault="00376930" w:rsidP="00B432E7">
            <w:pPr>
              <w:pStyle w:val="Bezmezer"/>
              <w:jc w:val="right"/>
            </w:pPr>
            <w:r w:rsidRPr="00376930">
              <w:t>2,053</w:t>
            </w:r>
          </w:p>
        </w:tc>
        <w:tc>
          <w:tcPr>
            <w:tcW w:w="1405" w:type="dxa"/>
            <w:noWrap/>
            <w:hideMark/>
          </w:tcPr>
          <w:p w14:paraId="4225B12D" w14:textId="77777777" w:rsidR="00376930" w:rsidRPr="00376930" w:rsidRDefault="00376930" w:rsidP="00B432E7">
            <w:pPr>
              <w:pStyle w:val="Bezmezer"/>
              <w:jc w:val="right"/>
              <w:rPr>
                <w:i/>
                <w:iCs/>
              </w:rPr>
            </w:pPr>
            <w:r w:rsidRPr="00376930">
              <w:rPr>
                <w:i/>
                <w:iCs/>
              </w:rPr>
              <w:t>57</w:t>
            </w:r>
          </w:p>
        </w:tc>
        <w:tc>
          <w:tcPr>
            <w:tcW w:w="1404" w:type="dxa"/>
            <w:noWrap/>
            <w:hideMark/>
          </w:tcPr>
          <w:p w14:paraId="3B0ADDEB" w14:textId="77777777" w:rsidR="00376930" w:rsidRPr="00376930" w:rsidRDefault="00376930" w:rsidP="00B432E7">
            <w:pPr>
              <w:pStyle w:val="Bezmezer"/>
              <w:jc w:val="right"/>
            </w:pPr>
            <w:r w:rsidRPr="00376930">
              <w:t>2,535</w:t>
            </w:r>
          </w:p>
        </w:tc>
        <w:tc>
          <w:tcPr>
            <w:tcW w:w="1405" w:type="dxa"/>
            <w:noWrap/>
            <w:hideMark/>
          </w:tcPr>
          <w:p w14:paraId="2AF060A8" w14:textId="77777777" w:rsidR="00376930" w:rsidRPr="00376930" w:rsidRDefault="00376930" w:rsidP="00B432E7">
            <w:pPr>
              <w:pStyle w:val="Bezmezer"/>
              <w:jc w:val="right"/>
              <w:rPr>
                <w:i/>
                <w:iCs/>
              </w:rPr>
            </w:pPr>
            <w:r w:rsidRPr="00376930">
              <w:rPr>
                <w:i/>
                <w:iCs/>
              </w:rPr>
              <w:t>33</w:t>
            </w:r>
          </w:p>
        </w:tc>
        <w:tc>
          <w:tcPr>
            <w:tcW w:w="1691" w:type="dxa"/>
            <w:noWrap/>
            <w:hideMark/>
          </w:tcPr>
          <w:p w14:paraId="62B8D02A" w14:textId="77777777" w:rsidR="00376930" w:rsidRPr="00376930" w:rsidRDefault="00376930" w:rsidP="00B432E7">
            <w:pPr>
              <w:pStyle w:val="Bezmezer"/>
              <w:jc w:val="right"/>
            </w:pPr>
            <w:r w:rsidRPr="00376930">
              <w:t>15,213</w:t>
            </w:r>
          </w:p>
        </w:tc>
        <w:tc>
          <w:tcPr>
            <w:tcW w:w="1405" w:type="dxa"/>
            <w:noWrap/>
            <w:hideMark/>
          </w:tcPr>
          <w:p w14:paraId="6716D1DE" w14:textId="77777777" w:rsidR="00376930" w:rsidRPr="00376930" w:rsidRDefault="00376930" w:rsidP="00B432E7">
            <w:pPr>
              <w:pStyle w:val="Bezmezer"/>
              <w:jc w:val="right"/>
              <w:rPr>
                <w:i/>
                <w:iCs/>
              </w:rPr>
            </w:pPr>
            <w:r w:rsidRPr="00376930">
              <w:rPr>
                <w:i/>
                <w:iCs/>
              </w:rPr>
              <w:t>53</w:t>
            </w:r>
          </w:p>
        </w:tc>
      </w:tr>
      <w:tr w:rsidR="00376930" w:rsidRPr="00376930" w14:paraId="2903005D" w14:textId="77777777" w:rsidTr="00376930">
        <w:trPr>
          <w:trHeight w:val="323"/>
        </w:trPr>
        <w:tc>
          <w:tcPr>
            <w:tcW w:w="6820" w:type="dxa"/>
            <w:noWrap/>
            <w:hideMark/>
          </w:tcPr>
          <w:p w14:paraId="0EA20885" w14:textId="77777777" w:rsidR="00376930" w:rsidRPr="00376930" w:rsidRDefault="00376930" w:rsidP="00376930">
            <w:pPr>
              <w:pStyle w:val="Bezmezer"/>
            </w:pPr>
            <w:r w:rsidRPr="00376930">
              <w:t xml:space="preserve">Ústav biochemie a experimentální onkologie </w:t>
            </w:r>
            <w:r w:rsidR="006800FF">
              <w:t xml:space="preserve">1. LF UK </w:t>
            </w:r>
          </w:p>
        </w:tc>
        <w:tc>
          <w:tcPr>
            <w:tcW w:w="1437" w:type="dxa"/>
            <w:noWrap/>
            <w:hideMark/>
          </w:tcPr>
          <w:p w14:paraId="792D9B06" w14:textId="77777777" w:rsidR="00376930" w:rsidRPr="00376930" w:rsidRDefault="00376930" w:rsidP="00B432E7">
            <w:pPr>
              <w:pStyle w:val="Bezmezer"/>
              <w:jc w:val="right"/>
            </w:pPr>
            <w:r w:rsidRPr="00376930">
              <w:t>18,90</w:t>
            </w:r>
          </w:p>
        </w:tc>
        <w:tc>
          <w:tcPr>
            <w:tcW w:w="1404" w:type="dxa"/>
            <w:noWrap/>
            <w:hideMark/>
          </w:tcPr>
          <w:p w14:paraId="65A124AC" w14:textId="77777777" w:rsidR="00376930" w:rsidRPr="00376930" w:rsidRDefault="00376930" w:rsidP="00B432E7">
            <w:pPr>
              <w:pStyle w:val="Bezmezer"/>
              <w:jc w:val="right"/>
            </w:pPr>
            <w:r w:rsidRPr="00376930">
              <w:t>1,279</w:t>
            </w:r>
          </w:p>
        </w:tc>
        <w:tc>
          <w:tcPr>
            <w:tcW w:w="1405" w:type="dxa"/>
            <w:noWrap/>
            <w:hideMark/>
          </w:tcPr>
          <w:p w14:paraId="7208BF1C" w14:textId="77777777" w:rsidR="00376930" w:rsidRPr="00376930" w:rsidRDefault="00376930" w:rsidP="00B432E7">
            <w:pPr>
              <w:pStyle w:val="Bezmezer"/>
              <w:jc w:val="right"/>
              <w:rPr>
                <w:i/>
                <w:iCs/>
              </w:rPr>
            </w:pPr>
            <w:r w:rsidRPr="00376930">
              <w:rPr>
                <w:i/>
                <w:iCs/>
              </w:rPr>
              <w:t>67</w:t>
            </w:r>
          </w:p>
        </w:tc>
        <w:tc>
          <w:tcPr>
            <w:tcW w:w="1404" w:type="dxa"/>
            <w:noWrap/>
            <w:hideMark/>
          </w:tcPr>
          <w:p w14:paraId="54989333" w14:textId="77777777" w:rsidR="00376930" w:rsidRPr="00376930" w:rsidRDefault="00376930" w:rsidP="00B432E7">
            <w:pPr>
              <w:pStyle w:val="Bezmezer"/>
              <w:jc w:val="right"/>
            </w:pPr>
            <w:r w:rsidRPr="00376930">
              <w:t>5,239</w:t>
            </w:r>
          </w:p>
        </w:tc>
        <w:tc>
          <w:tcPr>
            <w:tcW w:w="1405" w:type="dxa"/>
            <w:noWrap/>
            <w:hideMark/>
          </w:tcPr>
          <w:p w14:paraId="7C53F972" w14:textId="77777777" w:rsidR="00376930" w:rsidRPr="00376930" w:rsidRDefault="00376930" w:rsidP="00B432E7">
            <w:pPr>
              <w:pStyle w:val="Bezmezer"/>
              <w:jc w:val="right"/>
              <w:rPr>
                <w:i/>
                <w:iCs/>
              </w:rPr>
            </w:pPr>
            <w:r w:rsidRPr="00376930">
              <w:rPr>
                <w:i/>
                <w:iCs/>
              </w:rPr>
              <w:t>42</w:t>
            </w:r>
          </w:p>
        </w:tc>
        <w:tc>
          <w:tcPr>
            <w:tcW w:w="1404" w:type="dxa"/>
            <w:noWrap/>
            <w:hideMark/>
          </w:tcPr>
          <w:p w14:paraId="3C957629" w14:textId="77777777" w:rsidR="00376930" w:rsidRPr="00376930" w:rsidRDefault="00376930" w:rsidP="00B432E7">
            <w:pPr>
              <w:pStyle w:val="Bezmezer"/>
              <w:jc w:val="right"/>
            </w:pPr>
            <w:r w:rsidRPr="00376930">
              <w:t>0,923</w:t>
            </w:r>
          </w:p>
        </w:tc>
        <w:tc>
          <w:tcPr>
            <w:tcW w:w="1405" w:type="dxa"/>
            <w:noWrap/>
            <w:hideMark/>
          </w:tcPr>
          <w:p w14:paraId="4CE2E487" w14:textId="77777777" w:rsidR="00376930" w:rsidRPr="00376930" w:rsidRDefault="00376930" w:rsidP="00B432E7">
            <w:pPr>
              <w:pStyle w:val="Bezmezer"/>
              <w:jc w:val="right"/>
              <w:rPr>
                <w:i/>
                <w:iCs/>
              </w:rPr>
            </w:pPr>
            <w:r w:rsidRPr="00376930">
              <w:rPr>
                <w:i/>
                <w:iCs/>
              </w:rPr>
              <w:t>57</w:t>
            </w:r>
          </w:p>
        </w:tc>
        <w:tc>
          <w:tcPr>
            <w:tcW w:w="1691" w:type="dxa"/>
            <w:noWrap/>
            <w:hideMark/>
          </w:tcPr>
          <w:p w14:paraId="3765DC85" w14:textId="77777777" w:rsidR="00376930" w:rsidRPr="00376930" w:rsidRDefault="00376930" w:rsidP="00B432E7">
            <w:pPr>
              <w:pStyle w:val="Bezmezer"/>
              <w:jc w:val="right"/>
            </w:pPr>
            <w:r w:rsidRPr="00376930">
              <w:t>14,526</w:t>
            </w:r>
          </w:p>
        </w:tc>
        <w:tc>
          <w:tcPr>
            <w:tcW w:w="1405" w:type="dxa"/>
            <w:noWrap/>
            <w:hideMark/>
          </w:tcPr>
          <w:p w14:paraId="59C9AD1C" w14:textId="77777777" w:rsidR="00376930" w:rsidRPr="00376930" w:rsidRDefault="00376930" w:rsidP="00B432E7">
            <w:pPr>
              <w:pStyle w:val="Bezmezer"/>
              <w:jc w:val="right"/>
              <w:rPr>
                <w:i/>
                <w:iCs/>
              </w:rPr>
            </w:pPr>
            <w:r w:rsidRPr="00376930">
              <w:rPr>
                <w:i/>
                <w:iCs/>
              </w:rPr>
              <w:t>54</w:t>
            </w:r>
          </w:p>
        </w:tc>
      </w:tr>
      <w:tr w:rsidR="00376930" w:rsidRPr="00376930" w14:paraId="7FBB0119" w14:textId="77777777" w:rsidTr="00376930">
        <w:trPr>
          <w:trHeight w:val="323"/>
        </w:trPr>
        <w:tc>
          <w:tcPr>
            <w:tcW w:w="6820" w:type="dxa"/>
            <w:noWrap/>
            <w:hideMark/>
          </w:tcPr>
          <w:p w14:paraId="7331A68E" w14:textId="77777777" w:rsidR="00376930" w:rsidRPr="00376930" w:rsidRDefault="00376930" w:rsidP="00376930">
            <w:pPr>
              <w:pStyle w:val="Bezmezer"/>
            </w:pPr>
            <w:r w:rsidRPr="00376930">
              <w:t xml:space="preserve">Ústav biologie a lékařské genetiky </w:t>
            </w:r>
            <w:r w:rsidR="006800FF">
              <w:t xml:space="preserve">1. LF UK </w:t>
            </w:r>
            <w:r w:rsidRPr="00376930">
              <w:t>a VFN</w:t>
            </w:r>
          </w:p>
        </w:tc>
        <w:tc>
          <w:tcPr>
            <w:tcW w:w="1437" w:type="dxa"/>
            <w:noWrap/>
            <w:hideMark/>
          </w:tcPr>
          <w:p w14:paraId="52CF8D52" w14:textId="77777777" w:rsidR="00376930" w:rsidRPr="00376930" w:rsidRDefault="00376930" w:rsidP="00B432E7">
            <w:pPr>
              <w:pStyle w:val="Bezmezer"/>
              <w:jc w:val="right"/>
            </w:pPr>
            <w:r w:rsidRPr="00376930">
              <w:t>39,29</w:t>
            </w:r>
          </w:p>
        </w:tc>
        <w:tc>
          <w:tcPr>
            <w:tcW w:w="1404" w:type="dxa"/>
            <w:noWrap/>
            <w:hideMark/>
          </w:tcPr>
          <w:p w14:paraId="7F6D66D1" w14:textId="77777777" w:rsidR="00376930" w:rsidRPr="00376930" w:rsidRDefault="00376930" w:rsidP="00B432E7">
            <w:pPr>
              <w:pStyle w:val="Bezmezer"/>
              <w:jc w:val="right"/>
            </w:pPr>
            <w:r w:rsidRPr="00376930">
              <w:t>3,585</w:t>
            </w:r>
          </w:p>
        </w:tc>
        <w:tc>
          <w:tcPr>
            <w:tcW w:w="1405" w:type="dxa"/>
            <w:noWrap/>
            <w:hideMark/>
          </w:tcPr>
          <w:p w14:paraId="230E4C93" w14:textId="77777777" w:rsidR="00376930" w:rsidRPr="00376930" w:rsidRDefault="00376930" w:rsidP="00B432E7">
            <w:pPr>
              <w:pStyle w:val="Bezmezer"/>
              <w:jc w:val="right"/>
              <w:rPr>
                <w:i/>
                <w:iCs/>
              </w:rPr>
            </w:pPr>
            <w:r w:rsidRPr="00376930">
              <w:rPr>
                <w:i/>
                <w:iCs/>
              </w:rPr>
              <w:t>49</w:t>
            </w:r>
          </w:p>
        </w:tc>
        <w:tc>
          <w:tcPr>
            <w:tcW w:w="1404" w:type="dxa"/>
            <w:noWrap/>
            <w:hideMark/>
          </w:tcPr>
          <w:p w14:paraId="769C6590" w14:textId="77777777" w:rsidR="00376930" w:rsidRPr="00376930" w:rsidRDefault="00376930" w:rsidP="00B432E7">
            <w:pPr>
              <w:pStyle w:val="Bezmezer"/>
              <w:jc w:val="right"/>
            </w:pPr>
            <w:r w:rsidRPr="00376930">
              <w:t>6,294</w:t>
            </w:r>
          </w:p>
        </w:tc>
        <w:tc>
          <w:tcPr>
            <w:tcW w:w="1405" w:type="dxa"/>
            <w:noWrap/>
            <w:hideMark/>
          </w:tcPr>
          <w:p w14:paraId="68F12E0F" w14:textId="77777777" w:rsidR="00376930" w:rsidRPr="00376930" w:rsidRDefault="00376930" w:rsidP="00B432E7">
            <w:pPr>
              <w:pStyle w:val="Bezmezer"/>
              <w:jc w:val="right"/>
              <w:rPr>
                <w:i/>
                <w:iCs/>
              </w:rPr>
            </w:pPr>
            <w:r w:rsidRPr="00376930">
              <w:rPr>
                <w:i/>
                <w:iCs/>
              </w:rPr>
              <w:t>34</w:t>
            </w:r>
          </w:p>
        </w:tc>
        <w:tc>
          <w:tcPr>
            <w:tcW w:w="1404" w:type="dxa"/>
            <w:noWrap/>
            <w:hideMark/>
          </w:tcPr>
          <w:p w14:paraId="0780F342" w14:textId="77777777" w:rsidR="00376930" w:rsidRPr="00376930" w:rsidRDefault="00376930" w:rsidP="00B432E7">
            <w:pPr>
              <w:pStyle w:val="Bezmezer"/>
              <w:jc w:val="right"/>
            </w:pPr>
            <w:r w:rsidRPr="00376930">
              <w:t>3,096</w:t>
            </w:r>
          </w:p>
        </w:tc>
        <w:tc>
          <w:tcPr>
            <w:tcW w:w="1405" w:type="dxa"/>
            <w:noWrap/>
            <w:hideMark/>
          </w:tcPr>
          <w:p w14:paraId="7900DD7A" w14:textId="77777777" w:rsidR="00376930" w:rsidRPr="00376930" w:rsidRDefault="00376930" w:rsidP="00B432E7">
            <w:pPr>
              <w:pStyle w:val="Bezmezer"/>
              <w:jc w:val="right"/>
              <w:rPr>
                <w:i/>
                <w:iCs/>
              </w:rPr>
            </w:pPr>
            <w:r w:rsidRPr="00376930">
              <w:rPr>
                <w:i/>
                <w:iCs/>
              </w:rPr>
              <w:t>29</w:t>
            </w:r>
          </w:p>
        </w:tc>
        <w:tc>
          <w:tcPr>
            <w:tcW w:w="1691" w:type="dxa"/>
            <w:noWrap/>
            <w:hideMark/>
          </w:tcPr>
          <w:p w14:paraId="313D7B7F" w14:textId="77777777" w:rsidR="00376930" w:rsidRPr="00376930" w:rsidRDefault="00376930" w:rsidP="00B432E7">
            <w:pPr>
              <w:pStyle w:val="Bezmezer"/>
              <w:jc w:val="right"/>
            </w:pPr>
            <w:r w:rsidRPr="00376930">
              <w:t>25,460</w:t>
            </w:r>
          </w:p>
        </w:tc>
        <w:tc>
          <w:tcPr>
            <w:tcW w:w="1405" w:type="dxa"/>
            <w:noWrap/>
            <w:hideMark/>
          </w:tcPr>
          <w:p w14:paraId="1EB77973" w14:textId="77777777" w:rsidR="00376930" w:rsidRPr="00376930" w:rsidRDefault="00376930" w:rsidP="00B432E7">
            <w:pPr>
              <w:pStyle w:val="Bezmezer"/>
              <w:jc w:val="right"/>
              <w:rPr>
                <w:i/>
                <w:iCs/>
              </w:rPr>
            </w:pPr>
            <w:r w:rsidRPr="00376930">
              <w:rPr>
                <w:i/>
                <w:iCs/>
              </w:rPr>
              <w:t>37</w:t>
            </w:r>
          </w:p>
        </w:tc>
      </w:tr>
      <w:tr w:rsidR="00376930" w:rsidRPr="00376930" w14:paraId="28BE99AD" w14:textId="77777777" w:rsidTr="00376930">
        <w:trPr>
          <w:trHeight w:val="323"/>
        </w:trPr>
        <w:tc>
          <w:tcPr>
            <w:tcW w:w="6820" w:type="dxa"/>
            <w:noWrap/>
            <w:hideMark/>
          </w:tcPr>
          <w:p w14:paraId="4426117F" w14:textId="77777777" w:rsidR="00376930" w:rsidRPr="00376930" w:rsidRDefault="00376930" w:rsidP="00376930">
            <w:pPr>
              <w:pStyle w:val="Bezmezer"/>
            </w:pPr>
            <w:r w:rsidRPr="00376930">
              <w:t xml:space="preserve">Ústav dějin lékařství a cizích jazyků </w:t>
            </w:r>
            <w:r w:rsidR="006800FF">
              <w:t xml:space="preserve">1. LF UK </w:t>
            </w:r>
          </w:p>
        </w:tc>
        <w:tc>
          <w:tcPr>
            <w:tcW w:w="1437" w:type="dxa"/>
            <w:noWrap/>
            <w:hideMark/>
          </w:tcPr>
          <w:p w14:paraId="037A00E5" w14:textId="77777777" w:rsidR="00376930" w:rsidRPr="00376930" w:rsidRDefault="00376930" w:rsidP="00B432E7">
            <w:pPr>
              <w:pStyle w:val="Bezmezer"/>
              <w:jc w:val="right"/>
            </w:pPr>
            <w:r w:rsidRPr="00376930">
              <w:t>14,60</w:t>
            </w:r>
          </w:p>
        </w:tc>
        <w:tc>
          <w:tcPr>
            <w:tcW w:w="1404" w:type="dxa"/>
            <w:noWrap/>
            <w:hideMark/>
          </w:tcPr>
          <w:p w14:paraId="7A80F6CD" w14:textId="77777777" w:rsidR="00376930" w:rsidRPr="00376930" w:rsidRDefault="00376930" w:rsidP="00B432E7">
            <w:pPr>
              <w:pStyle w:val="Bezmezer"/>
              <w:jc w:val="right"/>
            </w:pPr>
            <w:r w:rsidRPr="00376930">
              <w:t>2,460</w:t>
            </w:r>
          </w:p>
        </w:tc>
        <w:tc>
          <w:tcPr>
            <w:tcW w:w="1405" w:type="dxa"/>
            <w:noWrap/>
            <w:hideMark/>
          </w:tcPr>
          <w:p w14:paraId="40891DB8" w14:textId="77777777" w:rsidR="00376930" w:rsidRPr="00376930" w:rsidRDefault="00376930" w:rsidP="00B432E7">
            <w:pPr>
              <w:pStyle w:val="Bezmezer"/>
              <w:jc w:val="right"/>
              <w:rPr>
                <w:i/>
                <w:iCs/>
              </w:rPr>
            </w:pPr>
            <w:r w:rsidRPr="00376930">
              <w:rPr>
                <w:i/>
                <w:iCs/>
              </w:rPr>
              <w:t>58</w:t>
            </w:r>
          </w:p>
        </w:tc>
        <w:tc>
          <w:tcPr>
            <w:tcW w:w="1404" w:type="dxa"/>
            <w:noWrap/>
            <w:hideMark/>
          </w:tcPr>
          <w:p w14:paraId="6745F070" w14:textId="77777777" w:rsidR="00376930" w:rsidRPr="00376930" w:rsidRDefault="00376930" w:rsidP="00B432E7">
            <w:pPr>
              <w:pStyle w:val="Bezmezer"/>
              <w:jc w:val="right"/>
            </w:pPr>
            <w:r w:rsidRPr="00376930">
              <w:t>0,214</w:t>
            </w:r>
          </w:p>
        </w:tc>
        <w:tc>
          <w:tcPr>
            <w:tcW w:w="1405" w:type="dxa"/>
            <w:noWrap/>
            <w:hideMark/>
          </w:tcPr>
          <w:p w14:paraId="0125D54E" w14:textId="77777777" w:rsidR="00376930" w:rsidRPr="00376930" w:rsidRDefault="00376930" w:rsidP="00B432E7">
            <w:pPr>
              <w:pStyle w:val="Bezmezer"/>
              <w:jc w:val="right"/>
              <w:rPr>
                <w:i/>
                <w:iCs/>
              </w:rPr>
            </w:pPr>
            <w:r w:rsidRPr="00376930">
              <w:rPr>
                <w:i/>
                <w:iCs/>
              </w:rPr>
              <w:t>70</w:t>
            </w:r>
          </w:p>
        </w:tc>
        <w:tc>
          <w:tcPr>
            <w:tcW w:w="1404" w:type="dxa"/>
            <w:noWrap/>
            <w:hideMark/>
          </w:tcPr>
          <w:p w14:paraId="2374B1EF" w14:textId="25281AA9" w:rsidR="00376930" w:rsidRPr="00376930" w:rsidRDefault="00376930" w:rsidP="00B432E7">
            <w:pPr>
              <w:pStyle w:val="Bezmezer"/>
              <w:jc w:val="right"/>
            </w:pPr>
            <w:r w:rsidRPr="00376930">
              <w:t>0</w:t>
            </w:r>
          </w:p>
        </w:tc>
        <w:tc>
          <w:tcPr>
            <w:tcW w:w="1405" w:type="dxa"/>
            <w:noWrap/>
            <w:hideMark/>
          </w:tcPr>
          <w:p w14:paraId="4EDAD1D3" w14:textId="77777777" w:rsidR="00376930" w:rsidRPr="00376930" w:rsidRDefault="00376930" w:rsidP="00B432E7">
            <w:pPr>
              <w:pStyle w:val="Bezmezer"/>
              <w:jc w:val="right"/>
              <w:rPr>
                <w:i/>
                <w:iCs/>
              </w:rPr>
            </w:pPr>
            <w:r w:rsidRPr="00376930">
              <w:rPr>
                <w:i/>
                <w:iCs/>
              </w:rPr>
              <w:t>66-74</w:t>
            </w:r>
          </w:p>
        </w:tc>
        <w:tc>
          <w:tcPr>
            <w:tcW w:w="1691" w:type="dxa"/>
            <w:noWrap/>
            <w:hideMark/>
          </w:tcPr>
          <w:p w14:paraId="3BB0733E" w14:textId="77777777" w:rsidR="00376930" w:rsidRPr="00376930" w:rsidRDefault="00376930" w:rsidP="00B432E7">
            <w:pPr>
              <w:pStyle w:val="Bezmezer"/>
              <w:jc w:val="right"/>
            </w:pPr>
            <w:r w:rsidRPr="00376930">
              <w:t>2,887</w:t>
            </w:r>
          </w:p>
        </w:tc>
        <w:tc>
          <w:tcPr>
            <w:tcW w:w="1405" w:type="dxa"/>
            <w:noWrap/>
            <w:hideMark/>
          </w:tcPr>
          <w:p w14:paraId="7B41DCC0" w14:textId="77777777" w:rsidR="00376930" w:rsidRPr="00376930" w:rsidRDefault="00376930" w:rsidP="00B432E7">
            <w:pPr>
              <w:pStyle w:val="Bezmezer"/>
              <w:jc w:val="right"/>
              <w:rPr>
                <w:i/>
                <w:iCs/>
              </w:rPr>
            </w:pPr>
            <w:r w:rsidRPr="00376930">
              <w:rPr>
                <w:i/>
                <w:iCs/>
              </w:rPr>
              <w:t>69</w:t>
            </w:r>
          </w:p>
        </w:tc>
      </w:tr>
      <w:tr w:rsidR="00376930" w:rsidRPr="00376930" w14:paraId="421DD4C5" w14:textId="77777777" w:rsidTr="00376930">
        <w:trPr>
          <w:trHeight w:val="323"/>
        </w:trPr>
        <w:tc>
          <w:tcPr>
            <w:tcW w:w="6820" w:type="dxa"/>
            <w:noWrap/>
            <w:hideMark/>
          </w:tcPr>
          <w:p w14:paraId="331A594A" w14:textId="77777777" w:rsidR="00376930" w:rsidRPr="00376930" w:rsidRDefault="00376930" w:rsidP="00376930">
            <w:pPr>
              <w:pStyle w:val="Bezmezer"/>
            </w:pPr>
            <w:r w:rsidRPr="00376930">
              <w:t>Ústav histologie a embryologie</w:t>
            </w:r>
            <w:r w:rsidR="006800FF">
              <w:t xml:space="preserve"> 1. LF UK </w:t>
            </w:r>
          </w:p>
        </w:tc>
        <w:tc>
          <w:tcPr>
            <w:tcW w:w="1437" w:type="dxa"/>
            <w:noWrap/>
            <w:hideMark/>
          </w:tcPr>
          <w:p w14:paraId="14E044C0" w14:textId="77777777" w:rsidR="00376930" w:rsidRPr="00376930" w:rsidRDefault="00376930" w:rsidP="00B432E7">
            <w:pPr>
              <w:pStyle w:val="Bezmezer"/>
              <w:jc w:val="right"/>
            </w:pPr>
            <w:r w:rsidRPr="00376930">
              <w:t>11,70</w:t>
            </w:r>
          </w:p>
        </w:tc>
        <w:tc>
          <w:tcPr>
            <w:tcW w:w="1404" w:type="dxa"/>
            <w:noWrap/>
            <w:hideMark/>
          </w:tcPr>
          <w:p w14:paraId="7ABA3D8F" w14:textId="77777777" w:rsidR="00376930" w:rsidRPr="00376930" w:rsidRDefault="00376930" w:rsidP="00B432E7">
            <w:pPr>
              <w:pStyle w:val="Bezmezer"/>
              <w:jc w:val="right"/>
            </w:pPr>
            <w:r w:rsidRPr="00376930">
              <w:t>1,087</w:t>
            </w:r>
          </w:p>
        </w:tc>
        <w:tc>
          <w:tcPr>
            <w:tcW w:w="1405" w:type="dxa"/>
            <w:noWrap/>
            <w:hideMark/>
          </w:tcPr>
          <w:p w14:paraId="55D87F8C" w14:textId="77777777" w:rsidR="00376930" w:rsidRPr="00376930" w:rsidRDefault="00376930" w:rsidP="00B432E7">
            <w:pPr>
              <w:pStyle w:val="Bezmezer"/>
              <w:jc w:val="right"/>
              <w:rPr>
                <w:i/>
                <w:iCs/>
              </w:rPr>
            </w:pPr>
            <w:r w:rsidRPr="00376930">
              <w:rPr>
                <w:i/>
                <w:iCs/>
              </w:rPr>
              <w:t>70</w:t>
            </w:r>
          </w:p>
        </w:tc>
        <w:tc>
          <w:tcPr>
            <w:tcW w:w="1404" w:type="dxa"/>
            <w:noWrap/>
            <w:hideMark/>
          </w:tcPr>
          <w:p w14:paraId="6DA20D93" w14:textId="77777777" w:rsidR="00376930" w:rsidRPr="00376930" w:rsidRDefault="00376930" w:rsidP="00B432E7">
            <w:pPr>
              <w:pStyle w:val="Bezmezer"/>
              <w:jc w:val="right"/>
            </w:pPr>
            <w:r w:rsidRPr="00376930">
              <w:t>2,125</w:t>
            </w:r>
          </w:p>
        </w:tc>
        <w:tc>
          <w:tcPr>
            <w:tcW w:w="1405" w:type="dxa"/>
            <w:noWrap/>
            <w:hideMark/>
          </w:tcPr>
          <w:p w14:paraId="7CEFB9EF" w14:textId="77777777" w:rsidR="00376930" w:rsidRPr="00376930" w:rsidRDefault="00376930" w:rsidP="00B432E7">
            <w:pPr>
              <w:pStyle w:val="Bezmezer"/>
              <w:jc w:val="right"/>
              <w:rPr>
                <w:i/>
                <w:iCs/>
              </w:rPr>
            </w:pPr>
            <w:r w:rsidRPr="00376930">
              <w:rPr>
                <w:i/>
                <w:iCs/>
              </w:rPr>
              <w:t>56</w:t>
            </w:r>
          </w:p>
        </w:tc>
        <w:tc>
          <w:tcPr>
            <w:tcW w:w="1404" w:type="dxa"/>
            <w:noWrap/>
            <w:hideMark/>
          </w:tcPr>
          <w:p w14:paraId="13BCF7A5" w14:textId="77777777" w:rsidR="00376930" w:rsidRPr="00376930" w:rsidRDefault="00376930" w:rsidP="00B432E7">
            <w:pPr>
              <w:pStyle w:val="Bezmezer"/>
              <w:jc w:val="right"/>
            </w:pPr>
            <w:r w:rsidRPr="00376930">
              <w:t>0,655</w:t>
            </w:r>
          </w:p>
        </w:tc>
        <w:tc>
          <w:tcPr>
            <w:tcW w:w="1405" w:type="dxa"/>
            <w:noWrap/>
            <w:hideMark/>
          </w:tcPr>
          <w:p w14:paraId="5375251F" w14:textId="77777777" w:rsidR="00376930" w:rsidRPr="00376930" w:rsidRDefault="00376930" w:rsidP="00B432E7">
            <w:pPr>
              <w:pStyle w:val="Bezmezer"/>
              <w:jc w:val="right"/>
              <w:rPr>
                <w:i/>
                <w:iCs/>
              </w:rPr>
            </w:pPr>
            <w:r w:rsidRPr="00376930">
              <w:rPr>
                <w:i/>
                <w:iCs/>
              </w:rPr>
              <w:t>59</w:t>
            </w:r>
          </w:p>
        </w:tc>
        <w:tc>
          <w:tcPr>
            <w:tcW w:w="1691" w:type="dxa"/>
            <w:noWrap/>
            <w:hideMark/>
          </w:tcPr>
          <w:p w14:paraId="501DE83C" w14:textId="77777777" w:rsidR="00376930" w:rsidRPr="00376930" w:rsidRDefault="00376930" w:rsidP="00B432E7">
            <w:pPr>
              <w:pStyle w:val="Bezmezer"/>
              <w:jc w:val="right"/>
            </w:pPr>
            <w:r w:rsidRPr="00376930">
              <w:t>7,303</w:t>
            </w:r>
          </w:p>
        </w:tc>
        <w:tc>
          <w:tcPr>
            <w:tcW w:w="1405" w:type="dxa"/>
            <w:noWrap/>
            <w:hideMark/>
          </w:tcPr>
          <w:p w14:paraId="266314B3" w14:textId="77777777" w:rsidR="00376930" w:rsidRPr="00376930" w:rsidRDefault="00376930" w:rsidP="00B432E7">
            <w:pPr>
              <w:pStyle w:val="Bezmezer"/>
              <w:jc w:val="right"/>
              <w:rPr>
                <w:i/>
                <w:iCs/>
              </w:rPr>
            </w:pPr>
            <w:r w:rsidRPr="00376930">
              <w:rPr>
                <w:i/>
                <w:iCs/>
              </w:rPr>
              <w:t>65</w:t>
            </w:r>
          </w:p>
        </w:tc>
      </w:tr>
      <w:tr w:rsidR="00376930" w:rsidRPr="00376930" w14:paraId="4D6D5F76" w14:textId="77777777" w:rsidTr="00376930">
        <w:trPr>
          <w:trHeight w:val="323"/>
        </w:trPr>
        <w:tc>
          <w:tcPr>
            <w:tcW w:w="6820" w:type="dxa"/>
            <w:noWrap/>
            <w:hideMark/>
          </w:tcPr>
          <w:p w14:paraId="0D7856D2" w14:textId="77777777" w:rsidR="00376930" w:rsidRPr="00376930" w:rsidRDefault="00376930" w:rsidP="00376930">
            <w:pPr>
              <w:pStyle w:val="Bezmezer"/>
            </w:pPr>
            <w:r w:rsidRPr="00376930">
              <w:t>Ústav humanitních studií v lékařství</w:t>
            </w:r>
          </w:p>
        </w:tc>
        <w:tc>
          <w:tcPr>
            <w:tcW w:w="1437" w:type="dxa"/>
            <w:noWrap/>
            <w:hideMark/>
          </w:tcPr>
          <w:p w14:paraId="5CA7742E" w14:textId="77777777" w:rsidR="00376930" w:rsidRPr="00376930" w:rsidRDefault="00376930" w:rsidP="00B432E7">
            <w:pPr>
              <w:pStyle w:val="Bezmezer"/>
              <w:jc w:val="right"/>
            </w:pPr>
            <w:r w:rsidRPr="00376930">
              <w:t>8,15</w:t>
            </w:r>
          </w:p>
        </w:tc>
        <w:tc>
          <w:tcPr>
            <w:tcW w:w="1404" w:type="dxa"/>
            <w:noWrap/>
            <w:hideMark/>
          </w:tcPr>
          <w:p w14:paraId="1F20E3E7" w14:textId="77777777" w:rsidR="00376930" w:rsidRPr="00376930" w:rsidRDefault="00376930" w:rsidP="00B432E7">
            <w:pPr>
              <w:pStyle w:val="Bezmezer"/>
              <w:jc w:val="right"/>
            </w:pPr>
            <w:r w:rsidRPr="00376930">
              <w:t>9,533</w:t>
            </w:r>
          </w:p>
        </w:tc>
        <w:tc>
          <w:tcPr>
            <w:tcW w:w="1405" w:type="dxa"/>
            <w:noWrap/>
            <w:hideMark/>
          </w:tcPr>
          <w:p w14:paraId="4BD3CA91" w14:textId="77777777" w:rsidR="00376930" w:rsidRPr="00376930" w:rsidRDefault="00376930" w:rsidP="00B432E7">
            <w:pPr>
              <w:pStyle w:val="Bezmezer"/>
              <w:jc w:val="right"/>
              <w:rPr>
                <w:i/>
                <w:iCs/>
              </w:rPr>
            </w:pPr>
            <w:r w:rsidRPr="00376930">
              <w:rPr>
                <w:i/>
                <w:iCs/>
              </w:rPr>
              <w:t>21</w:t>
            </w:r>
          </w:p>
        </w:tc>
        <w:tc>
          <w:tcPr>
            <w:tcW w:w="1404" w:type="dxa"/>
            <w:noWrap/>
            <w:hideMark/>
          </w:tcPr>
          <w:p w14:paraId="170EF89E" w14:textId="77777777" w:rsidR="00376930" w:rsidRPr="00376930" w:rsidRDefault="00376930" w:rsidP="00B432E7">
            <w:pPr>
              <w:pStyle w:val="Bezmezer"/>
              <w:jc w:val="right"/>
            </w:pPr>
            <w:r w:rsidRPr="00376930">
              <w:t>0,642</w:t>
            </w:r>
          </w:p>
        </w:tc>
        <w:tc>
          <w:tcPr>
            <w:tcW w:w="1405" w:type="dxa"/>
            <w:noWrap/>
            <w:hideMark/>
          </w:tcPr>
          <w:p w14:paraId="34647401" w14:textId="77777777" w:rsidR="00376930" w:rsidRPr="00376930" w:rsidRDefault="00376930" w:rsidP="00B432E7">
            <w:pPr>
              <w:pStyle w:val="Bezmezer"/>
              <w:jc w:val="right"/>
              <w:rPr>
                <w:i/>
                <w:iCs/>
              </w:rPr>
            </w:pPr>
            <w:r w:rsidRPr="00376930">
              <w:rPr>
                <w:i/>
                <w:iCs/>
              </w:rPr>
              <w:t>65</w:t>
            </w:r>
          </w:p>
        </w:tc>
        <w:tc>
          <w:tcPr>
            <w:tcW w:w="1404" w:type="dxa"/>
            <w:noWrap/>
            <w:hideMark/>
          </w:tcPr>
          <w:p w14:paraId="0CC32375" w14:textId="77777777" w:rsidR="00376930" w:rsidRPr="00376930" w:rsidRDefault="00376930" w:rsidP="00B432E7">
            <w:pPr>
              <w:pStyle w:val="Bezmezer"/>
              <w:jc w:val="right"/>
            </w:pPr>
            <w:r w:rsidRPr="00376930">
              <w:t>0,008</w:t>
            </w:r>
          </w:p>
        </w:tc>
        <w:tc>
          <w:tcPr>
            <w:tcW w:w="1405" w:type="dxa"/>
            <w:noWrap/>
            <w:hideMark/>
          </w:tcPr>
          <w:p w14:paraId="3533F1DB" w14:textId="77777777" w:rsidR="00376930" w:rsidRPr="00376930" w:rsidRDefault="00376930" w:rsidP="00B432E7">
            <w:pPr>
              <w:pStyle w:val="Bezmezer"/>
              <w:jc w:val="right"/>
              <w:rPr>
                <w:i/>
                <w:iCs/>
              </w:rPr>
            </w:pPr>
            <w:r w:rsidRPr="00376930">
              <w:rPr>
                <w:i/>
                <w:iCs/>
              </w:rPr>
              <w:t>65</w:t>
            </w:r>
          </w:p>
        </w:tc>
        <w:tc>
          <w:tcPr>
            <w:tcW w:w="1691" w:type="dxa"/>
            <w:noWrap/>
            <w:hideMark/>
          </w:tcPr>
          <w:p w14:paraId="24D23ACC" w14:textId="77777777" w:rsidR="00376930" w:rsidRPr="00376930" w:rsidRDefault="00376930" w:rsidP="00B432E7">
            <w:pPr>
              <w:pStyle w:val="Bezmezer"/>
              <w:jc w:val="right"/>
            </w:pPr>
            <w:r w:rsidRPr="00376930">
              <w:t>10,842</w:t>
            </w:r>
          </w:p>
        </w:tc>
        <w:tc>
          <w:tcPr>
            <w:tcW w:w="1405" w:type="dxa"/>
            <w:noWrap/>
            <w:hideMark/>
          </w:tcPr>
          <w:p w14:paraId="30266E97" w14:textId="77777777" w:rsidR="00376930" w:rsidRPr="00376930" w:rsidRDefault="00376930" w:rsidP="00B432E7">
            <w:pPr>
              <w:pStyle w:val="Bezmezer"/>
              <w:jc w:val="right"/>
              <w:rPr>
                <w:i/>
                <w:iCs/>
              </w:rPr>
            </w:pPr>
            <w:r w:rsidRPr="00376930">
              <w:rPr>
                <w:i/>
                <w:iCs/>
              </w:rPr>
              <w:t>58</w:t>
            </w:r>
          </w:p>
        </w:tc>
      </w:tr>
      <w:tr w:rsidR="00376930" w:rsidRPr="00376930" w14:paraId="5B4143FF" w14:textId="77777777" w:rsidTr="00376930">
        <w:trPr>
          <w:trHeight w:val="323"/>
        </w:trPr>
        <w:tc>
          <w:tcPr>
            <w:tcW w:w="6820" w:type="dxa"/>
            <w:noWrap/>
            <w:hideMark/>
          </w:tcPr>
          <w:p w14:paraId="77F40C14" w14:textId="77777777" w:rsidR="00376930" w:rsidRPr="00376930" w:rsidRDefault="00376930" w:rsidP="00376930">
            <w:pPr>
              <w:pStyle w:val="Bezmezer"/>
            </w:pPr>
            <w:r w:rsidRPr="00376930">
              <w:t xml:space="preserve">Ústav hygieny a epidemiologie </w:t>
            </w:r>
            <w:r w:rsidR="006800FF">
              <w:t xml:space="preserve">1. LF UK </w:t>
            </w:r>
            <w:r w:rsidRPr="00376930">
              <w:t>a VFN</w:t>
            </w:r>
          </w:p>
        </w:tc>
        <w:tc>
          <w:tcPr>
            <w:tcW w:w="1437" w:type="dxa"/>
            <w:noWrap/>
            <w:hideMark/>
          </w:tcPr>
          <w:p w14:paraId="68804FC7" w14:textId="77777777" w:rsidR="00376930" w:rsidRPr="00376930" w:rsidRDefault="00376930" w:rsidP="00B432E7">
            <w:pPr>
              <w:pStyle w:val="Bezmezer"/>
              <w:jc w:val="right"/>
            </w:pPr>
            <w:r w:rsidRPr="00376930">
              <w:t>8,50</w:t>
            </w:r>
          </w:p>
        </w:tc>
        <w:tc>
          <w:tcPr>
            <w:tcW w:w="1404" w:type="dxa"/>
            <w:noWrap/>
            <w:hideMark/>
          </w:tcPr>
          <w:p w14:paraId="1D817085" w14:textId="77777777" w:rsidR="00376930" w:rsidRPr="00376930" w:rsidRDefault="00376930" w:rsidP="00B432E7">
            <w:pPr>
              <w:pStyle w:val="Bezmezer"/>
              <w:jc w:val="right"/>
            </w:pPr>
            <w:r w:rsidRPr="00376930">
              <w:t>5,375</w:t>
            </w:r>
          </w:p>
        </w:tc>
        <w:tc>
          <w:tcPr>
            <w:tcW w:w="1405" w:type="dxa"/>
            <w:noWrap/>
            <w:hideMark/>
          </w:tcPr>
          <w:p w14:paraId="09C64F06" w14:textId="77777777" w:rsidR="00376930" w:rsidRPr="00376930" w:rsidRDefault="00376930" w:rsidP="00B432E7">
            <w:pPr>
              <w:pStyle w:val="Bezmezer"/>
              <w:jc w:val="right"/>
              <w:rPr>
                <w:i/>
                <w:iCs/>
              </w:rPr>
            </w:pPr>
            <w:r w:rsidRPr="00376930">
              <w:rPr>
                <w:i/>
                <w:iCs/>
              </w:rPr>
              <w:t>36</w:t>
            </w:r>
          </w:p>
        </w:tc>
        <w:tc>
          <w:tcPr>
            <w:tcW w:w="1404" w:type="dxa"/>
            <w:noWrap/>
            <w:hideMark/>
          </w:tcPr>
          <w:p w14:paraId="17D24F35" w14:textId="77777777" w:rsidR="00376930" w:rsidRPr="00376930" w:rsidRDefault="00376930" w:rsidP="00B432E7">
            <w:pPr>
              <w:pStyle w:val="Bezmezer"/>
              <w:jc w:val="right"/>
            </w:pPr>
            <w:r w:rsidRPr="00376930">
              <w:t>5,954</w:t>
            </w:r>
          </w:p>
        </w:tc>
        <w:tc>
          <w:tcPr>
            <w:tcW w:w="1405" w:type="dxa"/>
            <w:noWrap/>
            <w:hideMark/>
          </w:tcPr>
          <w:p w14:paraId="7A35564E" w14:textId="77777777" w:rsidR="00376930" w:rsidRPr="00376930" w:rsidRDefault="00376930" w:rsidP="00B432E7">
            <w:pPr>
              <w:pStyle w:val="Bezmezer"/>
              <w:jc w:val="right"/>
              <w:rPr>
                <w:i/>
                <w:iCs/>
              </w:rPr>
            </w:pPr>
            <w:r w:rsidRPr="00376930">
              <w:rPr>
                <w:i/>
                <w:iCs/>
              </w:rPr>
              <w:t>37</w:t>
            </w:r>
          </w:p>
        </w:tc>
        <w:tc>
          <w:tcPr>
            <w:tcW w:w="1404" w:type="dxa"/>
            <w:noWrap/>
            <w:hideMark/>
          </w:tcPr>
          <w:p w14:paraId="6B3CD50F" w14:textId="77777777" w:rsidR="00376930" w:rsidRPr="00376930" w:rsidRDefault="00376930" w:rsidP="00B432E7">
            <w:pPr>
              <w:pStyle w:val="Bezmezer"/>
              <w:jc w:val="right"/>
            </w:pPr>
            <w:r w:rsidRPr="00376930">
              <w:t>1,137</w:t>
            </w:r>
          </w:p>
        </w:tc>
        <w:tc>
          <w:tcPr>
            <w:tcW w:w="1405" w:type="dxa"/>
            <w:noWrap/>
            <w:hideMark/>
          </w:tcPr>
          <w:p w14:paraId="17C6A1DA" w14:textId="77777777" w:rsidR="00376930" w:rsidRPr="00376930" w:rsidRDefault="00376930" w:rsidP="00B432E7">
            <w:pPr>
              <w:pStyle w:val="Bezmezer"/>
              <w:jc w:val="right"/>
              <w:rPr>
                <w:i/>
                <w:iCs/>
              </w:rPr>
            </w:pPr>
            <w:r w:rsidRPr="00376930">
              <w:rPr>
                <w:i/>
                <w:iCs/>
              </w:rPr>
              <w:t>54</w:t>
            </w:r>
          </w:p>
        </w:tc>
        <w:tc>
          <w:tcPr>
            <w:tcW w:w="1691" w:type="dxa"/>
            <w:noWrap/>
            <w:hideMark/>
          </w:tcPr>
          <w:p w14:paraId="3A3BF659" w14:textId="77777777" w:rsidR="00376930" w:rsidRPr="00376930" w:rsidRDefault="00376930" w:rsidP="00B432E7">
            <w:pPr>
              <w:pStyle w:val="Bezmezer"/>
              <w:jc w:val="right"/>
            </w:pPr>
            <w:r w:rsidRPr="00376930">
              <w:t>20,694</w:t>
            </w:r>
          </w:p>
        </w:tc>
        <w:tc>
          <w:tcPr>
            <w:tcW w:w="1405" w:type="dxa"/>
            <w:noWrap/>
            <w:hideMark/>
          </w:tcPr>
          <w:p w14:paraId="2966791E" w14:textId="77777777" w:rsidR="00376930" w:rsidRPr="00376930" w:rsidRDefault="00376930" w:rsidP="00B432E7">
            <w:pPr>
              <w:pStyle w:val="Bezmezer"/>
              <w:jc w:val="right"/>
              <w:rPr>
                <w:i/>
                <w:iCs/>
              </w:rPr>
            </w:pPr>
            <w:r w:rsidRPr="00376930">
              <w:rPr>
                <w:i/>
                <w:iCs/>
              </w:rPr>
              <w:t>44</w:t>
            </w:r>
          </w:p>
        </w:tc>
      </w:tr>
      <w:tr w:rsidR="00376930" w:rsidRPr="00376930" w14:paraId="3F176139" w14:textId="77777777" w:rsidTr="00376930">
        <w:trPr>
          <w:trHeight w:val="323"/>
        </w:trPr>
        <w:tc>
          <w:tcPr>
            <w:tcW w:w="6820" w:type="dxa"/>
            <w:noWrap/>
            <w:hideMark/>
          </w:tcPr>
          <w:p w14:paraId="71DA6E24" w14:textId="77777777" w:rsidR="00376930" w:rsidRPr="00376930" w:rsidRDefault="00376930" w:rsidP="00376930">
            <w:pPr>
              <w:pStyle w:val="Bezmezer"/>
            </w:pPr>
            <w:r w:rsidRPr="00376930">
              <w:t xml:space="preserve">Ústav imunologie a mikrobiologie </w:t>
            </w:r>
            <w:r w:rsidR="006800FF">
              <w:t xml:space="preserve">1. LF UK </w:t>
            </w:r>
            <w:r w:rsidRPr="00376930">
              <w:t>a VFN</w:t>
            </w:r>
          </w:p>
        </w:tc>
        <w:tc>
          <w:tcPr>
            <w:tcW w:w="1437" w:type="dxa"/>
            <w:noWrap/>
            <w:hideMark/>
          </w:tcPr>
          <w:p w14:paraId="63C0597B" w14:textId="77777777" w:rsidR="00376930" w:rsidRPr="00376930" w:rsidRDefault="00376930" w:rsidP="00B432E7">
            <w:pPr>
              <w:pStyle w:val="Bezmezer"/>
              <w:jc w:val="right"/>
            </w:pPr>
            <w:r w:rsidRPr="00376930">
              <w:t>27,05</w:t>
            </w:r>
          </w:p>
        </w:tc>
        <w:tc>
          <w:tcPr>
            <w:tcW w:w="1404" w:type="dxa"/>
            <w:noWrap/>
            <w:hideMark/>
          </w:tcPr>
          <w:p w14:paraId="6535AE01" w14:textId="77777777" w:rsidR="00376930" w:rsidRPr="00376930" w:rsidRDefault="00376930" w:rsidP="00B432E7">
            <w:pPr>
              <w:pStyle w:val="Bezmezer"/>
              <w:jc w:val="right"/>
            </w:pPr>
            <w:r w:rsidRPr="00376930">
              <w:t>2,291</w:t>
            </w:r>
          </w:p>
        </w:tc>
        <w:tc>
          <w:tcPr>
            <w:tcW w:w="1405" w:type="dxa"/>
            <w:noWrap/>
            <w:hideMark/>
          </w:tcPr>
          <w:p w14:paraId="576152E6" w14:textId="77777777" w:rsidR="00376930" w:rsidRPr="00376930" w:rsidRDefault="00376930" w:rsidP="00B432E7">
            <w:pPr>
              <w:pStyle w:val="Bezmezer"/>
              <w:jc w:val="right"/>
              <w:rPr>
                <w:i/>
                <w:iCs/>
              </w:rPr>
            </w:pPr>
            <w:r w:rsidRPr="00376930">
              <w:rPr>
                <w:i/>
                <w:iCs/>
              </w:rPr>
              <w:t>60</w:t>
            </w:r>
          </w:p>
        </w:tc>
        <w:tc>
          <w:tcPr>
            <w:tcW w:w="1404" w:type="dxa"/>
            <w:noWrap/>
            <w:hideMark/>
          </w:tcPr>
          <w:p w14:paraId="4BB62908" w14:textId="77777777" w:rsidR="00376930" w:rsidRPr="00376930" w:rsidRDefault="00376930" w:rsidP="00B432E7">
            <w:pPr>
              <w:pStyle w:val="Bezmezer"/>
              <w:jc w:val="right"/>
            </w:pPr>
            <w:r w:rsidRPr="00376930">
              <w:t>3,436</w:t>
            </w:r>
          </w:p>
        </w:tc>
        <w:tc>
          <w:tcPr>
            <w:tcW w:w="1405" w:type="dxa"/>
            <w:noWrap/>
            <w:hideMark/>
          </w:tcPr>
          <w:p w14:paraId="2650EBD4" w14:textId="77777777" w:rsidR="00376930" w:rsidRPr="00376930" w:rsidRDefault="00376930" w:rsidP="00B432E7">
            <w:pPr>
              <w:pStyle w:val="Bezmezer"/>
              <w:jc w:val="right"/>
              <w:rPr>
                <w:i/>
                <w:iCs/>
              </w:rPr>
            </w:pPr>
            <w:r w:rsidRPr="00376930">
              <w:rPr>
                <w:i/>
                <w:iCs/>
              </w:rPr>
              <w:t>50</w:t>
            </w:r>
          </w:p>
        </w:tc>
        <w:tc>
          <w:tcPr>
            <w:tcW w:w="1404" w:type="dxa"/>
            <w:noWrap/>
            <w:hideMark/>
          </w:tcPr>
          <w:p w14:paraId="0973E847" w14:textId="77777777" w:rsidR="00376930" w:rsidRPr="00376930" w:rsidRDefault="00376930" w:rsidP="00B432E7">
            <w:pPr>
              <w:pStyle w:val="Bezmezer"/>
              <w:jc w:val="right"/>
            </w:pPr>
            <w:r w:rsidRPr="00376930">
              <w:t>1,788</w:t>
            </w:r>
          </w:p>
        </w:tc>
        <w:tc>
          <w:tcPr>
            <w:tcW w:w="1405" w:type="dxa"/>
            <w:noWrap/>
            <w:hideMark/>
          </w:tcPr>
          <w:p w14:paraId="3EA2B17A" w14:textId="77777777" w:rsidR="00376930" w:rsidRPr="00376930" w:rsidRDefault="00376930" w:rsidP="00B432E7">
            <w:pPr>
              <w:pStyle w:val="Bezmezer"/>
              <w:jc w:val="right"/>
              <w:rPr>
                <w:i/>
                <w:iCs/>
              </w:rPr>
            </w:pPr>
            <w:r w:rsidRPr="00376930">
              <w:rPr>
                <w:i/>
                <w:iCs/>
              </w:rPr>
              <w:t>45</w:t>
            </w:r>
          </w:p>
        </w:tc>
        <w:tc>
          <w:tcPr>
            <w:tcW w:w="1691" w:type="dxa"/>
            <w:noWrap/>
            <w:hideMark/>
          </w:tcPr>
          <w:p w14:paraId="027F6C51" w14:textId="77777777" w:rsidR="00376930" w:rsidRPr="00376930" w:rsidRDefault="00376930" w:rsidP="00B432E7">
            <w:pPr>
              <w:pStyle w:val="Bezmezer"/>
              <w:jc w:val="right"/>
            </w:pPr>
            <w:r w:rsidRPr="00376930">
              <w:t>14,525</w:t>
            </w:r>
          </w:p>
        </w:tc>
        <w:tc>
          <w:tcPr>
            <w:tcW w:w="1405" w:type="dxa"/>
            <w:noWrap/>
            <w:hideMark/>
          </w:tcPr>
          <w:p w14:paraId="6D6B0E7A" w14:textId="77777777" w:rsidR="00376930" w:rsidRPr="00376930" w:rsidRDefault="00376930" w:rsidP="00B432E7">
            <w:pPr>
              <w:pStyle w:val="Bezmezer"/>
              <w:jc w:val="right"/>
              <w:rPr>
                <w:i/>
                <w:iCs/>
              </w:rPr>
            </w:pPr>
            <w:r w:rsidRPr="00376930">
              <w:rPr>
                <w:i/>
                <w:iCs/>
              </w:rPr>
              <w:t>55</w:t>
            </w:r>
          </w:p>
        </w:tc>
      </w:tr>
      <w:tr w:rsidR="00376930" w:rsidRPr="00376930" w14:paraId="12DF3B07" w14:textId="77777777" w:rsidTr="00376930">
        <w:trPr>
          <w:trHeight w:val="323"/>
        </w:trPr>
        <w:tc>
          <w:tcPr>
            <w:tcW w:w="6820" w:type="dxa"/>
            <w:noWrap/>
            <w:hideMark/>
          </w:tcPr>
          <w:p w14:paraId="7EF99EB2" w14:textId="77777777" w:rsidR="00376930" w:rsidRPr="00376930" w:rsidRDefault="00376930" w:rsidP="00376930">
            <w:pPr>
              <w:pStyle w:val="Bezmezer"/>
            </w:pPr>
            <w:r w:rsidRPr="00376930">
              <w:t xml:space="preserve">Ústav klinické a experimentální hematologie </w:t>
            </w:r>
            <w:r w:rsidR="006800FF">
              <w:t xml:space="preserve">1. LF UK </w:t>
            </w:r>
            <w:r w:rsidRPr="00376930">
              <w:t>a ÚHKT</w:t>
            </w:r>
          </w:p>
        </w:tc>
        <w:tc>
          <w:tcPr>
            <w:tcW w:w="1437" w:type="dxa"/>
            <w:noWrap/>
            <w:hideMark/>
          </w:tcPr>
          <w:p w14:paraId="494A0E72" w14:textId="77777777" w:rsidR="00376930" w:rsidRPr="00376930" w:rsidRDefault="00376930" w:rsidP="00B432E7">
            <w:pPr>
              <w:pStyle w:val="Bezmezer"/>
              <w:jc w:val="right"/>
            </w:pPr>
            <w:r w:rsidRPr="00376930">
              <w:t>2,10</w:t>
            </w:r>
          </w:p>
        </w:tc>
        <w:tc>
          <w:tcPr>
            <w:tcW w:w="1404" w:type="dxa"/>
            <w:noWrap/>
            <w:hideMark/>
          </w:tcPr>
          <w:p w14:paraId="391907F4" w14:textId="77777777" w:rsidR="00376930" w:rsidRPr="00376930" w:rsidRDefault="00376930" w:rsidP="00B432E7">
            <w:pPr>
              <w:pStyle w:val="Bezmezer"/>
              <w:jc w:val="right"/>
            </w:pPr>
            <w:r w:rsidRPr="00376930">
              <w:t>8,362</w:t>
            </w:r>
          </w:p>
        </w:tc>
        <w:tc>
          <w:tcPr>
            <w:tcW w:w="1405" w:type="dxa"/>
            <w:noWrap/>
            <w:hideMark/>
          </w:tcPr>
          <w:p w14:paraId="1052DBA2" w14:textId="77777777" w:rsidR="00376930" w:rsidRPr="00376930" w:rsidRDefault="00376930" w:rsidP="00B432E7">
            <w:pPr>
              <w:pStyle w:val="Bezmezer"/>
              <w:jc w:val="right"/>
              <w:rPr>
                <w:i/>
                <w:iCs/>
              </w:rPr>
            </w:pPr>
            <w:r w:rsidRPr="00376930">
              <w:rPr>
                <w:i/>
                <w:iCs/>
              </w:rPr>
              <w:t>27</w:t>
            </w:r>
          </w:p>
        </w:tc>
        <w:tc>
          <w:tcPr>
            <w:tcW w:w="1404" w:type="dxa"/>
            <w:noWrap/>
            <w:hideMark/>
          </w:tcPr>
          <w:p w14:paraId="55C08DF9" w14:textId="77777777" w:rsidR="00376930" w:rsidRPr="00376930" w:rsidRDefault="00376930" w:rsidP="00B432E7">
            <w:pPr>
              <w:pStyle w:val="Bezmezer"/>
              <w:jc w:val="right"/>
            </w:pPr>
            <w:r w:rsidRPr="00376930">
              <w:t>6,673</w:t>
            </w:r>
          </w:p>
        </w:tc>
        <w:tc>
          <w:tcPr>
            <w:tcW w:w="1405" w:type="dxa"/>
            <w:noWrap/>
            <w:hideMark/>
          </w:tcPr>
          <w:p w14:paraId="5713652B" w14:textId="77777777" w:rsidR="00376930" w:rsidRPr="00376930" w:rsidRDefault="00376930" w:rsidP="00B432E7">
            <w:pPr>
              <w:pStyle w:val="Bezmezer"/>
              <w:jc w:val="right"/>
              <w:rPr>
                <w:i/>
                <w:iCs/>
              </w:rPr>
            </w:pPr>
            <w:r w:rsidRPr="00376930">
              <w:rPr>
                <w:i/>
                <w:iCs/>
              </w:rPr>
              <w:t>33</w:t>
            </w:r>
          </w:p>
        </w:tc>
        <w:tc>
          <w:tcPr>
            <w:tcW w:w="1404" w:type="dxa"/>
            <w:noWrap/>
            <w:hideMark/>
          </w:tcPr>
          <w:p w14:paraId="1E1D090D" w14:textId="77777777" w:rsidR="00376930" w:rsidRPr="00376930" w:rsidRDefault="00376930" w:rsidP="00B432E7">
            <w:pPr>
              <w:pStyle w:val="Bezmezer"/>
              <w:jc w:val="right"/>
            </w:pPr>
            <w:r w:rsidRPr="00376930">
              <w:t>4,101</w:t>
            </w:r>
          </w:p>
        </w:tc>
        <w:tc>
          <w:tcPr>
            <w:tcW w:w="1405" w:type="dxa"/>
            <w:noWrap/>
            <w:hideMark/>
          </w:tcPr>
          <w:p w14:paraId="5AF0F6D0" w14:textId="77777777" w:rsidR="00376930" w:rsidRPr="00376930" w:rsidRDefault="00376930" w:rsidP="00B432E7">
            <w:pPr>
              <w:pStyle w:val="Bezmezer"/>
              <w:jc w:val="right"/>
              <w:rPr>
                <w:i/>
                <w:iCs/>
              </w:rPr>
            </w:pPr>
            <w:r w:rsidRPr="00376930">
              <w:rPr>
                <w:i/>
                <w:iCs/>
              </w:rPr>
              <w:t>18</w:t>
            </w:r>
          </w:p>
        </w:tc>
        <w:tc>
          <w:tcPr>
            <w:tcW w:w="1691" w:type="dxa"/>
            <w:noWrap/>
            <w:hideMark/>
          </w:tcPr>
          <w:p w14:paraId="69396127" w14:textId="77777777" w:rsidR="00376930" w:rsidRPr="00376930" w:rsidRDefault="00376930" w:rsidP="00B432E7">
            <w:pPr>
              <w:pStyle w:val="Bezmezer"/>
              <w:jc w:val="right"/>
            </w:pPr>
            <w:r w:rsidRPr="00376930">
              <w:t>34,010</w:t>
            </w:r>
          </w:p>
        </w:tc>
        <w:tc>
          <w:tcPr>
            <w:tcW w:w="1405" w:type="dxa"/>
            <w:noWrap/>
            <w:hideMark/>
          </w:tcPr>
          <w:p w14:paraId="5950FBF8" w14:textId="77777777" w:rsidR="00376930" w:rsidRPr="00376930" w:rsidRDefault="00376930" w:rsidP="00B432E7">
            <w:pPr>
              <w:pStyle w:val="Bezmezer"/>
              <w:jc w:val="right"/>
              <w:rPr>
                <w:i/>
                <w:iCs/>
              </w:rPr>
            </w:pPr>
            <w:r w:rsidRPr="00376930">
              <w:rPr>
                <w:i/>
                <w:iCs/>
              </w:rPr>
              <w:t>26</w:t>
            </w:r>
          </w:p>
        </w:tc>
      </w:tr>
      <w:tr w:rsidR="00376930" w:rsidRPr="00376930" w14:paraId="28FD4B29" w14:textId="77777777" w:rsidTr="00376930">
        <w:trPr>
          <w:trHeight w:val="323"/>
        </w:trPr>
        <w:tc>
          <w:tcPr>
            <w:tcW w:w="6820" w:type="dxa"/>
            <w:noWrap/>
            <w:hideMark/>
          </w:tcPr>
          <w:p w14:paraId="18E83E88" w14:textId="77777777" w:rsidR="00376930" w:rsidRPr="00376930" w:rsidRDefault="00376930" w:rsidP="00376930">
            <w:pPr>
              <w:pStyle w:val="Bezmezer"/>
            </w:pPr>
            <w:r w:rsidRPr="00376930">
              <w:t xml:space="preserve">Ústav lékařské biochemie a laboratorní diagnostiky </w:t>
            </w:r>
            <w:r w:rsidR="006800FF">
              <w:t xml:space="preserve">1. LF UK </w:t>
            </w:r>
            <w:r w:rsidRPr="00376930">
              <w:t>a VFN</w:t>
            </w:r>
          </w:p>
        </w:tc>
        <w:tc>
          <w:tcPr>
            <w:tcW w:w="1437" w:type="dxa"/>
            <w:noWrap/>
            <w:hideMark/>
          </w:tcPr>
          <w:p w14:paraId="20B3A9B8" w14:textId="77777777" w:rsidR="00376930" w:rsidRPr="00376930" w:rsidRDefault="00376930" w:rsidP="00B432E7">
            <w:pPr>
              <w:pStyle w:val="Bezmezer"/>
              <w:jc w:val="right"/>
            </w:pPr>
            <w:r w:rsidRPr="00376930">
              <w:t>31,16</w:t>
            </w:r>
          </w:p>
        </w:tc>
        <w:tc>
          <w:tcPr>
            <w:tcW w:w="1404" w:type="dxa"/>
            <w:noWrap/>
            <w:hideMark/>
          </w:tcPr>
          <w:p w14:paraId="2782C82B" w14:textId="77777777" w:rsidR="00376930" w:rsidRPr="00376930" w:rsidRDefault="00376930" w:rsidP="00B432E7">
            <w:pPr>
              <w:pStyle w:val="Bezmezer"/>
              <w:jc w:val="right"/>
            </w:pPr>
            <w:r w:rsidRPr="00376930">
              <w:t>6,450</w:t>
            </w:r>
          </w:p>
        </w:tc>
        <w:tc>
          <w:tcPr>
            <w:tcW w:w="1405" w:type="dxa"/>
            <w:noWrap/>
            <w:hideMark/>
          </w:tcPr>
          <w:p w14:paraId="5F45E8AB" w14:textId="77777777" w:rsidR="00376930" w:rsidRPr="00376930" w:rsidRDefault="00376930" w:rsidP="00B432E7">
            <w:pPr>
              <w:pStyle w:val="Bezmezer"/>
              <w:jc w:val="right"/>
              <w:rPr>
                <w:i/>
                <w:iCs/>
              </w:rPr>
            </w:pPr>
            <w:r w:rsidRPr="00376930">
              <w:rPr>
                <w:i/>
                <w:iCs/>
              </w:rPr>
              <w:t>33</w:t>
            </w:r>
          </w:p>
        </w:tc>
        <w:tc>
          <w:tcPr>
            <w:tcW w:w="1404" w:type="dxa"/>
            <w:noWrap/>
            <w:hideMark/>
          </w:tcPr>
          <w:p w14:paraId="17FBDA2A" w14:textId="77777777" w:rsidR="00376930" w:rsidRPr="00376930" w:rsidRDefault="00376930" w:rsidP="00B432E7">
            <w:pPr>
              <w:pStyle w:val="Bezmezer"/>
              <w:jc w:val="right"/>
            </w:pPr>
            <w:r w:rsidRPr="00376930">
              <w:t>12,899</w:t>
            </w:r>
          </w:p>
        </w:tc>
        <w:tc>
          <w:tcPr>
            <w:tcW w:w="1405" w:type="dxa"/>
            <w:noWrap/>
            <w:hideMark/>
          </w:tcPr>
          <w:p w14:paraId="33ED4245" w14:textId="77777777" w:rsidR="00376930" w:rsidRPr="00376930" w:rsidRDefault="00376930" w:rsidP="00B432E7">
            <w:pPr>
              <w:pStyle w:val="Bezmezer"/>
              <w:jc w:val="right"/>
              <w:rPr>
                <w:i/>
                <w:iCs/>
              </w:rPr>
            </w:pPr>
            <w:r w:rsidRPr="00376930">
              <w:rPr>
                <w:i/>
                <w:iCs/>
              </w:rPr>
              <w:t>16</w:t>
            </w:r>
          </w:p>
        </w:tc>
        <w:tc>
          <w:tcPr>
            <w:tcW w:w="1404" w:type="dxa"/>
            <w:noWrap/>
            <w:hideMark/>
          </w:tcPr>
          <w:p w14:paraId="30140FB5" w14:textId="77777777" w:rsidR="00376930" w:rsidRPr="00376930" w:rsidRDefault="00376930" w:rsidP="00B432E7">
            <w:pPr>
              <w:pStyle w:val="Bezmezer"/>
              <w:jc w:val="right"/>
            </w:pPr>
            <w:r w:rsidRPr="00376930">
              <w:t>3,173</w:t>
            </w:r>
          </w:p>
        </w:tc>
        <w:tc>
          <w:tcPr>
            <w:tcW w:w="1405" w:type="dxa"/>
            <w:noWrap/>
            <w:hideMark/>
          </w:tcPr>
          <w:p w14:paraId="0CAB66E7" w14:textId="77777777" w:rsidR="00376930" w:rsidRPr="00376930" w:rsidRDefault="00376930" w:rsidP="00B432E7">
            <w:pPr>
              <w:pStyle w:val="Bezmezer"/>
              <w:jc w:val="right"/>
              <w:rPr>
                <w:i/>
                <w:iCs/>
              </w:rPr>
            </w:pPr>
            <w:r w:rsidRPr="00376930">
              <w:rPr>
                <w:i/>
                <w:iCs/>
              </w:rPr>
              <w:t>27</w:t>
            </w:r>
          </w:p>
        </w:tc>
        <w:tc>
          <w:tcPr>
            <w:tcW w:w="1691" w:type="dxa"/>
            <w:noWrap/>
            <w:hideMark/>
          </w:tcPr>
          <w:p w14:paraId="26975EB9" w14:textId="77777777" w:rsidR="00376930" w:rsidRPr="00376930" w:rsidRDefault="00376930" w:rsidP="00B432E7">
            <w:pPr>
              <w:pStyle w:val="Bezmezer"/>
              <w:jc w:val="right"/>
            </w:pPr>
            <w:r w:rsidRPr="00376930">
              <w:t>41,767</w:t>
            </w:r>
          </w:p>
        </w:tc>
        <w:tc>
          <w:tcPr>
            <w:tcW w:w="1405" w:type="dxa"/>
            <w:noWrap/>
            <w:hideMark/>
          </w:tcPr>
          <w:p w14:paraId="18199888" w14:textId="77777777" w:rsidR="00376930" w:rsidRPr="00376930" w:rsidRDefault="00376930" w:rsidP="00B432E7">
            <w:pPr>
              <w:pStyle w:val="Bezmezer"/>
              <w:jc w:val="right"/>
              <w:rPr>
                <w:i/>
                <w:iCs/>
              </w:rPr>
            </w:pPr>
            <w:r w:rsidRPr="00376930">
              <w:rPr>
                <w:i/>
                <w:iCs/>
              </w:rPr>
              <w:t>22</w:t>
            </w:r>
          </w:p>
        </w:tc>
      </w:tr>
      <w:tr w:rsidR="00376930" w:rsidRPr="00376930" w14:paraId="1DC786A9" w14:textId="77777777" w:rsidTr="00376930">
        <w:trPr>
          <w:trHeight w:val="323"/>
        </w:trPr>
        <w:tc>
          <w:tcPr>
            <w:tcW w:w="6820" w:type="dxa"/>
            <w:noWrap/>
            <w:hideMark/>
          </w:tcPr>
          <w:p w14:paraId="18392EC0" w14:textId="77777777" w:rsidR="00376930" w:rsidRPr="00376930" w:rsidRDefault="00376930" w:rsidP="00376930">
            <w:pPr>
              <w:pStyle w:val="Bezmezer"/>
            </w:pPr>
            <w:r w:rsidRPr="00376930">
              <w:t xml:space="preserve">Ústav nukleární medicíny </w:t>
            </w:r>
            <w:r w:rsidR="006800FF">
              <w:t xml:space="preserve">1. LF UK </w:t>
            </w:r>
            <w:r w:rsidRPr="00376930">
              <w:t>a VFN</w:t>
            </w:r>
          </w:p>
        </w:tc>
        <w:tc>
          <w:tcPr>
            <w:tcW w:w="1437" w:type="dxa"/>
            <w:noWrap/>
            <w:hideMark/>
          </w:tcPr>
          <w:p w14:paraId="64C340D5" w14:textId="77777777" w:rsidR="00376930" w:rsidRPr="00376930" w:rsidRDefault="00376930" w:rsidP="00B432E7">
            <w:pPr>
              <w:pStyle w:val="Bezmezer"/>
              <w:jc w:val="right"/>
            </w:pPr>
            <w:r w:rsidRPr="00376930">
              <w:t>5,00</w:t>
            </w:r>
          </w:p>
        </w:tc>
        <w:tc>
          <w:tcPr>
            <w:tcW w:w="1404" w:type="dxa"/>
            <w:noWrap/>
            <w:hideMark/>
          </w:tcPr>
          <w:p w14:paraId="319B175A" w14:textId="77777777" w:rsidR="00376930" w:rsidRPr="00376930" w:rsidRDefault="00376930" w:rsidP="00B432E7">
            <w:pPr>
              <w:pStyle w:val="Bezmezer"/>
              <w:jc w:val="right"/>
            </w:pPr>
            <w:r w:rsidRPr="00376930">
              <w:t>3,604</w:t>
            </w:r>
          </w:p>
        </w:tc>
        <w:tc>
          <w:tcPr>
            <w:tcW w:w="1405" w:type="dxa"/>
            <w:noWrap/>
            <w:hideMark/>
          </w:tcPr>
          <w:p w14:paraId="25DBA7B8" w14:textId="77777777" w:rsidR="00376930" w:rsidRPr="00376930" w:rsidRDefault="00376930" w:rsidP="00B432E7">
            <w:pPr>
              <w:pStyle w:val="Bezmezer"/>
              <w:jc w:val="right"/>
              <w:rPr>
                <w:i/>
                <w:iCs/>
              </w:rPr>
            </w:pPr>
            <w:r w:rsidRPr="00376930">
              <w:rPr>
                <w:i/>
                <w:iCs/>
              </w:rPr>
              <w:t>48</w:t>
            </w:r>
          </w:p>
        </w:tc>
        <w:tc>
          <w:tcPr>
            <w:tcW w:w="1404" w:type="dxa"/>
            <w:noWrap/>
            <w:hideMark/>
          </w:tcPr>
          <w:p w14:paraId="76BE1761" w14:textId="77777777" w:rsidR="00376930" w:rsidRPr="00376930" w:rsidRDefault="00376930" w:rsidP="00B432E7">
            <w:pPr>
              <w:pStyle w:val="Bezmezer"/>
              <w:jc w:val="right"/>
            </w:pPr>
            <w:r w:rsidRPr="00376930">
              <w:t>1,154</w:t>
            </w:r>
          </w:p>
        </w:tc>
        <w:tc>
          <w:tcPr>
            <w:tcW w:w="1405" w:type="dxa"/>
            <w:noWrap/>
            <w:hideMark/>
          </w:tcPr>
          <w:p w14:paraId="7593E6C3" w14:textId="77777777" w:rsidR="00376930" w:rsidRPr="00376930" w:rsidRDefault="00376930" w:rsidP="00B432E7">
            <w:pPr>
              <w:pStyle w:val="Bezmezer"/>
              <w:jc w:val="right"/>
              <w:rPr>
                <w:i/>
                <w:iCs/>
              </w:rPr>
            </w:pPr>
            <w:r w:rsidRPr="00376930">
              <w:rPr>
                <w:i/>
                <w:iCs/>
              </w:rPr>
              <w:t>62</w:t>
            </w:r>
          </w:p>
        </w:tc>
        <w:tc>
          <w:tcPr>
            <w:tcW w:w="1404" w:type="dxa"/>
            <w:noWrap/>
            <w:hideMark/>
          </w:tcPr>
          <w:p w14:paraId="4608B0DD" w14:textId="77777777" w:rsidR="00376930" w:rsidRPr="00376930" w:rsidRDefault="00376930" w:rsidP="00B432E7">
            <w:pPr>
              <w:pStyle w:val="Bezmezer"/>
              <w:jc w:val="right"/>
            </w:pPr>
            <w:r w:rsidRPr="00376930">
              <w:t>3,827</w:t>
            </w:r>
          </w:p>
        </w:tc>
        <w:tc>
          <w:tcPr>
            <w:tcW w:w="1405" w:type="dxa"/>
            <w:noWrap/>
            <w:hideMark/>
          </w:tcPr>
          <w:p w14:paraId="5675E906" w14:textId="77777777" w:rsidR="00376930" w:rsidRPr="00376930" w:rsidRDefault="00376930" w:rsidP="00B432E7">
            <w:pPr>
              <w:pStyle w:val="Bezmezer"/>
              <w:jc w:val="right"/>
              <w:rPr>
                <w:i/>
                <w:iCs/>
              </w:rPr>
            </w:pPr>
            <w:r w:rsidRPr="00376930">
              <w:rPr>
                <w:i/>
                <w:iCs/>
              </w:rPr>
              <w:t>22</w:t>
            </w:r>
          </w:p>
        </w:tc>
        <w:tc>
          <w:tcPr>
            <w:tcW w:w="1691" w:type="dxa"/>
            <w:noWrap/>
            <w:hideMark/>
          </w:tcPr>
          <w:p w14:paraId="047963C0" w14:textId="77777777" w:rsidR="00376930" w:rsidRPr="00376930" w:rsidRDefault="00376930" w:rsidP="00B432E7">
            <w:pPr>
              <w:pStyle w:val="Bezmezer"/>
              <w:jc w:val="right"/>
            </w:pPr>
            <w:r w:rsidRPr="00376930">
              <w:t>17,391</w:t>
            </w:r>
          </w:p>
        </w:tc>
        <w:tc>
          <w:tcPr>
            <w:tcW w:w="1405" w:type="dxa"/>
            <w:noWrap/>
            <w:hideMark/>
          </w:tcPr>
          <w:p w14:paraId="3FF464B0" w14:textId="77777777" w:rsidR="00376930" w:rsidRPr="00376930" w:rsidRDefault="00376930" w:rsidP="00B432E7">
            <w:pPr>
              <w:pStyle w:val="Bezmezer"/>
              <w:jc w:val="right"/>
              <w:rPr>
                <w:i/>
                <w:iCs/>
              </w:rPr>
            </w:pPr>
            <w:r w:rsidRPr="00376930">
              <w:rPr>
                <w:i/>
                <w:iCs/>
              </w:rPr>
              <w:t>47</w:t>
            </w:r>
          </w:p>
        </w:tc>
      </w:tr>
      <w:tr w:rsidR="00376930" w:rsidRPr="00376930" w14:paraId="04BCA800" w14:textId="77777777" w:rsidTr="00376930">
        <w:trPr>
          <w:trHeight w:val="323"/>
        </w:trPr>
        <w:tc>
          <w:tcPr>
            <w:tcW w:w="6820" w:type="dxa"/>
            <w:noWrap/>
            <w:hideMark/>
          </w:tcPr>
          <w:p w14:paraId="0A85C941" w14:textId="77777777" w:rsidR="00376930" w:rsidRPr="00376930" w:rsidRDefault="00376930" w:rsidP="00376930">
            <w:pPr>
              <w:pStyle w:val="Bezmezer"/>
            </w:pPr>
            <w:r w:rsidRPr="00376930">
              <w:lastRenderedPageBreak/>
              <w:t xml:space="preserve">Ústav patologické fyziologie </w:t>
            </w:r>
            <w:r w:rsidR="006800FF">
              <w:t xml:space="preserve">1. LF UK </w:t>
            </w:r>
          </w:p>
        </w:tc>
        <w:tc>
          <w:tcPr>
            <w:tcW w:w="1437" w:type="dxa"/>
            <w:noWrap/>
            <w:hideMark/>
          </w:tcPr>
          <w:p w14:paraId="49867D82" w14:textId="77777777" w:rsidR="00376930" w:rsidRPr="00376930" w:rsidRDefault="00376930" w:rsidP="00B432E7">
            <w:pPr>
              <w:pStyle w:val="Bezmezer"/>
              <w:jc w:val="right"/>
            </w:pPr>
            <w:r w:rsidRPr="00376930">
              <w:t>30,25</w:t>
            </w:r>
          </w:p>
        </w:tc>
        <w:tc>
          <w:tcPr>
            <w:tcW w:w="1404" w:type="dxa"/>
            <w:noWrap/>
            <w:hideMark/>
          </w:tcPr>
          <w:p w14:paraId="4789B539" w14:textId="77777777" w:rsidR="00376930" w:rsidRPr="00376930" w:rsidRDefault="00376930" w:rsidP="00B432E7">
            <w:pPr>
              <w:pStyle w:val="Bezmezer"/>
              <w:jc w:val="right"/>
            </w:pPr>
            <w:r w:rsidRPr="00376930">
              <w:t>3,082</w:t>
            </w:r>
          </w:p>
        </w:tc>
        <w:tc>
          <w:tcPr>
            <w:tcW w:w="1405" w:type="dxa"/>
            <w:noWrap/>
            <w:hideMark/>
          </w:tcPr>
          <w:p w14:paraId="08FA331D" w14:textId="77777777" w:rsidR="00376930" w:rsidRPr="00376930" w:rsidRDefault="00376930" w:rsidP="00B432E7">
            <w:pPr>
              <w:pStyle w:val="Bezmezer"/>
              <w:jc w:val="right"/>
              <w:rPr>
                <w:i/>
                <w:iCs/>
              </w:rPr>
            </w:pPr>
            <w:r w:rsidRPr="00376930">
              <w:rPr>
                <w:i/>
                <w:iCs/>
              </w:rPr>
              <w:t>54</w:t>
            </w:r>
          </w:p>
        </w:tc>
        <w:tc>
          <w:tcPr>
            <w:tcW w:w="1404" w:type="dxa"/>
            <w:noWrap/>
            <w:hideMark/>
          </w:tcPr>
          <w:p w14:paraId="01878621" w14:textId="77777777" w:rsidR="00376930" w:rsidRPr="00376930" w:rsidRDefault="00376930" w:rsidP="00B432E7">
            <w:pPr>
              <w:pStyle w:val="Bezmezer"/>
              <w:jc w:val="right"/>
            </w:pPr>
            <w:r w:rsidRPr="00376930">
              <w:t>5,699</w:t>
            </w:r>
          </w:p>
        </w:tc>
        <w:tc>
          <w:tcPr>
            <w:tcW w:w="1405" w:type="dxa"/>
            <w:noWrap/>
            <w:hideMark/>
          </w:tcPr>
          <w:p w14:paraId="47314201" w14:textId="77777777" w:rsidR="00376930" w:rsidRPr="00376930" w:rsidRDefault="00376930" w:rsidP="00B432E7">
            <w:pPr>
              <w:pStyle w:val="Bezmezer"/>
              <w:jc w:val="right"/>
              <w:rPr>
                <w:i/>
                <w:iCs/>
              </w:rPr>
            </w:pPr>
            <w:r w:rsidRPr="00376930">
              <w:rPr>
                <w:i/>
                <w:iCs/>
              </w:rPr>
              <w:t>39</w:t>
            </w:r>
          </w:p>
        </w:tc>
        <w:tc>
          <w:tcPr>
            <w:tcW w:w="1404" w:type="dxa"/>
            <w:noWrap/>
            <w:hideMark/>
          </w:tcPr>
          <w:p w14:paraId="47BE0C09" w14:textId="77777777" w:rsidR="00376930" w:rsidRPr="00376930" w:rsidRDefault="00376930" w:rsidP="00B432E7">
            <w:pPr>
              <w:pStyle w:val="Bezmezer"/>
              <w:jc w:val="right"/>
            </w:pPr>
            <w:r w:rsidRPr="00376930">
              <w:t>4,060</w:t>
            </w:r>
          </w:p>
        </w:tc>
        <w:tc>
          <w:tcPr>
            <w:tcW w:w="1405" w:type="dxa"/>
            <w:noWrap/>
            <w:hideMark/>
          </w:tcPr>
          <w:p w14:paraId="60E09B3F" w14:textId="77777777" w:rsidR="00376930" w:rsidRPr="00376930" w:rsidRDefault="00376930" w:rsidP="00B432E7">
            <w:pPr>
              <w:pStyle w:val="Bezmezer"/>
              <w:jc w:val="right"/>
              <w:rPr>
                <w:i/>
                <w:iCs/>
              </w:rPr>
            </w:pPr>
            <w:r w:rsidRPr="00376930">
              <w:rPr>
                <w:i/>
                <w:iCs/>
              </w:rPr>
              <w:t>19</w:t>
            </w:r>
          </w:p>
        </w:tc>
        <w:tc>
          <w:tcPr>
            <w:tcW w:w="1691" w:type="dxa"/>
            <w:noWrap/>
            <w:hideMark/>
          </w:tcPr>
          <w:p w14:paraId="23B0A1E5" w14:textId="77777777" w:rsidR="00376930" w:rsidRPr="00376930" w:rsidRDefault="00376930" w:rsidP="00B432E7">
            <w:pPr>
              <w:pStyle w:val="Bezmezer"/>
              <w:jc w:val="right"/>
            </w:pPr>
            <w:r w:rsidRPr="00376930">
              <w:t>26,659</w:t>
            </w:r>
          </w:p>
        </w:tc>
        <w:tc>
          <w:tcPr>
            <w:tcW w:w="1405" w:type="dxa"/>
            <w:noWrap/>
            <w:hideMark/>
          </w:tcPr>
          <w:p w14:paraId="4A3F9825" w14:textId="77777777" w:rsidR="00376930" w:rsidRPr="00376930" w:rsidRDefault="00376930" w:rsidP="00B432E7">
            <w:pPr>
              <w:pStyle w:val="Bezmezer"/>
              <w:jc w:val="right"/>
              <w:rPr>
                <w:i/>
                <w:iCs/>
              </w:rPr>
            </w:pPr>
            <w:r w:rsidRPr="00376930">
              <w:rPr>
                <w:i/>
                <w:iCs/>
              </w:rPr>
              <w:t>34</w:t>
            </w:r>
          </w:p>
        </w:tc>
      </w:tr>
      <w:tr w:rsidR="00376930" w:rsidRPr="00376930" w14:paraId="50699320" w14:textId="77777777" w:rsidTr="00376930">
        <w:trPr>
          <w:trHeight w:val="323"/>
        </w:trPr>
        <w:tc>
          <w:tcPr>
            <w:tcW w:w="6820" w:type="dxa"/>
            <w:noWrap/>
            <w:hideMark/>
          </w:tcPr>
          <w:p w14:paraId="5485B255" w14:textId="77777777" w:rsidR="00376930" w:rsidRPr="00376930" w:rsidRDefault="00376930" w:rsidP="00376930">
            <w:pPr>
              <w:pStyle w:val="Bezmezer"/>
            </w:pPr>
            <w:r w:rsidRPr="00376930">
              <w:t xml:space="preserve">Ústav patologie </w:t>
            </w:r>
            <w:r w:rsidR="006800FF">
              <w:t xml:space="preserve">1. LF UK </w:t>
            </w:r>
            <w:r w:rsidRPr="00376930">
              <w:t>a VFN</w:t>
            </w:r>
          </w:p>
        </w:tc>
        <w:tc>
          <w:tcPr>
            <w:tcW w:w="1437" w:type="dxa"/>
            <w:noWrap/>
            <w:hideMark/>
          </w:tcPr>
          <w:p w14:paraId="281758C6" w14:textId="77777777" w:rsidR="00376930" w:rsidRPr="00376930" w:rsidRDefault="00376930" w:rsidP="00B432E7">
            <w:pPr>
              <w:pStyle w:val="Bezmezer"/>
              <w:jc w:val="right"/>
            </w:pPr>
            <w:r w:rsidRPr="00376930">
              <w:t>13,80</w:t>
            </w:r>
          </w:p>
        </w:tc>
        <w:tc>
          <w:tcPr>
            <w:tcW w:w="1404" w:type="dxa"/>
            <w:noWrap/>
            <w:hideMark/>
          </w:tcPr>
          <w:p w14:paraId="22B55B01" w14:textId="77777777" w:rsidR="00376930" w:rsidRPr="00376930" w:rsidRDefault="00376930" w:rsidP="00B432E7">
            <w:pPr>
              <w:pStyle w:val="Bezmezer"/>
              <w:jc w:val="right"/>
            </w:pPr>
            <w:r w:rsidRPr="00376930">
              <w:t>6,425</w:t>
            </w:r>
          </w:p>
        </w:tc>
        <w:tc>
          <w:tcPr>
            <w:tcW w:w="1405" w:type="dxa"/>
            <w:noWrap/>
            <w:hideMark/>
          </w:tcPr>
          <w:p w14:paraId="2270FC3F" w14:textId="77777777" w:rsidR="00376930" w:rsidRPr="00376930" w:rsidRDefault="00376930" w:rsidP="00B432E7">
            <w:pPr>
              <w:pStyle w:val="Bezmezer"/>
              <w:jc w:val="right"/>
              <w:rPr>
                <w:i/>
                <w:iCs/>
              </w:rPr>
            </w:pPr>
            <w:r w:rsidRPr="00376930">
              <w:rPr>
                <w:i/>
                <w:iCs/>
              </w:rPr>
              <w:t>34</w:t>
            </w:r>
          </w:p>
        </w:tc>
        <w:tc>
          <w:tcPr>
            <w:tcW w:w="1404" w:type="dxa"/>
            <w:noWrap/>
            <w:hideMark/>
          </w:tcPr>
          <w:p w14:paraId="6389D048" w14:textId="77777777" w:rsidR="00376930" w:rsidRPr="00376930" w:rsidRDefault="00376930" w:rsidP="00B432E7">
            <w:pPr>
              <w:pStyle w:val="Bezmezer"/>
              <w:jc w:val="right"/>
            </w:pPr>
            <w:r w:rsidRPr="00376930">
              <w:t>3,633</w:t>
            </w:r>
          </w:p>
        </w:tc>
        <w:tc>
          <w:tcPr>
            <w:tcW w:w="1405" w:type="dxa"/>
            <w:noWrap/>
            <w:hideMark/>
          </w:tcPr>
          <w:p w14:paraId="39083A5D" w14:textId="77777777" w:rsidR="00376930" w:rsidRPr="00376930" w:rsidRDefault="00376930" w:rsidP="00B432E7">
            <w:pPr>
              <w:pStyle w:val="Bezmezer"/>
              <w:jc w:val="right"/>
              <w:rPr>
                <w:i/>
                <w:iCs/>
              </w:rPr>
            </w:pPr>
            <w:r w:rsidRPr="00376930">
              <w:rPr>
                <w:i/>
                <w:iCs/>
              </w:rPr>
              <w:t>48</w:t>
            </w:r>
          </w:p>
        </w:tc>
        <w:tc>
          <w:tcPr>
            <w:tcW w:w="1404" w:type="dxa"/>
            <w:noWrap/>
            <w:hideMark/>
          </w:tcPr>
          <w:p w14:paraId="0BB3E452" w14:textId="77777777" w:rsidR="00376930" w:rsidRPr="00376930" w:rsidRDefault="00376930" w:rsidP="00B432E7">
            <w:pPr>
              <w:pStyle w:val="Bezmezer"/>
              <w:jc w:val="right"/>
            </w:pPr>
            <w:r w:rsidRPr="00376930">
              <w:t>4,692</w:t>
            </w:r>
          </w:p>
        </w:tc>
        <w:tc>
          <w:tcPr>
            <w:tcW w:w="1405" w:type="dxa"/>
            <w:noWrap/>
            <w:hideMark/>
          </w:tcPr>
          <w:p w14:paraId="0F4ACBCC" w14:textId="77777777" w:rsidR="00376930" w:rsidRPr="00376930" w:rsidRDefault="00376930" w:rsidP="00B432E7">
            <w:pPr>
              <w:pStyle w:val="Bezmezer"/>
              <w:jc w:val="right"/>
              <w:rPr>
                <w:i/>
                <w:iCs/>
              </w:rPr>
            </w:pPr>
            <w:r w:rsidRPr="00376930">
              <w:rPr>
                <w:i/>
                <w:iCs/>
              </w:rPr>
              <w:t>14</w:t>
            </w:r>
          </w:p>
        </w:tc>
        <w:tc>
          <w:tcPr>
            <w:tcW w:w="1691" w:type="dxa"/>
            <w:noWrap/>
            <w:hideMark/>
          </w:tcPr>
          <w:p w14:paraId="437918D1" w14:textId="77777777" w:rsidR="00376930" w:rsidRPr="00376930" w:rsidRDefault="00376930" w:rsidP="00B432E7">
            <w:pPr>
              <w:pStyle w:val="Bezmezer"/>
              <w:jc w:val="right"/>
            </w:pPr>
            <w:r w:rsidRPr="00376930">
              <w:t>27,767</w:t>
            </w:r>
          </w:p>
        </w:tc>
        <w:tc>
          <w:tcPr>
            <w:tcW w:w="1405" w:type="dxa"/>
            <w:noWrap/>
            <w:hideMark/>
          </w:tcPr>
          <w:p w14:paraId="17B9DD40" w14:textId="77777777" w:rsidR="00376930" w:rsidRPr="00376930" w:rsidRDefault="00376930" w:rsidP="00B432E7">
            <w:pPr>
              <w:pStyle w:val="Bezmezer"/>
              <w:jc w:val="right"/>
              <w:rPr>
                <w:i/>
                <w:iCs/>
              </w:rPr>
            </w:pPr>
            <w:r w:rsidRPr="00376930">
              <w:rPr>
                <w:i/>
                <w:iCs/>
              </w:rPr>
              <w:t>31</w:t>
            </w:r>
          </w:p>
        </w:tc>
      </w:tr>
      <w:tr w:rsidR="00376930" w:rsidRPr="00376930" w14:paraId="638906B2" w14:textId="77777777" w:rsidTr="00376930">
        <w:trPr>
          <w:trHeight w:val="323"/>
        </w:trPr>
        <w:tc>
          <w:tcPr>
            <w:tcW w:w="6820" w:type="dxa"/>
            <w:noWrap/>
            <w:hideMark/>
          </w:tcPr>
          <w:p w14:paraId="7D3E1946" w14:textId="77777777" w:rsidR="00376930" w:rsidRPr="00376930" w:rsidRDefault="00376930" w:rsidP="00376930">
            <w:pPr>
              <w:pStyle w:val="Bezmezer"/>
            </w:pPr>
            <w:r w:rsidRPr="00376930">
              <w:t xml:space="preserve">Ústav radiační onkologie </w:t>
            </w:r>
            <w:r w:rsidR="006800FF">
              <w:t xml:space="preserve">1. LF UK </w:t>
            </w:r>
            <w:r w:rsidRPr="00376930">
              <w:t>a FNB</w:t>
            </w:r>
          </w:p>
        </w:tc>
        <w:tc>
          <w:tcPr>
            <w:tcW w:w="1437" w:type="dxa"/>
            <w:noWrap/>
            <w:hideMark/>
          </w:tcPr>
          <w:p w14:paraId="525C8CC9" w14:textId="77777777" w:rsidR="00376930" w:rsidRPr="00376930" w:rsidRDefault="00376930" w:rsidP="00B432E7">
            <w:pPr>
              <w:pStyle w:val="Bezmezer"/>
              <w:jc w:val="right"/>
            </w:pPr>
            <w:r w:rsidRPr="00376930">
              <w:t>1,15</w:t>
            </w:r>
          </w:p>
        </w:tc>
        <w:tc>
          <w:tcPr>
            <w:tcW w:w="1404" w:type="dxa"/>
            <w:noWrap/>
            <w:hideMark/>
          </w:tcPr>
          <w:p w14:paraId="4391ECB0" w14:textId="77777777" w:rsidR="00376930" w:rsidRPr="00376930" w:rsidRDefault="00376930" w:rsidP="00B432E7">
            <w:pPr>
              <w:pStyle w:val="Bezmezer"/>
              <w:jc w:val="right"/>
            </w:pPr>
            <w:r w:rsidRPr="00376930">
              <w:t>6,740</w:t>
            </w:r>
          </w:p>
        </w:tc>
        <w:tc>
          <w:tcPr>
            <w:tcW w:w="1405" w:type="dxa"/>
            <w:noWrap/>
            <w:hideMark/>
          </w:tcPr>
          <w:p w14:paraId="5031E478" w14:textId="77777777" w:rsidR="00376930" w:rsidRPr="00376930" w:rsidRDefault="00376930" w:rsidP="00B432E7">
            <w:pPr>
              <w:pStyle w:val="Bezmezer"/>
              <w:jc w:val="right"/>
              <w:rPr>
                <w:i/>
                <w:iCs/>
              </w:rPr>
            </w:pPr>
            <w:r w:rsidRPr="00376930">
              <w:rPr>
                <w:i/>
                <w:iCs/>
              </w:rPr>
              <w:t>32</w:t>
            </w:r>
          </w:p>
        </w:tc>
        <w:tc>
          <w:tcPr>
            <w:tcW w:w="1404" w:type="dxa"/>
            <w:noWrap/>
            <w:hideMark/>
          </w:tcPr>
          <w:p w14:paraId="2516A2D7" w14:textId="77777777" w:rsidR="00376930" w:rsidRPr="00376930" w:rsidRDefault="00376930" w:rsidP="00B432E7">
            <w:pPr>
              <w:pStyle w:val="Bezmezer"/>
              <w:jc w:val="right"/>
            </w:pPr>
            <w:r w:rsidRPr="00376930">
              <w:t>5,179</w:t>
            </w:r>
          </w:p>
        </w:tc>
        <w:tc>
          <w:tcPr>
            <w:tcW w:w="1405" w:type="dxa"/>
            <w:noWrap/>
            <w:hideMark/>
          </w:tcPr>
          <w:p w14:paraId="7071E460" w14:textId="77777777" w:rsidR="00376930" w:rsidRPr="00376930" w:rsidRDefault="00376930" w:rsidP="00B432E7">
            <w:pPr>
              <w:pStyle w:val="Bezmezer"/>
              <w:jc w:val="right"/>
              <w:rPr>
                <w:i/>
                <w:iCs/>
              </w:rPr>
            </w:pPr>
            <w:r w:rsidRPr="00376930">
              <w:rPr>
                <w:i/>
                <w:iCs/>
              </w:rPr>
              <w:t>43</w:t>
            </w:r>
          </w:p>
        </w:tc>
        <w:tc>
          <w:tcPr>
            <w:tcW w:w="1404" w:type="dxa"/>
            <w:noWrap/>
            <w:hideMark/>
          </w:tcPr>
          <w:p w14:paraId="5C5321A5" w14:textId="77777777" w:rsidR="00376930" w:rsidRPr="00376930" w:rsidRDefault="00376930" w:rsidP="00B432E7">
            <w:pPr>
              <w:pStyle w:val="Bezmezer"/>
              <w:jc w:val="right"/>
            </w:pPr>
            <w:r w:rsidRPr="00376930">
              <w:t>1,231</w:t>
            </w:r>
          </w:p>
        </w:tc>
        <w:tc>
          <w:tcPr>
            <w:tcW w:w="1405" w:type="dxa"/>
            <w:noWrap/>
            <w:hideMark/>
          </w:tcPr>
          <w:p w14:paraId="7C3EB0FF" w14:textId="77777777" w:rsidR="00376930" w:rsidRPr="00376930" w:rsidRDefault="00376930" w:rsidP="00B432E7">
            <w:pPr>
              <w:pStyle w:val="Bezmezer"/>
              <w:jc w:val="right"/>
              <w:rPr>
                <w:i/>
                <w:iCs/>
              </w:rPr>
            </w:pPr>
            <w:r w:rsidRPr="00376930">
              <w:rPr>
                <w:i/>
                <w:iCs/>
              </w:rPr>
              <w:t>52</w:t>
            </w:r>
          </w:p>
        </w:tc>
        <w:tc>
          <w:tcPr>
            <w:tcW w:w="1691" w:type="dxa"/>
            <w:noWrap/>
            <w:hideMark/>
          </w:tcPr>
          <w:p w14:paraId="0C1922B9" w14:textId="77777777" w:rsidR="00376930" w:rsidRPr="00376930" w:rsidRDefault="00376930" w:rsidP="00B432E7">
            <w:pPr>
              <w:pStyle w:val="Bezmezer"/>
              <w:jc w:val="right"/>
            </w:pPr>
            <w:r w:rsidRPr="00376930">
              <w:t>20,790</w:t>
            </w:r>
          </w:p>
        </w:tc>
        <w:tc>
          <w:tcPr>
            <w:tcW w:w="1405" w:type="dxa"/>
            <w:noWrap/>
            <w:hideMark/>
          </w:tcPr>
          <w:p w14:paraId="3B55BEE4" w14:textId="77777777" w:rsidR="00376930" w:rsidRPr="00376930" w:rsidRDefault="00376930" w:rsidP="00B432E7">
            <w:pPr>
              <w:pStyle w:val="Bezmezer"/>
              <w:jc w:val="right"/>
              <w:rPr>
                <w:i/>
                <w:iCs/>
              </w:rPr>
            </w:pPr>
            <w:r w:rsidRPr="00376930">
              <w:rPr>
                <w:i/>
                <w:iCs/>
              </w:rPr>
              <w:t>43</w:t>
            </w:r>
          </w:p>
        </w:tc>
      </w:tr>
      <w:tr w:rsidR="00376930" w:rsidRPr="00376930" w14:paraId="4699C98F" w14:textId="77777777" w:rsidTr="00376930">
        <w:trPr>
          <w:trHeight w:val="323"/>
        </w:trPr>
        <w:tc>
          <w:tcPr>
            <w:tcW w:w="6820" w:type="dxa"/>
            <w:noWrap/>
            <w:hideMark/>
          </w:tcPr>
          <w:p w14:paraId="1AD2BAA6" w14:textId="77777777" w:rsidR="00376930" w:rsidRPr="00376930" w:rsidRDefault="00376930" w:rsidP="00376930">
            <w:pPr>
              <w:pStyle w:val="Bezmezer"/>
            </w:pPr>
            <w:r w:rsidRPr="00376930">
              <w:t xml:space="preserve">Ústav soudního lékařství a toxikologie </w:t>
            </w:r>
            <w:r w:rsidR="006800FF">
              <w:t xml:space="preserve">1. LF UK </w:t>
            </w:r>
            <w:r w:rsidRPr="00376930">
              <w:t>a VFN</w:t>
            </w:r>
          </w:p>
        </w:tc>
        <w:tc>
          <w:tcPr>
            <w:tcW w:w="1437" w:type="dxa"/>
            <w:noWrap/>
            <w:hideMark/>
          </w:tcPr>
          <w:p w14:paraId="214F3FEF" w14:textId="77777777" w:rsidR="00376930" w:rsidRPr="00376930" w:rsidRDefault="00376930" w:rsidP="00B432E7">
            <w:pPr>
              <w:pStyle w:val="Bezmezer"/>
              <w:jc w:val="right"/>
            </w:pPr>
            <w:r w:rsidRPr="00376930">
              <w:t>8,34</w:t>
            </w:r>
          </w:p>
        </w:tc>
        <w:tc>
          <w:tcPr>
            <w:tcW w:w="1404" w:type="dxa"/>
            <w:noWrap/>
            <w:hideMark/>
          </w:tcPr>
          <w:p w14:paraId="78546E31" w14:textId="77777777" w:rsidR="00376930" w:rsidRPr="00376930" w:rsidRDefault="00376930" w:rsidP="00B432E7">
            <w:pPr>
              <w:pStyle w:val="Bezmezer"/>
              <w:jc w:val="right"/>
            </w:pPr>
            <w:r w:rsidRPr="00376930">
              <w:t>2,219</w:t>
            </w:r>
          </w:p>
        </w:tc>
        <w:tc>
          <w:tcPr>
            <w:tcW w:w="1405" w:type="dxa"/>
            <w:noWrap/>
            <w:hideMark/>
          </w:tcPr>
          <w:p w14:paraId="5A143ABF" w14:textId="77777777" w:rsidR="00376930" w:rsidRPr="00376930" w:rsidRDefault="00376930" w:rsidP="00B432E7">
            <w:pPr>
              <w:pStyle w:val="Bezmezer"/>
              <w:jc w:val="right"/>
              <w:rPr>
                <w:i/>
                <w:iCs/>
              </w:rPr>
            </w:pPr>
            <w:r w:rsidRPr="00376930">
              <w:rPr>
                <w:i/>
                <w:iCs/>
              </w:rPr>
              <w:t>61</w:t>
            </w:r>
          </w:p>
        </w:tc>
        <w:tc>
          <w:tcPr>
            <w:tcW w:w="1404" w:type="dxa"/>
            <w:noWrap/>
            <w:hideMark/>
          </w:tcPr>
          <w:p w14:paraId="551E8F6C" w14:textId="77777777" w:rsidR="00376930" w:rsidRPr="00376930" w:rsidRDefault="00376930" w:rsidP="00B432E7">
            <w:pPr>
              <w:pStyle w:val="Bezmezer"/>
              <w:jc w:val="right"/>
            </w:pPr>
            <w:r w:rsidRPr="00376930">
              <w:t>8,784</w:t>
            </w:r>
          </w:p>
        </w:tc>
        <w:tc>
          <w:tcPr>
            <w:tcW w:w="1405" w:type="dxa"/>
            <w:noWrap/>
            <w:hideMark/>
          </w:tcPr>
          <w:p w14:paraId="1070FA81" w14:textId="77777777" w:rsidR="00376930" w:rsidRPr="00376930" w:rsidRDefault="00376930" w:rsidP="00B432E7">
            <w:pPr>
              <w:pStyle w:val="Bezmezer"/>
              <w:jc w:val="right"/>
              <w:rPr>
                <w:i/>
                <w:iCs/>
              </w:rPr>
            </w:pPr>
            <w:r w:rsidRPr="00376930">
              <w:rPr>
                <w:i/>
                <w:iCs/>
              </w:rPr>
              <w:t>21</w:t>
            </w:r>
          </w:p>
        </w:tc>
        <w:tc>
          <w:tcPr>
            <w:tcW w:w="1404" w:type="dxa"/>
            <w:noWrap/>
            <w:hideMark/>
          </w:tcPr>
          <w:p w14:paraId="5946D94A" w14:textId="77777777" w:rsidR="00376930" w:rsidRPr="00376930" w:rsidRDefault="00376930" w:rsidP="00B432E7">
            <w:pPr>
              <w:pStyle w:val="Bezmezer"/>
              <w:jc w:val="right"/>
            </w:pPr>
            <w:r w:rsidRPr="00376930">
              <w:t>2,197</w:t>
            </w:r>
          </w:p>
        </w:tc>
        <w:tc>
          <w:tcPr>
            <w:tcW w:w="1405" w:type="dxa"/>
            <w:noWrap/>
            <w:hideMark/>
          </w:tcPr>
          <w:p w14:paraId="0E0ACF17" w14:textId="77777777" w:rsidR="00376930" w:rsidRPr="00376930" w:rsidRDefault="00376930" w:rsidP="00B432E7">
            <w:pPr>
              <w:pStyle w:val="Bezmezer"/>
              <w:jc w:val="right"/>
              <w:rPr>
                <w:i/>
                <w:iCs/>
              </w:rPr>
            </w:pPr>
            <w:r w:rsidRPr="00376930">
              <w:rPr>
                <w:i/>
                <w:iCs/>
              </w:rPr>
              <w:t>41</w:t>
            </w:r>
          </w:p>
        </w:tc>
        <w:tc>
          <w:tcPr>
            <w:tcW w:w="1691" w:type="dxa"/>
            <w:noWrap/>
            <w:hideMark/>
          </w:tcPr>
          <w:p w14:paraId="4FB76BB6" w14:textId="77777777" w:rsidR="00376930" w:rsidRPr="00376930" w:rsidRDefault="00376930" w:rsidP="00B432E7">
            <w:pPr>
              <w:pStyle w:val="Bezmezer"/>
              <w:jc w:val="right"/>
            </w:pPr>
            <w:r w:rsidRPr="00376930">
              <w:t>26,377</w:t>
            </w:r>
          </w:p>
        </w:tc>
        <w:tc>
          <w:tcPr>
            <w:tcW w:w="1405" w:type="dxa"/>
            <w:noWrap/>
            <w:hideMark/>
          </w:tcPr>
          <w:p w14:paraId="4AAC1476" w14:textId="77777777" w:rsidR="00376930" w:rsidRPr="00376930" w:rsidRDefault="00376930" w:rsidP="00B432E7">
            <w:pPr>
              <w:pStyle w:val="Bezmezer"/>
              <w:jc w:val="right"/>
              <w:rPr>
                <w:i/>
                <w:iCs/>
              </w:rPr>
            </w:pPr>
            <w:r w:rsidRPr="00376930">
              <w:rPr>
                <w:i/>
                <w:iCs/>
              </w:rPr>
              <w:t>35</w:t>
            </w:r>
          </w:p>
        </w:tc>
      </w:tr>
      <w:tr w:rsidR="00376930" w:rsidRPr="00376930" w14:paraId="5F8790D8" w14:textId="77777777" w:rsidTr="00376930">
        <w:trPr>
          <w:trHeight w:val="323"/>
        </w:trPr>
        <w:tc>
          <w:tcPr>
            <w:tcW w:w="6820" w:type="dxa"/>
            <w:noWrap/>
            <w:hideMark/>
          </w:tcPr>
          <w:p w14:paraId="14D652DC" w14:textId="77777777" w:rsidR="00376930" w:rsidRPr="00376930" w:rsidRDefault="00376930" w:rsidP="00376930">
            <w:pPr>
              <w:pStyle w:val="Bezmezer"/>
            </w:pPr>
            <w:r w:rsidRPr="00376930">
              <w:t xml:space="preserve">Ústav tělesné výchovy </w:t>
            </w:r>
            <w:r w:rsidR="006800FF">
              <w:t xml:space="preserve">1. LF UK </w:t>
            </w:r>
          </w:p>
        </w:tc>
        <w:tc>
          <w:tcPr>
            <w:tcW w:w="1437" w:type="dxa"/>
            <w:noWrap/>
            <w:hideMark/>
          </w:tcPr>
          <w:p w14:paraId="7D358893" w14:textId="77777777" w:rsidR="00376930" w:rsidRPr="00376930" w:rsidRDefault="00376930" w:rsidP="00B432E7">
            <w:pPr>
              <w:pStyle w:val="Bezmezer"/>
              <w:jc w:val="right"/>
            </w:pPr>
            <w:r w:rsidRPr="00376930">
              <w:t>10,50</w:t>
            </w:r>
          </w:p>
        </w:tc>
        <w:tc>
          <w:tcPr>
            <w:tcW w:w="1404" w:type="dxa"/>
            <w:noWrap/>
            <w:hideMark/>
          </w:tcPr>
          <w:p w14:paraId="09C57A9F" w14:textId="0E9396D8" w:rsidR="00376930" w:rsidRPr="00376930" w:rsidRDefault="00376930" w:rsidP="00B432E7">
            <w:pPr>
              <w:pStyle w:val="Bezmezer"/>
              <w:jc w:val="right"/>
            </w:pPr>
            <w:r w:rsidRPr="00376930">
              <w:t>0</w:t>
            </w:r>
          </w:p>
        </w:tc>
        <w:tc>
          <w:tcPr>
            <w:tcW w:w="1405" w:type="dxa"/>
            <w:noWrap/>
            <w:hideMark/>
          </w:tcPr>
          <w:p w14:paraId="77FDEC1E" w14:textId="77777777" w:rsidR="00376930" w:rsidRPr="00376930" w:rsidRDefault="00376930" w:rsidP="00B432E7">
            <w:pPr>
              <w:pStyle w:val="Bezmezer"/>
              <w:jc w:val="right"/>
              <w:rPr>
                <w:i/>
                <w:iCs/>
              </w:rPr>
            </w:pPr>
            <w:r w:rsidRPr="00376930">
              <w:rPr>
                <w:i/>
                <w:iCs/>
              </w:rPr>
              <w:t>72-74</w:t>
            </w:r>
          </w:p>
        </w:tc>
        <w:tc>
          <w:tcPr>
            <w:tcW w:w="1404" w:type="dxa"/>
            <w:noWrap/>
            <w:hideMark/>
          </w:tcPr>
          <w:p w14:paraId="63582A3D" w14:textId="4F0EA0F4" w:rsidR="00376930" w:rsidRPr="00376930" w:rsidRDefault="00376930" w:rsidP="00B432E7">
            <w:pPr>
              <w:pStyle w:val="Bezmezer"/>
              <w:jc w:val="right"/>
            </w:pPr>
            <w:r w:rsidRPr="00376930">
              <w:t>0</w:t>
            </w:r>
          </w:p>
        </w:tc>
        <w:tc>
          <w:tcPr>
            <w:tcW w:w="1405" w:type="dxa"/>
            <w:noWrap/>
            <w:hideMark/>
          </w:tcPr>
          <w:p w14:paraId="4859635D" w14:textId="77777777" w:rsidR="00376930" w:rsidRPr="00376930" w:rsidRDefault="00376930" w:rsidP="00B432E7">
            <w:pPr>
              <w:pStyle w:val="Bezmezer"/>
              <w:jc w:val="right"/>
              <w:rPr>
                <w:i/>
                <w:iCs/>
              </w:rPr>
            </w:pPr>
            <w:r w:rsidRPr="00376930">
              <w:rPr>
                <w:i/>
                <w:iCs/>
              </w:rPr>
              <w:t>71-74</w:t>
            </w:r>
          </w:p>
        </w:tc>
        <w:tc>
          <w:tcPr>
            <w:tcW w:w="1404" w:type="dxa"/>
            <w:noWrap/>
            <w:hideMark/>
          </w:tcPr>
          <w:p w14:paraId="2845D4A2" w14:textId="7F418B3A" w:rsidR="00376930" w:rsidRPr="00376930" w:rsidRDefault="00376930" w:rsidP="00B432E7">
            <w:pPr>
              <w:pStyle w:val="Bezmezer"/>
              <w:jc w:val="right"/>
            </w:pPr>
            <w:r w:rsidRPr="00376930">
              <w:t>0</w:t>
            </w:r>
          </w:p>
        </w:tc>
        <w:tc>
          <w:tcPr>
            <w:tcW w:w="1405" w:type="dxa"/>
            <w:noWrap/>
            <w:hideMark/>
          </w:tcPr>
          <w:p w14:paraId="19FB0945" w14:textId="77777777" w:rsidR="00376930" w:rsidRPr="00376930" w:rsidRDefault="00376930" w:rsidP="00B432E7">
            <w:pPr>
              <w:pStyle w:val="Bezmezer"/>
              <w:jc w:val="right"/>
              <w:rPr>
                <w:i/>
                <w:iCs/>
              </w:rPr>
            </w:pPr>
            <w:r w:rsidRPr="00376930">
              <w:rPr>
                <w:i/>
                <w:iCs/>
              </w:rPr>
              <w:t>66-74</w:t>
            </w:r>
          </w:p>
        </w:tc>
        <w:tc>
          <w:tcPr>
            <w:tcW w:w="1691" w:type="dxa"/>
            <w:noWrap/>
            <w:hideMark/>
          </w:tcPr>
          <w:p w14:paraId="4E9F5B4E" w14:textId="10872111" w:rsidR="00376930" w:rsidRPr="00376930" w:rsidRDefault="00376930" w:rsidP="00B432E7">
            <w:pPr>
              <w:pStyle w:val="Bezmezer"/>
              <w:jc w:val="right"/>
            </w:pPr>
            <w:r w:rsidRPr="00376930">
              <w:t>0</w:t>
            </w:r>
          </w:p>
        </w:tc>
        <w:tc>
          <w:tcPr>
            <w:tcW w:w="1405" w:type="dxa"/>
            <w:noWrap/>
            <w:hideMark/>
          </w:tcPr>
          <w:p w14:paraId="527EA4DD" w14:textId="77777777" w:rsidR="00376930" w:rsidRPr="00376930" w:rsidRDefault="00376930" w:rsidP="00B432E7">
            <w:pPr>
              <w:pStyle w:val="Bezmezer"/>
              <w:jc w:val="right"/>
              <w:rPr>
                <w:i/>
                <w:iCs/>
              </w:rPr>
            </w:pPr>
            <w:r w:rsidRPr="00376930">
              <w:rPr>
                <w:i/>
                <w:iCs/>
              </w:rPr>
              <w:t>71-74</w:t>
            </w:r>
          </w:p>
        </w:tc>
      </w:tr>
      <w:tr w:rsidR="00376930" w:rsidRPr="00376930" w14:paraId="6D8016D5" w14:textId="77777777" w:rsidTr="00376930">
        <w:trPr>
          <w:trHeight w:val="323"/>
        </w:trPr>
        <w:tc>
          <w:tcPr>
            <w:tcW w:w="6820" w:type="dxa"/>
            <w:noWrap/>
            <w:hideMark/>
          </w:tcPr>
          <w:p w14:paraId="6ECC9126" w14:textId="77777777" w:rsidR="00376930" w:rsidRPr="00376930" w:rsidRDefault="00376930" w:rsidP="00376930">
            <w:pPr>
              <w:pStyle w:val="Bezmezer"/>
            </w:pPr>
            <w:r w:rsidRPr="00376930">
              <w:t xml:space="preserve">Ústav tělovýchovného lékařství </w:t>
            </w:r>
            <w:r w:rsidR="006800FF">
              <w:t xml:space="preserve">1. LF UK </w:t>
            </w:r>
            <w:r w:rsidRPr="00376930">
              <w:t>a VFN</w:t>
            </w:r>
          </w:p>
        </w:tc>
        <w:tc>
          <w:tcPr>
            <w:tcW w:w="1437" w:type="dxa"/>
            <w:noWrap/>
            <w:hideMark/>
          </w:tcPr>
          <w:p w14:paraId="38E9411D" w14:textId="77777777" w:rsidR="00376930" w:rsidRPr="00376930" w:rsidRDefault="00376930" w:rsidP="00B432E7">
            <w:pPr>
              <w:pStyle w:val="Bezmezer"/>
              <w:jc w:val="right"/>
            </w:pPr>
            <w:r w:rsidRPr="00376930">
              <w:t>3,15</w:t>
            </w:r>
          </w:p>
        </w:tc>
        <w:tc>
          <w:tcPr>
            <w:tcW w:w="1404" w:type="dxa"/>
            <w:noWrap/>
            <w:hideMark/>
          </w:tcPr>
          <w:p w14:paraId="6773B4FF" w14:textId="77777777" w:rsidR="00376930" w:rsidRPr="00376930" w:rsidRDefault="00376930" w:rsidP="00B432E7">
            <w:pPr>
              <w:pStyle w:val="Bezmezer"/>
              <w:jc w:val="right"/>
            </w:pPr>
            <w:r w:rsidRPr="00376930">
              <w:t>1,773</w:t>
            </w:r>
          </w:p>
        </w:tc>
        <w:tc>
          <w:tcPr>
            <w:tcW w:w="1405" w:type="dxa"/>
            <w:noWrap/>
            <w:hideMark/>
          </w:tcPr>
          <w:p w14:paraId="5CF39511" w14:textId="77777777" w:rsidR="00376930" w:rsidRPr="00376930" w:rsidRDefault="00376930" w:rsidP="00B432E7">
            <w:pPr>
              <w:pStyle w:val="Bezmezer"/>
              <w:jc w:val="right"/>
              <w:rPr>
                <w:i/>
                <w:iCs/>
              </w:rPr>
            </w:pPr>
            <w:r w:rsidRPr="00376930">
              <w:rPr>
                <w:i/>
                <w:iCs/>
              </w:rPr>
              <w:t>66</w:t>
            </w:r>
          </w:p>
        </w:tc>
        <w:tc>
          <w:tcPr>
            <w:tcW w:w="1404" w:type="dxa"/>
            <w:noWrap/>
            <w:hideMark/>
          </w:tcPr>
          <w:p w14:paraId="07AAA5BD" w14:textId="77777777" w:rsidR="00376930" w:rsidRPr="00376930" w:rsidRDefault="00376930" w:rsidP="00B432E7">
            <w:pPr>
              <w:pStyle w:val="Bezmezer"/>
              <w:jc w:val="right"/>
            </w:pPr>
            <w:r w:rsidRPr="00376930">
              <w:t>6,071</w:t>
            </w:r>
          </w:p>
        </w:tc>
        <w:tc>
          <w:tcPr>
            <w:tcW w:w="1405" w:type="dxa"/>
            <w:noWrap/>
            <w:hideMark/>
          </w:tcPr>
          <w:p w14:paraId="38A5011A" w14:textId="77777777" w:rsidR="00376930" w:rsidRPr="00376930" w:rsidRDefault="00376930" w:rsidP="00B432E7">
            <w:pPr>
              <w:pStyle w:val="Bezmezer"/>
              <w:jc w:val="right"/>
              <w:rPr>
                <w:i/>
                <w:iCs/>
              </w:rPr>
            </w:pPr>
            <w:r w:rsidRPr="00376930">
              <w:rPr>
                <w:i/>
                <w:iCs/>
              </w:rPr>
              <w:t>36</w:t>
            </w:r>
          </w:p>
        </w:tc>
        <w:tc>
          <w:tcPr>
            <w:tcW w:w="1404" w:type="dxa"/>
            <w:noWrap/>
            <w:hideMark/>
          </w:tcPr>
          <w:p w14:paraId="2D281A30" w14:textId="77777777" w:rsidR="00376930" w:rsidRPr="00376930" w:rsidRDefault="00376930" w:rsidP="00B432E7">
            <w:pPr>
              <w:pStyle w:val="Bezmezer"/>
              <w:jc w:val="right"/>
            </w:pPr>
            <w:r w:rsidRPr="00376930">
              <w:t>0,118</w:t>
            </w:r>
          </w:p>
        </w:tc>
        <w:tc>
          <w:tcPr>
            <w:tcW w:w="1405" w:type="dxa"/>
            <w:noWrap/>
            <w:hideMark/>
          </w:tcPr>
          <w:p w14:paraId="768171CF" w14:textId="77777777" w:rsidR="00376930" w:rsidRPr="00376930" w:rsidRDefault="00376930" w:rsidP="00B432E7">
            <w:pPr>
              <w:pStyle w:val="Bezmezer"/>
              <w:jc w:val="right"/>
              <w:rPr>
                <w:i/>
                <w:iCs/>
              </w:rPr>
            </w:pPr>
            <w:r w:rsidRPr="00376930">
              <w:rPr>
                <w:i/>
                <w:iCs/>
              </w:rPr>
              <w:t>64</w:t>
            </w:r>
          </w:p>
        </w:tc>
        <w:tc>
          <w:tcPr>
            <w:tcW w:w="1691" w:type="dxa"/>
            <w:noWrap/>
            <w:hideMark/>
          </w:tcPr>
          <w:p w14:paraId="5EF81240" w14:textId="77777777" w:rsidR="00376930" w:rsidRPr="00376930" w:rsidRDefault="00376930" w:rsidP="00B432E7">
            <w:pPr>
              <w:pStyle w:val="Bezmezer"/>
              <w:jc w:val="right"/>
            </w:pPr>
            <w:r w:rsidRPr="00376930">
              <w:t>14,270</w:t>
            </w:r>
          </w:p>
        </w:tc>
        <w:tc>
          <w:tcPr>
            <w:tcW w:w="1405" w:type="dxa"/>
            <w:noWrap/>
            <w:hideMark/>
          </w:tcPr>
          <w:p w14:paraId="6DE10B6C" w14:textId="77777777" w:rsidR="00376930" w:rsidRPr="00376930" w:rsidRDefault="00376930" w:rsidP="00B432E7">
            <w:pPr>
              <w:pStyle w:val="Bezmezer"/>
              <w:jc w:val="right"/>
              <w:rPr>
                <w:i/>
                <w:iCs/>
              </w:rPr>
            </w:pPr>
            <w:r w:rsidRPr="00376930">
              <w:rPr>
                <w:i/>
                <w:iCs/>
              </w:rPr>
              <w:t>56</w:t>
            </w:r>
          </w:p>
        </w:tc>
      </w:tr>
      <w:tr w:rsidR="00376930" w:rsidRPr="00376930" w14:paraId="1185E160" w14:textId="77777777" w:rsidTr="00376930">
        <w:trPr>
          <w:trHeight w:val="323"/>
        </w:trPr>
        <w:tc>
          <w:tcPr>
            <w:tcW w:w="6820" w:type="dxa"/>
            <w:noWrap/>
            <w:hideMark/>
          </w:tcPr>
          <w:p w14:paraId="65F8D918" w14:textId="77777777" w:rsidR="00376930" w:rsidRPr="00376930" w:rsidRDefault="00376930" w:rsidP="00376930">
            <w:pPr>
              <w:pStyle w:val="Bezmezer"/>
            </w:pPr>
            <w:r w:rsidRPr="00376930">
              <w:t xml:space="preserve">Ústav teorie a praxe ošetřovatelství </w:t>
            </w:r>
            <w:r w:rsidR="006800FF">
              <w:t xml:space="preserve">1. LF UK </w:t>
            </w:r>
          </w:p>
        </w:tc>
        <w:tc>
          <w:tcPr>
            <w:tcW w:w="1437" w:type="dxa"/>
            <w:noWrap/>
            <w:hideMark/>
          </w:tcPr>
          <w:p w14:paraId="16AD6755" w14:textId="77777777" w:rsidR="00376930" w:rsidRPr="00376930" w:rsidRDefault="00376930" w:rsidP="00B432E7">
            <w:pPr>
              <w:pStyle w:val="Bezmezer"/>
              <w:jc w:val="right"/>
            </w:pPr>
            <w:r w:rsidRPr="00376930">
              <w:t>6,00</w:t>
            </w:r>
          </w:p>
        </w:tc>
        <w:tc>
          <w:tcPr>
            <w:tcW w:w="1404" w:type="dxa"/>
            <w:noWrap/>
            <w:hideMark/>
          </w:tcPr>
          <w:p w14:paraId="1561D3CA" w14:textId="77777777" w:rsidR="00376930" w:rsidRPr="00376930" w:rsidRDefault="00376930" w:rsidP="00B432E7">
            <w:pPr>
              <w:pStyle w:val="Bezmezer"/>
              <w:jc w:val="right"/>
            </w:pPr>
            <w:r w:rsidRPr="00376930">
              <w:t>4,972</w:t>
            </w:r>
          </w:p>
        </w:tc>
        <w:tc>
          <w:tcPr>
            <w:tcW w:w="1405" w:type="dxa"/>
            <w:noWrap/>
            <w:hideMark/>
          </w:tcPr>
          <w:p w14:paraId="6506B0CA" w14:textId="77777777" w:rsidR="00376930" w:rsidRPr="00376930" w:rsidRDefault="00376930" w:rsidP="00B432E7">
            <w:pPr>
              <w:pStyle w:val="Bezmezer"/>
              <w:jc w:val="right"/>
              <w:rPr>
                <w:i/>
                <w:iCs/>
              </w:rPr>
            </w:pPr>
            <w:r w:rsidRPr="00376930">
              <w:rPr>
                <w:i/>
                <w:iCs/>
              </w:rPr>
              <w:t>38</w:t>
            </w:r>
          </w:p>
        </w:tc>
        <w:tc>
          <w:tcPr>
            <w:tcW w:w="1404" w:type="dxa"/>
            <w:noWrap/>
            <w:hideMark/>
          </w:tcPr>
          <w:p w14:paraId="4CB92F5E" w14:textId="2B0C395B" w:rsidR="00376930" w:rsidRPr="00376930" w:rsidRDefault="00376930" w:rsidP="00B432E7">
            <w:pPr>
              <w:pStyle w:val="Bezmezer"/>
              <w:jc w:val="right"/>
            </w:pPr>
            <w:r w:rsidRPr="00376930">
              <w:t>0</w:t>
            </w:r>
          </w:p>
        </w:tc>
        <w:tc>
          <w:tcPr>
            <w:tcW w:w="1405" w:type="dxa"/>
            <w:noWrap/>
            <w:hideMark/>
          </w:tcPr>
          <w:p w14:paraId="775AF7E5" w14:textId="77777777" w:rsidR="00376930" w:rsidRPr="00376930" w:rsidRDefault="00376930" w:rsidP="00B432E7">
            <w:pPr>
              <w:pStyle w:val="Bezmezer"/>
              <w:jc w:val="right"/>
              <w:rPr>
                <w:i/>
                <w:iCs/>
              </w:rPr>
            </w:pPr>
            <w:r w:rsidRPr="00376930">
              <w:rPr>
                <w:i/>
                <w:iCs/>
              </w:rPr>
              <w:t>71-74</w:t>
            </w:r>
          </w:p>
        </w:tc>
        <w:tc>
          <w:tcPr>
            <w:tcW w:w="1404" w:type="dxa"/>
            <w:noWrap/>
            <w:hideMark/>
          </w:tcPr>
          <w:p w14:paraId="77E508B8" w14:textId="0F012A09" w:rsidR="00376930" w:rsidRPr="00376930" w:rsidRDefault="00376930" w:rsidP="00B432E7">
            <w:pPr>
              <w:pStyle w:val="Bezmezer"/>
              <w:jc w:val="right"/>
            </w:pPr>
            <w:r w:rsidRPr="00376930">
              <w:t>0</w:t>
            </w:r>
          </w:p>
        </w:tc>
        <w:tc>
          <w:tcPr>
            <w:tcW w:w="1405" w:type="dxa"/>
            <w:noWrap/>
            <w:hideMark/>
          </w:tcPr>
          <w:p w14:paraId="288C76DA" w14:textId="77777777" w:rsidR="00376930" w:rsidRPr="00376930" w:rsidRDefault="00376930" w:rsidP="00B432E7">
            <w:pPr>
              <w:pStyle w:val="Bezmezer"/>
              <w:jc w:val="right"/>
              <w:rPr>
                <w:i/>
                <w:iCs/>
              </w:rPr>
            </w:pPr>
            <w:r w:rsidRPr="00376930">
              <w:rPr>
                <w:i/>
                <w:iCs/>
              </w:rPr>
              <w:t>66-74</w:t>
            </w:r>
          </w:p>
        </w:tc>
        <w:tc>
          <w:tcPr>
            <w:tcW w:w="1691" w:type="dxa"/>
            <w:noWrap/>
            <w:hideMark/>
          </w:tcPr>
          <w:p w14:paraId="2FB8545A" w14:textId="77777777" w:rsidR="00376930" w:rsidRPr="00376930" w:rsidRDefault="00376930" w:rsidP="00B432E7">
            <w:pPr>
              <w:pStyle w:val="Bezmezer"/>
              <w:jc w:val="right"/>
            </w:pPr>
            <w:r w:rsidRPr="00376930">
              <w:t>4,972</w:t>
            </w:r>
          </w:p>
        </w:tc>
        <w:tc>
          <w:tcPr>
            <w:tcW w:w="1405" w:type="dxa"/>
            <w:noWrap/>
            <w:hideMark/>
          </w:tcPr>
          <w:p w14:paraId="4D88BB4A" w14:textId="77777777" w:rsidR="00376930" w:rsidRPr="00376930" w:rsidRDefault="00376930" w:rsidP="00B432E7">
            <w:pPr>
              <w:pStyle w:val="Bezmezer"/>
              <w:jc w:val="right"/>
              <w:rPr>
                <w:i/>
                <w:iCs/>
              </w:rPr>
            </w:pPr>
            <w:r w:rsidRPr="00376930">
              <w:rPr>
                <w:i/>
                <w:iCs/>
              </w:rPr>
              <w:t>66</w:t>
            </w:r>
          </w:p>
        </w:tc>
      </w:tr>
      <w:tr w:rsidR="00376930" w:rsidRPr="00376930" w14:paraId="6F3F2AFD" w14:textId="77777777" w:rsidTr="00376930">
        <w:trPr>
          <w:trHeight w:val="323"/>
        </w:trPr>
        <w:tc>
          <w:tcPr>
            <w:tcW w:w="6820" w:type="dxa"/>
            <w:noWrap/>
            <w:hideMark/>
          </w:tcPr>
          <w:p w14:paraId="5823CB08" w14:textId="77777777" w:rsidR="00376930" w:rsidRPr="00376930" w:rsidRDefault="00376930" w:rsidP="00376930">
            <w:pPr>
              <w:pStyle w:val="Bezmezer"/>
            </w:pPr>
            <w:r w:rsidRPr="00376930">
              <w:t xml:space="preserve">Ústav vědeckých informací </w:t>
            </w:r>
            <w:r w:rsidR="006800FF">
              <w:t xml:space="preserve">1. LF UK </w:t>
            </w:r>
            <w:r w:rsidRPr="00376930">
              <w:t>a VFN</w:t>
            </w:r>
          </w:p>
        </w:tc>
        <w:tc>
          <w:tcPr>
            <w:tcW w:w="1437" w:type="dxa"/>
            <w:noWrap/>
            <w:hideMark/>
          </w:tcPr>
          <w:p w14:paraId="7030E3B8" w14:textId="77777777" w:rsidR="00376930" w:rsidRPr="00376930" w:rsidRDefault="00376930" w:rsidP="00B432E7">
            <w:pPr>
              <w:pStyle w:val="Bezmezer"/>
              <w:jc w:val="right"/>
            </w:pPr>
            <w:r w:rsidRPr="00376930">
              <w:t>2,60</w:t>
            </w:r>
          </w:p>
        </w:tc>
        <w:tc>
          <w:tcPr>
            <w:tcW w:w="1404" w:type="dxa"/>
            <w:noWrap/>
            <w:hideMark/>
          </w:tcPr>
          <w:p w14:paraId="1E9D06AD" w14:textId="3AB643CE" w:rsidR="00376930" w:rsidRPr="00376930" w:rsidRDefault="00376930" w:rsidP="00B432E7">
            <w:pPr>
              <w:pStyle w:val="Bezmezer"/>
              <w:jc w:val="right"/>
            </w:pPr>
            <w:r w:rsidRPr="00376930">
              <w:t>0</w:t>
            </w:r>
          </w:p>
        </w:tc>
        <w:tc>
          <w:tcPr>
            <w:tcW w:w="1405" w:type="dxa"/>
            <w:noWrap/>
            <w:hideMark/>
          </w:tcPr>
          <w:p w14:paraId="0915E601" w14:textId="77777777" w:rsidR="00376930" w:rsidRPr="00376930" w:rsidRDefault="00376930" w:rsidP="00B432E7">
            <w:pPr>
              <w:pStyle w:val="Bezmezer"/>
              <w:jc w:val="right"/>
              <w:rPr>
                <w:i/>
                <w:iCs/>
              </w:rPr>
            </w:pPr>
            <w:r w:rsidRPr="00376930">
              <w:rPr>
                <w:i/>
                <w:iCs/>
              </w:rPr>
              <w:t>72-74</w:t>
            </w:r>
          </w:p>
        </w:tc>
        <w:tc>
          <w:tcPr>
            <w:tcW w:w="1404" w:type="dxa"/>
            <w:noWrap/>
            <w:hideMark/>
          </w:tcPr>
          <w:p w14:paraId="28256EF6" w14:textId="7D5419F0" w:rsidR="00376930" w:rsidRPr="00376930" w:rsidRDefault="00376930" w:rsidP="00B432E7">
            <w:pPr>
              <w:pStyle w:val="Bezmezer"/>
              <w:jc w:val="right"/>
            </w:pPr>
            <w:r w:rsidRPr="00376930">
              <w:t>0</w:t>
            </w:r>
          </w:p>
        </w:tc>
        <w:tc>
          <w:tcPr>
            <w:tcW w:w="1405" w:type="dxa"/>
            <w:noWrap/>
            <w:hideMark/>
          </w:tcPr>
          <w:p w14:paraId="3F1E887E" w14:textId="77777777" w:rsidR="00376930" w:rsidRPr="00376930" w:rsidRDefault="00376930" w:rsidP="00B432E7">
            <w:pPr>
              <w:pStyle w:val="Bezmezer"/>
              <w:jc w:val="right"/>
              <w:rPr>
                <w:i/>
                <w:iCs/>
              </w:rPr>
            </w:pPr>
            <w:r w:rsidRPr="00376930">
              <w:rPr>
                <w:i/>
                <w:iCs/>
              </w:rPr>
              <w:t>71-74</w:t>
            </w:r>
          </w:p>
        </w:tc>
        <w:tc>
          <w:tcPr>
            <w:tcW w:w="1404" w:type="dxa"/>
            <w:noWrap/>
            <w:hideMark/>
          </w:tcPr>
          <w:p w14:paraId="11671B4C" w14:textId="1E73FFCE" w:rsidR="00376930" w:rsidRPr="00376930" w:rsidRDefault="00376930" w:rsidP="00B432E7">
            <w:pPr>
              <w:pStyle w:val="Bezmezer"/>
              <w:jc w:val="right"/>
            </w:pPr>
            <w:r w:rsidRPr="00376930">
              <w:t>0</w:t>
            </w:r>
          </w:p>
        </w:tc>
        <w:tc>
          <w:tcPr>
            <w:tcW w:w="1405" w:type="dxa"/>
            <w:noWrap/>
            <w:hideMark/>
          </w:tcPr>
          <w:p w14:paraId="3B8EFE10" w14:textId="77777777" w:rsidR="00376930" w:rsidRPr="00376930" w:rsidRDefault="00376930" w:rsidP="00B432E7">
            <w:pPr>
              <w:pStyle w:val="Bezmezer"/>
              <w:jc w:val="right"/>
              <w:rPr>
                <w:i/>
                <w:iCs/>
              </w:rPr>
            </w:pPr>
            <w:r w:rsidRPr="00376930">
              <w:rPr>
                <w:i/>
                <w:iCs/>
              </w:rPr>
              <w:t>66-74</w:t>
            </w:r>
          </w:p>
        </w:tc>
        <w:tc>
          <w:tcPr>
            <w:tcW w:w="1691" w:type="dxa"/>
            <w:noWrap/>
            <w:hideMark/>
          </w:tcPr>
          <w:p w14:paraId="77B58247" w14:textId="63293FCD" w:rsidR="00376930" w:rsidRPr="00376930" w:rsidRDefault="00376930" w:rsidP="00B432E7">
            <w:pPr>
              <w:pStyle w:val="Bezmezer"/>
              <w:jc w:val="right"/>
            </w:pPr>
            <w:r w:rsidRPr="00376930">
              <w:t>0</w:t>
            </w:r>
          </w:p>
        </w:tc>
        <w:tc>
          <w:tcPr>
            <w:tcW w:w="1405" w:type="dxa"/>
            <w:noWrap/>
            <w:hideMark/>
          </w:tcPr>
          <w:p w14:paraId="0953CF2A" w14:textId="77777777" w:rsidR="00376930" w:rsidRPr="00376930" w:rsidRDefault="00376930" w:rsidP="00B432E7">
            <w:pPr>
              <w:pStyle w:val="Bezmezer"/>
              <w:jc w:val="right"/>
              <w:rPr>
                <w:i/>
                <w:iCs/>
              </w:rPr>
            </w:pPr>
            <w:r w:rsidRPr="00376930">
              <w:rPr>
                <w:i/>
                <w:iCs/>
              </w:rPr>
              <w:t>71-74</w:t>
            </w:r>
          </w:p>
        </w:tc>
      </w:tr>
      <w:tr w:rsidR="00376930" w:rsidRPr="00376930" w14:paraId="280520F8" w14:textId="77777777" w:rsidTr="00376930">
        <w:trPr>
          <w:trHeight w:val="323"/>
        </w:trPr>
        <w:tc>
          <w:tcPr>
            <w:tcW w:w="6820" w:type="dxa"/>
            <w:noWrap/>
            <w:hideMark/>
          </w:tcPr>
          <w:p w14:paraId="6561169B" w14:textId="77777777" w:rsidR="00376930" w:rsidRPr="00376930" w:rsidRDefault="00376930" w:rsidP="00376930">
            <w:pPr>
              <w:pStyle w:val="Bezmezer"/>
            </w:pPr>
            <w:r w:rsidRPr="00376930">
              <w:t xml:space="preserve">Ústav veřejného zdravotnictví a medicínského práva </w:t>
            </w:r>
            <w:r w:rsidR="006800FF">
              <w:t xml:space="preserve">1. LF UK </w:t>
            </w:r>
          </w:p>
        </w:tc>
        <w:tc>
          <w:tcPr>
            <w:tcW w:w="1437" w:type="dxa"/>
            <w:noWrap/>
            <w:hideMark/>
          </w:tcPr>
          <w:p w14:paraId="58AD2B53" w14:textId="77777777" w:rsidR="00376930" w:rsidRPr="00376930" w:rsidRDefault="00376930" w:rsidP="00B432E7">
            <w:pPr>
              <w:pStyle w:val="Bezmezer"/>
              <w:jc w:val="right"/>
            </w:pPr>
            <w:r w:rsidRPr="00376930">
              <w:t>5,80</w:t>
            </w:r>
          </w:p>
        </w:tc>
        <w:tc>
          <w:tcPr>
            <w:tcW w:w="1404" w:type="dxa"/>
            <w:noWrap/>
            <w:hideMark/>
          </w:tcPr>
          <w:p w14:paraId="0663E207" w14:textId="77777777" w:rsidR="00376930" w:rsidRPr="00376930" w:rsidRDefault="00376930" w:rsidP="00B432E7">
            <w:pPr>
              <w:pStyle w:val="Bezmezer"/>
              <w:jc w:val="right"/>
            </w:pPr>
            <w:r w:rsidRPr="00376930">
              <w:t>7,144</w:t>
            </w:r>
          </w:p>
        </w:tc>
        <w:tc>
          <w:tcPr>
            <w:tcW w:w="1405" w:type="dxa"/>
            <w:noWrap/>
            <w:hideMark/>
          </w:tcPr>
          <w:p w14:paraId="40E2D5F9" w14:textId="77777777" w:rsidR="00376930" w:rsidRPr="00376930" w:rsidRDefault="00376930" w:rsidP="00B432E7">
            <w:pPr>
              <w:pStyle w:val="Bezmezer"/>
              <w:jc w:val="right"/>
              <w:rPr>
                <w:i/>
                <w:iCs/>
              </w:rPr>
            </w:pPr>
            <w:r w:rsidRPr="00376930">
              <w:rPr>
                <w:i/>
                <w:iCs/>
              </w:rPr>
              <w:t>29</w:t>
            </w:r>
          </w:p>
        </w:tc>
        <w:tc>
          <w:tcPr>
            <w:tcW w:w="1404" w:type="dxa"/>
            <w:noWrap/>
            <w:hideMark/>
          </w:tcPr>
          <w:p w14:paraId="59378A78" w14:textId="77777777" w:rsidR="00376930" w:rsidRPr="00376930" w:rsidRDefault="00376930" w:rsidP="00B432E7">
            <w:pPr>
              <w:pStyle w:val="Bezmezer"/>
              <w:jc w:val="right"/>
            </w:pPr>
            <w:r w:rsidRPr="00376930">
              <w:t>0,326</w:t>
            </w:r>
          </w:p>
        </w:tc>
        <w:tc>
          <w:tcPr>
            <w:tcW w:w="1405" w:type="dxa"/>
            <w:noWrap/>
            <w:hideMark/>
          </w:tcPr>
          <w:p w14:paraId="42C815B4" w14:textId="77777777" w:rsidR="00376930" w:rsidRPr="00376930" w:rsidRDefault="00376930" w:rsidP="00B432E7">
            <w:pPr>
              <w:pStyle w:val="Bezmezer"/>
              <w:jc w:val="right"/>
              <w:rPr>
                <w:i/>
                <w:iCs/>
              </w:rPr>
            </w:pPr>
            <w:r w:rsidRPr="00376930">
              <w:rPr>
                <w:i/>
                <w:iCs/>
              </w:rPr>
              <w:t>68</w:t>
            </w:r>
          </w:p>
        </w:tc>
        <w:tc>
          <w:tcPr>
            <w:tcW w:w="1404" w:type="dxa"/>
            <w:noWrap/>
            <w:hideMark/>
          </w:tcPr>
          <w:p w14:paraId="10F57AC0" w14:textId="42BD6161" w:rsidR="00376930" w:rsidRPr="00376930" w:rsidRDefault="00376930" w:rsidP="00B432E7">
            <w:pPr>
              <w:pStyle w:val="Bezmezer"/>
              <w:jc w:val="right"/>
            </w:pPr>
            <w:r w:rsidRPr="00376930">
              <w:t>0</w:t>
            </w:r>
          </w:p>
        </w:tc>
        <w:tc>
          <w:tcPr>
            <w:tcW w:w="1405" w:type="dxa"/>
            <w:noWrap/>
            <w:hideMark/>
          </w:tcPr>
          <w:p w14:paraId="3472E1DB" w14:textId="77777777" w:rsidR="00376930" w:rsidRPr="00376930" w:rsidRDefault="00376930" w:rsidP="00B432E7">
            <w:pPr>
              <w:pStyle w:val="Bezmezer"/>
              <w:jc w:val="right"/>
              <w:rPr>
                <w:i/>
                <w:iCs/>
              </w:rPr>
            </w:pPr>
            <w:r w:rsidRPr="00376930">
              <w:rPr>
                <w:i/>
                <w:iCs/>
              </w:rPr>
              <w:t>66-74</w:t>
            </w:r>
          </w:p>
        </w:tc>
        <w:tc>
          <w:tcPr>
            <w:tcW w:w="1691" w:type="dxa"/>
            <w:noWrap/>
            <w:hideMark/>
          </w:tcPr>
          <w:p w14:paraId="364F5AB0" w14:textId="77777777" w:rsidR="00376930" w:rsidRPr="00376930" w:rsidRDefault="00376930" w:rsidP="00B432E7">
            <w:pPr>
              <w:pStyle w:val="Bezmezer"/>
              <w:jc w:val="right"/>
            </w:pPr>
            <w:r w:rsidRPr="00376930">
              <w:t>7,796</w:t>
            </w:r>
          </w:p>
        </w:tc>
        <w:tc>
          <w:tcPr>
            <w:tcW w:w="1405" w:type="dxa"/>
            <w:noWrap/>
            <w:hideMark/>
          </w:tcPr>
          <w:p w14:paraId="1D56DA65" w14:textId="77777777" w:rsidR="00376930" w:rsidRPr="00376930" w:rsidRDefault="00376930" w:rsidP="00B432E7">
            <w:pPr>
              <w:pStyle w:val="Bezmezer"/>
              <w:jc w:val="right"/>
              <w:rPr>
                <w:i/>
                <w:iCs/>
              </w:rPr>
            </w:pPr>
            <w:r w:rsidRPr="00376930">
              <w:rPr>
                <w:i/>
                <w:iCs/>
              </w:rPr>
              <w:t>64</w:t>
            </w:r>
          </w:p>
        </w:tc>
      </w:tr>
      <w:tr w:rsidR="00376930" w:rsidRPr="00376930" w14:paraId="04C3D340" w14:textId="77777777" w:rsidTr="00376930">
        <w:trPr>
          <w:trHeight w:val="323"/>
        </w:trPr>
        <w:tc>
          <w:tcPr>
            <w:tcW w:w="6820" w:type="dxa"/>
            <w:noWrap/>
            <w:hideMark/>
          </w:tcPr>
          <w:p w14:paraId="67CEA07C" w14:textId="77777777" w:rsidR="00376930" w:rsidRPr="00376930" w:rsidRDefault="00376930" w:rsidP="00376930">
            <w:pPr>
              <w:pStyle w:val="Bezmezer"/>
            </w:pPr>
            <w:r w:rsidRPr="00376930">
              <w:t xml:space="preserve">Ústav všeobecného lékařství </w:t>
            </w:r>
            <w:r w:rsidR="006800FF">
              <w:t xml:space="preserve">1. LF UK </w:t>
            </w:r>
          </w:p>
        </w:tc>
        <w:tc>
          <w:tcPr>
            <w:tcW w:w="1437" w:type="dxa"/>
            <w:noWrap/>
            <w:hideMark/>
          </w:tcPr>
          <w:p w14:paraId="7CEF9F71" w14:textId="77777777" w:rsidR="00376930" w:rsidRPr="00376930" w:rsidRDefault="00376930" w:rsidP="00B432E7">
            <w:pPr>
              <w:pStyle w:val="Bezmezer"/>
              <w:jc w:val="right"/>
            </w:pPr>
            <w:r w:rsidRPr="00376930">
              <w:t>3,45</w:t>
            </w:r>
          </w:p>
        </w:tc>
        <w:tc>
          <w:tcPr>
            <w:tcW w:w="1404" w:type="dxa"/>
            <w:noWrap/>
            <w:hideMark/>
          </w:tcPr>
          <w:p w14:paraId="0FC4AF8F" w14:textId="77777777" w:rsidR="00376930" w:rsidRPr="00376930" w:rsidRDefault="00376930" w:rsidP="00B432E7">
            <w:pPr>
              <w:pStyle w:val="Bezmezer"/>
              <w:jc w:val="right"/>
            </w:pPr>
            <w:r w:rsidRPr="00376930">
              <w:t>23,210</w:t>
            </w:r>
          </w:p>
        </w:tc>
        <w:tc>
          <w:tcPr>
            <w:tcW w:w="1405" w:type="dxa"/>
            <w:noWrap/>
            <w:hideMark/>
          </w:tcPr>
          <w:p w14:paraId="078FBE05" w14:textId="77777777" w:rsidR="00376930" w:rsidRPr="00376930" w:rsidRDefault="00376930" w:rsidP="00B432E7">
            <w:pPr>
              <w:pStyle w:val="Bezmezer"/>
              <w:jc w:val="right"/>
              <w:rPr>
                <w:i/>
                <w:iCs/>
              </w:rPr>
            </w:pPr>
            <w:r w:rsidRPr="00376930">
              <w:rPr>
                <w:i/>
                <w:iCs/>
              </w:rPr>
              <w:t>6</w:t>
            </w:r>
          </w:p>
        </w:tc>
        <w:tc>
          <w:tcPr>
            <w:tcW w:w="1404" w:type="dxa"/>
            <w:noWrap/>
            <w:hideMark/>
          </w:tcPr>
          <w:p w14:paraId="30797AB8" w14:textId="77777777" w:rsidR="00376930" w:rsidRPr="00376930" w:rsidRDefault="00376930" w:rsidP="00B432E7">
            <w:pPr>
              <w:pStyle w:val="Bezmezer"/>
              <w:jc w:val="right"/>
            </w:pPr>
            <w:r w:rsidRPr="00376930">
              <w:t>1,296</w:t>
            </w:r>
          </w:p>
        </w:tc>
        <w:tc>
          <w:tcPr>
            <w:tcW w:w="1405" w:type="dxa"/>
            <w:noWrap/>
            <w:hideMark/>
          </w:tcPr>
          <w:p w14:paraId="3F65A176" w14:textId="77777777" w:rsidR="00376930" w:rsidRPr="00376930" w:rsidRDefault="00376930" w:rsidP="00B432E7">
            <w:pPr>
              <w:pStyle w:val="Bezmezer"/>
              <w:jc w:val="right"/>
              <w:rPr>
                <w:i/>
                <w:iCs/>
              </w:rPr>
            </w:pPr>
            <w:r w:rsidRPr="00376930">
              <w:rPr>
                <w:i/>
                <w:iCs/>
              </w:rPr>
              <w:t>60</w:t>
            </w:r>
          </w:p>
        </w:tc>
        <w:tc>
          <w:tcPr>
            <w:tcW w:w="1404" w:type="dxa"/>
            <w:noWrap/>
            <w:hideMark/>
          </w:tcPr>
          <w:p w14:paraId="38F003AF" w14:textId="77777777" w:rsidR="00376930" w:rsidRPr="00376930" w:rsidRDefault="00376930" w:rsidP="00B432E7">
            <w:pPr>
              <w:pStyle w:val="Bezmezer"/>
              <w:jc w:val="right"/>
            </w:pPr>
            <w:r w:rsidRPr="00376930">
              <w:t>1,963</w:t>
            </w:r>
          </w:p>
        </w:tc>
        <w:tc>
          <w:tcPr>
            <w:tcW w:w="1405" w:type="dxa"/>
            <w:noWrap/>
            <w:hideMark/>
          </w:tcPr>
          <w:p w14:paraId="6ACA25EA" w14:textId="77777777" w:rsidR="00376930" w:rsidRPr="00376930" w:rsidRDefault="00376930" w:rsidP="00B432E7">
            <w:pPr>
              <w:pStyle w:val="Bezmezer"/>
              <w:jc w:val="right"/>
              <w:rPr>
                <w:i/>
                <w:iCs/>
              </w:rPr>
            </w:pPr>
            <w:r w:rsidRPr="00376930">
              <w:rPr>
                <w:i/>
                <w:iCs/>
              </w:rPr>
              <w:t>43</w:t>
            </w:r>
          </w:p>
        </w:tc>
        <w:tc>
          <w:tcPr>
            <w:tcW w:w="1691" w:type="dxa"/>
            <w:noWrap/>
            <w:hideMark/>
          </w:tcPr>
          <w:p w14:paraId="681D7DF0" w14:textId="77777777" w:rsidR="00376930" w:rsidRPr="00376930" w:rsidRDefault="00376930" w:rsidP="00B432E7">
            <w:pPr>
              <w:pStyle w:val="Bezmezer"/>
              <w:jc w:val="right"/>
            </w:pPr>
            <w:r w:rsidRPr="00376930">
              <w:t>31,691</w:t>
            </w:r>
          </w:p>
        </w:tc>
        <w:tc>
          <w:tcPr>
            <w:tcW w:w="1405" w:type="dxa"/>
            <w:noWrap/>
            <w:hideMark/>
          </w:tcPr>
          <w:p w14:paraId="4E754ACF" w14:textId="77777777" w:rsidR="00376930" w:rsidRPr="00376930" w:rsidRDefault="00376930" w:rsidP="00B432E7">
            <w:pPr>
              <w:pStyle w:val="Bezmezer"/>
              <w:jc w:val="right"/>
              <w:rPr>
                <w:i/>
                <w:iCs/>
              </w:rPr>
            </w:pPr>
            <w:r w:rsidRPr="00376930">
              <w:rPr>
                <w:i/>
                <w:iCs/>
              </w:rPr>
              <w:t>28</w:t>
            </w:r>
          </w:p>
        </w:tc>
      </w:tr>
    </w:tbl>
    <w:p w14:paraId="678BEEE0" w14:textId="77777777" w:rsidR="00376930" w:rsidRDefault="00376930" w:rsidP="00FE3A12">
      <w:pPr>
        <w:pStyle w:val="Bezmezer"/>
        <w:rPr>
          <w:b/>
          <w:color w:val="E36C0A" w:themeColor="accent6" w:themeShade="BF"/>
        </w:rPr>
      </w:pPr>
    </w:p>
    <w:p w14:paraId="7E580327" w14:textId="5D9A9F0F" w:rsidR="00376930" w:rsidRDefault="00461BAC" w:rsidP="00FE3A12">
      <w:pPr>
        <w:pStyle w:val="Bezmezer"/>
        <w:rPr>
          <w:b/>
          <w:color w:val="E36C0A" w:themeColor="accent6" w:themeShade="BF"/>
        </w:rPr>
      </w:pPr>
      <w:r w:rsidRPr="00B432E7">
        <w:rPr>
          <w:vertAlign w:val="superscript"/>
        </w:rPr>
        <w:t>1</w:t>
      </w:r>
      <w:r w:rsidRPr="00376930">
        <w:t>Váha jednotlivých bodů BIB/SCI/IF byla nastavena v udaném pořadí jako 1/2/3 (VR 1</w:t>
      </w:r>
      <w:r>
        <w:t xml:space="preserve">. </w:t>
      </w:r>
      <w:r w:rsidRPr="00376930">
        <w:t>LF</w:t>
      </w:r>
      <w:r>
        <w:t xml:space="preserve"> </w:t>
      </w:r>
      <w:r w:rsidRPr="00376930">
        <w:t>UK 31. 5. 2011), v sumách BIB+IF nebo BIB+SCI+IF se tedy sčítá trojnásobek bodů IF s dvojnásobkem bodů SCI a body BIB.</w:t>
      </w:r>
      <w:r w:rsidRPr="00376930">
        <w:tab/>
      </w:r>
    </w:p>
    <w:p w14:paraId="117DF212" w14:textId="77777777" w:rsidR="00376930" w:rsidRPr="00376930" w:rsidRDefault="00376930" w:rsidP="00376930">
      <w:pPr>
        <w:pStyle w:val="Bezmezer"/>
      </w:pPr>
      <w:r w:rsidRPr="00376930">
        <w:t>Pro účely přepočtu sum získaných bodů u nákladových středisek na úvazky jsou do součtů úvazků započítávány: vědecký pracovník, asistent, vědecký pracovník s podílem na výuce, lektor, analytik pro výzkum a vývoj, docent, vědecký pracovník s podílem na výuce, odborný asistent, asistent vysoké školy, univerzity, odborný asistent vysoké školy, univerzity, profesor vědecký pracovník s podílem na pedagogické činnosti, analytik pro výzkum a vývoj; jako hodnota úvazku brán koeficient úvazku k 31. 12. 2019.</w:t>
      </w:r>
      <w:r w:rsidRPr="00376930">
        <w:tab/>
      </w:r>
      <w:r w:rsidRPr="00376930">
        <w:tab/>
      </w:r>
      <w:r w:rsidRPr="00376930">
        <w:tab/>
      </w:r>
      <w:r w:rsidRPr="00376930">
        <w:tab/>
      </w:r>
      <w:r w:rsidRPr="00376930">
        <w:tab/>
      </w:r>
      <w:r w:rsidRPr="00376930">
        <w:tab/>
      </w:r>
      <w:r w:rsidRPr="00376930">
        <w:tab/>
      </w:r>
      <w:r w:rsidRPr="00376930">
        <w:tab/>
      </w:r>
      <w:r w:rsidRPr="00376930">
        <w:tab/>
      </w:r>
    </w:p>
    <w:p w14:paraId="27BC5C9B" w14:textId="77777777" w:rsidR="00376930" w:rsidRPr="00376930" w:rsidRDefault="00376930" w:rsidP="00376930">
      <w:pPr>
        <w:pStyle w:val="Bezmezer"/>
      </w:pPr>
      <w:r w:rsidRPr="00376930">
        <w:tab/>
      </w:r>
      <w:r w:rsidRPr="00376930">
        <w:tab/>
      </w:r>
      <w:r w:rsidRPr="00376930">
        <w:tab/>
      </w:r>
      <w:r w:rsidRPr="00376930">
        <w:tab/>
      </w:r>
      <w:r w:rsidRPr="00376930">
        <w:tab/>
      </w:r>
      <w:r w:rsidRPr="00376930">
        <w:tab/>
      </w:r>
      <w:r w:rsidRPr="00376930">
        <w:tab/>
      </w:r>
      <w:r w:rsidRPr="00376930">
        <w:tab/>
      </w:r>
      <w:r w:rsidRPr="00376930">
        <w:tab/>
      </w:r>
    </w:p>
    <w:p w14:paraId="00396567" w14:textId="05EFB07D" w:rsidR="00376930" w:rsidRDefault="00376930" w:rsidP="00376930">
      <w:pPr>
        <w:pStyle w:val="Bezmezer"/>
        <w:rPr>
          <w:b/>
          <w:color w:val="E36C0A" w:themeColor="accent6" w:themeShade="BF"/>
        </w:rPr>
      </w:pPr>
      <w:r w:rsidRPr="00376930">
        <w:tab/>
      </w:r>
      <w:r w:rsidRPr="00376930">
        <w:tab/>
      </w:r>
      <w:r w:rsidRPr="00376930">
        <w:rPr>
          <w:b/>
          <w:color w:val="E36C0A" w:themeColor="accent6" w:themeShade="BF"/>
        </w:rPr>
        <w:tab/>
      </w:r>
      <w:r w:rsidRPr="00376930">
        <w:rPr>
          <w:b/>
          <w:color w:val="E36C0A" w:themeColor="accent6" w:themeShade="BF"/>
        </w:rPr>
        <w:tab/>
      </w:r>
      <w:r w:rsidRPr="00376930">
        <w:rPr>
          <w:b/>
          <w:color w:val="E36C0A" w:themeColor="accent6" w:themeShade="BF"/>
        </w:rPr>
        <w:tab/>
      </w:r>
      <w:r w:rsidRPr="00376930">
        <w:rPr>
          <w:b/>
          <w:color w:val="E36C0A" w:themeColor="accent6" w:themeShade="BF"/>
        </w:rPr>
        <w:tab/>
      </w:r>
      <w:r w:rsidRPr="00376930">
        <w:rPr>
          <w:b/>
          <w:color w:val="E36C0A" w:themeColor="accent6" w:themeShade="BF"/>
        </w:rPr>
        <w:tab/>
      </w:r>
      <w:r w:rsidRPr="00376930">
        <w:rPr>
          <w:b/>
          <w:color w:val="E36C0A" w:themeColor="accent6" w:themeShade="BF"/>
        </w:rPr>
        <w:tab/>
      </w:r>
    </w:p>
    <w:p w14:paraId="34F3D1A6" w14:textId="77777777" w:rsidR="00376930" w:rsidRDefault="00376930" w:rsidP="00FE3A12">
      <w:pPr>
        <w:pStyle w:val="Bezmezer"/>
        <w:rPr>
          <w:b/>
          <w:color w:val="E36C0A" w:themeColor="accent6" w:themeShade="BF"/>
        </w:rPr>
      </w:pPr>
    </w:p>
    <w:p w14:paraId="08BE8DC0" w14:textId="77777777" w:rsidR="00376930" w:rsidRPr="00B432E7" w:rsidRDefault="00376930" w:rsidP="00FE3A12">
      <w:pPr>
        <w:pStyle w:val="Bezmezer"/>
      </w:pPr>
      <w:r w:rsidRPr="00B432E7">
        <w:t xml:space="preserve">Bibliografie, SCI, IF </w:t>
      </w:r>
      <w:r w:rsidR="00DD594A" w:rsidRPr="00B432E7">
        <w:t>–</w:t>
      </w:r>
      <w:r w:rsidRPr="00B432E7">
        <w:t xml:space="preserve"> autoři </w:t>
      </w:r>
      <w:r w:rsidR="00DD594A" w:rsidRPr="00B432E7">
        <w:t>–</w:t>
      </w:r>
      <w:r w:rsidRPr="00B432E7">
        <w:t xml:space="preserve"> TOP </w:t>
      </w:r>
      <w:proofErr w:type="gramStart"/>
      <w:r w:rsidRPr="00B432E7">
        <w:t>40 – 2019</w:t>
      </w:r>
      <w:proofErr w:type="gramEnd"/>
    </w:p>
    <w:p w14:paraId="1150A258" w14:textId="77777777" w:rsidR="00376930" w:rsidRDefault="00376930" w:rsidP="00FE3A12">
      <w:pPr>
        <w:pStyle w:val="Bezmezer"/>
        <w:rPr>
          <w:b/>
          <w:color w:val="E36C0A" w:themeColor="accent6" w:themeShade="BF"/>
        </w:rPr>
      </w:pPr>
    </w:p>
    <w:tbl>
      <w:tblPr>
        <w:tblStyle w:val="Mkatabulky"/>
        <w:tblW w:w="0" w:type="auto"/>
        <w:tblLook w:val="04A0" w:firstRow="1" w:lastRow="0" w:firstColumn="1" w:lastColumn="0" w:noHBand="0" w:noVBand="1"/>
      </w:tblPr>
      <w:tblGrid>
        <w:gridCol w:w="777"/>
        <w:gridCol w:w="2817"/>
        <w:gridCol w:w="222"/>
        <w:gridCol w:w="1748"/>
        <w:gridCol w:w="795"/>
        <w:gridCol w:w="899"/>
        <w:gridCol w:w="795"/>
        <w:gridCol w:w="1009"/>
      </w:tblGrid>
      <w:tr w:rsidR="00461BAC" w:rsidRPr="00376930" w14:paraId="37677DC3" w14:textId="77777777" w:rsidTr="00B432E7">
        <w:trPr>
          <w:trHeight w:val="1283"/>
        </w:trPr>
        <w:tc>
          <w:tcPr>
            <w:tcW w:w="743" w:type="dxa"/>
            <w:hideMark/>
          </w:tcPr>
          <w:p w14:paraId="5D70C828" w14:textId="77777777" w:rsidR="00461BAC" w:rsidRPr="00B432E7" w:rsidRDefault="00461BAC" w:rsidP="00376930">
            <w:pPr>
              <w:pStyle w:val="Bezmezer"/>
              <w:rPr>
                <w:b/>
                <w:bCs/>
              </w:rPr>
            </w:pPr>
            <w:r w:rsidRPr="00B432E7">
              <w:rPr>
                <w:b/>
                <w:bCs/>
              </w:rPr>
              <w:t>Pořadí</w:t>
            </w:r>
          </w:p>
        </w:tc>
        <w:tc>
          <w:tcPr>
            <w:tcW w:w="2971" w:type="dxa"/>
            <w:hideMark/>
          </w:tcPr>
          <w:p w14:paraId="4ABB9D98" w14:textId="77777777" w:rsidR="00461BAC" w:rsidRPr="00B432E7" w:rsidRDefault="00461BAC" w:rsidP="00376930">
            <w:pPr>
              <w:pStyle w:val="Bezmezer"/>
              <w:rPr>
                <w:b/>
                <w:bCs/>
              </w:rPr>
            </w:pPr>
            <w:r w:rsidRPr="00B432E7">
              <w:rPr>
                <w:b/>
                <w:bCs/>
              </w:rPr>
              <w:t>Autor</w:t>
            </w:r>
          </w:p>
        </w:tc>
        <w:tc>
          <w:tcPr>
            <w:tcW w:w="221" w:type="dxa"/>
          </w:tcPr>
          <w:p w14:paraId="6EC708E0" w14:textId="77777777" w:rsidR="00461BAC" w:rsidRPr="00461BAC" w:rsidRDefault="00461BAC" w:rsidP="00376930">
            <w:pPr>
              <w:pStyle w:val="Bezmezer"/>
              <w:rPr>
                <w:b/>
                <w:bCs/>
              </w:rPr>
            </w:pPr>
          </w:p>
        </w:tc>
        <w:tc>
          <w:tcPr>
            <w:tcW w:w="1652" w:type="dxa"/>
            <w:hideMark/>
          </w:tcPr>
          <w:p w14:paraId="1A999BC0" w14:textId="624E3EAB" w:rsidR="00461BAC" w:rsidRPr="00B432E7" w:rsidRDefault="00461BAC" w:rsidP="00376930">
            <w:pPr>
              <w:pStyle w:val="Bezmezer"/>
              <w:rPr>
                <w:b/>
                <w:bCs/>
              </w:rPr>
            </w:pPr>
            <w:r w:rsidRPr="00B432E7">
              <w:rPr>
                <w:b/>
                <w:bCs/>
              </w:rPr>
              <w:t>Pracoviště</w:t>
            </w:r>
          </w:p>
        </w:tc>
        <w:tc>
          <w:tcPr>
            <w:tcW w:w="781" w:type="dxa"/>
            <w:hideMark/>
          </w:tcPr>
          <w:p w14:paraId="11F8CBD3" w14:textId="77777777" w:rsidR="00461BAC" w:rsidRPr="00B432E7" w:rsidRDefault="00461BAC" w:rsidP="00376930">
            <w:pPr>
              <w:pStyle w:val="Bezmezer"/>
              <w:rPr>
                <w:b/>
                <w:bCs/>
              </w:rPr>
            </w:pPr>
            <w:r w:rsidRPr="00B432E7">
              <w:rPr>
                <w:b/>
                <w:bCs/>
              </w:rPr>
              <w:t>BIB</w:t>
            </w:r>
          </w:p>
        </w:tc>
        <w:tc>
          <w:tcPr>
            <w:tcW w:w="857" w:type="dxa"/>
            <w:hideMark/>
          </w:tcPr>
          <w:p w14:paraId="10B0248A" w14:textId="77777777" w:rsidR="00461BAC" w:rsidRPr="00B432E7" w:rsidRDefault="00461BAC" w:rsidP="00376930">
            <w:pPr>
              <w:pStyle w:val="Bezmezer"/>
              <w:rPr>
                <w:b/>
                <w:bCs/>
              </w:rPr>
            </w:pPr>
            <w:r w:rsidRPr="00B432E7">
              <w:rPr>
                <w:b/>
                <w:bCs/>
              </w:rPr>
              <w:t>SCI</w:t>
            </w:r>
          </w:p>
        </w:tc>
        <w:tc>
          <w:tcPr>
            <w:tcW w:w="781" w:type="dxa"/>
            <w:hideMark/>
          </w:tcPr>
          <w:p w14:paraId="50766F2A" w14:textId="77777777" w:rsidR="00461BAC" w:rsidRPr="00B432E7" w:rsidRDefault="00461BAC" w:rsidP="00376930">
            <w:pPr>
              <w:pStyle w:val="Bezmezer"/>
              <w:rPr>
                <w:b/>
                <w:bCs/>
              </w:rPr>
            </w:pPr>
            <w:r w:rsidRPr="00B432E7">
              <w:rPr>
                <w:b/>
                <w:bCs/>
              </w:rPr>
              <w:t>IF</w:t>
            </w:r>
          </w:p>
        </w:tc>
        <w:tc>
          <w:tcPr>
            <w:tcW w:w="1056" w:type="dxa"/>
            <w:hideMark/>
          </w:tcPr>
          <w:p w14:paraId="6A937E77" w14:textId="77777777" w:rsidR="00461BAC" w:rsidRPr="00B432E7" w:rsidRDefault="00461BAC" w:rsidP="00376930">
            <w:pPr>
              <w:pStyle w:val="Bezmezer"/>
              <w:rPr>
                <w:b/>
                <w:bCs/>
              </w:rPr>
            </w:pPr>
            <w:r w:rsidRPr="00B432E7">
              <w:rPr>
                <w:b/>
                <w:bCs/>
              </w:rPr>
              <w:t>BIB+ 2xSCI+ 3xIF</w:t>
            </w:r>
            <w:r w:rsidRPr="00B432E7">
              <w:rPr>
                <w:b/>
                <w:bCs/>
                <w:vertAlign w:val="superscript"/>
              </w:rPr>
              <w:t xml:space="preserve"> ¹</w:t>
            </w:r>
          </w:p>
        </w:tc>
      </w:tr>
      <w:tr w:rsidR="00461BAC" w:rsidRPr="00376930" w14:paraId="7C3CB54A" w14:textId="77777777" w:rsidTr="00B432E7">
        <w:trPr>
          <w:trHeight w:val="300"/>
        </w:trPr>
        <w:tc>
          <w:tcPr>
            <w:tcW w:w="743" w:type="dxa"/>
            <w:noWrap/>
            <w:hideMark/>
          </w:tcPr>
          <w:p w14:paraId="18507636" w14:textId="77777777" w:rsidR="00461BAC" w:rsidRPr="00376930" w:rsidRDefault="00461BAC" w:rsidP="00376930">
            <w:pPr>
              <w:pStyle w:val="Bezmezer"/>
            </w:pPr>
            <w:r w:rsidRPr="00376930">
              <w:t>1.</w:t>
            </w:r>
          </w:p>
        </w:tc>
        <w:tc>
          <w:tcPr>
            <w:tcW w:w="2971" w:type="dxa"/>
            <w:noWrap/>
            <w:hideMark/>
          </w:tcPr>
          <w:p w14:paraId="61D3BD52" w14:textId="77777777" w:rsidR="00461BAC" w:rsidRPr="00376930" w:rsidRDefault="00461BAC" w:rsidP="00376930">
            <w:pPr>
              <w:pStyle w:val="Bezmezer"/>
            </w:pPr>
            <w:r w:rsidRPr="00376930">
              <w:t>Cibula David</w:t>
            </w:r>
          </w:p>
        </w:tc>
        <w:tc>
          <w:tcPr>
            <w:tcW w:w="221" w:type="dxa"/>
          </w:tcPr>
          <w:p w14:paraId="44515C16" w14:textId="77777777" w:rsidR="00461BAC" w:rsidRPr="00376930" w:rsidRDefault="00461BAC" w:rsidP="00376930">
            <w:pPr>
              <w:pStyle w:val="Bezmezer"/>
            </w:pPr>
          </w:p>
        </w:tc>
        <w:tc>
          <w:tcPr>
            <w:tcW w:w="1652" w:type="dxa"/>
            <w:hideMark/>
          </w:tcPr>
          <w:p w14:paraId="1312EC7A" w14:textId="64AC62A6" w:rsidR="00461BAC" w:rsidRPr="00376930" w:rsidRDefault="00461BAC" w:rsidP="00376930">
            <w:pPr>
              <w:pStyle w:val="Bezmezer"/>
            </w:pPr>
            <w:r w:rsidRPr="00376930">
              <w:t xml:space="preserve">Gynekologicko-porodnická klinika </w:t>
            </w:r>
            <w:r>
              <w:t xml:space="preserve">1. LF UK </w:t>
            </w:r>
            <w:r w:rsidRPr="00376930">
              <w:t>a VFN</w:t>
            </w:r>
          </w:p>
        </w:tc>
        <w:tc>
          <w:tcPr>
            <w:tcW w:w="781" w:type="dxa"/>
            <w:noWrap/>
            <w:hideMark/>
          </w:tcPr>
          <w:p w14:paraId="5806B732" w14:textId="77777777" w:rsidR="00461BAC" w:rsidRPr="00376930" w:rsidRDefault="00461BAC" w:rsidP="00B432E7">
            <w:pPr>
              <w:pStyle w:val="Bezmezer"/>
              <w:jc w:val="right"/>
            </w:pPr>
            <w:r w:rsidRPr="00376930">
              <w:t>22,888</w:t>
            </w:r>
          </w:p>
        </w:tc>
        <w:tc>
          <w:tcPr>
            <w:tcW w:w="857" w:type="dxa"/>
            <w:noWrap/>
            <w:hideMark/>
          </w:tcPr>
          <w:p w14:paraId="14AEDFD2" w14:textId="77777777" w:rsidR="00461BAC" w:rsidRPr="00376930" w:rsidRDefault="00461BAC" w:rsidP="00B432E7">
            <w:pPr>
              <w:pStyle w:val="Bezmezer"/>
              <w:jc w:val="right"/>
            </w:pPr>
            <w:r w:rsidRPr="00376930">
              <w:t>145,389</w:t>
            </w:r>
          </w:p>
        </w:tc>
        <w:tc>
          <w:tcPr>
            <w:tcW w:w="781" w:type="dxa"/>
            <w:noWrap/>
            <w:hideMark/>
          </w:tcPr>
          <w:p w14:paraId="13CD28EC" w14:textId="77777777" w:rsidR="00461BAC" w:rsidRPr="00376930" w:rsidRDefault="00461BAC" w:rsidP="00B432E7">
            <w:pPr>
              <w:pStyle w:val="Bezmezer"/>
              <w:jc w:val="right"/>
            </w:pPr>
            <w:r w:rsidRPr="00376930">
              <w:t>32,164</w:t>
            </w:r>
          </w:p>
        </w:tc>
        <w:tc>
          <w:tcPr>
            <w:tcW w:w="1056" w:type="dxa"/>
            <w:noWrap/>
            <w:hideMark/>
          </w:tcPr>
          <w:p w14:paraId="40A7B0F6" w14:textId="77777777" w:rsidR="00461BAC" w:rsidRPr="00376930" w:rsidRDefault="00461BAC" w:rsidP="00B432E7">
            <w:pPr>
              <w:pStyle w:val="Bezmezer"/>
              <w:jc w:val="right"/>
            </w:pPr>
            <w:r w:rsidRPr="00376930">
              <w:t>410,159</w:t>
            </w:r>
          </w:p>
        </w:tc>
      </w:tr>
      <w:tr w:rsidR="00461BAC" w:rsidRPr="00376930" w14:paraId="315595CC" w14:textId="77777777" w:rsidTr="00B432E7">
        <w:trPr>
          <w:trHeight w:val="900"/>
        </w:trPr>
        <w:tc>
          <w:tcPr>
            <w:tcW w:w="743" w:type="dxa"/>
            <w:noWrap/>
            <w:hideMark/>
          </w:tcPr>
          <w:p w14:paraId="4003D59D" w14:textId="77777777" w:rsidR="00461BAC" w:rsidRPr="00376930" w:rsidRDefault="00461BAC" w:rsidP="00376930">
            <w:pPr>
              <w:pStyle w:val="Bezmezer"/>
            </w:pPr>
            <w:r w:rsidRPr="00376930">
              <w:t>2.</w:t>
            </w:r>
          </w:p>
        </w:tc>
        <w:tc>
          <w:tcPr>
            <w:tcW w:w="2971" w:type="dxa"/>
            <w:noWrap/>
            <w:hideMark/>
          </w:tcPr>
          <w:p w14:paraId="6E26BA14" w14:textId="77777777" w:rsidR="00461BAC" w:rsidRPr="00376930" w:rsidRDefault="00461BAC" w:rsidP="00376930">
            <w:pPr>
              <w:pStyle w:val="Bezmezer"/>
            </w:pPr>
            <w:r w:rsidRPr="00376930">
              <w:t>Vítek Libor</w:t>
            </w:r>
          </w:p>
        </w:tc>
        <w:tc>
          <w:tcPr>
            <w:tcW w:w="221" w:type="dxa"/>
          </w:tcPr>
          <w:p w14:paraId="2E91C756" w14:textId="77777777" w:rsidR="00461BAC" w:rsidRPr="00376930" w:rsidRDefault="00461BAC" w:rsidP="00376930">
            <w:pPr>
              <w:pStyle w:val="Bezmezer"/>
            </w:pPr>
          </w:p>
        </w:tc>
        <w:tc>
          <w:tcPr>
            <w:tcW w:w="1652" w:type="dxa"/>
            <w:hideMark/>
          </w:tcPr>
          <w:p w14:paraId="5EBD8D7F" w14:textId="00469369" w:rsidR="00461BAC" w:rsidRPr="00376930" w:rsidRDefault="00461BAC" w:rsidP="00376930">
            <w:pPr>
              <w:pStyle w:val="Bezmezer"/>
            </w:pPr>
            <w:r w:rsidRPr="00376930">
              <w:t xml:space="preserve">Ústav lékařské biochemie a laboratorní diagnostiky </w:t>
            </w:r>
            <w:r>
              <w:t xml:space="preserve">1. LF UK </w:t>
            </w:r>
            <w:r w:rsidRPr="00376930">
              <w:t xml:space="preserve">a VFN + IV. interní klinika – </w:t>
            </w:r>
            <w:r w:rsidRPr="00376930">
              <w:lastRenderedPageBreak/>
              <w:t xml:space="preserve">klinika gastroenterologie a hepatologie </w:t>
            </w:r>
            <w:r>
              <w:t xml:space="preserve">1. LF UK </w:t>
            </w:r>
            <w:r w:rsidRPr="00376930">
              <w:t>a VFN</w:t>
            </w:r>
          </w:p>
        </w:tc>
        <w:tc>
          <w:tcPr>
            <w:tcW w:w="781" w:type="dxa"/>
            <w:noWrap/>
            <w:hideMark/>
          </w:tcPr>
          <w:p w14:paraId="28EA2145" w14:textId="77777777" w:rsidR="00461BAC" w:rsidRPr="00376930" w:rsidRDefault="00461BAC" w:rsidP="00B432E7">
            <w:pPr>
              <w:pStyle w:val="Bezmezer"/>
              <w:jc w:val="right"/>
            </w:pPr>
            <w:r w:rsidRPr="00376930">
              <w:lastRenderedPageBreak/>
              <w:t>27,254</w:t>
            </w:r>
          </w:p>
        </w:tc>
        <w:tc>
          <w:tcPr>
            <w:tcW w:w="857" w:type="dxa"/>
            <w:noWrap/>
            <w:hideMark/>
          </w:tcPr>
          <w:p w14:paraId="390B2FA1" w14:textId="77777777" w:rsidR="00461BAC" w:rsidRPr="00376930" w:rsidRDefault="00461BAC" w:rsidP="00B432E7">
            <w:pPr>
              <w:pStyle w:val="Bezmezer"/>
              <w:jc w:val="right"/>
            </w:pPr>
            <w:r w:rsidRPr="00376930">
              <w:t>133,819</w:t>
            </w:r>
          </w:p>
        </w:tc>
        <w:tc>
          <w:tcPr>
            <w:tcW w:w="781" w:type="dxa"/>
            <w:noWrap/>
            <w:hideMark/>
          </w:tcPr>
          <w:p w14:paraId="7D2F0BFA" w14:textId="77777777" w:rsidR="00461BAC" w:rsidRPr="00376930" w:rsidRDefault="00461BAC" w:rsidP="00B432E7">
            <w:pPr>
              <w:pStyle w:val="Bezmezer"/>
              <w:jc w:val="right"/>
            </w:pPr>
            <w:r w:rsidRPr="00376930">
              <w:t>29,395</w:t>
            </w:r>
          </w:p>
        </w:tc>
        <w:tc>
          <w:tcPr>
            <w:tcW w:w="1056" w:type="dxa"/>
            <w:noWrap/>
            <w:hideMark/>
          </w:tcPr>
          <w:p w14:paraId="10EB6385" w14:textId="77777777" w:rsidR="00461BAC" w:rsidRPr="00376930" w:rsidRDefault="00461BAC" w:rsidP="00B432E7">
            <w:pPr>
              <w:pStyle w:val="Bezmezer"/>
              <w:jc w:val="right"/>
            </w:pPr>
            <w:r w:rsidRPr="00376930">
              <w:t>383,077</w:t>
            </w:r>
          </w:p>
        </w:tc>
      </w:tr>
      <w:tr w:rsidR="00461BAC" w:rsidRPr="00376930" w14:paraId="12DD1C21" w14:textId="77777777" w:rsidTr="00B432E7">
        <w:trPr>
          <w:trHeight w:val="600"/>
        </w:trPr>
        <w:tc>
          <w:tcPr>
            <w:tcW w:w="743" w:type="dxa"/>
            <w:noWrap/>
            <w:hideMark/>
          </w:tcPr>
          <w:p w14:paraId="3B607A97" w14:textId="77777777" w:rsidR="00461BAC" w:rsidRPr="00376930" w:rsidRDefault="00461BAC" w:rsidP="00376930">
            <w:pPr>
              <w:pStyle w:val="Bezmezer"/>
            </w:pPr>
            <w:r w:rsidRPr="00376930">
              <w:t>3.</w:t>
            </w:r>
          </w:p>
        </w:tc>
        <w:tc>
          <w:tcPr>
            <w:tcW w:w="2971" w:type="dxa"/>
            <w:noWrap/>
            <w:hideMark/>
          </w:tcPr>
          <w:p w14:paraId="7F4BD7A1" w14:textId="77777777" w:rsidR="00461BAC" w:rsidRPr="00376930" w:rsidRDefault="00461BAC" w:rsidP="00376930">
            <w:pPr>
              <w:pStyle w:val="Bezmezer"/>
            </w:pPr>
            <w:r w:rsidRPr="00376930">
              <w:t>Dušek Petr</w:t>
            </w:r>
          </w:p>
        </w:tc>
        <w:tc>
          <w:tcPr>
            <w:tcW w:w="221" w:type="dxa"/>
          </w:tcPr>
          <w:p w14:paraId="6D4E1F67" w14:textId="77777777" w:rsidR="00461BAC" w:rsidRPr="00376930" w:rsidRDefault="00461BAC" w:rsidP="00376930">
            <w:pPr>
              <w:pStyle w:val="Bezmezer"/>
            </w:pPr>
          </w:p>
        </w:tc>
        <w:tc>
          <w:tcPr>
            <w:tcW w:w="1652" w:type="dxa"/>
            <w:hideMark/>
          </w:tcPr>
          <w:p w14:paraId="1B9C4775" w14:textId="2998FDD2" w:rsidR="00461BAC" w:rsidRPr="00376930" w:rsidRDefault="00461BAC" w:rsidP="00376930">
            <w:pPr>
              <w:pStyle w:val="Bezmezer"/>
            </w:pPr>
            <w:r w:rsidRPr="00376930">
              <w:t xml:space="preserve">Neurologická klinika </w:t>
            </w:r>
            <w:r>
              <w:t xml:space="preserve">1. LF UK </w:t>
            </w:r>
            <w:r w:rsidRPr="00376930">
              <w:t xml:space="preserve">a VFN + Radiodiagnostická klinika </w:t>
            </w:r>
            <w:r>
              <w:t xml:space="preserve">1. LF UK </w:t>
            </w:r>
            <w:r w:rsidRPr="00376930">
              <w:t>a VFN</w:t>
            </w:r>
          </w:p>
        </w:tc>
        <w:tc>
          <w:tcPr>
            <w:tcW w:w="781" w:type="dxa"/>
            <w:noWrap/>
            <w:hideMark/>
          </w:tcPr>
          <w:p w14:paraId="556E12AB" w14:textId="77777777" w:rsidR="00461BAC" w:rsidRPr="00376930" w:rsidRDefault="00461BAC" w:rsidP="00B432E7">
            <w:pPr>
              <w:pStyle w:val="Bezmezer"/>
              <w:jc w:val="right"/>
            </w:pPr>
            <w:r w:rsidRPr="00376930">
              <w:t>24,437</w:t>
            </w:r>
          </w:p>
        </w:tc>
        <w:tc>
          <w:tcPr>
            <w:tcW w:w="857" w:type="dxa"/>
            <w:noWrap/>
            <w:hideMark/>
          </w:tcPr>
          <w:p w14:paraId="7ACF08AD" w14:textId="77777777" w:rsidR="00461BAC" w:rsidRPr="00376930" w:rsidRDefault="00461BAC" w:rsidP="00B432E7">
            <w:pPr>
              <w:pStyle w:val="Bezmezer"/>
              <w:jc w:val="right"/>
            </w:pPr>
            <w:r w:rsidRPr="00376930">
              <w:t>67,067</w:t>
            </w:r>
          </w:p>
        </w:tc>
        <w:tc>
          <w:tcPr>
            <w:tcW w:w="781" w:type="dxa"/>
            <w:noWrap/>
            <w:hideMark/>
          </w:tcPr>
          <w:p w14:paraId="738CDDE4" w14:textId="77777777" w:rsidR="00461BAC" w:rsidRPr="00376930" w:rsidRDefault="00461BAC" w:rsidP="00B432E7">
            <w:pPr>
              <w:pStyle w:val="Bezmezer"/>
              <w:jc w:val="right"/>
            </w:pPr>
            <w:r w:rsidRPr="00376930">
              <w:t>34,445</w:t>
            </w:r>
          </w:p>
        </w:tc>
        <w:tc>
          <w:tcPr>
            <w:tcW w:w="1056" w:type="dxa"/>
            <w:noWrap/>
            <w:hideMark/>
          </w:tcPr>
          <w:p w14:paraId="7E295635" w14:textId="77777777" w:rsidR="00461BAC" w:rsidRPr="00376930" w:rsidRDefault="00461BAC" w:rsidP="00B432E7">
            <w:pPr>
              <w:pStyle w:val="Bezmezer"/>
              <w:jc w:val="right"/>
            </w:pPr>
            <w:r w:rsidRPr="00376930">
              <w:t>261,905</w:t>
            </w:r>
          </w:p>
        </w:tc>
      </w:tr>
      <w:tr w:rsidR="00461BAC" w:rsidRPr="00376930" w14:paraId="367B153E" w14:textId="77777777" w:rsidTr="00B432E7">
        <w:trPr>
          <w:trHeight w:val="300"/>
        </w:trPr>
        <w:tc>
          <w:tcPr>
            <w:tcW w:w="743" w:type="dxa"/>
            <w:noWrap/>
            <w:hideMark/>
          </w:tcPr>
          <w:p w14:paraId="478CCE9E" w14:textId="77777777" w:rsidR="00461BAC" w:rsidRPr="00376930" w:rsidRDefault="00461BAC" w:rsidP="00376930">
            <w:pPr>
              <w:pStyle w:val="Bezmezer"/>
            </w:pPr>
            <w:r w:rsidRPr="00376930">
              <w:t>4.</w:t>
            </w:r>
          </w:p>
        </w:tc>
        <w:tc>
          <w:tcPr>
            <w:tcW w:w="2971" w:type="dxa"/>
            <w:noWrap/>
            <w:hideMark/>
          </w:tcPr>
          <w:p w14:paraId="7FDF58D0" w14:textId="77777777" w:rsidR="00461BAC" w:rsidRPr="00376930" w:rsidRDefault="00461BAC" w:rsidP="00376930">
            <w:pPr>
              <w:pStyle w:val="Bezmezer"/>
            </w:pPr>
            <w:r w:rsidRPr="00376930">
              <w:t>Kubala Havrdová Eva</w:t>
            </w:r>
          </w:p>
        </w:tc>
        <w:tc>
          <w:tcPr>
            <w:tcW w:w="221" w:type="dxa"/>
          </w:tcPr>
          <w:p w14:paraId="4AC24B3D" w14:textId="77777777" w:rsidR="00461BAC" w:rsidRPr="00376930" w:rsidRDefault="00461BAC" w:rsidP="00376930">
            <w:pPr>
              <w:pStyle w:val="Bezmezer"/>
            </w:pPr>
          </w:p>
        </w:tc>
        <w:tc>
          <w:tcPr>
            <w:tcW w:w="1652" w:type="dxa"/>
            <w:hideMark/>
          </w:tcPr>
          <w:p w14:paraId="365F2677" w14:textId="6917A282" w:rsidR="00461BAC" w:rsidRPr="00376930" w:rsidRDefault="00461BAC" w:rsidP="00376930">
            <w:pPr>
              <w:pStyle w:val="Bezmezer"/>
            </w:pPr>
            <w:r w:rsidRPr="00376930">
              <w:t xml:space="preserve">Neurologická klinika </w:t>
            </w:r>
            <w:r>
              <w:t xml:space="preserve">1. LF UK </w:t>
            </w:r>
            <w:r w:rsidRPr="00376930">
              <w:t>a VFN</w:t>
            </w:r>
          </w:p>
        </w:tc>
        <w:tc>
          <w:tcPr>
            <w:tcW w:w="781" w:type="dxa"/>
            <w:noWrap/>
            <w:hideMark/>
          </w:tcPr>
          <w:p w14:paraId="7B53634A" w14:textId="77777777" w:rsidR="00461BAC" w:rsidRPr="00376930" w:rsidRDefault="00461BAC" w:rsidP="00B432E7">
            <w:pPr>
              <w:pStyle w:val="Bezmezer"/>
              <w:jc w:val="right"/>
            </w:pPr>
            <w:r w:rsidRPr="00376930">
              <w:t>6,440</w:t>
            </w:r>
          </w:p>
        </w:tc>
        <w:tc>
          <w:tcPr>
            <w:tcW w:w="857" w:type="dxa"/>
            <w:noWrap/>
            <w:hideMark/>
          </w:tcPr>
          <w:p w14:paraId="491519B3" w14:textId="77777777" w:rsidR="00461BAC" w:rsidRPr="00376930" w:rsidRDefault="00461BAC" w:rsidP="00B432E7">
            <w:pPr>
              <w:pStyle w:val="Bezmezer"/>
              <w:jc w:val="right"/>
            </w:pPr>
            <w:r w:rsidRPr="00376930">
              <w:t>106,833</w:t>
            </w:r>
          </w:p>
        </w:tc>
        <w:tc>
          <w:tcPr>
            <w:tcW w:w="781" w:type="dxa"/>
            <w:noWrap/>
            <w:hideMark/>
          </w:tcPr>
          <w:p w14:paraId="4987BFC5" w14:textId="77777777" w:rsidR="00461BAC" w:rsidRPr="00376930" w:rsidRDefault="00461BAC" w:rsidP="00B432E7">
            <w:pPr>
              <w:pStyle w:val="Bezmezer"/>
              <w:jc w:val="right"/>
            </w:pPr>
            <w:r w:rsidRPr="00376930">
              <w:t>5,663</w:t>
            </w:r>
          </w:p>
        </w:tc>
        <w:tc>
          <w:tcPr>
            <w:tcW w:w="1056" w:type="dxa"/>
            <w:noWrap/>
            <w:hideMark/>
          </w:tcPr>
          <w:p w14:paraId="77D4B6F0" w14:textId="77777777" w:rsidR="00461BAC" w:rsidRPr="00376930" w:rsidRDefault="00461BAC" w:rsidP="00B432E7">
            <w:pPr>
              <w:pStyle w:val="Bezmezer"/>
              <w:jc w:val="right"/>
            </w:pPr>
            <w:r w:rsidRPr="00376930">
              <w:t>237,096</w:t>
            </w:r>
          </w:p>
        </w:tc>
      </w:tr>
      <w:tr w:rsidR="00461BAC" w:rsidRPr="00376930" w14:paraId="319979A5" w14:textId="77777777" w:rsidTr="00B432E7">
        <w:trPr>
          <w:trHeight w:val="300"/>
        </w:trPr>
        <w:tc>
          <w:tcPr>
            <w:tcW w:w="743" w:type="dxa"/>
            <w:noWrap/>
            <w:hideMark/>
          </w:tcPr>
          <w:p w14:paraId="2AEAAF56" w14:textId="77777777" w:rsidR="00461BAC" w:rsidRPr="00376930" w:rsidRDefault="00461BAC" w:rsidP="00376930">
            <w:pPr>
              <w:pStyle w:val="Bezmezer"/>
            </w:pPr>
            <w:r w:rsidRPr="00376930">
              <w:t>5.</w:t>
            </w:r>
          </w:p>
        </w:tc>
        <w:tc>
          <w:tcPr>
            <w:tcW w:w="2971" w:type="dxa"/>
            <w:noWrap/>
            <w:hideMark/>
          </w:tcPr>
          <w:p w14:paraId="0855387C" w14:textId="77777777" w:rsidR="00461BAC" w:rsidRPr="00376930" w:rsidRDefault="00461BAC" w:rsidP="00376930">
            <w:pPr>
              <w:pStyle w:val="Bezmezer"/>
            </w:pPr>
            <w:r w:rsidRPr="00376930">
              <w:t>Fišar Zdeněk</w:t>
            </w:r>
          </w:p>
        </w:tc>
        <w:tc>
          <w:tcPr>
            <w:tcW w:w="221" w:type="dxa"/>
          </w:tcPr>
          <w:p w14:paraId="4F25951C" w14:textId="77777777" w:rsidR="00461BAC" w:rsidRPr="00376930" w:rsidRDefault="00461BAC" w:rsidP="00376930">
            <w:pPr>
              <w:pStyle w:val="Bezmezer"/>
            </w:pPr>
          </w:p>
        </w:tc>
        <w:tc>
          <w:tcPr>
            <w:tcW w:w="1652" w:type="dxa"/>
            <w:hideMark/>
          </w:tcPr>
          <w:p w14:paraId="4864900A" w14:textId="1ACD4039" w:rsidR="00461BAC" w:rsidRPr="00376930" w:rsidRDefault="00461BAC" w:rsidP="00376930">
            <w:pPr>
              <w:pStyle w:val="Bezmezer"/>
            </w:pPr>
            <w:r w:rsidRPr="00376930">
              <w:t xml:space="preserve">Psychiatrická klinika </w:t>
            </w:r>
            <w:r>
              <w:t xml:space="preserve">1. LF UK </w:t>
            </w:r>
            <w:r w:rsidRPr="00376930">
              <w:t>a VFN</w:t>
            </w:r>
          </w:p>
        </w:tc>
        <w:tc>
          <w:tcPr>
            <w:tcW w:w="781" w:type="dxa"/>
            <w:noWrap/>
            <w:hideMark/>
          </w:tcPr>
          <w:p w14:paraId="54F6A2CD" w14:textId="77777777" w:rsidR="00461BAC" w:rsidRPr="00376930" w:rsidRDefault="00461BAC" w:rsidP="00B432E7">
            <w:pPr>
              <w:pStyle w:val="Bezmezer"/>
              <w:jc w:val="right"/>
            </w:pPr>
            <w:r w:rsidRPr="00376930">
              <w:t>16,251</w:t>
            </w:r>
          </w:p>
        </w:tc>
        <w:tc>
          <w:tcPr>
            <w:tcW w:w="857" w:type="dxa"/>
            <w:noWrap/>
            <w:hideMark/>
          </w:tcPr>
          <w:p w14:paraId="14D08424" w14:textId="77777777" w:rsidR="00461BAC" w:rsidRPr="00376930" w:rsidRDefault="00461BAC" w:rsidP="00B432E7">
            <w:pPr>
              <w:pStyle w:val="Bezmezer"/>
              <w:jc w:val="right"/>
            </w:pPr>
            <w:r w:rsidRPr="00376930">
              <w:t>69,789</w:t>
            </w:r>
          </w:p>
        </w:tc>
        <w:tc>
          <w:tcPr>
            <w:tcW w:w="781" w:type="dxa"/>
            <w:noWrap/>
            <w:hideMark/>
          </w:tcPr>
          <w:p w14:paraId="1E6A219C" w14:textId="77777777" w:rsidR="00461BAC" w:rsidRPr="00376930" w:rsidRDefault="00461BAC" w:rsidP="00B432E7">
            <w:pPr>
              <w:pStyle w:val="Bezmezer"/>
              <w:jc w:val="right"/>
            </w:pPr>
            <w:r w:rsidRPr="00376930">
              <w:t>14,549</w:t>
            </w:r>
          </w:p>
        </w:tc>
        <w:tc>
          <w:tcPr>
            <w:tcW w:w="1056" w:type="dxa"/>
            <w:noWrap/>
            <w:hideMark/>
          </w:tcPr>
          <w:p w14:paraId="689830EA" w14:textId="77777777" w:rsidR="00461BAC" w:rsidRPr="00376930" w:rsidRDefault="00461BAC" w:rsidP="00B432E7">
            <w:pPr>
              <w:pStyle w:val="Bezmezer"/>
              <w:jc w:val="right"/>
            </w:pPr>
            <w:r w:rsidRPr="00376930">
              <w:t>199,476</w:t>
            </w:r>
          </w:p>
        </w:tc>
      </w:tr>
      <w:tr w:rsidR="00461BAC" w:rsidRPr="00376930" w14:paraId="04584DF5" w14:textId="77777777" w:rsidTr="00B432E7">
        <w:trPr>
          <w:trHeight w:val="600"/>
        </w:trPr>
        <w:tc>
          <w:tcPr>
            <w:tcW w:w="743" w:type="dxa"/>
            <w:noWrap/>
            <w:hideMark/>
          </w:tcPr>
          <w:p w14:paraId="67DC7359" w14:textId="77777777" w:rsidR="00461BAC" w:rsidRPr="00376930" w:rsidRDefault="00461BAC" w:rsidP="00376930">
            <w:pPr>
              <w:pStyle w:val="Bezmezer"/>
            </w:pPr>
            <w:r w:rsidRPr="00376930">
              <w:t>6.</w:t>
            </w:r>
          </w:p>
        </w:tc>
        <w:tc>
          <w:tcPr>
            <w:tcW w:w="2971" w:type="dxa"/>
            <w:noWrap/>
            <w:hideMark/>
          </w:tcPr>
          <w:p w14:paraId="0F421752" w14:textId="77777777" w:rsidR="00461BAC" w:rsidRPr="00376930" w:rsidRDefault="00461BAC" w:rsidP="00376930">
            <w:pPr>
              <w:pStyle w:val="Bezmezer"/>
            </w:pPr>
            <w:r w:rsidRPr="00376930">
              <w:t>Stibůrková Blanka</w:t>
            </w:r>
          </w:p>
        </w:tc>
        <w:tc>
          <w:tcPr>
            <w:tcW w:w="221" w:type="dxa"/>
          </w:tcPr>
          <w:p w14:paraId="08A8E553" w14:textId="77777777" w:rsidR="00461BAC" w:rsidRPr="00376930" w:rsidRDefault="00461BAC" w:rsidP="00376930">
            <w:pPr>
              <w:pStyle w:val="Bezmezer"/>
            </w:pPr>
          </w:p>
        </w:tc>
        <w:tc>
          <w:tcPr>
            <w:tcW w:w="1652" w:type="dxa"/>
            <w:hideMark/>
          </w:tcPr>
          <w:p w14:paraId="75854D2C" w14:textId="6FD63B2B" w:rsidR="00461BAC" w:rsidRPr="00376930" w:rsidRDefault="00461BAC" w:rsidP="00376930">
            <w:pPr>
              <w:pStyle w:val="Bezmezer"/>
            </w:pPr>
            <w:r w:rsidRPr="00376930">
              <w:t xml:space="preserve">Klinika pediatrie a dědičných poruch metabolismu </w:t>
            </w:r>
            <w:r>
              <w:t xml:space="preserve">1. LF UK </w:t>
            </w:r>
            <w:r w:rsidRPr="00376930">
              <w:t>a VFN</w:t>
            </w:r>
          </w:p>
        </w:tc>
        <w:tc>
          <w:tcPr>
            <w:tcW w:w="781" w:type="dxa"/>
            <w:noWrap/>
            <w:hideMark/>
          </w:tcPr>
          <w:p w14:paraId="15EE8D85" w14:textId="77777777" w:rsidR="00461BAC" w:rsidRPr="00376930" w:rsidRDefault="00461BAC" w:rsidP="00B432E7">
            <w:pPr>
              <w:pStyle w:val="Bezmezer"/>
              <w:jc w:val="right"/>
            </w:pPr>
            <w:r w:rsidRPr="00376930">
              <w:t>20,880</w:t>
            </w:r>
          </w:p>
        </w:tc>
        <w:tc>
          <w:tcPr>
            <w:tcW w:w="857" w:type="dxa"/>
            <w:noWrap/>
            <w:hideMark/>
          </w:tcPr>
          <w:p w14:paraId="7BB7D698" w14:textId="77777777" w:rsidR="00461BAC" w:rsidRPr="00376930" w:rsidRDefault="00461BAC" w:rsidP="00B432E7">
            <w:pPr>
              <w:pStyle w:val="Bezmezer"/>
              <w:jc w:val="right"/>
            </w:pPr>
            <w:r w:rsidRPr="00376930">
              <w:t>36,759</w:t>
            </w:r>
          </w:p>
        </w:tc>
        <w:tc>
          <w:tcPr>
            <w:tcW w:w="781" w:type="dxa"/>
            <w:noWrap/>
            <w:hideMark/>
          </w:tcPr>
          <w:p w14:paraId="56B076A9" w14:textId="77777777" w:rsidR="00461BAC" w:rsidRPr="00376930" w:rsidRDefault="00461BAC" w:rsidP="00B432E7">
            <w:pPr>
              <w:pStyle w:val="Bezmezer"/>
              <w:jc w:val="right"/>
            </w:pPr>
            <w:r w:rsidRPr="00376930">
              <w:t>30,650</w:t>
            </w:r>
          </w:p>
        </w:tc>
        <w:tc>
          <w:tcPr>
            <w:tcW w:w="1056" w:type="dxa"/>
            <w:noWrap/>
            <w:hideMark/>
          </w:tcPr>
          <w:p w14:paraId="4AC50B88" w14:textId="77777777" w:rsidR="00461BAC" w:rsidRPr="00376930" w:rsidRDefault="00461BAC" w:rsidP="00B432E7">
            <w:pPr>
              <w:pStyle w:val="Bezmezer"/>
              <w:jc w:val="right"/>
            </w:pPr>
            <w:r w:rsidRPr="00376930">
              <w:t>186,349</w:t>
            </w:r>
          </w:p>
        </w:tc>
      </w:tr>
      <w:tr w:rsidR="00461BAC" w:rsidRPr="00376930" w14:paraId="0303A2E1" w14:textId="77777777" w:rsidTr="00B432E7">
        <w:trPr>
          <w:trHeight w:val="600"/>
        </w:trPr>
        <w:tc>
          <w:tcPr>
            <w:tcW w:w="743" w:type="dxa"/>
            <w:noWrap/>
            <w:hideMark/>
          </w:tcPr>
          <w:p w14:paraId="4AB3528C" w14:textId="77777777" w:rsidR="00461BAC" w:rsidRPr="00376930" w:rsidRDefault="00461BAC" w:rsidP="00376930">
            <w:pPr>
              <w:pStyle w:val="Bezmezer"/>
            </w:pPr>
            <w:r w:rsidRPr="00376930">
              <w:t>7.</w:t>
            </w:r>
          </w:p>
        </w:tc>
        <w:tc>
          <w:tcPr>
            <w:tcW w:w="2971" w:type="dxa"/>
            <w:noWrap/>
            <w:hideMark/>
          </w:tcPr>
          <w:p w14:paraId="5C729495" w14:textId="77777777" w:rsidR="00461BAC" w:rsidRPr="00376930" w:rsidRDefault="00461BAC" w:rsidP="00376930">
            <w:pPr>
              <w:pStyle w:val="Bezmezer"/>
            </w:pPr>
            <w:r w:rsidRPr="00376930">
              <w:t>Linhart Aleš</w:t>
            </w:r>
          </w:p>
        </w:tc>
        <w:tc>
          <w:tcPr>
            <w:tcW w:w="221" w:type="dxa"/>
          </w:tcPr>
          <w:p w14:paraId="05598ADB" w14:textId="77777777" w:rsidR="00461BAC" w:rsidRPr="00376930" w:rsidRDefault="00461BAC" w:rsidP="00376930">
            <w:pPr>
              <w:pStyle w:val="Bezmezer"/>
            </w:pPr>
          </w:p>
        </w:tc>
        <w:tc>
          <w:tcPr>
            <w:tcW w:w="1652" w:type="dxa"/>
            <w:hideMark/>
          </w:tcPr>
          <w:p w14:paraId="32BAFC29" w14:textId="527248A4" w:rsidR="00461BAC" w:rsidRPr="00376930" w:rsidRDefault="00461BAC" w:rsidP="00376930">
            <w:pPr>
              <w:pStyle w:val="Bezmezer"/>
            </w:pPr>
            <w:r w:rsidRPr="00376930">
              <w:t xml:space="preserve">II. interní klinika – klinika kardiologie a angiologie </w:t>
            </w:r>
            <w:r>
              <w:t xml:space="preserve">1. LF UK </w:t>
            </w:r>
            <w:r w:rsidRPr="00376930">
              <w:t>a VFN</w:t>
            </w:r>
          </w:p>
        </w:tc>
        <w:tc>
          <w:tcPr>
            <w:tcW w:w="781" w:type="dxa"/>
            <w:noWrap/>
            <w:hideMark/>
          </w:tcPr>
          <w:p w14:paraId="4A68772D" w14:textId="77777777" w:rsidR="00461BAC" w:rsidRPr="00376930" w:rsidRDefault="00461BAC" w:rsidP="00B432E7">
            <w:pPr>
              <w:pStyle w:val="Bezmezer"/>
              <w:jc w:val="right"/>
            </w:pPr>
            <w:r w:rsidRPr="00376930">
              <w:t>13,757</w:t>
            </w:r>
          </w:p>
        </w:tc>
        <w:tc>
          <w:tcPr>
            <w:tcW w:w="857" w:type="dxa"/>
            <w:noWrap/>
            <w:hideMark/>
          </w:tcPr>
          <w:p w14:paraId="24B0E1BA" w14:textId="77777777" w:rsidR="00461BAC" w:rsidRPr="00376930" w:rsidRDefault="00461BAC" w:rsidP="00B432E7">
            <w:pPr>
              <w:pStyle w:val="Bezmezer"/>
              <w:jc w:val="right"/>
            </w:pPr>
            <w:r w:rsidRPr="00376930">
              <w:t>61,015</w:t>
            </w:r>
          </w:p>
        </w:tc>
        <w:tc>
          <w:tcPr>
            <w:tcW w:w="781" w:type="dxa"/>
            <w:noWrap/>
            <w:hideMark/>
          </w:tcPr>
          <w:p w14:paraId="30D05105" w14:textId="77777777" w:rsidR="00461BAC" w:rsidRPr="00376930" w:rsidRDefault="00461BAC" w:rsidP="00B432E7">
            <w:pPr>
              <w:pStyle w:val="Bezmezer"/>
              <w:jc w:val="right"/>
            </w:pPr>
            <w:r w:rsidRPr="00376930">
              <w:t>14,607</w:t>
            </w:r>
          </w:p>
        </w:tc>
        <w:tc>
          <w:tcPr>
            <w:tcW w:w="1056" w:type="dxa"/>
            <w:noWrap/>
            <w:hideMark/>
          </w:tcPr>
          <w:p w14:paraId="42C10C5A" w14:textId="77777777" w:rsidR="00461BAC" w:rsidRPr="00376930" w:rsidRDefault="00461BAC" w:rsidP="00B432E7">
            <w:pPr>
              <w:pStyle w:val="Bezmezer"/>
              <w:jc w:val="right"/>
            </w:pPr>
            <w:r w:rsidRPr="00376930">
              <w:t>179,606</w:t>
            </w:r>
          </w:p>
        </w:tc>
      </w:tr>
      <w:tr w:rsidR="00461BAC" w:rsidRPr="00376930" w14:paraId="096D451F" w14:textId="77777777" w:rsidTr="00B432E7">
        <w:trPr>
          <w:trHeight w:val="300"/>
        </w:trPr>
        <w:tc>
          <w:tcPr>
            <w:tcW w:w="743" w:type="dxa"/>
            <w:noWrap/>
            <w:hideMark/>
          </w:tcPr>
          <w:p w14:paraId="3D8C3E79" w14:textId="77777777" w:rsidR="00461BAC" w:rsidRPr="00376930" w:rsidRDefault="00461BAC" w:rsidP="00376930">
            <w:pPr>
              <w:pStyle w:val="Bezmezer"/>
            </w:pPr>
            <w:r w:rsidRPr="00376930">
              <w:t>8.</w:t>
            </w:r>
          </w:p>
        </w:tc>
        <w:tc>
          <w:tcPr>
            <w:tcW w:w="2971" w:type="dxa"/>
            <w:noWrap/>
            <w:hideMark/>
          </w:tcPr>
          <w:p w14:paraId="48456C4B" w14:textId="77777777" w:rsidR="00461BAC" w:rsidRPr="00376930" w:rsidRDefault="00461BAC" w:rsidP="00376930">
            <w:pPr>
              <w:pStyle w:val="Bezmezer"/>
            </w:pPr>
            <w:r w:rsidRPr="00376930">
              <w:t>Růžička Evžen</w:t>
            </w:r>
          </w:p>
        </w:tc>
        <w:tc>
          <w:tcPr>
            <w:tcW w:w="221" w:type="dxa"/>
          </w:tcPr>
          <w:p w14:paraId="01878A4E" w14:textId="77777777" w:rsidR="00461BAC" w:rsidRPr="00376930" w:rsidRDefault="00461BAC" w:rsidP="00376930">
            <w:pPr>
              <w:pStyle w:val="Bezmezer"/>
            </w:pPr>
          </w:p>
        </w:tc>
        <w:tc>
          <w:tcPr>
            <w:tcW w:w="1652" w:type="dxa"/>
            <w:hideMark/>
          </w:tcPr>
          <w:p w14:paraId="2A585CE7" w14:textId="5730ADC7" w:rsidR="00461BAC" w:rsidRPr="00376930" w:rsidRDefault="00461BAC" w:rsidP="00376930">
            <w:pPr>
              <w:pStyle w:val="Bezmezer"/>
            </w:pPr>
            <w:r w:rsidRPr="00376930">
              <w:t xml:space="preserve">Neurologická klinika </w:t>
            </w:r>
            <w:r>
              <w:t xml:space="preserve">1. LF UK </w:t>
            </w:r>
            <w:r w:rsidRPr="00376930">
              <w:t>a VFN</w:t>
            </w:r>
          </w:p>
        </w:tc>
        <w:tc>
          <w:tcPr>
            <w:tcW w:w="781" w:type="dxa"/>
            <w:noWrap/>
            <w:hideMark/>
          </w:tcPr>
          <w:p w14:paraId="1AF0D3BA" w14:textId="77777777" w:rsidR="00461BAC" w:rsidRPr="00376930" w:rsidRDefault="00461BAC" w:rsidP="00B432E7">
            <w:pPr>
              <w:pStyle w:val="Bezmezer"/>
              <w:jc w:val="right"/>
            </w:pPr>
            <w:r w:rsidRPr="00376930">
              <w:t>38,858</w:t>
            </w:r>
          </w:p>
        </w:tc>
        <w:tc>
          <w:tcPr>
            <w:tcW w:w="857" w:type="dxa"/>
            <w:noWrap/>
            <w:hideMark/>
          </w:tcPr>
          <w:p w14:paraId="23F736D4" w14:textId="77777777" w:rsidR="00461BAC" w:rsidRPr="00376930" w:rsidRDefault="00461BAC" w:rsidP="00B432E7">
            <w:pPr>
              <w:pStyle w:val="Bezmezer"/>
              <w:jc w:val="right"/>
            </w:pPr>
            <w:r w:rsidRPr="00376930">
              <w:t>44,794</w:t>
            </w:r>
          </w:p>
        </w:tc>
        <w:tc>
          <w:tcPr>
            <w:tcW w:w="781" w:type="dxa"/>
            <w:noWrap/>
            <w:hideMark/>
          </w:tcPr>
          <w:p w14:paraId="5DFF1597" w14:textId="77777777" w:rsidR="00461BAC" w:rsidRPr="00376930" w:rsidRDefault="00461BAC" w:rsidP="00B432E7">
            <w:pPr>
              <w:pStyle w:val="Bezmezer"/>
              <w:jc w:val="right"/>
            </w:pPr>
            <w:r w:rsidRPr="00376930">
              <w:t>15,866</w:t>
            </w:r>
          </w:p>
        </w:tc>
        <w:tc>
          <w:tcPr>
            <w:tcW w:w="1056" w:type="dxa"/>
            <w:noWrap/>
            <w:hideMark/>
          </w:tcPr>
          <w:p w14:paraId="1DEC3300" w14:textId="77777777" w:rsidR="00461BAC" w:rsidRPr="00376930" w:rsidRDefault="00461BAC" w:rsidP="00B432E7">
            <w:pPr>
              <w:pStyle w:val="Bezmezer"/>
              <w:jc w:val="right"/>
            </w:pPr>
            <w:r w:rsidRPr="00376930">
              <w:t>176,045</w:t>
            </w:r>
          </w:p>
        </w:tc>
      </w:tr>
      <w:tr w:rsidR="00461BAC" w:rsidRPr="00376930" w14:paraId="2304F272" w14:textId="77777777" w:rsidTr="00B432E7">
        <w:trPr>
          <w:trHeight w:val="300"/>
        </w:trPr>
        <w:tc>
          <w:tcPr>
            <w:tcW w:w="743" w:type="dxa"/>
            <w:noWrap/>
            <w:hideMark/>
          </w:tcPr>
          <w:p w14:paraId="400159A1" w14:textId="77777777" w:rsidR="00461BAC" w:rsidRPr="00376930" w:rsidRDefault="00461BAC" w:rsidP="00376930">
            <w:pPr>
              <w:pStyle w:val="Bezmezer"/>
            </w:pPr>
            <w:r w:rsidRPr="00376930">
              <w:t>9.</w:t>
            </w:r>
          </w:p>
        </w:tc>
        <w:tc>
          <w:tcPr>
            <w:tcW w:w="2971" w:type="dxa"/>
            <w:noWrap/>
            <w:hideMark/>
          </w:tcPr>
          <w:p w14:paraId="0ED84524" w14:textId="77777777" w:rsidR="00461BAC" w:rsidRPr="00376930" w:rsidRDefault="00461BAC" w:rsidP="00376930">
            <w:pPr>
              <w:pStyle w:val="Bezmezer"/>
            </w:pPr>
            <w:r w:rsidRPr="00376930">
              <w:t>Rusz Jan</w:t>
            </w:r>
          </w:p>
        </w:tc>
        <w:tc>
          <w:tcPr>
            <w:tcW w:w="221" w:type="dxa"/>
          </w:tcPr>
          <w:p w14:paraId="4DDEB907" w14:textId="77777777" w:rsidR="00461BAC" w:rsidRPr="00376930" w:rsidRDefault="00461BAC" w:rsidP="00376930">
            <w:pPr>
              <w:pStyle w:val="Bezmezer"/>
            </w:pPr>
          </w:p>
        </w:tc>
        <w:tc>
          <w:tcPr>
            <w:tcW w:w="1652" w:type="dxa"/>
            <w:hideMark/>
          </w:tcPr>
          <w:p w14:paraId="19E12CC7" w14:textId="47D1921A" w:rsidR="00461BAC" w:rsidRPr="00376930" w:rsidRDefault="00461BAC" w:rsidP="00376930">
            <w:pPr>
              <w:pStyle w:val="Bezmezer"/>
            </w:pPr>
            <w:r w:rsidRPr="00376930">
              <w:t xml:space="preserve">Neurologická klinika </w:t>
            </w:r>
            <w:r>
              <w:t xml:space="preserve">1. LF UK </w:t>
            </w:r>
            <w:r w:rsidRPr="00376930">
              <w:t>a VFN</w:t>
            </w:r>
          </w:p>
        </w:tc>
        <w:tc>
          <w:tcPr>
            <w:tcW w:w="781" w:type="dxa"/>
            <w:noWrap/>
            <w:hideMark/>
          </w:tcPr>
          <w:p w14:paraId="6E7F98B2" w14:textId="77777777" w:rsidR="00461BAC" w:rsidRPr="00376930" w:rsidRDefault="00461BAC" w:rsidP="00B432E7">
            <w:pPr>
              <w:pStyle w:val="Bezmezer"/>
              <w:jc w:val="right"/>
            </w:pPr>
            <w:r w:rsidRPr="00376930">
              <w:t>23,220</w:t>
            </w:r>
          </w:p>
        </w:tc>
        <w:tc>
          <w:tcPr>
            <w:tcW w:w="857" w:type="dxa"/>
            <w:noWrap/>
            <w:hideMark/>
          </w:tcPr>
          <w:p w14:paraId="3011CCAA" w14:textId="77777777" w:rsidR="00461BAC" w:rsidRPr="00376930" w:rsidRDefault="00461BAC" w:rsidP="00B432E7">
            <w:pPr>
              <w:pStyle w:val="Bezmezer"/>
              <w:jc w:val="right"/>
            </w:pPr>
            <w:r w:rsidRPr="00376930">
              <w:t>32,848</w:t>
            </w:r>
          </w:p>
        </w:tc>
        <w:tc>
          <w:tcPr>
            <w:tcW w:w="781" w:type="dxa"/>
            <w:noWrap/>
            <w:hideMark/>
          </w:tcPr>
          <w:p w14:paraId="35E57418" w14:textId="77777777" w:rsidR="00461BAC" w:rsidRPr="00376930" w:rsidRDefault="00461BAC" w:rsidP="00B432E7">
            <w:pPr>
              <w:pStyle w:val="Bezmezer"/>
              <w:jc w:val="right"/>
            </w:pPr>
            <w:r w:rsidRPr="00376930">
              <w:t>28,071</w:t>
            </w:r>
          </w:p>
        </w:tc>
        <w:tc>
          <w:tcPr>
            <w:tcW w:w="1056" w:type="dxa"/>
            <w:noWrap/>
            <w:hideMark/>
          </w:tcPr>
          <w:p w14:paraId="3EA38A7F" w14:textId="77777777" w:rsidR="00461BAC" w:rsidRPr="00376930" w:rsidRDefault="00461BAC" w:rsidP="00B432E7">
            <w:pPr>
              <w:pStyle w:val="Bezmezer"/>
              <w:jc w:val="right"/>
            </w:pPr>
            <w:r w:rsidRPr="00376930">
              <w:t>173,128</w:t>
            </w:r>
          </w:p>
        </w:tc>
      </w:tr>
      <w:tr w:rsidR="00461BAC" w:rsidRPr="00376930" w14:paraId="15D9783D" w14:textId="77777777" w:rsidTr="00B432E7">
        <w:trPr>
          <w:trHeight w:val="600"/>
        </w:trPr>
        <w:tc>
          <w:tcPr>
            <w:tcW w:w="743" w:type="dxa"/>
            <w:noWrap/>
            <w:hideMark/>
          </w:tcPr>
          <w:p w14:paraId="0FD5BDC2" w14:textId="77777777" w:rsidR="00461BAC" w:rsidRPr="00376930" w:rsidRDefault="00461BAC" w:rsidP="00376930">
            <w:pPr>
              <w:pStyle w:val="Bezmezer"/>
            </w:pPr>
            <w:r w:rsidRPr="00376930">
              <w:t>10.</w:t>
            </w:r>
          </w:p>
        </w:tc>
        <w:tc>
          <w:tcPr>
            <w:tcW w:w="2971" w:type="dxa"/>
            <w:noWrap/>
            <w:hideMark/>
          </w:tcPr>
          <w:p w14:paraId="15DD73C0" w14:textId="77777777" w:rsidR="00461BAC" w:rsidRPr="00376930" w:rsidRDefault="00461BAC" w:rsidP="00376930">
            <w:pPr>
              <w:pStyle w:val="Bezmezer"/>
            </w:pPr>
            <w:r w:rsidRPr="00376930">
              <w:t>Klener Pavel, jr.</w:t>
            </w:r>
          </w:p>
        </w:tc>
        <w:tc>
          <w:tcPr>
            <w:tcW w:w="221" w:type="dxa"/>
          </w:tcPr>
          <w:p w14:paraId="16DA8622" w14:textId="77777777" w:rsidR="00461BAC" w:rsidRPr="00376930" w:rsidRDefault="00461BAC" w:rsidP="00376930">
            <w:pPr>
              <w:pStyle w:val="Bezmezer"/>
            </w:pPr>
          </w:p>
        </w:tc>
        <w:tc>
          <w:tcPr>
            <w:tcW w:w="1652" w:type="dxa"/>
            <w:hideMark/>
          </w:tcPr>
          <w:p w14:paraId="6BAE5009" w14:textId="746D0EB7" w:rsidR="00461BAC" w:rsidRPr="00376930" w:rsidRDefault="00461BAC" w:rsidP="00376930">
            <w:pPr>
              <w:pStyle w:val="Bezmezer"/>
            </w:pPr>
            <w:r w:rsidRPr="00376930">
              <w:t xml:space="preserve">Ústav patologické fyziologie </w:t>
            </w:r>
            <w:r>
              <w:t xml:space="preserve">1. LF UK </w:t>
            </w:r>
            <w:r w:rsidRPr="00376930">
              <w:t xml:space="preserve">+ I. interní klinika – klinika hematologie </w:t>
            </w:r>
            <w:r>
              <w:t xml:space="preserve">1. LF UK </w:t>
            </w:r>
            <w:r w:rsidRPr="00376930">
              <w:t>a VFN</w:t>
            </w:r>
          </w:p>
        </w:tc>
        <w:tc>
          <w:tcPr>
            <w:tcW w:w="781" w:type="dxa"/>
            <w:noWrap/>
            <w:hideMark/>
          </w:tcPr>
          <w:p w14:paraId="19414775" w14:textId="77777777" w:rsidR="00461BAC" w:rsidRPr="00376930" w:rsidRDefault="00461BAC" w:rsidP="00B432E7">
            <w:pPr>
              <w:pStyle w:val="Bezmezer"/>
              <w:jc w:val="right"/>
            </w:pPr>
            <w:r w:rsidRPr="00376930">
              <w:t>17,000</w:t>
            </w:r>
          </w:p>
        </w:tc>
        <w:tc>
          <w:tcPr>
            <w:tcW w:w="857" w:type="dxa"/>
            <w:noWrap/>
            <w:hideMark/>
          </w:tcPr>
          <w:p w14:paraId="785F136A" w14:textId="77777777" w:rsidR="00461BAC" w:rsidRPr="00376930" w:rsidRDefault="00461BAC" w:rsidP="00B432E7">
            <w:pPr>
              <w:pStyle w:val="Bezmezer"/>
              <w:jc w:val="right"/>
            </w:pPr>
            <w:r w:rsidRPr="00376930">
              <w:t>12,982</w:t>
            </w:r>
          </w:p>
        </w:tc>
        <w:tc>
          <w:tcPr>
            <w:tcW w:w="781" w:type="dxa"/>
            <w:noWrap/>
            <w:hideMark/>
          </w:tcPr>
          <w:p w14:paraId="7278C762" w14:textId="77777777" w:rsidR="00461BAC" w:rsidRPr="00376930" w:rsidRDefault="00461BAC" w:rsidP="00B432E7">
            <w:pPr>
              <w:pStyle w:val="Bezmezer"/>
              <w:jc w:val="right"/>
            </w:pPr>
            <w:r w:rsidRPr="00376930">
              <w:t>43,173</w:t>
            </w:r>
          </w:p>
        </w:tc>
        <w:tc>
          <w:tcPr>
            <w:tcW w:w="1056" w:type="dxa"/>
            <w:noWrap/>
            <w:hideMark/>
          </w:tcPr>
          <w:p w14:paraId="1E8600CD" w14:textId="77777777" w:rsidR="00461BAC" w:rsidRPr="00376930" w:rsidRDefault="00461BAC" w:rsidP="00B432E7">
            <w:pPr>
              <w:pStyle w:val="Bezmezer"/>
              <w:jc w:val="right"/>
            </w:pPr>
            <w:r w:rsidRPr="00376930">
              <w:t>172,481</w:t>
            </w:r>
          </w:p>
        </w:tc>
      </w:tr>
      <w:tr w:rsidR="00461BAC" w:rsidRPr="00376930" w14:paraId="0B67BAE1" w14:textId="77777777" w:rsidTr="00B432E7">
        <w:trPr>
          <w:trHeight w:val="300"/>
        </w:trPr>
        <w:tc>
          <w:tcPr>
            <w:tcW w:w="743" w:type="dxa"/>
            <w:noWrap/>
            <w:hideMark/>
          </w:tcPr>
          <w:p w14:paraId="52E685BD" w14:textId="77777777" w:rsidR="00461BAC" w:rsidRPr="00376930" w:rsidRDefault="00461BAC" w:rsidP="00376930">
            <w:pPr>
              <w:pStyle w:val="Bezmezer"/>
            </w:pPr>
            <w:r w:rsidRPr="00376930">
              <w:t>11.</w:t>
            </w:r>
          </w:p>
        </w:tc>
        <w:tc>
          <w:tcPr>
            <w:tcW w:w="2971" w:type="dxa"/>
            <w:noWrap/>
            <w:hideMark/>
          </w:tcPr>
          <w:p w14:paraId="70A58BBC" w14:textId="77777777" w:rsidR="00461BAC" w:rsidRPr="00376930" w:rsidRDefault="00461BAC" w:rsidP="00376930">
            <w:pPr>
              <w:pStyle w:val="Bezmezer"/>
            </w:pPr>
            <w:r w:rsidRPr="00376930">
              <w:t>Šenolt Ladislav</w:t>
            </w:r>
          </w:p>
        </w:tc>
        <w:tc>
          <w:tcPr>
            <w:tcW w:w="221" w:type="dxa"/>
          </w:tcPr>
          <w:p w14:paraId="561B421E" w14:textId="77777777" w:rsidR="00461BAC" w:rsidRPr="00376930" w:rsidRDefault="00461BAC" w:rsidP="00376930">
            <w:pPr>
              <w:pStyle w:val="Bezmezer"/>
            </w:pPr>
          </w:p>
        </w:tc>
        <w:tc>
          <w:tcPr>
            <w:tcW w:w="1652" w:type="dxa"/>
            <w:hideMark/>
          </w:tcPr>
          <w:p w14:paraId="19EE909A" w14:textId="58587F5F" w:rsidR="00461BAC" w:rsidRPr="00376930" w:rsidRDefault="00461BAC" w:rsidP="00376930">
            <w:pPr>
              <w:pStyle w:val="Bezmezer"/>
            </w:pPr>
            <w:r w:rsidRPr="00376930">
              <w:t xml:space="preserve">Revmatologická klinika </w:t>
            </w:r>
            <w:r>
              <w:t xml:space="preserve">1. LF UK </w:t>
            </w:r>
            <w:r w:rsidRPr="00376930">
              <w:t>a RÚ</w:t>
            </w:r>
          </w:p>
        </w:tc>
        <w:tc>
          <w:tcPr>
            <w:tcW w:w="781" w:type="dxa"/>
            <w:noWrap/>
            <w:hideMark/>
          </w:tcPr>
          <w:p w14:paraId="702E2D99" w14:textId="77777777" w:rsidR="00461BAC" w:rsidRPr="00376930" w:rsidRDefault="00461BAC" w:rsidP="00B432E7">
            <w:pPr>
              <w:pStyle w:val="Bezmezer"/>
              <w:jc w:val="right"/>
            </w:pPr>
            <w:r w:rsidRPr="00376930">
              <w:t>41,042</w:t>
            </w:r>
          </w:p>
        </w:tc>
        <w:tc>
          <w:tcPr>
            <w:tcW w:w="857" w:type="dxa"/>
            <w:noWrap/>
            <w:hideMark/>
          </w:tcPr>
          <w:p w14:paraId="369835A0" w14:textId="77777777" w:rsidR="00461BAC" w:rsidRPr="00376930" w:rsidRDefault="00461BAC" w:rsidP="00B432E7">
            <w:pPr>
              <w:pStyle w:val="Bezmezer"/>
              <w:jc w:val="right"/>
            </w:pPr>
            <w:r w:rsidRPr="00376930">
              <w:t>49,274</w:t>
            </w:r>
          </w:p>
        </w:tc>
        <w:tc>
          <w:tcPr>
            <w:tcW w:w="781" w:type="dxa"/>
            <w:noWrap/>
            <w:hideMark/>
          </w:tcPr>
          <w:p w14:paraId="084E1C76" w14:textId="77777777" w:rsidR="00461BAC" w:rsidRPr="00376930" w:rsidRDefault="00461BAC" w:rsidP="00B432E7">
            <w:pPr>
              <w:pStyle w:val="Bezmezer"/>
              <w:jc w:val="right"/>
            </w:pPr>
            <w:r w:rsidRPr="00376930">
              <w:t>10,950</w:t>
            </w:r>
          </w:p>
        </w:tc>
        <w:tc>
          <w:tcPr>
            <w:tcW w:w="1056" w:type="dxa"/>
            <w:noWrap/>
            <w:hideMark/>
          </w:tcPr>
          <w:p w14:paraId="37A68C78" w14:textId="77777777" w:rsidR="00461BAC" w:rsidRPr="00376930" w:rsidRDefault="00461BAC" w:rsidP="00B432E7">
            <w:pPr>
              <w:pStyle w:val="Bezmezer"/>
              <w:jc w:val="right"/>
            </w:pPr>
            <w:r w:rsidRPr="00376930">
              <w:t>172,439</w:t>
            </w:r>
          </w:p>
        </w:tc>
      </w:tr>
      <w:tr w:rsidR="00461BAC" w:rsidRPr="00376930" w14:paraId="3649FDA2" w14:textId="77777777" w:rsidTr="00B432E7">
        <w:trPr>
          <w:trHeight w:val="600"/>
        </w:trPr>
        <w:tc>
          <w:tcPr>
            <w:tcW w:w="743" w:type="dxa"/>
            <w:noWrap/>
            <w:hideMark/>
          </w:tcPr>
          <w:p w14:paraId="2578F0B4" w14:textId="77777777" w:rsidR="00461BAC" w:rsidRPr="00376930" w:rsidRDefault="00461BAC" w:rsidP="00376930">
            <w:pPr>
              <w:pStyle w:val="Bezmezer"/>
            </w:pPr>
            <w:r w:rsidRPr="00376930">
              <w:t>12.</w:t>
            </w:r>
          </w:p>
        </w:tc>
        <w:tc>
          <w:tcPr>
            <w:tcW w:w="2971" w:type="dxa"/>
            <w:noWrap/>
            <w:hideMark/>
          </w:tcPr>
          <w:p w14:paraId="2BB6EE40" w14:textId="77777777" w:rsidR="00461BAC" w:rsidRPr="00376930" w:rsidRDefault="00461BAC" w:rsidP="00376930">
            <w:pPr>
              <w:pStyle w:val="Bezmezer"/>
            </w:pPr>
            <w:r w:rsidRPr="00376930">
              <w:t>Cífková Renata</w:t>
            </w:r>
          </w:p>
        </w:tc>
        <w:tc>
          <w:tcPr>
            <w:tcW w:w="221" w:type="dxa"/>
          </w:tcPr>
          <w:p w14:paraId="7CE06BBE" w14:textId="77777777" w:rsidR="00461BAC" w:rsidRPr="00376930" w:rsidRDefault="00461BAC" w:rsidP="00376930">
            <w:pPr>
              <w:pStyle w:val="Bezmezer"/>
            </w:pPr>
          </w:p>
        </w:tc>
        <w:tc>
          <w:tcPr>
            <w:tcW w:w="1652" w:type="dxa"/>
            <w:hideMark/>
          </w:tcPr>
          <w:p w14:paraId="23DEE452" w14:textId="6EC4543C" w:rsidR="00461BAC" w:rsidRPr="00376930" w:rsidRDefault="00461BAC" w:rsidP="00376930">
            <w:pPr>
              <w:pStyle w:val="Bezmezer"/>
            </w:pPr>
            <w:r w:rsidRPr="00376930">
              <w:t xml:space="preserve">II. interní klinika – klinika kardiologie a angiologie </w:t>
            </w:r>
            <w:r>
              <w:t xml:space="preserve">1. LF UK </w:t>
            </w:r>
            <w:r w:rsidRPr="00376930">
              <w:t>a VFN</w:t>
            </w:r>
          </w:p>
        </w:tc>
        <w:tc>
          <w:tcPr>
            <w:tcW w:w="781" w:type="dxa"/>
            <w:noWrap/>
            <w:hideMark/>
          </w:tcPr>
          <w:p w14:paraId="38E9D3D0" w14:textId="77777777" w:rsidR="00461BAC" w:rsidRPr="00376930" w:rsidRDefault="00461BAC" w:rsidP="00B432E7">
            <w:pPr>
              <w:pStyle w:val="Bezmezer"/>
              <w:jc w:val="right"/>
            </w:pPr>
            <w:r w:rsidRPr="00376930">
              <w:t>33,847</w:t>
            </w:r>
          </w:p>
        </w:tc>
        <w:tc>
          <w:tcPr>
            <w:tcW w:w="857" w:type="dxa"/>
            <w:noWrap/>
            <w:hideMark/>
          </w:tcPr>
          <w:p w14:paraId="7D6FAAF9" w14:textId="77777777" w:rsidR="00461BAC" w:rsidRPr="00376930" w:rsidRDefault="00461BAC" w:rsidP="00B432E7">
            <w:pPr>
              <w:pStyle w:val="Bezmezer"/>
              <w:jc w:val="right"/>
            </w:pPr>
            <w:r w:rsidRPr="00376930">
              <w:t>36,308</w:t>
            </w:r>
          </w:p>
        </w:tc>
        <w:tc>
          <w:tcPr>
            <w:tcW w:w="781" w:type="dxa"/>
            <w:noWrap/>
            <w:hideMark/>
          </w:tcPr>
          <w:p w14:paraId="3FFF1F8C" w14:textId="77777777" w:rsidR="00461BAC" w:rsidRPr="00376930" w:rsidRDefault="00461BAC" w:rsidP="00B432E7">
            <w:pPr>
              <w:pStyle w:val="Bezmezer"/>
              <w:jc w:val="right"/>
            </w:pPr>
            <w:r w:rsidRPr="00376930">
              <w:t>20,145</w:t>
            </w:r>
          </w:p>
        </w:tc>
        <w:tc>
          <w:tcPr>
            <w:tcW w:w="1056" w:type="dxa"/>
            <w:noWrap/>
            <w:hideMark/>
          </w:tcPr>
          <w:p w14:paraId="396A18E6" w14:textId="77777777" w:rsidR="00461BAC" w:rsidRPr="00376930" w:rsidRDefault="00461BAC" w:rsidP="00B432E7">
            <w:pPr>
              <w:pStyle w:val="Bezmezer"/>
              <w:jc w:val="right"/>
            </w:pPr>
            <w:r w:rsidRPr="00376930">
              <w:t>166,895</w:t>
            </w:r>
          </w:p>
        </w:tc>
      </w:tr>
      <w:tr w:rsidR="00461BAC" w:rsidRPr="00376930" w14:paraId="22BF466D" w14:textId="77777777" w:rsidTr="00B432E7">
        <w:trPr>
          <w:trHeight w:val="300"/>
        </w:trPr>
        <w:tc>
          <w:tcPr>
            <w:tcW w:w="743" w:type="dxa"/>
            <w:noWrap/>
            <w:hideMark/>
          </w:tcPr>
          <w:p w14:paraId="4F93EDAB" w14:textId="77777777" w:rsidR="00461BAC" w:rsidRPr="00376930" w:rsidRDefault="00461BAC" w:rsidP="00376930">
            <w:pPr>
              <w:pStyle w:val="Bezmezer"/>
            </w:pPr>
            <w:r w:rsidRPr="00376930">
              <w:t>13.</w:t>
            </w:r>
          </w:p>
        </w:tc>
        <w:tc>
          <w:tcPr>
            <w:tcW w:w="2971" w:type="dxa"/>
            <w:noWrap/>
            <w:hideMark/>
          </w:tcPr>
          <w:p w14:paraId="79118D56" w14:textId="77777777" w:rsidR="00461BAC" w:rsidRPr="00376930" w:rsidRDefault="00461BAC" w:rsidP="00376930">
            <w:pPr>
              <w:pStyle w:val="Bezmezer"/>
            </w:pPr>
            <w:r w:rsidRPr="00376930">
              <w:t>Bezdíček Ondřej</w:t>
            </w:r>
          </w:p>
        </w:tc>
        <w:tc>
          <w:tcPr>
            <w:tcW w:w="221" w:type="dxa"/>
          </w:tcPr>
          <w:p w14:paraId="3069852A" w14:textId="77777777" w:rsidR="00461BAC" w:rsidRPr="00376930" w:rsidRDefault="00461BAC" w:rsidP="00376930">
            <w:pPr>
              <w:pStyle w:val="Bezmezer"/>
            </w:pPr>
          </w:p>
        </w:tc>
        <w:tc>
          <w:tcPr>
            <w:tcW w:w="1652" w:type="dxa"/>
            <w:hideMark/>
          </w:tcPr>
          <w:p w14:paraId="316822BD" w14:textId="4892523B" w:rsidR="00461BAC" w:rsidRPr="00376930" w:rsidRDefault="00461BAC" w:rsidP="00376930">
            <w:pPr>
              <w:pStyle w:val="Bezmezer"/>
            </w:pPr>
            <w:r w:rsidRPr="00376930">
              <w:t xml:space="preserve">Neurologická klinika </w:t>
            </w:r>
            <w:r>
              <w:t xml:space="preserve">1. LF UK </w:t>
            </w:r>
            <w:r w:rsidRPr="00376930">
              <w:t>a VFN</w:t>
            </w:r>
          </w:p>
        </w:tc>
        <w:tc>
          <w:tcPr>
            <w:tcW w:w="781" w:type="dxa"/>
            <w:noWrap/>
            <w:hideMark/>
          </w:tcPr>
          <w:p w14:paraId="0309884D" w14:textId="77777777" w:rsidR="00461BAC" w:rsidRPr="00376930" w:rsidRDefault="00461BAC" w:rsidP="00B432E7">
            <w:pPr>
              <w:pStyle w:val="Bezmezer"/>
              <w:jc w:val="right"/>
            </w:pPr>
            <w:r w:rsidRPr="00376930">
              <w:t>24,597</w:t>
            </w:r>
          </w:p>
        </w:tc>
        <w:tc>
          <w:tcPr>
            <w:tcW w:w="857" w:type="dxa"/>
            <w:noWrap/>
            <w:hideMark/>
          </w:tcPr>
          <w:p w14:paraId="1FBEAB12" w14:textId="77777777" w:rsidR="00461BAC" w:rsidRPr="00376930" w:rsidRDefault="00461BAC" w:rsidP="00B432E7">
            <w:pPr>
              <w:pStyle w:val="Bezmezer"/>
              <w:jc w:val="right"/>
            </w:pPr>
            <w:r w:rsidRPr="00376930">
              <w:t>32,671</w:t>
            </w:r>
          </w:p>
        </w:tc>
        <w:tc>
          <w:tcPr>
            <w:tcW w:w="781" w:type="dxa"/>
            <w:noWrap/>
            <w:hideMark/>
          </w:tcPr>
          <w:p w14:paraId="70B594C0" w14:textId="77777777" w:rsidR="00461BAC" w:rsidRPr="00376930" w:rsidRDefault="00461BAC" w:rsidP="00B432E7">
            <w:pPr>
              <w:pStyle w:val="Bezmezer"/>
              <w:jc w:val="right"/>
            </w:pPr>
            <w:r w:rsidRPr="00376930">
              <w:t>23,864</w:t>
            </w:r>
          </w:p>
        </w:tc>
        <w:tc>
          <w:tcPr>
            <w:tcW w:w="1056" w:type="dxa"/>
            <w:noWrap/>
            <w:hideMark/>
          </w:tcPr>
          <w:p w14:paraId="011877F9" w14:textId="77777777" w:rsidR="00461BAC" w:rsidRPr="00376930" w:rsidRDefault="00461BAC" w:rsidP="00B432E7">
            <w:pPr>
              <w:pStyle w:val="Bezmezer"/>
              <w:jc w:val="right"/>
            </w:pPr>
            <w:r w:rsidRPr="00376930">
              <w:t>161,529</w:t>
            </w:r>
          </w:p>
        </w:tc>
      </w:tr>
      <w:tr w:rsidR="00461BAC" w:rsidRPr="00376930" w14:paraId="7B9DE23D" w14:textId="77777777" w:rsidTr="00B432E7">
        <w:trPr>
          <w:trHeight w:val="300"/>
        </w:trPr>
        <w:tc>
          <w:tcPr>
            <w:tcW w:w="743" w:type="dxa"/>
            <w:noWrap/>
            <w:hideMark/>
          </w:tcPr>
          <w:p w14:paraId="1EFD9B91" w14:textId="77777777" w:rsidR="00461BAC" w:rsidRPr="00376930" w:rsidRDefault="00461BAC" w:rsidP="00376930">
            <w:pPr>
              <w:pStyle w:val="Bezmezer"/>
            </w:pPr>
            <w:r w:rsidRPr="00376930">
              <w:lastRenderedPageBreak/>
              <w:t>14.</w:t>
            </w:r>
          </w:p>
        </w:tc>
        <w:tc>
          <w:tcPr>
            <w:tcW w:w="2971" w:type="dxa"/>
            <w:noWrap/>
            <w:hideMark/>
          </w:tcPr>
          <w:p w14:paraId="0245D219" w14:textId="77777777" w:rsidR="00461BAC" w:rsidRPr="00376930" w:rsidRDefault="00461BAC" w:rsidP="00376930">
            <w:pPr>
              <w:pStyle w:val="Bezmezer"/>
            </w:pPr>
            <w:r w:rsidRPr="00376930">
              <w:t>Büchler Tomáš</w:t>
            </w:r>
          </w:p>
        </w:tc>
        <w:tc>
          <w:tcPr>
            <w:tcW w:w="221" w:type="dxa"/>
          </w:tcPr>
          <w:p w14:paraId="6C319E66" w14:textId="77777777" w:rsidR="00461BAC" w:rsidRPr="00376930" w:rsidRDefault="00461BAC" w:rsidP="00376930">
            <w:pPr>
              <w:pStyle w:val="Bezmezer"/>
            </w:pPr>
          </w:p>
        </w:tc>
        <w:tc>
          <w:tcPr>
            <w:tcW w:w="1652" w:type="dxa"/>
            <w:hideMark/>
          </w:tcPr>
          <w:p w14:paraId="4B99BEB1" w14:textId="0A2A3BDE" w:rsidR="00461BAC" w:rsidRPr="00376930" w:rsidRDefault="00461BAC" w:rsidP="00376930">
            <w:pPr>
              <w:pStyle w:val="Bezmezer"/>
            </w:pPr>
            <w:r w:rsidRPr="00376930">
              <w:t xml:space="preserve">Onkologická klinika </w:t>
            </w:r>
            <w:r>
              <w:t xml:space="preserve">1. LF UK </w:t>
            </w:r>
            <w:r w:rsidRPr="00376930">
              <w:t xml:space="preserve">a </w:t>
            </w:r>
            <w:r>
              <w:t>F</w:t>
            </w:r>
            <w:r w:rsidRPr="00376930">
              <w:t>TN</w:t>
            </w:r>
          </w:p>
        </w:tc>
        <w:tc>
          <w:tcPr>
            <w:tcW w:w="781" w:type="dxa"/>
            <w:noWrap/>
            <w:hideMark/>
          </w:tcPr>
          <w:p w14:paraId="643577F0" w14:textId="77777777" w:rsidR="00461BAC" w:rsidRPr="00376930" w:rsidRDefault="00461BAC" w:rsidP="00B432E7">
            <w:pPr>
              <w:pStyle w:val="Bezmezer"/>
              <w:jc w:val="right"/>
            </w:pPr>
            <w:r w:rsidRPr="00376930">
              <w:t>62,131</w:t>
            </w:r>
          </w:p>
        </w:tc>
        <w:tc>
          <w:tcPr>
            <w:tcW w:w="857" w:type="dxa"/>
            <w:noWrap/>
            <w:hideMark/>
          </w:tcPr>
          <w:p w14:paraId="72470CFF" w14:textId="77777777" w:rsidR="00461BAC" w:rsidRPr="00376930" w:rsidRDefault="00461BAC" w:rsidP="00B432E7">
            <w:pPr>
              <w:pStyle w:val="Bezmezer"/>
              <w:jc w:val="right"/>
            </w:pPr>
            <w:r w:rsidRPr="00376930">
              <w:t>16,835</w:t>
            </w:r>
          </w:p>
        </w:tc>
        <w:tc>
          <w:tcPr>
            <w:tcW w:w="781" w:type="dxa"/>
            <w:noWrap/>
            <w:hideMark/>
          </w:tcPr>
          <w:p w14:paraId="2ACA9889" w14:textId="77777777" w:rsidR="00461BAC" w:rsidRPr="00376930" w:rsidRDefault="00461BAC" w:rsidP="00B432E7">
            <w:pPr>
              <w:pStyle w:val="Bezmezer"/>
              <w:jc w:val="right"/>
            </w:pPr>
            <w:r w:rsidRPr="00376930">
              <w:t>21,755</w:t>
            </w:r>
          </w:p>
        </w:tc>
        <w:tc>
          <w:tcPr>
            <w:tcW w:w="1056" w:type="dxa"/>
            <w:noWrap/>
            <w:hideMark/>
          </w:tcPr>
          <w:p w14:paraId="394A8A06" w14:textId="77777777" w:rsidR="00461BAC" w:rsidRPr="00376930" w:rsidRDefault="00461BAC" w:rsidP="00B432E7">
            <w:pPr>
              <w:pStyle w:val="Bezmezer"/>
              <w:jc w:val="right"/>
            </w:pPr>
            <w:r w:rsidRPr="00376930">
              <w:t>161,067</w:t>
            </w:r>
          </w:p>
        </w:tc>
      </w:tr>
      <w:tr w:rsidR="00461BAC" w:rsidRPr="00376930" w14:paraId="24FC8D44" w14:textId="77777777" w:rsidTr="00B432E7">
        <w:trPr>
          <w:trHeight w:val="300"/>
        </w:trPr>
        <w:tc>
          <w:tcPr>
            <w:tcW w:w="743" w:type="dxa"/>
            <w:noWrap/>
            <w:hideMark/>
          </w:tcPr>
          <w:p w14:paraId="72FD4B19" w14:textId="77777777" w:rsidR="00461BAC" w:rsidRPr="00376930" w:rsidRDefault="00461BAC" w:rsidP="00376930">
            <w:pPr>
              <w:pStyle w:val="Bezmezer"/>
            </w:pPr>
            <w:r w:rsidRPr="00376930">
              <w:t>15.</w:t>
            </w:r>
          </w:p>
        </w:tc>
        <w:tc>
          <w:tcPr>
            <w:tcW w:w="2971" w:type="dxa"/>
            <w:noWrap/>
            <w:hideMark/>
          </w:tcPr>
          <w:p w14:paraId="7A36F18B" w14:textId="77777777" w:rsidR="00461BAC" w:rsidRPr="00376930" w:rsidRDefault="00461BAC" w:rsidP="00376930">
            <w:pPr>
              <w:pStyle w:val="Bezmezer"/>
            </w:pPr>
            <w:r w:rsidRPr="00376930">
              <w:t>Topinková Eva</w:t>
            </w:r>
          </w:p>
        </w:tc>
        <w:tc>
          <w:tcPr>
            <w:tcW w:w="221" w:type="dxa"/>
          </w:tcPr>
          <w:p w14:paraId="1DBA298E" w14:textId="77777777" w:rsidR="00461BAC" w:rsidRPr="00376930" w:rsidRDefault="00461BAC" w:rsidP="00376930">
            <w:pPr>
              <w:pStyle w:val="Bezmezer"/>
            </w:pPr>
          </w:p>
        </w:tc>
        <w:tc>
          <w:tcPr>
            <w:tcW w:w="1652" w:type="dxa"/>
            <w:hideMark/>
          </w:tcPr>
          <w:p w14:paraId="28DD5E41" w14:textId="4696AEBB" w:rsidR="00461BAC" w:rsidRPr="00376930" w:rsidRDefault="00461BAC" w:rsidP="00376930">
            <w:pPr>
              <w:pStyle w:val="Bezmezer"/>
            </w:pPr>
            <w:r w:rsidRPr="00376930">
              <w:t xml:space="preserve">Geriatrická klinika </w:t>
            </w:r>
            <w:r>
              <w:t xml:space="preserve">1. LF UK </w:t>
            </w:r>
            <w:r w:rsidRPr="00376930">
              <w:t>a VFN</w:t>
            </w:r>
          </w:p>
        </w:tc>
        <w:tc>
          <w:tcPr>
            <w:tcW w:w="781" w:type="dxa"/>
            <w:noWrap/>
            <w:hideMark/>
          </w:tcPr>
          <w:p w14:paraId="4F75A7B9" w14:textId="77777777" w:rsidR="00461BAC" w:rsidRPr="00376930" w:rsidRDefault="00461BAC" w:rsidP="00B432E7">
            <w:pPr>
              <w:pStyle w:val="Bezmezer"/>
              <w:jc w:val="right"/>
            </w:pPr>
            <w:r w:rsidRPr="00376930">
              <w:t>3,830</w:t>
            </w:r>
          </w:p>
        </w:tc>
        <w:tc>
          <w:tcPr>
            <w:tcW w:w="857" w:type="dxa"/>
            <w:noWrap/>
            <w:hideMark/>
          </w:tcPr>
          <w:p w14:paraId="6FB04250" w14:textId="77777777" w:rsidR="00461BAC" w:rsidRPr="00376930" w:rsidRDefault="00461BAC" w:rsidP="00B432E7">
            <w:pPr>
              <w:pStyle w:val="Bezmezer"/>
              <w:jc w:val="right"/>
            </w:pPr>
            <w:r w:rsidRPr="00376930">
              <w:t>73,879</w:t>
            </w:r>
          </w:p>
        </w:tc>
        <w:tc>
          <w:tcPr>
            <w:tcW w:w="781" w:type="dxa"/>
            <w:noWrap/>
            <w:hideMark/>
          </w:tcPr>
          <w:p w14:paraId="57ECFCA9" w14:textId="77777777" w:rsidR="00461BAC" w:rsidRPr="00376930" w:rsidRDefault="00461BAC" w:rsidP="00B432E7">
            <w:pPr>
              <w:pStyle w:val="Bezmezer"/>
              <w:jc w:val="right"/>
            </w:pPr>
            <w:r w:rsidRPr="00376930">
              <w:t>2,058</w:t>
            </w:r>
          </w:p>
        </w:tc>
        <w:tc>
          <w:tcPr>
            <w:tcW w:w="1056" w:type="dxa"/>
            <w:noWrap/>
            <w:hideMark/>
          </w:tcPr>
          <w:p w14:paraId="39A5B424" w14:textId="77777777" w:rsidR="00461BAC" w:rsidRPr="00376930" w:rsidRDefault="00461BAC" w:rsidP="00B432E7">
            <w:pPr>
              <w:pStyle w:val="Bezmezer"/>
              <w:jc w:val="right"/>
            </w:pPr>
            <w:r w:rsidRPr="00376930">
              <w:t>157,761</w:t>
            </w:r>
          </w:p>
        </w:tc>
      </w:tr>
      <w:tr w:rsidR="00461BAC" w:rsidRPr="00376930" w14:paraId="5A4C5FEB" w14:textId="77777777" w:rsidTr="00B432E7">
        <w:trPr>
          <w:trHeight w:val="300"/>
        </w:trPr>
        <w:tc>
          <w:tcPr>
            <w:tcW w:w="743" w:type="dxa"/>
            <w:noWrap/>
            <w:hideMark/>
          </w:tcPr>
          <w:p w14:paraId="07C4286C" w14:textId="77777777" w:rsidR="00461BAC" w:rsidRPr="00376930" w:rsidRDefault="00461BAC" w:rsidP="00376930">
            <w:pPr>
              <w:pStyle w:val="Bezmezer"/>
            </w:pPr>
            <w:r w:rsidRPr="00376930">
              <w:t>16.</w:t>
            </w:r>
          </w:p>
        </w:tc>
        <w:tc>
          <w:tcPr>
            <w:tcW w:w="2971" w:type="dxa"/>
            <w:noWrap/>
            <w:hideMark/>
          </w:tcPr>
          <w:p w14:paraId="0B4F6BFD" w14:textId="77777777" w:rsidR="00461BAC" w:rsidRPr="00376930" w:rsidRDefault="00461BAC" w:rsidP="00376930">
            <w:pPr>
              <w:pStyle w:val="Bezmezer"/>
            </w:pPr>
            <w:r w:rsidRPr="00376930">
              <w:t>Zacharov Sergej</w:t>
            </w:r>
          </w:p>
        </w:tc>
        <w:tc>
          <w:tcPr>
            <w:tcW w:w="221" w:type="dxa"/>
          </w:tcPr>
          <w:p w14:paraId="645A0678" w14:textId="77777777" w:rsidR="00461BAC" w:rsidRPr="00376930" w:rsidRDefault="00461BAC" w:rsidP="00376930">
            <w:pPr>
              <w:pStyle w:val="Bezmezer"/>
            </w:pPr>
          </w:p>
        </w:tc>
        <w:tc>
          <w:tcPr>
            <w:tcW w:w="1652" w:type="dxa"/>
            <w:hideMark/>
          </w:tcPr>
          <w:p w14:paraId="00EE7798" w14:textId="09D8FC77" w:rsidR="00461BAC" w:rsidRPr="00376930" w:rsidRDefault="00461BAC" w:rsidP="00376930">
            <w:pPr>
              <w:pStyle w:val="Bezmezer"/>
            </w:pPr>
            <w:r w:rsidRPr="00376930">
              <w:t xml:space="preserve">Klinika pracovního lékařství </w:t>
            </w:r>
            <w:r>
              <w:t xml:space="preserve">1. LF UK </w:t>
            </w:r>
            <w:r w:rsidRPr="00376930">
              <w:t>a VFN</w:t>
            </w:r>
          </w:p>
        </w:tc>
        <w:tc>
          <w:tcPr>
            <w:tcW w:w="781" w:type="dxa"/>
            <w:noWrap/>
            <w:hideMark/>
          </w:tcPr>
          <w:p w14:paraId="576EBBEA" w14:textId="77777777" w:rsidR="00461BAC" w:rsidRPr="00376930" w:rsidRDefault="00461BAC" w:rsidP="00B432E7">
            <w:pPr>
              <w:pStyle w:val="Bezmezer"/>
              <w:jc w:val="right"/>
            </w:pPr>
            <w:r w:rsidRPr="00376930">
              <w:t>51,900</w:t>
            </w:r>
          </w:p>
        </w:tc>
        <w:tc>
          <w:tcPr>
            <w:tcW w:w="857" w:type="dxa"/>
            <w:noWrap/>
            <w:hideMark/>
          </w:tcPr>
          <w:p w14:paraId="4E2BD49A" w14:textId="77777777" w:rsidR="00461BAC" w:rsidRPr="00376930" w:rsidRDefault="00461BAC" w:rsidP="00B432E7">
            <w:pPr>
              <w:pStyle w:val="Bezmezer"/>
              <w:jc w:val="right"/>
            </w:pPr>
            <w:r w:rsidRPr="00376930">
              <w:t>40,832</w:t>
            </w:r>
          </w:p>
        </w:tc>
        <w:tc>
          <w:tcPr>
            <w:tcW w:w="781" w:type="dxa"/>
            <w:noWrap/>
            <w:hideMark/>
          </w:tcPr>
          <w:p w14:paraId="02880006" w14:textId="77777777" w:rsidR="00461BAC" w:rsidRPr="00376930" w:rsidRDefault="00461BAC" w:rsidP="00B432E7">
            <w:pPr>
              <w:pStyle w:val="Bezmezer"/>
              <w:jc w:val="right"/>
            </w:pPr>
            <w:r w:rsidRPr="00376930">
              <w:t>7,577</w:t>
            </w:r>
          </w:p>
        </w:tc>
        <w:tc>
          <w:tcPr>
            <w:tcW w:w="1056" w:type="dxa"/>
            <w:noWrap/>
            <w:hideMark/>
          </w:tcPr>
          <w:p w14:paraId="3675A51F" w14:textId="77777777" w:rsidR="00461BAC" w:rsidRPr="00376930" w:rsidRDefault="00461BAC" w:rsidP="00B432E7">
            <w:pPr>
              <w:pStyle w:val="Bezmezer"/>
              <w:jc w:val="right"/>
            </w:pPr>
            <w:r w:rsidRPr="00376930">
              <w:t>156,297</w:t>
            </w:r>
          </w:p>
        </w:tc>
      </w:tr>
      <w:tr w:rsidR="00461BAC" w:rsidRPr="00376930" w14:paraId="396E19BB" w14:textId="77777777" w:rsidTr="00B432E7">
        <w:trPr>
          <w:trHeight w:val="300"/>
        </w:trPr>
        <w:tc>
          <w:tcPr>
            <w:tcW w:w="743" w:type="dxa"/>
            <w:noWrap/>
            <w:hideMark/>
          </w:tcPr>
          <w:p w14:paraId="3F089A0E" w14:textId="77777777" w:rsidR="00461BAC" w:rsidRPr="00376930" w:rsidRDefault="00461BAC" w:rsidP="00376930">
            <w:pPr>
              <w:pStyle w:val="Bezmezer"/>
            </w:pPr>
            <w:r w:rsidRPr="00376930">
              <w:t>17.</w:t>
            </w:r>
          </w:p>
        </w:tc>
        <w:tc>
          <w:tcPr>
            <w:tcW w:w="2971" w:type="dxa"/>
            <w:noWrap/>
            <w:hideMark/>
          </w:tcPr>
          <w:p w14:paraId="480AE334" w14:textId="77777777" w:rsidR="00461BAC" w:rsidRPr="00376930" w:rsidRDefault="00461BAC" w:rsidP="00376930">
            <w:pPr>
              <w:pStyle w:val="Bezmezer"/>
            </w:pPr>
            <w:r w:rsidRPr="00376930">
              <w:t>Pavelka Karel</w:t>
            </w:r>
          </w:p>
        </w:tc>
        <w:tc>
          <w:tcPr>
            <w:tcW w:w="221" w:type="dxa"/>
          </w:tcPr>
          <w:p w14:paraId="45A0D8C3" w14:textId="77777777" w:rsidR="00461BAC" w:rsidRPr="00376930" w:rsidRDefault="00461BAC" w:rsidP="00376930">
            <w:pPr>
              <w:pStyle w:val="Bezmezer"/>
            </w:pPr>
          </w:p>
        </w:tc>
        <w:tc>
          <w:tcPr>
            <w:tcW w:w="1652" w:type="dxa"/>
            <w:hideMark/>
          </w:tcPr>
          <w:p w14:paraId="64BB0CBE" w14:textId="6CB70DFF" w:rsidR="00461BAC" w:rsidRPr="00376930" w:rsidRDefault="00461BAC" w:rsidP="00376930">
            <w:pPr>
              <w:pStyle w:val="Bezmezer"/>
            </w:pPr>
            <w:r w:rsidRPr="00376930">
              <w:t xml:space="preserve">Revmatologická klinika </w:t>
            </w:r>
            <w:r>
              <w:t xml:space="preserve">1. LF UK </w:t>
            </w:r>
            <w:r w:rsidRPr="00376930">
              <w:t>a RÚ</w:t>
            </w:r>
          </w:p>
        </w:tc>
        <w:tc>
          <w:tcPr>
            <w:tcW w:w="781" w:type="dxa"/>
            <w:noWrap/>
            <w:hideMark/>
          </w:tcPr>
          <w:p w14:paraId="76E4C078" w14:textId="77777777" w:rsidR="00461BAC" w:rsidRPr="00376930" w:rsidRDefault="00461BAC" w:rsidP="00B432E7">
            <w:pPr>
              <w:pStyle w:val="Bezmezer"/>
              <w:jc w:val="right"/>
            </w:pPr>
            <w:r w:rsidRPr="00376930">
              <w:t>9,698</w:t>
            </w:r>
          </w:p>
        </w:tc>
        <w:tc>
          <w:tcPr>
            <w:tcW w:w="857" w:type="dxa"/>
            <w:noWrap/>
            <w:hideMark/>
          </w:tcPr>
          <w:p w14:paraId="40B8A791" w14:textId="77777777" w:rsidR="00461BAC" w:rsidRPr="00376930" w:rsidRDefault="00461BAC" w:rsidP="00B432E7">
            <w:pPr>
              <w:pStyle w:val="Bezmezer"/>
              <w:jc w:val="right"/>
            </w:pPr>
            <w:r w:rsidRPr="00376930">
              <w:t>62,818</w:t>
            </w:r>
          </w:p>
        </w:tc>
        <w:tc>
          <w:tcPr>
            <w:tcW w:w="781" w:type="dxa"/>
            <w:noWrap/>
            <w:hideMark/>
          </w:tcPr>
          <w:p w14:paraId="070135C7" w14:textId="77777777" w:rsidR="00461BAC" w:rsidRPr="00376930" w:rsidRDefault="00461BAC" w:rsidP="00B432E7">
            <w:pPr>
              <w:pStyle w:val="Bezmezer"/>
              <w:jc w:val="right"/>
            </w:pPr>
            <w:r w:rsidRPr="00376930">
              <w:t>6,757</w:t>
            </w:r>
          </w:p>
        </w:tc>
        <w:tc>
          <w:tcPr>
            <w:tcW w:w="1056" w:type="dxa"/>
            <w:noWrap/>
            <w:hideMark/>
          </w:tcPr>
          <w:p w14:paraId="5478CD70" w14:textId="77777777" w:rsidR="00461BAC" w:rsidRPr="00376930" w:rsidRDefault="00461BAC" w:rsidP="00B432E7">
            <w:pPr>
              <w:pStyle w:val="Bezmezer"/>
              <w:jc w:val="right"/>
            </w:pPr>
            <w:r w:rsidRPr="00376930">
              <w:t>155,604</w:t>
            </w:r>
          </w:p>
        </w:tc>
      </w:tr>
      <w:tr w:rsidR="00461BAC" w:rsidRPr="00376930" w14:paraId="15BD712F" w14:textId="77777777" w:rsidTr="00B432E7">
        <w:trPr>
          <w:trHeight w:val="600"/>
        </w:trPr>
        <w:tc>
          <w:tcPr>
            <w:tcW w:w="743" w:type="dxa"/>
            <w:noWrap/>
            <w:hideMark/>
          </w:tcPr>
          <w:p w14:paraId="4FDDDED1" w14:textId="77777777" w:rsidR="00461BAC" w:rsidRPr="00376930" w:rsidRDefault="00461BAC" w:rsidP="00376930">
            <w:pPr>
              <w:pStyle w:val="Bezmezer"/>
            </w:pPr>
            <w:r w:rsidRPr="00376930">
              <w:t>18.</w:t>
            </w:r>
          </w:p>
        </w:tc>
        <w:tc>
          <w:tcPr>
            <w:tcW w:w="2971" w:type="dxa"/>
            <w:noWrap/>
            <w:hideMark/>
          </w:tcPr>
          <w:p w14:paraId="0DB9E77F" w14:textId="77777777" w:rsidR="00461BAC" w:rsidRPr="00376930" w:rsidRDefault="00461BAC" w:rsidP="00376930">
            <w:pPr>
              <w:pStyle w:val="Bezmezer"/>
            </w:pPr>
            <w:r w:rsidRPr="00376930">
              <w:t>Lišková Petra</w:t>
            </w:r>
          </w:p>
        </w:tc>
        <w:tc>
          <w:tcPr>
            <w:tcW w:w="221" w:type="dxa"/>
          </w:tcPr>
          <w:p w14:paraId="49F7113B" w14:textId="77777777" w:rsidR="00461BAC" w:rsidRPr="00376930" w:rsidRDefault="00461BAC" w:rsidP="00376930">
            <w:pPr>
              <w:pStyle w:val="Bezmezer"/>
            </w:pPr>
          </w:p>
        </w:tc>
        <w:tc>
          <w:tcPr>
            <w:tcW w:w="1652" w:type="dxa"/>
            <w:hideMark/>
          </w:tcPr>
          <w:p w14:paraId="2FF2B85F" w14:textId="46A884AF" w:rsidR="00461BAC" w:rsidRPr="00376930" w:rsidRDefault="00461BAC" w:rsidP="00376930">
            <w:pPr>
              <w:pStyle w:val="Bezmezer"/>
            </w:pPr>
            <w:r w:rsidRPr="00376930">
              <w:t xml:space="preserve">Klinika pediatrie a dědičných poruch metabolismu </w:t>
            </w:r>
            <w:r>
              <w:t xml:space="preserve">1. LF UK </w:t>
            </w:r>
            <w:r w:rsidRPr="00376930">
              <w:t>a VFN</w:t>
            </w:r>
          </w:p>
        </w:tc>
        <w:tc>
          <w:tcPr>
            <w:tcW w:w="781" w:type="dxa"/>
            <w:noWrap/>
            <w:hideMark/>
          </w:tcPr>
          <w:p w14:paraId="0D97E80F" w14:textId="77777777" w:rsidR="00461BAC" w:rsidRPr="00376930" w:rsidRDefault="00461BAC" w:rsidP="00B432E7">
            <w:pPr>
              <w:pStyle w:val="Bezmezer"/>
              <w:jc w:val="right"/>
            </w:pPr>
            <w:r w:rsidRPr="00376930">
              <w:t>21,437</w:t>
            </w:r>
          </w:p>
        </w:tc>
        <w:tc>
          <w:tcPr>
            <w:tcW w:w="857" w:type="dxa"/>
            <w:noWrap/>
            <w:hideMark/>
          </w:tcPr>
          <w:p w14:paraId="17AE4F3C" w14:textId="77777777" w:rsidR="00461BAC" w:rsidRPr="00376930" w:rsidRDefault="00461BAC" w:rsidP="00B432E7">
            <w:pPr>
              <w:pStyle w:val="Bezmezer"/>
              <w:jc w:val="right"/>
            </w:pPr>
            <w:r w:rsidRPr="00376930">
              <w:t>26,478</w:t>
            </w:r>
          </w:p>
        </w:tc>
        <w:tc>
          <w:tcPr>
            <w:tcW w:w="781" w:type="dxa"/>
            <w:noWrap/>
            <w:hideMark/>
          </w:tcPr>
          <w:p w14:paraId="152264BA" w14:textId="77777777" w:rsidR="00461BAC" w:rsidRPr="00376930" w:rsidRDefault="00461BAC" w:rsidP="00B432E7">
            <w:pPr>
              <w:pStyle w:val="Bezmezer"/>
              <w:jc w:val="right"/>
            </w:pPr>
            <w:r w:rsidRPr="00376930">
              <w:t>26,805</w:t>
            </w:r>
          </w:p>
        </w:tc>
        <w:tc>
          <w:tcPr>
            <w:tcW w:w="1056" w:type="dxa"/>
            <w:noWrap/>
            <w:hideMark/>
          </w:tcPr>
          <w:p w14:paraId="637EE253" w14:textId="77777777" w:rsidR="00461BAC" w:rsidRPr="00376930" w:rsidRDefault="00461BAC" w:rsidP="00B432E7">
            <w:pPr>
              <w:pStyle w:val="Bezmezer"/>
              <w:jc w:val="right"/>
            </w:pPr>
            <w:r w:rsidRPr="00376930">
              <w:t>154,810</w:t>
            </w:r>
          </w:p>
        </w:tc>
      </w:tr>
      <w:tr w:rsidR="00461BAC" w:rsidRPr="00376930" w14:paraId="083DC75F" w14:textId="77777777" w:rsidTr="00B432E7">
        <w:trPr>
          <w:trHeight w:val="600"/>
        </w:trPr>
        <w:tc>
          <w:tcPr>
            <w:tcW w:w="743" w:type="dxa"/>
            <w:noWrap/>
            <w:hideMark/>
          </w:tcPr>
          <w:p w14:paraId="1FABC230" w14:textId="77777777" w:rsidR="00461BAC" w:rsidRPr="00376930" w:rsidRDefault="00461BAC" w:rsidP="00376930">
            <w:pPr>
              <w:pStyle w:val="Bezmezer"/>
            </w:pPr>
            <w:r w:rsidRPr="00376930">
              <w:t>19.</w:t>
            </w:r>
          </w:p>
        </w:tc>
        <w:tc>
          <w:tcPr>
            <w:tcW w:w="2971" w:type="dxa"/>
            <w:noWrap/>
            <w:hideMark/>
          </w:tcPr>
          <w:p w14:paraId="1B456210" w14:textId="77777777" w:rsidR="00461BAC" w:rsidRPr="00376930" w:rsidRDefault="00461BAC" w:rsidP="00376930">
            <w:pPr>
              <w:pStyle w:val="Bezmezer"/>
            </w:pPr>
            <w:r w:rsidRPr="00376930">
              <w:t>Kalousová Marta</w:t>
            </w:r>
          </w:p>
        </w:tc>
        <w:tc>
          <w:tcPr>
            <w:tcW w:w="221" w:type="dxa"/>
          </w:tcPr>
          <w:p w14:paraId="5160D0C7" w14:textId="77777777" w:rsidR="00461BAC" w:rsidRPr="00376930" w:rsidRDefault="00461BAC" w:rsidP="00376930">
            <w:pPr>
              <w:pStyle w:val="Bezmezer"/>
            </w:pPr>
          </w:p>
        </w:tc>
        <w:tc>
          <w:tcPr>
            <w:tcW w:w="1652" w:type="dxa"/>
            <w:hideMark/>
          </w:tcPr>
          <w:p w14:paraId="4FCFC33F" w14:textId="265CCE3D" w:rsidR="00461BAC" w:rsidRPr="00376930" w:rsidRDefault="00461BAC" w:rsidP="00376930">
            <w:pPr>
              <w:pStyle w:val="Bezmezer"/>
            </w:pPr>
            <w:r w:rsidRPr="00376930">
              <w:t xml:space="preserve">Ústav lékařské biochemie a laboratorní diagnostiky </w:t>
            </w:r>
            <w:r>
              <w:t xml:space="preserve">1. LF UK </w:t>
            </w:r>
            <w:r w:rsidRPr="00376930">
              <w:t>a VFN</w:t>
            </w:r>
          </w:p>
        </w:tc>
        <w:tc>
          <w:tcPr>
            <w:tcW w:w="781" w:type="dxa"/>
            <w:noWrap/>
            <w:hideMark/>
          </w:tcPr>
          <w:p w14:paraId="70823401" w14:textId="77777777" w:rsidR="00461BAC" w:rsidRPr="00376930" w:rsidRDefault="00461BAC" w:rsidP="00B432E7">
            <w:pPr>
              <w:pStyle w:val="Bezmezer"/>
              <w:jc w:val="right"/>
            </w:pPr>
            <w:r w:rsidRPr="00376930">
              <w:t>17,759</w:t>
            </w:r>
          </w:p>
        </w:tc>
        <w:tc>
          <w:tcPr>
            <w:tcW w:w="857" w:type="dxa"/>
            <w:noWrap/>
            <w:hideMark/>
          </w:tcPr>
          <w:p w14:paraId="4E120EB0" w14:textId="77777777" w:rsidR="00461BAC" w:rsidRPr="00376930" w:rsidRDefault="00461BAC" w:rsidP="00B432E7">
            <w:pPr>
              <w:pStyle w:val="Bezmezer"/>
              <w:jc w:val="right"/>
            </w:pPr>
            <w:r w:rsidRPr="00376930">
              <w:t>57,684</w:t>
            </w:r>
          </w:p>
        </w:tc>
        <w:tc>
          <w:tcPr>
            <w:tcW w:w="781" w:type="dxa"/>
            <w:noWrap/>
            <w:hideMark/>
          </w:tcPr>
          <w:p w14:paraId="25CA4763" w14:textId="77777777" w:rsidR="00461BAC" w:rsidRPr="00376930" w:rsidRDefault="00461BAC" w:rsidP="00B432E7">
            <w:pPr>
              <w:pStyle w:val="Bezmezer"/>
              <w:jc w:val="right"/>
            </w:pPr>
            <w:r w:rsidRPr="00376930">
              <w:t>6,810</w:t>
            </w:r>
          </w:p>
        </w:tc>
        <w:tc>
          <w:tcPr>
            <w:tcW w:w="1056" w:type="dxa"/>
            <w:noWrap/>
            <w:hideMark/>
          </w:tcPr>
          <w:p w14:paraId="5C216573" w14:textId="77777777" w:rsidR="00461BAC" w:rsidRPr="00376930" w:rsidRDefault="00461BAC" w:rsidP="00B432E7">
            <w:pPr>
              <w:pStyle w:val="Bezmezer"/>
              <w:jc w:val="right"/>
            </w:pPr>
            <w:r w:rsidRPr="00376930">
              <w:t>153,559</w:t>
            </w:r>
          </w:p>
        </w:tc>
      </w:tr>
      <w:tr w:rsidR="00461BAC" w:rsidRPr="00376930" w14:paraId="6F96F6C8" w14:textId="77777777" w:rsidTr="00B432E7">
        <w:trPr>
          <w:trHeight w:val="600"/>
        </w:trPr>
        <w:tc>
          <w:tcPr>
            <w:tcW w:w="743" w:type="dxa"/>
            <w:noWrap/>
            <w:hideMark/>
          </w:tcPr>
          <w:p w14:paraId="45162BC7" w14:textId="77777777" w:rsidR="00461BAC" w:rsidRPr="00376930" w:rsidRDefault="00461BAC" w:rsidP="00376930">
            <w:pPr>
              <w:pStyle w:val="Bezmezer"/>
            </w:pPr>
            <w:r w:rsidRPr="00376930">
              <w:t>20.</w:t>
            </w:r>
          </w:p>
        </w:tc>
        <w:tc>
          <w:tcPr>
            <w:tcW w:w="2971" w:type="dxa"/>
            <w:noWrap/>
            <w:hideMark/>
          </w:tcPr>
          <w:p w14:paraId="7E9A47D5" w14:textId="77777777" w:rsidR="00461BAC" w:rsidRPr="00376930" w:rsidRDefault="00461BAC" w:rsidP="00376930">
            <w:pPr>
              <w:pStyle w:val="Bezmezer"/>
            </w:pPr>
            <w:r w:rsidRPr="00376930">
              <w:t>Fried Martin</w:t>
            </w:r>
          </w:p>
        </w:tc>
        <w:tc>
          <w:tcPr>
            <w:tcW w:w="221" w:type="dxa"/>
          </w:tcPr>
          <w:p w14:paraId="5D8B3793" w14:textId="77777777" w:rsidR="00461BAC" w:rsidRPr="00376930" w:rsidRDefault="00461BAC" w:rsidP="00376930">
            <w:pPr>
              <w:pStyle w:val="Bezmezer"/>
            </w:pPr>
          </w:p>
        </w:tc>
        <w:tc>
          <w:tcPr>
            <w:tcW w:w="1652" w:type="dxa"/>
            <w:hideMark/>
          </w:tcPr>
          <w:p w14:paraId="7FC2AEB6" w14:textId="0A363B3D" w:rsidR="00461BAC" w:rsidRPr="00376930" w:rsidRDefault="00461BAC" w:rsidP="00376930">
            <w:pPr>
              <w:pStyle w:val="Bezmezer"/>
            </w:pPr>
            <w:r w:rsidRPr="00376930">
              <w:t xml:space="preserve">I. chirurgická klinika </w:t>
            </w:r>
            <w:r>
              <w:rPr>
                <w:rFonts w:cstheme="minorHAnsi"/>
              </w:rPr>
              <w:t>–</w:t>
            </w:r>
            <w:r w:rsidRPr="00376930">
              <w:t xml:space="preserve"> břišní, hrudní a úrazové chirurgie </w:t>
            </w:r>
            <w:r>
              <w:t xml:space="preserve">1. LF UK </w:t>
            </w:r>
            <w:r w:rsidRPr="00376930">
              <w:t>a VFN</w:t>
            </w:r>
          </w:p>
        </w:tc>
        <w:tc>
          <w:tcPr>
            <w:tcW w:w="781" w:type="dxa"/>
            <w:noWrap/>
            <w:hideMark/>
          </w:tcPr>
          <w:p w14:paraId="6AB57187" w14:textId="5752670D" w:rsidR="00461BAC" w:rsidRPr="00376930" w:rsidRDefault="00461BAC" w:rsidP="00B432E7">
            <w:pPr>
              <w:pStyle w:val="Bezmezer"/>
              <w:jc w:val="right"/>
            </w:pPr>
            <w:r w:rsidRPr="00376930">
              <w:t>0</w:t>
            </w:r>
          </w:p>
        </w:tc>
        <w:tc>
          <w:tcPr>
            <w:tcW w:w="857" w:type="dxa"/>
            <w:noWrap/>
            <w:hideMark/>
          </w:tcPr>
          <w:p w14:paraId="4DD13A29" w14:textId="77777777" w:rsidR="00461BAC" w:rsidRPr="00376930" w:rsidRDefault="00461BAC" w:rsidP="00B432E7">
            <w:pPr>
              <w:pStyle w:val="Bezmezer"/>
              <w:jc w:val="right"/>
            </w:pPr>
            <w:r w:rsidRPr="00376930">
              <w:t>75,668</w:t>
            </w:r>
          </w:p>
        </w:tc>
        <w:tc>
          <w:tcPr>
            <w:tcW w:w="781" w:type="dxa"/>
            <w:noWrap/>
            <w:hideMark/>
          </w:tcPr>
          <w:p w14:paraId="6EB102DF" w14:textId="0F484E0B" w:rsidR="00461BAC" w:rsidRPr="00376930" w:rsidRDefault="00461BAC" w:rsidP="00B432E7">
            <w:pPr>
              <w:pStyle w:val="Bezmezer"/>
              <w:jc w:val="right"/>
            </w:pPr>
            <w:r w:rsidRPr="00376930">
              <w:t>0</w:t>
            </w:r>
          </w:p>
        </w:tc>
        <w:tc>
          <w:tcPr>
            <w:tcW w:w="1056" w:type="dxa"/>
            <w:noWrap/>
            <w:hideMark/>
          </w:tcPr>
          <w:p w14:paraId="17C805E6" w14:textId="77777777" w:rsidR="00461BAC" w:rsidRPr="00376930" w:rsidRDefault="00461BAC" w:rsidP="00B432E7">
            <w:pPr>
              <w:pStyle w:val="Bezmezer"/>
              <w:jc w:val="right"/>
            </w:pPr>
            <w:r w:rsidRPr="00376930">
              <w:t>151,335</w:t>
            </w:r>
          </w:p>
        </w:tc>
      </w:tr>
      <w:tr w:rsidR="00461BAC" w:rsidRPr="00376930" w14:paraId="57D5B220" w14:textId="77777777" w:rsidTr="00B432E7">
        <w:trPr>
          <w:trHeight w:val="300"/>
        </w:trPr>
        <w:tc>
          <w:tcPr>
            <w:tcW w:w="743" w:type="dxa"/>
            <w:noWrap/>
            <w:hideMark/>
          </w:tcPr>
          <w:p w14:paraId="0D8659A2" w14:textId="77777777" w:rsidR="00461BAC" w:rsidRPr="00376930" w:rsidRDefault="00461BAC" w:rsidP="00376930">
            <w:pPr>
              <w:pStyle w:val="Bezmezer"/>
            </w:pPr>
            <w:r w:rsidRPr="00376930">
              <w:t>21.</w:t>
            </w:r>
          </w:p>
        </w:tc>
        <w:tc>
          <w:tcPr>
            <w:tcW w:w="2971" w:type="dxa"/>
            <w:noWrap/>
            <w:hideMark/>
          </w:tcPr>
          <w:p w14:paraId="762962CE" w14:textId="77777777" w:rsidR="00461BAC" w:rsidRPr="00376930" w:rsidRDefault="00461BAC" w:rsidP="00376930">
            <w:pPr>
              <w:pStyle w:val="Bezmezer"/>
            </w:pPr>
            <w:r w:rsidRPr="00376930">
              <w:t>Pelclová Daniela</w:t>
            </w:r>
          </w:p>
        </w:tc>
        <w:tc>
          <w:tcPr>
            <w:tcW w:w="221" w:type="dxa"/>
          </w:tcPr>
          <w:p w14:paraId="68A935D4" w14:textId="77777777" w:rsidR="00461BAC" w:rsidRPr="00376930" w:rsidRDefault="00461BAC" w:rsidP="00376930">
            <w:pPr>
              <w:pStyle w:val="Bezmezer"/>
            </w:pPr>
          </w:p>
        </w:tc>
        <w:tc>
          <w:tcPr>
            <w:tcW w:w="1652" w:type="dxa"/>
            <w:hideMark/>
          </w:tcPr>
          <w:p w14:paraId="2CC07990" w14:textId="40DFE6E2" w:rsidR="00461BAC" w:rsidRPr="00376930" w:rsidRDefault="00461BAC" w:rsidP="00376930">
            <w:pPr>
              <w:pStyle w:val="Bezmezer"/>
            </w:pPr>
            <w:r w:rsidRPr="00376930">
              <w:t xml:space="preserve">Klinika pracovního lékařství </w:t>
            </w:r>
            <w:r>
              <w:t xml:space="preserve">1. LF UK </w:t>
            </w:r>
            <w:r w:rsidRPr="00376930">
              <w:t>a VFN</w:t>
            </w:r>
          </w:p>
        </w:tc>
        <w:tc>
          <w:tcPr>
            <w:tcW w:w="781" w:type="dxa"/>
            <w:noWrap/>
            <w:hideMark/>
          </w:tcPr>
          <w:p w14:paraId="6F04658C" w14:textId="77777777" w:rsidR="00461BAC" w:rsidRPr="00376930" w:rsidRDefault="00461BAC" w:rsidP="00B432E7">
            <w:pPr>
              <w:pStyle w:val="Bezmezer"/>
              <w:jc w:val="right"/>
            </w:pPr>
            <w:r w:rsidRPr="00376930">
              <w:t>18,519</w:t>
            </w:r>
          </w:p>
        </w:tc>
        <w:tc>
          <w:tcPr>
            <w:tcW w:w="857" w:type="dxa"/>
            <w:noWrap/>
            <w:hideMark/>
          </w:tcPr>
          <w:p w14:paraId="16B89CB4" w14:textId="77777777" w:rsidR="00461BAC" w:rsidRPr="00376930" w:rsidRDefault="00461BAC" w:rsidP="00B432E7">
            <w:pPr>
              <w:pStyle w:val="Bezmezer"/>
              <w:jc w:val="right"/>
            </w:pPr>
            <w:r w:rsidRPr="00376930">
              <w:t>48,602</w:t>
            </w:r>
          </w:p>
        </w:tc>
        <w:tc>
          <w:tcPr>
            <w:tcW w:w="781" w:type="dxa"/>
            <w:noWrap/>
            <w:hideMark/>
          </w:tcPr>
          <w:p w14:paraId="43606E25" w14:textId="77777777" w:rsidR="00461BAC" w:rsidRPr="00376930" w:rsidRDefault="00461BAC" w:rsidP="00B432E7">
            <w:pPr>
              <w:pStyle w:val="Bezmezer"/>
              <w:jc w:val="right"/>
            </w:pPr>
            <w:r w:rsidRPr="00376930">
              <w:t>11,252</w:t>
            </w:r>
          </w:p>
        </w:tc>
        <w:tc>
          <w:tcPr>
            <w:tcW w:w="1056" w:type="dxa"/>
            <w:noWrap/>
            <w:hideMark/>
          </w:tcPr>
          <w:p w14:paraId="656E6997" w14:textId="77777777" w:rsidR="00461BAC" w:rsidRPr="00376930" w:rsidRDefault="00461BAC" w:rsidP="00B432E7">
            <w:pPr>
              <w:pStyle w:val="Bezmezer"/>
              <w:jc w:val="right"/>
            </w:pPr>
            <w:r w:rsidRPr="00376930">
              <w:t>149,478</w:t>
            </w:r>
          </w:p>
        </w:tc>
      </w:tr>
      <w:tr w:rsidR="00461BAC" w:rsidRPr="00376930" w14:paraId="664935A2" w14:textId="77777777" w:rsidTr="00B432E7">
        <w:trPr>
          <w:trHeight w:val="300"/>
        </w:trPr>
        <w:tc>
          <w:tcPr>
            <w:tcW w:w="743" w:type="dxa"/>
            <w:noWrap/>
            <w:hideMark/>
          </w:tcPr>
          <w:p w14:paraId="3C1F6186" w14:textId="77777777" w:rsidR="00461BAC" w:rsidRPr="00376930" w:rsidRDefault="00461BAC" w:rsidP="00376930">
            <w:pPr>
              <w:pStyle w:val="Bezmezer"/>
            </w:pPr>
            <w:r w:rsidRPr="00376930">
              <w:t>22.</w:t>
            </w:r>
          </w:p>
        </w:tc>
        <w:tc>
          <w:tcPr>
            <w:tcW w:w="2971" w:type="dxa"/>
            <w:noWrap/>
            <w:hideMark/>
          </w:tcPr>
          <w:p w14:paraId="1AED1ABD" w14:textId="77777777" w:rsidR="00461BAC" w:rsidRPr="00376930" w:rsidRDefault="00461BAC" w:rsidP="00376930">
            <w:pPr>
              <w:pStyle w:val="Bezmezer"/>
            </w:pPr>
            <w:r w:rsidRPr="00376930">
              <w:t>Tesař Vladimír</w:t>
            </w:r>
          </w:p>
        </w:tc>
        <w:tc>
          <w:tcPr>
            <w:tcW w:w="221" w:type="dxa"/>
          </w:tcPr>
          <w:p w14:paraId="420B759B" w14:textId="77777777" w:rsidR="00461BAC" w:rsidRPr="00376930" w:rsidRDefault="00461BAC" w:rsidP="00376930">
            <w:pPr>
              <w:pStyle w:val="Bezmezer"/>
            </w:pPr>
          </w:p>
        </w:tc>
        <w:tc>
          <w:tcPr>
            <w:tcW w:w="1652" w:type="dxa"/>
            <w:hideMark/>
          </w:tcPr>
          <w:p w14:paraId="15277BF6" w14:textId="3E82FC07" w:rsidR="00461BAC" w:rsidRPr="00376930" w:rsidRDefault="00461BAC" w:rsidP="00376930">
            <w:pPr>
              <w:pStyle w:val="Bezmezer"/>
            </w:pPr>
            <w:r w:rsidRPr="00376930">
              <w:t xml:space="preserve">Klinika nefrologie </w:t>
            </w:r>
            <w:r>
              <w:t xml:space="preserve">1. LF UK </w:t>
            </w:r>
            <w:r w:rsidRPr="00376930">
              <w:t>a VFN</w:t>
            </w:r>
          </w:p>
        </w:tc>
        <w:tc>
          <w:tcPr>
            <w:tcW w:w="781" w:type="dxa"/>
            <w:noWrap/>
            <w:hideMark/>
          </w:tcPr>
          <w:p w14:paraId="26CB41CB" w14:textId="77777777" w:rsidR="00461BAC" w:rsidRPr="00376930" w:rsidRDefault="00461BAC" w:rsidP="00B432E7">
            <w:pPr>
              <w:pStyle w:val="Bezmezer"/>
              <w:jc w:val="right"/>
            </w:pPr>
            <w:r w:rsidRPr="00376930">
              <w:t>13,570</w:t>
            </w:r>
          </w:p>
        </w:tc>
        <w:tc>
          <w:tcPr>
            <w:tcW w:w="857" w:type="dxa"/>
            <w:noWrap/>
            <w:hideMark/>
          </w:tcPr>
          <w:p w14:paraId="5EA7CFC7" w14:textId="77777777" w:rsidR="00461BAC" w:rsidRPr="00376930" w:rsidRDefault="00461BAC" w:rsidP="00B432E7">
            <w:pPr>
              <w:pStyle w:val="Bezmezer"/>
              <w:jc w:val="right"/>
            </w:pPr>
            <w:r w:rsidRPr="00376930">
              <w:t>59,885</w:t>
            </w:r>
          </w:p>
        </w:tc>
        <w:tc>
          <w:tcPr>
            <w:tcW w:w="781" w:type="dxa"/>
            <w:noWrap/>
            <w:hideMark/>
          </w:tcPr>
          <w:p w14:paraId="66DAE69F" w14:textId="77777777" w:rsidR="00461BAC" w:rsidRPr="00376930" w:rsidRDefault="00461BAC" w:rsidP="00B432E7">
            <w:pPr>
              <w:pStyle w:val="Bezmezer"/>
              <w:jc w:val="right"/>
            </w:pPr>
            <w:r w:rsidRPr="00376930">
              <w:t>4,551</w:t>
            </w:r>
          </w:p>
        </w:tc>
        <w:tc>
          <w:tcPr>
            <w:tcW w:w="1056" w:type="dxa"/>
            <w:noWrap/>
            <w:hideMark/>
          </w:tcPr>
          <w:p w14:paraId="76CE6016" w14:textId="77777777" w:rsidR="00461BAC" w:rsidRPr="00376930" w:rsidRDefault="00461BAC" w:rsidP="00B432E7">
            <w:pPr>
              <w:pStyle w:val="Bezmezer"/>
              <w:jc w:val="right"/>
            </w:pPr>
            <w:r w:rsidRPr="00376930">
              <w:t>146,994</w:t>
            </w:r>
          </w:p>
        </w:tc>
      </w:tr>
      <w:tr w:rsidR="00461BAC" w:rsidRPr="00376930" w14:paraId="33848752" w14:textId="77777777" w:rsidTr="00B432E7">
        <w:trPr>
          <w:trHeight w:val="600"/>
        </w:trPr>
        <w:tc>
          <w:tcPr>
            <w:tcW w:w="743" w:type="dxa"/>
            <w:noWrap/>
            <w:hideMark/>
          </w:tcPr>
          <w:p w14:paraId="219B7B9E" w14:textId="77777777" w:rsidR="00461BAC" w:rsidRPr="00376930" w:rsidRDefault="00461BAC" w:rsidP="00376930">
            <w:pPr>
              <w:pStyle w:val="Bezmezer"/>
            </w:pPr>
            <w:r w:rsidRPr="00376930">
              <w:t>23.</w:t>
            </w:r>
          </w:p>
        </w:tc>
        <w:tc>
          <w:tcPr>
            <w:tcW w:w="2971" w:type="dxa"/>
            <w:noWrap/>
            <w:hideMark/>
          </w:tcPr>
          <w:p w14:paraId="64E22839" w14:textId="77777777" w:rsidR="00461BAC" w:rsidRPr="00376930" w:rsidRDefault="00461BAC" w:rsidP="00376930">
            <w:pPr>
              <w:pStyle w:val="Bezmezer"/>
            </w:pPr>
            <w:r w:rsidRPr="00376930">
              <w:t>Rečková Hroudová Jana</w:t>
            </w:r>
          </w:p>
        </w:tc>
        <w:tc>
          <w:tcPr>
            <w:tcW w:w="221" w:type="dxa"/>
          </w:tcPr>
          <w:p w14:paraId="6B357F1E" w14:textId="77777777" w:rsidR="00461BAC" w:rsidRPr="00376930" w:rsidRDefault="00461BAC" w:rsidP="00376930">
            <w:pPr>
              <w:pStyle w:val="Bezmezer"/>
            </w:pPr>
          </w:p>
        </w:tc>
        <w:tc>
          <w:tcPr>
            <w:tcW w:w="1652" w:type="dxa"/>
            <w:hideMark/>
          </w:tcPr>
          <w:p w14:paraId="532E0C04" w14:textId="4CAB85B6" w:rsidR="00461BAC" w:rsidRPr="00376930" w:rsidRDefault="00461BAC" w:rsidP="00376930">
            <w:pPr>
              <w:pStyle w:val="Bezmezer"/>
            </w:pPr>
            <w:r w:rsidRPr="00376930">
              <w:t xml:space="preserve">Farmakologický ústav </w:t>
            </w:r>
            <w:r>
              <w:t xml:space="preserve">1. LF UK </w:t>
            </w:r>
            <w:r w:rsidRPr="00376930">
              <w:t xml:space="preserve">a VFN + Psychiatrická klinika </w:t>
            </w:r>
            <w:r>
              <w:t xml:space="preserve">1. LF UK </w:t>
            </w:r>
            <w:r w:rsidRPr="00376930">
              <w:t>a VFN</w:t>
            </w:r>
          </w:p>
        </w:tc>
        <w:tc>
          <w:tcPr>
            <w:tcW w:w="781" w:type="dxa"/>
            <w:noWrap/>
            <w:hideMark/>
          </w:tcPr>
          <w:p w14:paraId="288FD237" w14:textId="77777777" w:rsidR="00461BAC" w:rsidRPr="00376930" w:rsidRDefault="00461BAC" w:rsidP="00B432E7">
            <w:pPr>
              <w:pStyle w:val="Bezmezer"/>
              <w:jc w:val="right"/>
            </w:pPr>
            <w:r w:rsidRPr="00376930">
              <w:t>11,527</w:t>
            </w:r>
          </w:p>
        </w:tc>
        <w:tc>
          <w:tcPr>
            <w:tcW w:w="857" w:type="dxa"/>
            <w:noWrap/>
            <w:hideMark/>
          </w:tcPr>
          <w:p w14:paraId="30805CE0" w14:textId="77777777" w:rsidR="00461BAC" w:rsidRPr="00376930" w:rsidRDefault="00461BAC" w:rsidP="00B432E7">
            <w:pPr>
              <w:pStyle w:val="Bezmezer"/>
              <w:jc w:val="right"/>
            </w:pPr>
            <w:r w:rsidRPr="00376930">
              <w:t>50,463</w:t>
            </w:r>
          </w:p>
        </w:tc>
        <w:tc>
          <w:tcPr>
            <w:tcW w:w="781" w:type="dxa"/>
            <w:noWrap/>
            <w:hideMark/>
          </w:tcPr>
          <w:p w14:paraId="4777CF7F" w14:textId="77777777" w:rsidR="00461BAC" w:rsidRPr="00376930" w:rsidRDefault="00461BAC" w:rsidP="00B432E7">
            <w:pPr>
              <w:pStyle w:val="Bezmezer"/>
              <w:jc w:val="right"/>
            </w:pPr>
            <w:r w:rsidRPr="00376930">
              <w:t>5,879</w:t>
            </w:r>
          </w:p>
        </w:tc>
        <w:tc>
          <w:tcPr>
            <w:tcW w:w="1056" w:type="dxa"/>
            <w:noWrap/>
            <w:hideMark/>
          </w:tcPr>
          <w:p w14:paraId="5A6017F9" w14:textId="77777777" w:rsidR="00461BAC" w:rsidRPr="00376930" w:rsidRDefault="00461BAC" w:rsidP="00B432E7">
            <w:pPr>
              <w:pStyle w:val="Bezmezer"/>
              <w:jc w:val="right"/>
            </w:pPr>
            <w:r w:rsidRPr="00376930">
              <w:t>130,088</w:t>
            </w:r>
          </w:p>
        </w:tc>
      </w:tr>
      <w:tr w:rsidR="00461BAC" w:rsidRPr="00376930" w14:paraId="4212F5C3" w14:textId="77777777" w:rsidTr="00B432E7">
        <w:trPr>
          <w:trHeight w:val="300"/>
        </w:trPr>
        <w:tc>
          <w:tcPr>
            <w:tcW w:w="743" w:type="dxa"/>
            <w:noWrap/>
            <w:hideMark/>
          </w:tcPr>
          <w:p w14:paraId="7E4822C9" w14:textId="77777777" w:rsidR="00461BAC" w:rsidRPr="00376930" w:rsidRDefault="00461BAC" w:rsidP="00376930">
            <w:pPr>
              <w:pStyle w:val="Bezmezer"/>
            </w:pPr>
            <w:r w:rsidRPr="00376930">
              <w:t>24.</w:t>
            </w:r>
          </w:p>
        </w:tc>
        <w:tc>
          <w:tcPr>
            <w:tcW w:w="2971" w:type="dxa"/>
            <w:noWrap/>
            <w:hideMark/>
          </w:tcPr>
          <w:p w14:paraId="306B7C98" w14:textId="77777777" w:rsidR="00461BAC" w:rsidRPr="00376930" w:rsidRDefault="00461BAC" w:rsidP="00376930">
            <w:pPr>
              <w:pStyle w:val="Bezmezer"/>
            </w:pPr>
            <w:r w:rsidRPr="00376930">
              <w:t>Fischerová Daniela</w:t>
            </w:r>
          </w:p>
        </w:tc>
        <w:tc>
          <w:tcPr>
            <w:tcW w:w="221" w:type="dxa"/>
          </w:tcPr>
          <w:p w14:paraId="70F64BA5" w14:textId="77777777" w:rsidR="00461BAC" w:rsidRPr="00376930" w:rsidRDefault="00461BAC" w:rsidP="00376930">
            <w:pPr>
              <w:pStyle w:val="Bezmezer"/>
            </w:pPr>
          </w:p>
        </w:tc>
        <w:tc>
          <w:tcPr>
            <w:tcW w:w="1652" w:type="dxa"/>
            <w:hideMark/>
          </w:tcPr>
          <w:p w14:paraId="2697AB90" w14:textId="7E5A803B" w:rsidR="00461BAC" w:rsidRPr="00376930" w:rsidRDefault="00461BAC" w:rsidP="00376930">
            <w:pPr>
              <w:pStyle w:val="Bezmezer"/>
            </w:pPr>
            <w:r w:rsidRPr="00376930">
              <w:t xml:space="preserve">Gynekologicko-porodnická klinika </w:t>
            </w:r>
            <w:r>
              <w:t xml:space="preserve">1. LF UK </w:t>
            </w:r>
            <w:r w:rsidRPr="00376930">
              <w:t>a VFN</w:t>
            </w:r>
          </w:p>
        </w:tc>
        <w:tc>
          <w:tcPr>
            <w:tcW w:w="781" w:type="dxa"/>
            <w:noWrap/>
            <w:hideMark/>
          </w:tcPr>
          <w:p w14:paraId="239D6CB6" w14:textId="77777777" w:rsidR="00461BAC" w:rsidRPr="00376930" w:rsidRDefault="00461BAC" w:rsidP="00B432E7">
            <w:pPr>
              <w:pStyle w:val="Bezmezer"/>
              <w:jc w:val="right"/>
            </w:pPr>
            <w:r w:rsidRPr="00376930">
              <w:t>8,535</w:t>
            </w:r>
          </w:p>
        </w:tc>
        <w:tc>
          <w:tcPr>
            <w:tcW w:w="857" w:type="dxa"/>
            <w:noWrap/>
            <w:hideMark/>
          </w:tcPr>
          <w:p w14:paraId="69603AD6" w14:textId="77777777" w:rsidR="00461BAC" w:rsidRPr="00376930" w:rsidRDefault="00461BAC" w:rsidP="00B432E7">
            <w:pPr>
              <w:pStyle w:val="Bezmezer"/>
              <w:jc w:val="right"/>
            </w:pPr>
            <w:r w:rsidRPr="00376930">
              <w:t>53,385</w:t>
            </w:r>
          </w:p>
        </w:tc>
        <w:tc>
          <w:tcPr>
            <w:tcW w:w="781" w:type="dxa"/>
            <w:noWrap/>
            <w:hideMark/>
          </w:tcPr>
          <w:p w14:paraId="2BBE10D7" w14:textId="77777777" w:rsidR="00461BAC" w:rsidRPr="00376930" w:rsidRDefault="00461BAC" w:rsidP="00B432E7">
            <w:pPr>
              <w:pStyle w:val="Bezmezer"/>
              <w:jc w:val="right"/>
            </w:pPr>
            <w:r w:rsidRPr="00376930">
              <w:t>2,582</w:t>
            </w:r>
          </w:p>
        </w:tc>
        <w:tc>
          <w:tcPr>
            <w:tcW w:w="1056" w:type="dxa"/>
            <w:noWrap/>
            <w:hideMark/>
          </w:tcPr>
          <w:p w14:paraId="3598CD91" w14:textId="77777777" w:rsidR="00461BAC" w:rsidRPr="00376930" w:rsidRDefault="00461BAC" w:rsidP="00B432E7">
            <w:pPr>
              <w:pStyle w:val="Bezmezer"/>
              <w:jc w:val="right"/>
            </w:pPr>
            <w:r w:rsidRPr="00376930">
              <w:t>123,050</w:t>
            </w:r>
          </w:p>
        </w:tc>
      </w:tr>
      <w:tr w:rsidR="00461BAC" w:rsidRPr="00376930" w14:paraId="13491688" w14:textId="77777777" w:rsidTr="00B432E7">
        <w:trPr>
          <w:trHeight w:val="300"/>
        </w:trPr>
        <w:tc>
          <w:tcPr>
            <w:tcW w:w="743" w:type="dxa"/>
            <w:noWrap/>
            <w:hideMark/>
          </w:tcPr>
          <w:p w14:paraId="6C6B1B9E" w14:textId="77777777" w:rsidR="00461BAC" w:rsidRPr="00376930" w:rsidRDefault="00461BAC" w:rsidP="00376930">
            <w:pPr>
              <w:pStyle w:val="Bezmezer"/>
            </w:pPr>
            <w:r w:rsidRPr="00376930">
              <w:t>25.</w:t>
            </w:r>
          </w:p>
        </w:tc>
        <w:tc>
          <w:tcPr>
            <w:tcW w:w="2971" w:type="dxa"/>
            <w:noWrap/>
            <w:hideMark/>
          </w:tcPr>
          <w:p w14:paraId="640F7E2C" w14:textId="77777777" w:rsidR="00461BAC" w:rsidRPr="00376930" w:rsidRDefault="00461BAC" w:rsidP="00376930">
            <w:pPr>
              <w:pStyle w:val="Bezmezer"/>
            </w:pPr>
            <w:r w:rsidRPr="00376930">
              <w:t>Vodička Pavel</w:t>
            </w:r>
          </w:p>
        </w:tc>
        <w:tc>
          <w:tcPr>
            <w:tcW w:w="221" w:type="dxa"/>
          </w:tcPr>
          <w:p w14:paraId="0B90644C" w14:textId="77777777" w:rsidR="00461BAC" w:rsidRPr="00376930" w:rsidRDefault="00461BAC" w:rsidP="00376930">
            <w:pPr>
              <w:pStyle w:val="Bezmezer"/>
            </w:pPr>
          </w:p>
        </w:tc>
        <w:tc>
          <w:tcPr>
            <w:tcW w:w="1652" w:type="dxa"/>
            <w:hideMark/>
          </w:tcPr>
          <w:p w14:paraId="41684EE7" w14:textId="33C0EEA8" w:rsidR="00461BAC" w:rsidRPr="00376930" w:rsidRDefault="00461BAC" w:rsidP="00376930">
            <w:pPr>
              <w:pStyle w:val="Bezmezer"/>
            </w:pPr>
            <w:r w:rsidRPr="00376930">
              <w:t xml:space="preserve">Ústav biologie a lékařské genetiky </w:t>
            </w:r>
            <w:r>
              <w:t xml:space="preserve">1. LF UK </w:t>
            </w:r>
            <w:r w:rsidRPr="00376930">
              <w:t>a VFN</w:t>
            </w:r>
          </w:p>
        </w:tc>
        <w:tc>
          <w:tcPr>
            <w:tcW w:w="781" w:type="dxa"/>
            <w:noWrap/>
            <w:hideMark/>
          </w:tcPr>
          <w:p w14:paraId="59A7C37E" w14:textId="77777777" w:rsidR="00461BAC" w:rsidRPr="00376930" w:rsidRDefault="00461BAC" w:rsidP="00B432E7">
            <w:pPr>
              <w:pStyle w:val="Bezmezer"/>
              <w:jc w:val="right"/>
            </w:pPr>
            <w:r w:rsidRPr="00376930">
              <w:t>17,046</w:t>
            </w:r>
          </w:p>
        </w:tc>
        <w:tc>
          <w:tcPr>
            <w:tcW w:w="857" w:type="dxa"/>
            <w:noWrap/>
            <w:hideMark/>
          </w:tcPr>
          <w:p w14:paraId="14038EDE" w14:textId="77777777" w:rsidR="00461BAC" w:rsidRPr="00376930" w:rsidRDefault="00461BAC" w:rsidP="00B432E7">
            <w:pPr>
              <w:pStyle w:val="Bezmezer"/>
              <w:jc w:val="right"/>
            </w:pPr>
            <w:r w:rsidRPr="00376930">
              <w:t>20,237</w:t>
            </w:r>
          </w:p>
        </w:tc>
        <w:tc>
          <w:tcPr>
            <w:tcW w:w="781" w:type="dxa"/>
            <w:noWrap/>
            <w:hideMark/>
          </w:tcPr>
          <w:p w14:paraId="678CA92C" w14:textId="77777777" w:rsidR="00461BAC" w:rsidRPr="00376930" w:rsidRDefault="00461BAC" w:rsidP="00B432E7">
            <w:pPr>
              <w:pStyle w:val="Bezmezer"/>
              <w:jc w:val="right"/>
            </w:pPr>
            <w:r w:rsidRPr="00376930">
              <w:t>20,867</w:t>
            </w:r>
          </w:p>
        </w:tc>
        <w:tc>
          <w:tcPr>
            <w:tcW w:w="1056" w:type="dxa"/>
            <w:noWrap/>
            <w:hideMark/>
          </w:tcPr>
          <w:p w14:paraId="1A42E49D" w14:textId="77777777" w:rsidR="00461BAC" w:rsidRPr="00376930" w:rsidRDefault="00461BAC" w:rsidP="00B432E7">
            <w:pPr>
              <w:pStyle w:val="Bezmezer"/>
              <w:jc w:val="right"/>
            </w:pPr>
            <w:r w:rsidRPr="00376930">
              <w:t>120,122</w:t>
            </w:r>
          </w:p>
        </w:tc>
      </w:tr>
      <w:tr w:rsidR="00461BAC" w:rsidRPr="00376930" w14:paraId="4A9A792E" w14:textId="77777777" w:rsidTr="00B432E7">
        <w:trPr>
          <w:trHeight w:val="300"/>
        </w:trPr>
        <w:tc>
          <w:tcPr>
            <w:tcW w:w="743" w:type="dxa"/>
            <w:noWrap/>
            <w:hideMark/>
          </w:tcPr>
          <w:p w14:paraId="75F21B6C" w14:textId="77777777" w:rsidR="00461BAC" w:rsidRPr="00376930" w:rsidRDefault="00461BAC" w:rsidP="00376930">
            <w:pPr>
              <w:pStyle w:val="Bezmezer"/>
            </w:pPr>
            <w:r w:rsidRPr="00376930">
              <w:lastRenderedPageBreak/>
              <w:t>26.</w:t>
            </w:r>
          </w:p>
        </w:tc>
        <w:tc>
          <w:tcPr>
            <w:tcW w:w="2971" w:type="dxa"/>
            <w:noWrap/>
            <w:hideMark/>
          </w:tcPr>
          <w:p w14:paraId="6412EB07" w14:textId="77777777" w:rsidR="00461BAC" w:rsidRPr="00376930" w:rsidRDefault="00461BAC" w:rsidP="00376930">
            <w:pPr>
              <w:pStyle w:val="Bezmezer"/>
            </w:pPr>
            <w:r w:rsidRPr="00376930">
              <w:t>Ptáček Radek</w:t>
            </w:r>
          </w:p>
        </w:tc>
        <w:tc>
          <w:tcPr>
            <w:tcW w:w="221" w:type="dxa"/>
          </w:tcPr>
          <w:p w14:paraId="51A08ED3" w14:textId="77777777" w:rsidR="00461BAC" w:rsidRPr="00376930" w:rsidRDefault="00461BAC" w:rsidP="00376930">
            <w:pPr>
              <w:pStyle w:val="Bezmezer"/>
            </w:pPr>
          </w:p>
        </w:tc>
        <w:tc>
          <w:tcPr>
            <w:tcW w:w="1652" w:type="dxa"/>
            <w:hideMark/>
          </w:tcPr>
          <w:p w14:paraId="44CF61DB" w14:textId="3D64731A" w:rsidR="00461BAC" w:rsidRPr="00376930" w:rsidRDefault="00461BAC" w:rsidP="00376930">
            <w:pPr>
              <w:pStyle w:val="Bezmezer"/>
            </w:pPr>
            <w:r w:rsidRPr="00376930">
              <w:t xml:space="preserve">Psychiatrická klinika </w:t>
            </w:r>
            <w:r>
              <w:t xml:space="preserve">1. LF UK </w:t>
            </w:r>
            <w:r w:rsidRPr="00376930">
              <w:t>a VFN</w:t>
            </w:r>
          </w:p>
        </w:tc>
        <w:tc>
          <w:tcPr>
            <w:tcW w:w="781" w:type="dxa"/>
            <w:noWrap/>
            <w:hideMark/>
          </w:tcPr>
          <w:p w14:paraId="62E9E121" w14:textId="77777777" w:rsidR="00461BAC" w:rsidRPr="00376930" w:rsidRDefault="00461BAC" w:rsidP="00B432E7">
            <w:pPr>
              <w:pStyle w:val="Bezmezer"/>
              <w:jc w:val="right"/>
            </w:pPr>
            <w:r w:rsidRPr="00376930">
              <w:t>48,674</w:t>
            </w:r>
          </w:p>
        </w:tc>
        <w:tc>
          <w:tcPr>
            <w:tcW w:w="857" w:type="dxa"/>
            <w:noWrap/>
            <w:hideMark/>
          </w:tcPr>
          <w:p w14:paraId="416E8F45" w14:textId="77777777" w:rsidR="00461BAC" w:rsidRPr="00376930" w:rsidRDefault="00461BAC" w:rsidP="00B432E7">
            <w:pPr>
              <w:pStyle w:val="Bezmezer"/>
              <w:jc w:val="right"/>
            </w:pPr>
            <w:r w:rsidRPr="00376930">
              <w:t>22,082</w:t>
            </w:r>
          </w:p>
        </w:tc>
        <w:tc>
          <w:tcPr>
            <w:tcW w:w="781" w:type="dxa"/>
            <w:noWrap/>
            <w:hideMark/>
          </w:tcPr>
          <w:p w14:paraId="497B3391" w14:textId="77777777" w:rsidR="00461BAC" w:rsidRPr="00376930" w:rsidRDefault="00461BAC" w:rsidP="00B432E7">
            <w:pPr>
              <w:pStyle w:val="Bezmezer"/>
              <w:jc w:val="right"/>
            </w:pPr>
            <w:r w:rsidRPr="00376930">
              <w:t>9,025</w:t>
            </w:r>
          </w:p>
        </w:tc>
        <w:tc>
          <w:tcPr>
            <w:tcW w:w="1056" w:type="dxa"/>
            <w:noWrap/>
            <w:hideMark/>
          </w:tcPr>
          <w:p w14:paraId="167611ED" w14:textId="77777777" w:rsidR="00461BAC" w:rsidRPr="00376930" w:rsidRDefault="00461BAC" w:rsidP="00B432E7">
            <w:pPr>
              <w:pStyle w:val="Bezmezer"/>
              <w:jc w:val="right"/>
            </w:pPr>
            <w:r w:rsidRPr="00376930">
              <w:t>119,911</w:t>
            </w:r>
          </w:p>
        </w:tc>
      </w:tr>
      <w:tr w:rsidR="00461BAC" w:rsidRPr="00376930" w14:paraId="0DE5E748" w14:textId="77777777" w:rsidTr="00B432E7">
        <w:trPr>
          <w:trHeight w:val="300"/>
        </w:trPr>
        <w:tc>
          <w:tcPr>
            <w:tcW w:w="743" w:type="dxa"/>
            <w:noWrap/>
            <w:hideMark/>
          </w:tcPr>
          <w:p w14:paraId="2327A983" w14:textId="77777777" w:rsidR="00461BAC" w:rsidRPr="00376930" w:rsidRDefault="00461BAC" w:rsidP="00376930">
            <w:pPr>
              <w:pStyle w:val="Bezmezer"/>
            </w:pPr>
            <w:r w:rsidRPr="00376930">
              <w:t>27.</w:t>
            </w:r>
          </w:p>
        </w:tc>
        <w:tc>
          <w:tcPr>
            <w:tcW w:w="2971" w:type="dxa"/>
            <w:noWrap/>
            <w:hideMark/>
          </w:tcPr>
          <w:p w14:paraId="439ECB39" w14:textId="77777777" w:rsidR="00461BAC" w:rsidRPr="00376930" w:rsidRDefault="00461BAC" w:rsidP="00376930">
            <w:pPr>
              <w:pStyle w:val="Bezmezer"/>
            </w:pPr>
            <w:r w:rsidRPr="00376930">
              <w:t>Dundr Pavel</w:t>
            </w:r>
          </w:p>
        </w:tc>
        <w:tc>
          <w:tcPr>
            <w:tcW w:w="221" w:type="dxa"/>
          </w:tcPr>
          <w:p w14:paraId="28D408BA" w14:textId="77777777" w:rsidR="00461BAC" w:rsidRPr="00376930" w:rsidRDefault="00461BAC" w:rsidP="00376930">
            <w:pPr>
              <w:pStyle w:val="Bezmezer"/>
            </w:pPr>
          </w:p>
        </w:tc>
        <w:tc>
          <w:tcPr>
            <w:tcW w:w="1652" w:type="dxa"/>
            <w:hideMark/>
          </w:tcPr>
          <w:p w14:paraId="3DE7323C" w14:textId="17942173" w:rsidR="00461BAC" w:rsidRPr="00376930" w:rsidRDefault="00461BAC" w:rsidP="00376930">
            <w:pPr>
              <w:pStyle w:val="Bezmezer"/>
            </w:pPr>
            <w:r w:rsidRPr="00376930">
              <w:t xml:space="preserve">Ústav patologie </w:t>
            </w:r>
            <w:r>
              <w:t xml:space="preserve">1. LF UK </w:t>
            </w:r>
            <w:r w:rsidRPr="00376930">
              <w:t>a VFN</w:t>
            </w:r>
          </w:p>
        </w:tc>
        <w:tc>
          <w:tcPr>
            <w:tcW w:w="781" w:type="dxa"/>
            <w:noWrap/>
            <w:hideMark/>
          </w:tcPr>
          <w:p w14:paraId="697EEA2E" w14:textId="77777777" w:rsidR="00461BAC" w:rsidRPr="00376930" w:rsidRDefault="00461BAC" w:rsidP="00B432E7">
            <w:pPr>
              <w:pStyle w:val="Bezmezer"/>
              <w:jc w:val="right"/>
            </w:pPr>
            <w:r w:rsidRPr="00376930">
              <w:t>20,153</w:t>
            </w:r>
          </w:p>
        </w:tc>
        <w:tc>
          <w:tcPr>
            <w:tcW w:w="857" w:type="dxa"/>
            <w:noWrap/>
            <w:hideMark/>
          </w:tcPr>
          <w:p w14:paraId="44EAE45E" w14:textId="77777777" w:rsidR="00461BAC" w:rsidRPr="00376930" w:rsidRDefault="00461BAC" w:rsidP="00B432E7">
            <w:pPr>
              <w:pStyle w:val="Bezmezer"/>
              <w:jc w:val="right"/>
            </w:pPr>
            <w:r w:rsidRPr="00376930">
              <w:t>22,874</w:t>
            </w:r>
          </w:p>
        </w:tc>
        <w:tc>
          <w:tcPr>
            <w:tcW w:w="781" w:type="dxa"/>
            <w:noWrap/>
            <w:hideMark/>
          </w:tcPr>
          <w:p w14:paraId="0247B515" w14:textId="77777777" w:rsidR="00461BAC" w:rsidRPr="00376930" w:rsidRDefault="00461BAC" w:rsidP="00B432E7">
            <w:pPr>
              <w:pStyle w:val="Bezmezer"/>
              <w:jc w:val="right"/>
            </w:pPr>
            <w:r w:rsidRPr="00376930">
              <w:t>17,267</w:t>
            </w:r>
          </w:p>
        </w:tc>
        <w:tc>
          <w:tcPr>
            <w:tcW w:w="1056" w:type="dxa"/>
            <w:noWrap/>
            <w:hideMark/>
          </w:tcPr>
          <w:p w14:paraId="13FA8C52" w14:textId="77777777" w:rsidR="00461BAC" w:rsidRPr="00376930" w:rsidRDefault="00461BAC" w:rsidP="00B432E7">
            <w:pPr>
              <w:pStyle w:val="Bezmezer"/>
              <w:jc w:val="right"/>
            </w:pPr>
            <w:r w:rsidRPr="00376930">
              <w:t>117,701</w:t>
            </w:r>
          </w:p>
        </w:tc>
      </w:tr>
      <w:tr w:rsidR="00461BAC" w:rsidRPr="00376930" w14:paraId="3C77B284" w14:textId="77777777" w:rsidTr="00B432E7">
        <w:trPr>
          <w:trHeight w:val="600"/>
        </w:trPr>
        <w:tc>
          <w:tcPr>
            <w:tcW w:w="743" w:type="dxa"/>
            <w:noWrap/>
            <w:hideMark/>
          </w:tcPr>
          <w:p w14:paraId="47E67632" w14:textId="77777777" w:rsidR="00461BAC" w:rsidRPr="00376930" w:rsidRDefault="00461BAC" w:rsidP="00376930">
            <w:pPr>
              <w:pStyle w:val="Bezmezer"/>
            </w:pPr>
            <w:r w:rsidRPr="00376930">
              <w:t>28.</w:t>
            </w:r>
          </w:p>
        </w:tc>
        <w:tc>
          <w:tcPr>
            <w:tcW w:w="2971" w:type="dxa"/>
            <w:noWrap/>
            <w:hideMark/>
          </w:tcPr>
          <w:p w14:paraId="6F51291D" w14:textId="77777777" w:rsidR="00461BAC" w:rsidRPr="00376930" w:rsidRDefault="00461BAC" w:rsidP="00376930">
            <w:pPr>
              <w:pStyle w:val="Bezmezer"/>
            </w:pPr>
            <w:r w:rsidRPr="00376930">
              <w:t>Doležalová Pavla</w:t>
            </w:r>
          </w:p>
        </w:tc>
        <w:tc>
          <w:tcPr>
            <w:tcW w:w="221" w:type="dxa"/>
          </w:tcPr>
          <w:p w14:paraId="13A9375D" w14:textId="77777777" w:rsidR="00461BAC" w:rsidRPr="00376930" w:rsidRDefault="00461BAC" w:rsidP="00376930">
            <w:pPr>
              <w:pStyle w:val="Bezmezer"/>
            </w:pPr>
          </w:p>
        </w:tc>
        <w:tc>
          <w:tcPr>
            <w:tcW w:w="1652" w:type="dxa"/>
            <w:hideMark/>
          </w:tcPr>
          <w:p w14:paraId="17A32C48" w14:textId="695F9A24" w:rsidR="00461BAC" w:rsidRPr="00376930" w:rsidRDefault="00461BAC" w:rsidP="00376930">
            <w:pPr>
              <w:pStyle w:val="Bezmezer"/>
            </w:pPr>
            <w:r w:rsidRPr="00376930">
              <w:t xml:space="preserve">Klinika pediatrie a dědičných poruch metabolismu </w:t>
            </w:r>
            <w:r>
              <w:t xml:space="preserve">1. LF UK </w:t>
            </w:r>
            <w:r w:rsidRPr="00376930">
              <w:t>a VFN</w:t>
            </w:r>
          </w:p>
        </w:tc>
        <w:tc>
          <w:tcPr>
            <w:tcW w:w="781" w:type="dxa"/>
            <w:noWrap/>
            <w:hideMark/>
          </w:tcPr>
          <w:p w14:paraId="69E68B9D" w14:textId="77777777" w:rsidR="00461BAC" w:rsidRPr="00376930" w:rsidRDefault="00461BAC" w:rsidP="00B432E7">
            <w:pPr>
              <w:pStyle w:val="Bezmezer"/>
              <w:jc w:val="right"/>
            </w:pPr>
            <w:r w:rsidRPr="00376930">
              <w:t>12,818</w:t>
            </w:r>
          </w:p>
        </w:tc>
        <w:tc>
          <w:tcPr>
            <w:tcW w:w="857" w:type="dxa"/>
            <w:noWrap/>
            <w:hideMark/>
          </w:tcPr>
          <w:p w14:paraId="4C86EE7C" w14:textId="77777777" w:rsidR="00461BAC" w:rsidRPr="00376930" w:rsidRDefault="00461BAC" w:rsidP="00B432E7">
            <w:pPr>
              <w:pStyle w:val="Bezmezer"/>
              <w:jc w:val="right"/>
            </w:pPr>
            <w:r w:rsidRPr="00376930">
              <w:t>26,008</w:t>
            </w:r>
          </w:p>
        </w:tc>
        <w:tc>
          <w:tcPr>
            <w:tcW w:w="781" w:type="dxa"/>
            <w:noWrap/>
            <w:hideMark/>
          </w:tcPr>
          <w:p w14:paraId="6F77ECD3" w14:textId="77777777" w:rsidR="00461BAC" w:rsidRPr="00376930" w:rsidRDefault="00461BAC" w:rsidP="00B432E7">
            <w:pPr>
              <w:pStyle w:val="Bezmezer"/>
              <w:jc w:val="right"/>
            </w:pPr>
            <w:r w:rsidRPr="00376930">
              <w:t>17,146</w:t>
            </w:r>
          </w:p>
        </w:tc>
        <w:tc>
          <w:tcPr>
            <w:tcW w:w="1056" w:type="dxa"/>
            <w:noWrap/>
            <w:hideMark/>
          </w:tcPr>
          <w:p w14:paraId="66C55C6D" w14:textId="77777777" w:rsidR="00461BAC" w:rsidRPr="00376930" w:rsidRDefault="00461BAC" w:rsidP="00B432E7">
            <w:pPr>
              <w:pStyle w:val="Bezmezer"/>
              <w:jc w:val="right"/>
            </w:pPr>
            <w:r w:rsidRPr="00376930">
              <w:t>116,270</w:t>
            </w:r>
          </w:p>
        </w:tc>
      </w:tr>
      <w:tr w:rsidR="00461BAC" w:rsidRPr="00376930" w14:paraId="4A1E7F98" w14:textId="77777777" w:rsidTr="00B432E7">
        <w:trPr>
          <w:trHeight w:val="600"/>
        </w:trPr>
        <w:tc>
          <w:tcPr>
            <w:tcW w:w="743" w:type="dxa"/>
            <w:noWrap/>
            <w:hideMark/>
          </w:tcPr>
          <w:p w14:paraId="57084187" w14:textId="77777777" w:rsidR="00461BAC" w:rsidRPr="00376930" w:rsidRDefault="00461BAC" w:rsidP="00376930">
            <w:pPr>
              <w:pStyle w:val="Bezmezer"/>
            </w:pPr>
            <w:r w:rsidRPr="00376930">
              <w:t>29.</w:t>
            </w:r>
          </w:p>
        </w:tc>
        <w:tc>
          <w:tcPr>
            <w:tcW w:w="2971" w:type="dxa"/>
            <w:noWrap/>
            <w:hideMark/>
          </w:tcPr>
          <w:p w14:paraId="72C6AE22" w14:textId="77777777" w:rsidR="00461BAC" w:rsidRPr="00376930" w:rsidRDefault="00461BAC" w:rsidP="00376930">
            <w:pPr>
              <w:pStyle w:val="Bezmezer"/>
            </w:pPr>
            <w:r w:rsidRPr="00376930">
              <w:t>Haluzík Martin</w:t>
            </w:r>
          </w:p>
        </w:tc>
        <w:tc>
          <w:tcPr>
            <w:tcW w:w="221" w:type="dxa"/>
          </w:tcPr>
          <w:p w14:paraId="50C606FB" w14:textId="77777777" w:rsidR="00461BAC" w:rsidRPr="00376930" w:rsidRDefault="00461BAC" w:rsidP="00376930">
            <w:pPr>
              <w:pStyle w:val="Bezmezer"/>
            </w:pPr>
          </w:p>
        </w:tc>
        <w:tc>
          <w:tcPr>
            <w:tcW w:w="1652" w:type="dxa"/>
            <w:hideMark/>
          </w:tcPr>
          <w:p w14:paraId="4B13433D" w14:textId="5DBDADEB" w:rsidR="00461BAC" w:rsidRPr="00376930" w:rsidRDefault="00461BAC" w:rsidP="00376930">
            <w:pPr>
              <w:pStyle w:val="Bezmezer"/>
            </w:pPr>
            <w:r w:rsidRPr="00376930">
              <w:t xml:space="preserve">Ústav lékařské biochemie a laboratorní diagnostiky </w:t>
            </w:r>
            <w:r>
              <w:t xml:space="preserve">1. LF UK </w:t>
            </w:r>
            <w:r w:rsidRPr="00376930">
              <w:t>a VFN</w:t>
            </w:r>
          </w:p>
        </w:tc>
        <w:tc>
          <w:tcPr>
            <w:tcW w:w="781" w:type="dxa"/>
            <w:noWrap/>
            <w:hideMark/>
          </w:tcPr>
          <w:p w14:paraId="3D0762C9" w14:textId="77777777" w:rsidR="00461BAC" w:rsidRPr="00376930" w:rsidRDefault="00461BAC" w:rsidP="00B432E7">
            <w:pPr>
              <w:pStyle w:val="Bezmezer"/>
              <w:jc w:val="right"/>
            </w:pPr>
            <w:r w:rsidRPr="00376930">
              <w:t>26,285</w:t>
            </w:r>
          </w:p>
        </w:tc>
        <w:tc>
          <w:tcPr>
            <w:tcW w:w="857" w:type="dxa"/>
            <w:noWrap/>
            <w:hideMark/>
          </w:tcPr>
          <w:p w14:paraId="5F659AE0" w14:textId="77777777" w:rsidR="00461BAC" w:rsidRPr="00376930" w:rsidRDefault="00461BAC" w:rsidP="00B432E7">
            <w:pPr>
              <w:pStyle w:val="Bezmezer"/>
              <w:jc w:val="right"/>
            </w:pPr>
            <w:r w:rsidRPr="00376930">
              <w:t>26,510</w:t>
            </w:r>
          </w:p>
        </w:tc>
        <w:tc>
          <w:tcPr>
            <w:tcW w:w="781" w:type="dxa"/>
            <w:noWrap/>
            <w:hideMark/>
          </w:tcPr>
          <w:p w14:paraId="57F365C1" w14:textId="77777777" w:rsidR="00461BAC" w:rsidRPr="00376930" w:rsidRDefault="00461BAC" w:rsidP="00B432E7">
            <w:pPr>
              <w:pStyle w:val="Bezmezer"/>
              <w:jc w:val="right"/>
            </w:pPr>
            <w:r w:rsidRPr="00376930">
              <w:t>12,051</w:t>
            </w:r>
          </w:p>
        </w:tc>
        <w:tc>
          <w:tcPr>
            <w:tcW w:w="1056" w:type="dxa"/>
            <w:noWrap/>
            <w:hideMark/>
          </w:tcPr>
          <w:p w14:paraId="2F9389E9" w14:textId="77777777" w:rsidR="00461BAC" w:rsidRPr="00376930" w:rsidRDefault="00461BAC" w:rsidP="00B432E7">
            <w:pPr>
              <w:pStyle w:val="Bezmezer"/>
              <w:jc w:val="right"/>
            </w:pPr>
            <w:r w:rsidRPr="00376930">
              <w:t>115,457</w:t>
            </w:r>
          </w:p>
        </w:tc>
      </w:tr>
      <w:tr w:rsidR="00461BAC" w:rsidRPr="00376930" w14:paraId="0F75752D" w14:textId="77777777" w:rsidTr="00B432E7">
        <w:trPr>
          <w:trHeight w:val="300"/>
        </w:trPr>
        <w:tc>
          <w:tcPr>
            <w:tcW w:w="743" w:type="dxa"/>
            <w:noWrap/>
            <w:hideMark/>
          </w:tcPr>
          <w:p w14:paraId="0F11BCCB" w14:textId="77777777" w:rsidR="00461BAC" w:rsidRPr="00376930" w:rsidRDefault="00461BAC" w:rsidP="00376930">
            <w:pPr>
              <w:pStyle w:val="Bezmezer"/>
            </w:pPr>
            <w:r w:rsidRPr="00376930">
              <w:t>30.</w:t>
            </w:r>
          </w:p>
        </w:tc>
        <w:tc>
          <w:tcPr>
            <w:tcW w:w="2971" w:type="dxa"/>
            <w:noWrap/>
            <w:hideMark/>
          </w:tcPr>
          <w:p w14:paraId="368471AB" w14:textId="77777777" w:rsidR="00461BAC" w:rsidRPr="00376930" w:rsidRDefault="00461BAC" w:rsidP="00376930">
            <w:pPr>
              <w:pStyle w:val="Bezmezer"/>
            </w:pPr>
            <w:r w:rsidRPr="00376930">
              <w:t>Raboch Jiří</w:t>
            </w:r>
          </w:p>
        </w:tc>
        <w:tc>
          <w:tcPr>
            <w:tcW w:w="221" w:type="dxa"/>
          </w:tcPr>
          <w:p w14:paraId="150C254A" w14:textId="77777777" w:rsidR="00461BAC" w:rsidRPr="00376930" w:rsidRDefault="00461BAC" w:rsidP="00376930">
            <w:pPr>
              <w:pStyle w:val="Bezmezer"/>
            </w:pPr>
          </w:p>
        </w:tc>
        <w:tc>
          <w:tcPr>
            <w:tcW w:w="1652" w:type="dxa"/>
            <w:hideMark/>
          </w:tcPr>
          <w:p w14:paraId="12097043" w14:textId="5806B9A0" w:rsidR="00461BAC" w:rsidRPr="00376930" w:rsidRDefault="00461BAC" w:rsidP="00376930">
            <w:pPr>
              <w:pStyle w:val="Bezmezer"/>
            </w:pPr>
            <w:r w:rsidRPr="00376930">
              <w:t xml:space="preserve">Psychiatrická klinika </w:t>
            </w:r>
            <w:r>
              <w:t xml:space="preserve">1. LF UK </w:t>
            </w:r>
            <w:r w:rsidRPr="00376930">
              <w:t>a VFN</w:t>
            </w:r>
          </w:p>
        </w:tc>
        <w:tc>
          <w:tcPr>
            <w:tcW w:w="781" w:type="dxa"/>
            <w:noWrap/>
            <w:hideMark/>
          </w:tcPr>
          <w:p w14:paraId="0F24643A" w14:textId="77777777" w:rsidR="00461BAC" w:rsidRPr="00376930" w:rsidRDefault="00461BAC" w:rsidP="00B432E7">
            <w:pPr>
              <w:pStyle w:val="Bezmezer"/>
              <w:jc w:val="right"/>
            </w:pPr>
            <w:r w:rsidRPr="00376930">
              <w:t>26,073</w:t>
            </w:r>
          </w:p>
        </w:tc>
        <w:tc>
          <w:tcPr>
            <w:tcW w:w="857" w:type="dxa"/>
            <w:noWrap/>
            <w:hideMark/>
          </w:tcPr>
          <w:p w14:paraId="0225CD28" w14:textId="77777777" w:rsidR="00461BAC" w:rsidRPr="00376930" w:rsidRDefault="00461BAC" w:rsidP="00B432E7">
            <w:pPr>
              <w:pStyle w:val="Bezmezer"/>
              <w:jc w:val="right"/>
            </w:pPr>
            <w:r w:rsidRPr="00376930">
              <w:t>36,303</w:t>
            </w:r>
          </w:p>
        </w:tc>
        <w:tc>
          <w:tcPr>
            <w:tcW w:w="781" w:type="dxa"/>
            <w:noWrap/>
            <w:hideMark/>
          </w:tcPr>
          <w:p w14:paraId="7F3C20F7" w14:textId="77777777" w:rsidR="00461BAC" w:rsidRPr="00376930" w:rsidRDefault="00461BAC" w:rsidP="00B432E7">
            <w:pPr>
              <w:pStyle w:val="Bezmezer"/>
              <w:jc w:val="right"/>
            </w:pPr>
            <w:r w:rsidRPr="00376930">
              <w:t>4,811</w:t>
            </w:r>
          </w:p>
        </w:tc>
        <w:tc>
          <w:tcPr>
            <w:tcW w:w="1056" w:type="dxa"/>
            <w:noWrap/>
            <w:hideMark/>
          </w:tcPr>
          <w:p w14:paraId="40C98EBB" w14:textId="77777777" w:rsidR="00461BAC" w:rsidRPr="00376930" w:rsidRDefault="00461BAC" w:rsidP="00B432E7">
            <w:pPr>
              <w:pStyle w:val="Bezmezer"/>
              <w:jc w:val="right"/>
            </w:pPr>
            <w:r w:rsidRPr="00376930">
              <w:t>113,110</w:t>
            </w:r>
          </w:p>
        </w:tc>
      </w:tr>
      <w:tr w:rsidR="00461BAC" w:rsidRPr="00376930" w14:paraId="47C76B38" w14:textId="77777777" w:rsidTr="00B432E7">
        <w:trPr>
          <w:trHeight w:val="600"/>
        </w:trPr>
        <w:tc>
          <w:tcPr>
            <w:tcW w:w="743" w:type="dxa"/>
            <w:noWrap/>
            <w:hideMark/>
          </w:tcPr>
          <w:p w14:paraId="281CFFA3" w14:textId="77777777" w:rsidR="00461BAC" w:rsidRPr="00376930" w:rsidRDefault="00461BAC" w:rsidP="00376930">
            <w:pPr>
              <w:pStyle w:val="Bezmezer"/>
            </w:pPr>
            <w:r w:rsidRPr="00376930">
              <w:t>31.</w:t>
            </w:r>
          </w:p>
        </w:tc>
        <w:tc>
          <w:tcPr>
            <w:tcW w:w="2971" w:type="dxa"/>
            <w:noWrap/>
            <w:hideMark/>
          </w:tcPr>
          <w:p w14:paraId="7B87E435" w14:textId="77777777" w:rsidR="00461BAC" w:rsidRPr="00376930" w:rsidRDefault="00461BAC" w:rsidP="00376930">
            <w:pPr>
              <w:pStyle w:val="Bezmezer"/>
            </w:pPr>
            <w:r w:rsidRPr="00376930">
              <w:t>Vrablík Michal</w:t>
            </w:r>
          </w:p>
        </w:tc>
        <w:tc>
          <w:tcPr>
            <w:tcW w:w="221" w:type="dxa"/>
          </w:tcPr>
          <w:p w14:paraId="16274C7B" w14:textId="77777777" w:rsidR="00461BAC" w:rsidRPr="00376930" w:rsidRDefault="00461BAC" w:rsidP="00376930">
            <w:pPr>
              <w:pStyle w:val="Bezmezer"/>
            </w:pPr>
          </w:p>
        </w:tc>
        <w:tc>
          <w:tcPr>
            <w:tcW w:w="1652" w:type="dxa"/>
            <w:hideMark/>
          </w:tcPr>
          <w:p w14:paraId="274AB6D9" w14:textId="0DFF4C85" w:rsidR="00461BAC" w:rsidRPr="00376930" w:rsidRDefault="00461BAC" w:rsidP="00376930">
            <w:pPr>
              <w:pStyle w:val="Bezmezer"/>
            </w:pPr>
            <w:r w:rsidRPr="00376930">
              <w:t xml:space="preserve">III. interní klinika – klinika endokrinologie a metabolismu </w:t>
            </w:r>
            <w:r>
              <w:t xml:space="preserve">1. LF UK </w:t>
            </w:r>
            <w:r w:rsidRPr="00376930">
              <w:t>a VFN</w:t>
            </w:r>
          </w:p>
        </w:tc>
        <w:tc>
          <w:tcPr>
            <w:tcW w:w="781" w:type="dxa"/>
            <w:noWrap/>
            <w:hideMark/>
          </w:tcPr>
          <w:p w14:paraId="78556464" w14:textId="77777777" w:rsidR="00461BAC" w:rsidRPr="00376930" w:rsidRDefault="00461BAC" w:rsidP="00B432E7">
            <w:pPr>
              <w:pStyle w:val="Bezmezer"/>
              <w:jc w:val="right"/>
            </w:pPr>
            <w:r w:rsidRPr="00376930">
              <w:t>55,470</w:t>
            </w:r>
          </w:p>
        </w:tc>
        <w:tc>
          <w:tcPr>
            <w:tcW w:w="857" w:type="dxa"/>
            <w:noWrap/>
            <w:hideMark/>
          </w:tcPr>
          <w:p w14:paraId="7EF94E0E" w14:textId="77777777" w:rsidR="00461BAC" w:rsidRPr="00376930" w:rsidRDefault="00461BAC" w:rsidP="00B432E7">
            <w:pPr>
              <w:pStyle w:val="Bezmezer"/>
              <w:jc w:val="right"/>
            </w:pPr>
            <w:r w:rsidRPr="00376930">
              <w:t>13,166</w:t>
            </w:r>
          </w:p>
        </w:tc>
        <w:tc>
          <w:tcPr>
            <w:tcW w:w="781" w:type="dxa"/>
            <w:noWrap/>
            <w:hideMark/>
          </w:tcPr>
          <w:p w14:paraId="3D34677F" w14:textId="77777777" w:rsidR="00461BAC" w:rsidRPr="00376930" w:rsidRDefault="00461BAC" w:rsidP="00B432E7">
            <w:pPr>
              <w:pStyle w:val="Bezmezer"/>
              <w:jc w:val="right"/>
            </w:pPr>
            <w:r w:rsidRPr="00376930">
              <w:t>9,698</w:t>
            </w:r>
          </w:p>
        </w:tc>
        <w:tc>
          <w:tcPr>
            <w:tcW w:w="1056" w:type="dxa"/>
            <w:noWrap/>
            <w:hideMark/>
          </w:tcPr>
          <w:p w14:paraId="1E734915" w14:textId="77777777" w:rsidR="00461BAC" w:rsidRPr="00376930" w:rsidRDefault="00461BAC" w:rsidP="00B432E7">
            <w:pPr>
              <w:pStyle w:val="Bezmezer"/>
              <w:jc w:val="right"/>
            </w:pPr>
            <w:r w:rsidRPr="00376930">
              <w:t>110,895</w:t>
            </w:r>
          </w:p>
        </w:tc>
      </w:tr>
      <w:tr w:rsidR="00461BAC" w:rsidRPr="00376930" w14:paraId="5F1D1E18" w14:textId="77777777" w:rsidTr="00B432E7">
        <w:trPr>
          <w:trHeight w:val="300"/>
        </w:trPr>
        <w:tc>
          <w:tcPr>
            <w:tcW w:w="743" w:type="dxa"/>
            <w:noWrap/>
            <w:hideMark/>
          </w:tcPr>
          <w:p w14:paraId="48690CD9" w14:textId="77777777" w:rsidR="00461BAC" w:rsidRPr="00376930" w:rsidRDefault="00461BAC" w:rsidP="00376930">
            <w:pPr>
              <w:pStyle w:val="Bezmezer"/>
            </w:pPr>
            <w:r w:rsidRPr="00376930">
              <w:t>32.</w:t>
            </w:r>
          </w:p>
        </w:tc>
        <w:tc>
          <w:tcPr>
            <w:tcW w:w="2971" w:type="dxa"/>
            <w:noWrap/>
            <w:hideMark/>
          </w:tcPr>
          <w:p w14:paraId="011EC1F1" w14:textId="77777777" w:rsidR="00461BAC" w:rsidRPr="00376930" w:rsidRDefault="00461BAC" w:rsidP="00376930">
            <w:pPr>
              <w:pStyle w:val="Bezmezer"/>
            </w:pPr>
            <w:r w:rsidRPr="00376930">
              <w:t>Zikmundová Magdalena</w:t>
            </w:r>
          </w:p>
        </w:tc>
        <w:tc>
          <w:tcPr>
            <w:tcW w:w="221" w:type="dxa"/>
          </w:tcPr>
          <w:p w14:paraId="32A102D5" w14:textId="77777777" w:rsidR="00461BAC" w:rsidRPr="00376930" w:rsidRDefault="00461BAC" w:rsidP="00376930">
            <w:pPr>
              <w:pStyle w:val="Bezmezer"/>
            </w:pPr>
          </w:p>
        </w:tc>
        <w:tc>
          <w:tcPr>
            <w:tcW w:w="1652" w:type="dxa"/>
            <w:hideMark/>
          </w:tcPr>
          <w:p w14:paraId="1402FD9D" w14:textId="7CADCD11" w:rsidR="00461BAC" w:rsidRPr="00376930" w:rsidRDefault="00461BAC" w:rsidP="00376930">
            <w:pPr>
              <w:pStyle w:val="Bezmezer"/>
            </w:pPr>
            <w:r w:rsidRPr="00376930">
              <w:t xml:space="preserve">Ústav patologické fyziologie </w:t>
            </w:r>
            <w:r>
              <w:t xml:space="preserve">1. LF UK </w:t>
            </w:r>
          </w:p>
        </w:tc>
        <w:tc>
          <w:tcPr>
            <w:tcW w:w="781" w:type="dxa"/>
            <w:noWrap/>
            <w:hideMark/>
          </w:tcPr>
          <w:p w14:paraId="51C83951" w14:textId="77777777" w:rsidR="00461BAC" w:rsidRPr="00376930" w:rsidRDefault="00461BAC" w:rsidP="00B432E7">
            <w:pPr>
              <w:pStyle w:val="Bezmezer"/>
              <w:jc w:val="right"/>
            </w:pPr>
            <w:r w:rsidRPr="00376930">
              <w:t>13,519</w:t>
            </w:r>
          </w:p>
        </w:tc>
        <w:tc>
          <w:tcPr>
            <w:tcW w:w="857" w:type="dxa"/>
            <w:noWrap/>
            <w:hideMark/>
          </w:tcPr>
          <w:p w14:paraId="094BB022" w14:textId="77777777" w:rsidR="00461BAC" w:rsidRPr="00376930" w:rsidRDefault="00461BAC" w:rsidP="00B432E7">
            <w:pPr>
              <w:pStyle w:val="Bezmezer"/>
              <w:jc w:val="right"/>
            </w:pPr>
            <w:r w:rsidRPr="00376930">
              <w:t>15,644</w:t>
            </w:r>
          </w:p>
        </w:tc>
        <w:tc>
          <w:tcPr>
            <w:tcW w:w="781" w:type="dxa"/>
            <w:noWrap/>
            <w:hideMark/>
          </w:tcPr>
          <w:p w14:paraId="37B0C019" w14:textId="77777777" w:rsidR="00461BAC" w:rsidRPr="00376930" w:rsidRDefault="00461BAC" w:rsidP="00B432E7">
            <w:pPr>
              <w:pStyle w:val="Bezmezer"/>
              <w:jc w:val="right"/>
            </w:pPr>
            <w:r w:rsidRPr="00376930">
              <w:t>21,182</w:t>
            </w:r>
          </w:p>
        </w:tc>
        <w:tc>
          <w:tcPr>
            <w:tcW w:w="1056" w:type="dxa"/>
            <w:noWrap/>
            <w:hideMark/>
          </w:tcPr>
          <w:p w14:paraId="12C65E52" w14:textId="77777777" w:rsidR="00461BAC" w:rsidRPr="00376930" w:rsidRDefault="00461BAC" w:rsidP="00B432E7">
            <w:pPr>
              <w:pStyle w:val="Bezmezer"/>
              <w:jc w:val="right"/>
            </w:pPr>
            <w:r w:rsidRPr="00376930">
              <w:t>108,353</w:t>
            </w:r>
          </w:p>
        </w:tc>
      </w:tr>
      <w:tr w:rsidR="00461BAC" w:rsidRPr="00376930" w14:paraId="495A3982" w14:textId="77777777" w:rsidTr="00B432E7">
        <w:trPr>
          <w:trHeight w:val="300"/>
        </w:trPr>
        <w:tc>
          <w:tcPr>
            <w:tcW w:w="743" w:type="dxa"/>
            <w:noWrap/>
            <w:hideMark/>
          </w:tcPr>
          <w:p w14:paraId="7B18624C" w14:textId="77777777" w:rsidR="00461BAC" w:rsidRPr="00376930" w:rsidRDefault="00461BAC" w:rsidP="00376930">
            <w:pPr>
              <w:pStyle w:val="Bezmezer"/>
            </w:pPr>
            <w:r w:rsidRPr="00376930">
              <w:t>33.</w:t>
            </w:r>
          </w:p>
        </w:tc>
        <w:tc>
          <w:tcPr>
            <w:tcW w:w="2971" w:type="dxa"/>
            <w:noWrap/>
            <w:hideMark/>
          </w:tcPr>
          <w:p w14:paraId="717FE6CE" w14:textId="77777777" w:rsidR="00461BAC" w:rsidRPr="00376930" w:rsidRDefault="00461BAC" w:rsidP="00376930">
            <w:pPr>
              <w:pStyle w:val="Bezmezer"/>
            </w:pPr>
            <w:r w:rsidRPr="00376930">
              <w:t>Smetana Karek</w:t>
            </w:r>
          </w:p>
        </w:tc>
        <w:tc>
          <w:tcPr>
            <w:tcW w:w="221" w:type="dxa"/>
          </w:tcPr>
          <w:p w14:paraId="3A42329F" w14:textId="77777777" w:rsidR="00461BAC" w:rsidRPr="00376930" w:rsidRDefault="00461BAC" w:rsidP="00376930">
            <w:pPr>
              <w:pStyle w:val="Bezmezer"/>
            </w:pPr>
          </w:p>
        </w:tc>
        <w:tc>
          <w:tcPr>
            <w:tcW w:w="1652" w:type="dxa"/>
            <w:hideMark/>
          </w:tcPr>
          <w:p w14:paraId="52C66DF0" w14:textId="65F67061" w:rsidR="00461BAC" w:rsidRPr="00376930" w:rsidRDefault="00461BAC" w:rsidP="00376930">
            <w:pPr>
              <w:pStyle w:val="Bezmezer"/>
            </w:pPr>
            <w:r w:rsidRPr="00376930">
              <w:t xml:space="preserve">Anatomický ústav </w:t>
            </w:r>
            <w:r>
              <w:t xml:space="preserve">1. LF UK </w:t>
            </w:r>
            <w:r w:rsidRPr="00376930">
              <w:t xml:space="preserve">+ Biocev </w:t>
            </w:r>
            <w:r>
              <w:t xml:space="preserve">1. LF UK </w:t>
            </w:r>
          </w:p>
        </w:tc>
        <w:tc>
          <w:tcPr>
            <w:tcW w:w="781" w:type="dxa"/>
            <w:noWrap/>
            <w:hideMark/>
          </w:tcPr>
          <w:p w14:paraId="217468D4" w14:textId="77777777" w:rsidR="00461BAC" w:rsidRPr="00376930" w:rsidRDefault="00461BAC" w:rsidP="00B432E7">
            <w:pPr>
              <w:pStyle w:val="Bezmezer"/>
              <w:jc w:val="right"/>
            </w:pPr>
            <w:r w:rsidRPr="00376930">
              <w:t>13,853</w:t>
            </w:r>
          </w:p>
        </w:tc>
        <w:tc>
          <w:tcPr>
            <w:tcW w:w="857" w:type="dxa"/>
            <w:noWrap/>
            <w:hideMark/>
          </w:tcPr>
          <w:p w14:paraId="09E6624A" w14:textId="77777777" w:rsidR="00461BAC" w:rsidRPr="00376930" w:rsidRDefault="00461BAC" w:rsidP="00B432E7">
            <w:pPr>
              <w:pStyle w:val="Bezmezer"/>
              <w:jc w:val="right"/>
            </w:pPr>
            <w:r w:rsidRPr="00376930">
              <w:t>32,183</w:t>
            </w:r>
          </w:p>
        </w:tc>
        <w:tc>
          <w:tcPr>
            <w:tcW w:w="781" w:type="dxa"/>
            <w:noWrap/>
            <w:hideMark/>
          </w:tcPr>
          <w:p w14:paraId="6655591E" w14:textId="77777777" w:rsidR="00461BAC" w:rsidRPr="00376930" w:rsidRDefault="00461BAC" w:rsidP="00B432E7">
            <w:pPr>
              <w:pStyle w:val="Bezmezer"/>
              <w:jc w:val="right"/>
            </w:pPr>
            <w:r w:rsidRPr="00376930">
              <w:t>8,609</w:t>
            </w:r>
          </w:p>
        </w:tc>
        <w:tc>
          <w:tcPr>
            <w:tcW w:w="1056" w:type="dxa"/>
            <w:noWrap/>
            <w:hideMark/>
          </w:tcPr>
          <w:p w14:paraId="7348C27D" w14:textId="77777777" w:rsidR="00461BAC" w:rsidRPr="00376930" w:rsidRDefault="00461BAC" w:rsidP="00B432E7">
            <w:pPr>
              <w:pStyle w:val="Bezmezer"/>
              <w:jc w:val="right"/>
            </w:pPr>
            <w:r w:rsidRPr="00376930">
              <w:t>104,047</w:t>
            </w:r>
          </w:p>
        </w:tc>
      </w:tr>
      <w:tr w:rsidR="00461BAC" w:rsidRPr="00376930" w14:paraId="182725F2" w14:textId="77777777" w:rsidTr="00B432E7">
        <w:trPr>
          <w:trHeight w:val="300"/>
        </w:trPr>
        <w:tc>
          <w:tcPr>
            <w:tcW w:w="743" w:type="dxa"/>
            <w:noWrap/>
            <w:hideMark/>
          </w:tcPr>
          <w:p w14:paraId="255D130F" w14:textId="77777777" w:rsidR="00461BAC" w:rsidRPr="00376930" w:rsidRDefault="00461BAC" w:rsidP="00376930">
            <w:pPr>
              <w:pStyle w:val="Bezmezer"/>
            </w:pPr>
            <w:r w:rsidRPr="00376930">
              <w:t>34.</w:t>
            </w:r>
          </w:p>
        </w:tc>
        <w:tc>
          <w:tcPr>
            <w:tcW w:w="2971" w:type="dxa"/>
            <w:noWrap/>
            <w:hideMark/>
          </w:tcPr>
          <w:p w14:paraId="7EB0F053" w14:textId="77777777" w:rsidR="00461BAC" w:rsidRPr="00376930" w:rsidRDefault="00461BAC" w:rsidP="00376930">
            <w:pPr>
              <w:pStyle w:val="Bezmezer"/>
            </w:pPr>
            <w:r w:rsidRPr="00376930">
              <w:t>Rusina Robert</w:t>
            </w:r>
          </w:p>
        </w:tc>
        <w:tc>
          <w:tcPr>
            <w:tcW w:w="221" w:type="dxa"/>
          </w:tcPr>
          <w:p w14:paraId="55836F8C" w14:textId="77777777" w:rsidR="00461BAC" w:rsidRPr="00376930" w:rsidRDefault="00461BAC" w:rsidP="00376930">
            <w:pPr>
              <w:pStyle w:val="Bezmezer"/>
            </w:pPr>
          </w:p>
        </w:tc>
        <w:tc>
          <w:tcPr>
            <w:tcW w:w="1652" w:type="dxa"/>
            <w:hideMark/>
          </w:tcPr>
          <w:p w14:paraId="6500A419" w14:textId="189CE17E" w:rsidR="00461BAC" w:rsidRPr="00376930" w:rsidRDefault="00461BAC" w:rsidP="00376930">
            <w:pPr>
              <w:pStyle w:val="Bezmezer"/>
            </w:pPr>
            <w:r w:rsidRPr="00376930">
              <w:t xml:space="preserve">Neurologická klinika </w:t>
            </w:r>
            <w:r>
              <w:t xml:space="preserve">1. LF UK </w:t>
            </w:r>
            <w:r w:rsidRPr="00376930">
              <w:t>a VFN</w:t>
            </w:r>
          </w:p>
        </w:tc>
        <w:tc>
          <w:tcPr>
            <w:tcW w:w="781" w:type="dxa"/>
            <w:noWrap/>
            <w:hideMark/>
          </w:tcPr>
          <w:p w14:paraId="64A44E56" w14:textId="77777777" w:rsidR="00461BAC" w:rsidRPr="00376930" w:rsidRDefault="00461BAC" w:rsidP="00B432E7">
            <w:pPr>
              <w:pStyle w:val="Bezmezer"/>
              <w:jc w:val="right"/>
            </w:pPr>
            <w:r w:rsidRPr="00376930">
              <w:t>36,938</w:t>
            </w:r>
          </w:p>
        </w:tc>
        <w:tc>
          <w:tcPr>
            <w:tcW w:w="857" w:type="dxa"/>
            <w:noWrap/>
            <w:hideMark/>
          </w:tcPr>
          <w:p w14:paraId="0E5E31BB" w14:textId="77777777" w:rsidR="00461BAC" w:rsidRPr="00376930" w:rsidRDefault="00461BAC" w:rsidP="00B432E7">
            <w:pPr>
              <w:pStyle w:val="Bezmezer"/>
              <w:jc w:val="right"/>
            </w:pPr>
            <w:r w:rsidRPr="00376930">
              <w:t>2,206</w:t>
            </w:r>
          </w:p>
        </w:tc>
        <w:tc>
          <w:tcPr>
            <w:tcW w:w="781" w:type="dxa"/>
            <w:noWrap/>
            <w:hideMark/>
          </w:tcPr>
          <w:p w14:paraId="4EA68968" w14:textId="77777777" w:rsidR="00461BAC" w:rsidRPr="00376930" w:rsidRDefault="00461BAC" w:rsidP="00B432E7">
            <w:pPr>
              <w:pStyle w:val="Bezmezer"/>
              <w:jc w:val="right"/>
            </w:pPr>
            <w:r w:rsidRPr="00376930">
              <w:t>20,485</w:t>
            </w:r>
          </w:p>
        </w:tc>
        <w:tc>
          <w:tcPr>
            <w:tcW w:w="1056" w:type="dxa"/>
            <w:noWrap/>
            <w:hideMark/>
          </w:tcPr>
          <w:p w14:paraId="65F236A4" w14:textId="77777777" w:rsidR="00461BAC" w:rsidRPr="00376930" w:rsidRDefault="00461BAC" w:rsidP="00B432E7">
            <w:pPr>
              <w:pStyle w:val="Bezmezer"/>
              <w:jc w:val="right"/>
            </w:pPr>
            <w:r w:rsidRPr="00376930">
              <w:t>102,805</w:t>
            </w:r>
          </w:p>
        </w:tc>
      </w:tr>
      <w:tr w:rsidR="00461BAC" w:rsidRPr="00376930" w14:paraId="2DE6DF05" w14:textId="77777777" w:rsidTr="00B432E7">
        <w:trPr>
          <w:trHeight w:val="300"/>
        </w:trPr>
        <w:tc>
          <w:tcPr>
            <w:tcW w:w="743" w:type="dxa"/>
            <w:noWrap/>
            <w:hideMark/>
          </w:tcPr>
          <w:p w14:paraId="30E76BC3" w14:textId="77777777" w:rsidR="00461BAC" w:rsidRPr="00376930" w:rsidRDefault="00461BAC" w:rsidP="00376930">
            <w:pPr>
              <w:pStyle w:val="Bezmezer"/>
            </w:pPr>
            <w:r w:rsidRPr="00376930">
              <w:t>35.</w:t>
            </w:r>
          </w:p>
        </w:tc>
        <w:tc>
          <w:tcPr>
            <w:tcW w:w="2971" w:type="dxa"/>
            <w:noWrap/>
            <w:hideMark/>
          </w:tcPr>
          <w:p w14:paraId="391DF02E" w14:textId="77777777" w:rsidR="00461BAC" w:rsidRPr="00376930" w:rsidRDefault="00461BAC" w:rsidP="00376930">
            <w:pPr>
              <w:pStyle w:val="Bezmezer"/>
            </w:pPr>
            <w:r w:rsidRPr="00376930">
              <w:t>Vašáková Martina</w:t>
            </w:r>
          </w:p>
        </w:tc>
        <w:tc>
          <w:tcPr>
            <w:tcW w:w="221" w:type="dxa"/>
          </w:tcPr>
          <w:p w14:paraId="78F51C5F" w14:textId="77777777" w:rsidR="00461BAC" w:rsidRPr="00376930" w:rsidRDefault="00461BAC" w:rsidP="00376930">
            <w:pPr>
              <w:pStyle w:val="Bezmezer"/>
            </w:pPr>
          </w:p>
        </w:tc>
        <w:tc>
          <w:tcPr>
            <w:tcW w:w="1652" w:type="dxa"/>
            <w:hideMark/>
          </w:tcPr>
          <w:p w14:paraId="4C93F478" w14:textId="3C4D78AE" w:rsidR="00461BAC" w:rsidRPr="00376930" w:rsidRDefault="00461BAC" w:rsidP="00376930">
            <w:pPr>
              <w:pStyle w:val="Bezmezer"/>
            </w:pPr>
            <w:r w:rsidRPr="00376930">
              <w:t xml:space="preserve">Pneumologická klinika </w:t>
            </w:r>
            <w:r>
              <w:t xml:space="preserve">1. LF UK </w:t>
            </w:r>
            <w:r w:rsidRPr="00376930">
              <w:t xml:space="preserve">a </w:t>
            </w:r>
            <w:r w:rsidR="00BC3F18">
              <w:t>F</w:t>
            </w:r>
            <w:r w:rsidRPr="00376930">
              <w:t>TN</w:t>
            </w:r>
          </w:p>
        </w:tc>
        <w:tc>
          <w:tcPr>
            <w:tcW w:w="781" w:type="dxa"/>
            <w:noWrap/>
            <w:hideMark/>
          </w:tcPr>
          <w:p w14:paraId="63167EAD" w14:textId="77777777" w:rsidR="00461BAC" w:rsidRPr="00376930" w:rsidRDefault="00461BAC" w:rsidP="00B432E7">
            <w:pPr>
              <w:pStyle w:val="Bezmezer"/>
              <w:jc w:val="right"/>
            </w:pPr>
            <w:r w:rsidRPr="00376930">
              <w:t>14,308</w:t>
            </w:r>
          </w:p>
        </w:tc>
        <w:tc>
          <w:tcPr>
            <w:tcW w:w="857" w:type="dxa"/>
            <w:noWrap/>
            <w:hideMark/>
          </w:tcPr>
          <w:p w14:paraId="71069FF1" w14:textId="77777777" w:rsidR="00461BAC" w:rsidRPr="00376930" w:rsidRDefault="00461BAC" w:rsidP="00B432E7">
            <w:pPr>
              <w:pStyle w:val="Bezmezer"/>
              <w:jc w:val="right"/>
            </w:pPr>
            <w:r w:rsidRPr="00376930">
              <w:t>32,200</w:t>
            </w:r>
          </w:p>
        </w:tc>
        <w:tc>
          <w:tcPr>
            <w:tcW w:w="781" w:type="dxa"/>
            <w:noWrap/>
            <w:hideMark/>
          </w:tcPr>
          <w:p w14:paraId="2632CC60" w14:textId="77777777" w:rsidR="00461BAC" w:rsidRPr="00376930" w:rsidRDefault="00461BAC" w:rsidP="00B432E7">
            <w:pPr>
              <w:pStyle w:val="Bezmezer"/>
              <w:jc w:val="right"/>
            </w:pPr>
            <w:r w:rsidRPr="00376930">
              <w:t>7,906</w:t>
            </w:r>
          </w:p>
        </w:tc>
        <w:tc>
          <w:tcPr>
            <w:tcW w:w="1056" w:type="dxa"/>
            <w:noWrap/>
            <w:hideMark/>
          </w:tcPr>
          <w:p w14:paraId="05D7410A" w14:textId="77777777" w:rsidR="00461BAC" w:rsidRPr="00376930" w:rsidRDefault="00461BAC" w:rsidP="00B432E7">
            <w:pPr>
              <w:pStyle w:val="Bezmezer"/>
              <w:jc w:val="right"/>
            </w:pPr>
            <w:r w:rsidRPr="00376930">
              <w:t>102,426</w:t>
            </w:r>
          </w:p>
        </w:tc>
      </w:tr>
      <w:tr w:rsidR="00461BAC" w:rsidRPr="00376930" w14:paraId="40568835" w14:textId="77777777" w:rsidTr="00B432E7">
        <w:trPr>
          <w:trHeight w:val="300"/>
        </w:trPr>
        <w:tc>
          <w:tcPr>
            <w:tcW w:w="743" w:type="dxa"/>
            <w:noWrap/>
            <w:hideMark/>
          </w:tcPr>
          <w:p w14:paraId="0D069A1C" w14:textId="77777777" w:rsidR="00461BAC" w:rsidRPr="00376930" w:rsidRDefault="00461BAC" w:rsidP="00376930">
            <w:pPr>
              <w:pStyle w:val="Bezmezer"/>
            </w:pPr>
            <w:r w:rsidRPr="00376930">
              <w:t>36.</w:t>
            </w:r>
          </w:p>
        </w:tc>
        <w:tc>
          <w:tcPr>
            <w:tcW w:w="2971" w:type="dxa"/>
            <w:noWrap/>
            <w:hideMark/>
          </w:tcPr>
          <w:p w14:paraId="5152EF19" w14:textId="77777777" w:rsidR="00461BAC" w:rsidRPr="00376930" w:rsidRDefault="00461BAC" w:rsidP="00376930">
            <w:pPr>
              <w:pStyle w:val="Bezmezer"/>
            </w:pPr>
            <w:r w:rsidRPr="00376930">
              <w:t>Netuka David</w:t>
            </w:r>
          </w:p>
        </w:tc>
        <w:tc>
          <w:tcPr>
            <w:tcW w:w="221" w:type="dxa"/>
          </w:tcPr>
          <w:p w14:paraId="4E4B264D" w14:textId="77777777" w:rsidR="00461BAC" w:rsidRPr="00376930" w:rsidRDefault="00461BAC" w:rsidP="00376930">
            <w:pPr>
              <w:pStyle w:val="Bezmezer"/>
            </w:pPr>
          </w:p>
        </w:tc>
        <w:tc>
          <w:tcPr>
            <w:tcW w:w="1652" w:type="dxa"/>
            <w:hideMark/>
          </w:tcPr>
          <w:p w14:paraId="75AB847F" w14:textId="05764790" w:rsidR="00461BAC" w:rsidRPr="00376930" w:rsidRDefault="00461BAC" w:rsidP="00376930">
            <w:pPr>
              <w:pStyle w:val="Bezmezer"/>
            </w:pPr>
            <w:r w:rsidRPr="00376930">
              <w:t>Neurochirurgická a neuroonkologická</w:t>
            </w:r>
            <w:r>
              <w:t xml:space="preserve"> </w:t>
            </w:r>
            <w:r w:rsidR="00BC3F18">
              <w:t xml:space="preserve">klinika </w:t>
            </w:r>
            <w:r>
              <w:t xml:space="preserve">1. LF UK </w:t>
            </w:r>
            <w:r w:rsidRPr="00376930">
              <w:t>a ÚVN</w:t>
            </w:r>
          </w:p>
        </w:tc>
        <w:tc>
          <w:tcPr>
            <w:tcW w:w="781" w:type="dxa"/>
            <w:noWrap/>
            <w:hideMark/>
          </w:tcPr>
          <w:p w14:paraId="5006E3FD" w14:textId="77777777" w:rsidR="00461BAC" w:rsidRPr="00376930" w:rsidRDefault="00461BAC" w:rsidP="00B432E7">
            <w:pPr>
              <w:pStyle w:val="Bezmezer"/>
              <w:jc w:val="right"/>
            </w:pPr>
            <w:r w:rsidRPr="00376930">
              <w:t>33,528</w:t>
            </w:r>
          </w:p>
        </w:tc>
        <w:tc>
          <w:tcPr>
            <w:tcW w:w="857" w:type="dxa"/>
            <w:noWrap/>
            <w:hideMark/>
          </w:tcPr>
          <w:p w14:paraId="33653176" w14:textId="77777777" w:rsidR="00461BAC" w:rsidRPr="00376930" w:rsidRDefault="00461BAC" w:rsidP="00B432E7">
            <w:pPr>
              <w:pStyle w:val="Bezmezer"/>
              <w:jc w:val="right"/>
            </w:pPr>
            <w:r w:rsidRPr="00376930">
              <w:t>16,746</w:t>
            </w:r>
          </w:p>
        </w:tc>
        <w:tc>
          <w:tcPr>
            <w:tcW w:w="781" w:type="dxa"/>
            <w:noWrap/>
            <w:hideMark/>
          </w:tcPr>
          <w:p w14:paraId="4C273975" w14:textId="77777777" w:rsidR="00461BAC" w:rsidRPr="00376930" w:rsidRDefault="00461BAC" w:rsidP="00B432E7">
            <w:pPr>
              <w:pStyle w:val="Bezmezer"/>
              <w:jc w:val="right"/>
            </w:pPr>
            <w:r w:rsidRPr="00376930">
              <w:t>11,432</w:t>
            </w:r>
          </w:p>
        </w:tc>
        <w:tc>
          <w:tcPr>
            <w:tcW w:w="1056" w:type="dxa"/>
            <w:noWrap/>
            <w:hideMark/>
          </w:tcPr>
          <w:p w14:paraId="17D4232F" w14:textId="77777777" w:rsidR="00461BAC" w:rsidRPr="00376930" w:rsidRDefault="00461BAC" w:rsidP="00B432E7">
            <w:pPr>
              <w:pStyle w:val="Bezmezer"/>
              <w:jc w:val="right"/>
            </w:pPr>
            <w:r w:rsidRPr="00376930">
              <w:t>101,315</w:t>
            </w:r>
          </w:p>
        </w:tc>
      </w:tr>
      <w:tr w:rsidR="00461BAC" w:rsidRPr="00376930" w14:paraId="7AFA2DC2" w14:textId="77777777" w:rsidTr="00B432E7">
        <w:trPr>
          <w:trHeight w:val="300"/>
        </w:trPr>
        <w:tc>
          <w:tcPr>
            <w:tcW w:w="743" w:type="dxa"/>
            <w:noWrap/>
            <w:hideMark/>
          </w:tcPr>
          <w:p w14:paraId="52B433B1" w14:textId="77777777" w:rsidR="00461BAC" w:rsidRPr="00376930" w:rsidRDefault="00461BAC" w:rsidP="00376930">
            <w:pPr>
              <w:pStyle w:val="Bezmezer"/>
            </w:pPr>
            <w:r w:rsidRPr="00376930">
              <w:t>37.</w:t>
            </w:r>
          </w:p>
        </w:tc>
        <w:tc>
          <w:tcPr>
            <w:tcW w:w="2971" w:type="dxa"/>
            <w:noWrap/>
            <w:hideMark/>
          </w:tcPr>
          <w:p w14:paraId="662FF05B" w14:textId="77777777" w:rsidR="00461BAC" w:rsidRPr="00376930" w:rsidRDefault="00461BAC" w:rsidP="00376930">
            <w:pPr>
              <w:pStyle w:val="Bezmezer"/>
            </w:pPr>
            <w:r w:rsidRPr="00376930">
              <w:t>Šíma Martin</w:t>
            </w:r>
          </w:p>
        </w:tc>
        <w:tc>
          <w:tcPr>
            <w:tcW w:w="221" w:type="dxa"/>
          </w:tcPr>
          <w:p w14:paraId="5EB4D6A6" w14:textId="77777777" w:rsidR="00461BAC" w:rsidRPr="00376930" w:rsidRDefault="00461BAC" w:rsidP="00376930">
            <w:pPr>
              <w:pStyle w:val="Bezmezer"/>
            </w:pPr>
          </w:p>
        </w:tc>
        <w:tc>
          <w:tcPr>
            <w:tcW w:w="1652" w:type="dxa"/>
            <w:hideMark/>
          </w:tcPr>
          <w:p w14:paraId="5824B1D7" w14:textId="34092A9F" w:rsidR="00461BAC" w:rsidRPr="00376930" w:rsidRDefault="00461BAC" w:rsidP="00376930">
            <w:pPr>
              <w:pStyle w:val="Bezmezer"/>
            </w:pPr>
            <w:r w:rsidRPr="00376930">
              <w:t xml:space="preserve">Farmakologický ústav </w:t>
            </w:r>
            <w:r>
              <w:t xml:space="preserve">1. LF UK </w:t>
            </w:r>
            <w:r w:rsidRPr="00376930">
              <w:t>a VFN</w:t>
            </w:r>
          </w:p>
        </w:tc>
        <w:tc>
          <w:tcPr>
            <w:tcW w:w="781" w:type="dxa"/>
            <w:noWrap/>
            <w:hideMark/>
          </w:tcPr>
          <w:p w14:paraId="12C77CB2" w14:textId="77777777" w:rsidR="00461BAC" w:rsidRPr="00376930" w:rsidRDefault="00461BAC" w:rsidP="00B432E7">
            <w:pPr>
              <w:pStyle w:val="Bezmezer"/>
              <w:jc w:val="right"/>
            </w:pPr>
            <w:r w:rsidRPr="00376930">
              <w:t>18,056</w:t>
            </w:r>
          </w:p>
        </w:tc>
        <w:tc>
          <w:tcPr>
            <w:tcW w:w="857" w:type="dxa"/>
            <w:noWrap/>
            <w:hideMark/>
          </w:tcPr>
          <w:p w14:paraId="0A07683F" w14:textId="77777777" w:rsidR="00461BAC" w:rsidRPr="00376930" w:rsidRDefault="00461BAC" w:rsidP="00B432E7">
            <w:pPr>
              <w:pStyle w:val="Bezmezer"/>
              <w:jc w:val="right"/>
            </w:pPr>
            <w:r w:rsidRPr="00376930">
              <w:t>6,181</w:t>
            </w:r>
          </w:p>
        </w:tc>
        <w:tc>
          <w:tcPr>
            <w:tcW w:w="781" w:type="dxa"/>
            <w:noWrap/>
            <w:hideMark/>
          </w:tcPr>
          <w:p w14:paraId="5936F979" w14:textId="77777777" w:rsidR="00461BAC" w:rsidRPr="00376930" w:rsidRDefault="00461BAC" w:rsidP="00B432E7">
            <w:pPr>
              <w:pStyle w:val="Bezmezer"/>
              <w:jc w:val="right"/>
            </w:pPr>
            <w:r w:rsidRPr="00376930">
              <w:t>23,434</w:t>
            </w:r>
          </w:p>
        </w:tc>
        <w:tc>
          <w:tcPr>
            <w:tcW w:w="1056" w:type="dxa"/>
            <w:noWrap/>
            <w:hideMark/>
          </w:tcPr>
          <w:p w14:paraId="2D0D86D4" w14:textId="77777777" w:rsidR="00461BAC" w:rsidRPr="00376930" w:rsidRDefault="00461BAC" w:rsidP="00B432E7">
            <w:pPr>
              <w:pStyle w:val="Bezmezer"/>
              <w:jc w:val="right"/>
            </w:pPr>
            <w:r w:rsidRPr="00376930">
              <w:t>100,718</w:t>
            </w:r>
          </w:p>
        </w:tc>
      </w:tr>
      <w:tr w:rsidR="00461BAC" w:rsidRPr="00376930" w14:paraId="2FED1C5D" w14:textId="77777777" w:rsidTr="00B432E7">
        <w:trPr>
          <w:trHeight w:val="300"/>
        </w:trPr>
        <w:tc>
          <w:tcPr>
            <w:tcW w:w="743" w:type="dxa"/>
            <w:noWrap/>
            <w:hideMark/>
          </w:tcPr>
          <w:p w14:paraId="6ABA54E6" w14:textId="77777777" w:rsidR="00461BAC" w:rsidRPr="00376930" w:rsidRDefault="00461BAC" w:rsidP="00376930">
            <w:pPr>
              <w:pStyle w:val="Bezmezer"/>
            </w:pPr>
            <w:r w:rsidRPr="00376930">
              <w:t>38.</w:t>
            </w:r>
          </w:p>
        </w:tc>
        <w:tc>
          <w:tcPr>
            <w:tcW w:w="2971" w:type="dxa"/>
            <w:noWrap/>
            <w:hideMark/>
          </w:tcPr>
          <w:p w14:paraId="0957EB47" w14:textId="77777777" w:rsidR="00461BAC" w:rsidRPr="00376930" w:rsidRDefault="00461BAC" w:rsidP="00376930">
            <w:pPr>
              <w:pStyle w:val="Bezmezer"/>
            </w:pPr>
            <w:r w:rsidRPr="00376930">
              <w:t>Trněný Marek</w:t>
            </w:r>
          </w:p>
        </w:tc>
        <w:tc>
          <w:tcPr>
            <w:tcW w:w="221" w:type="dxa"/>
          </w:tcPr>
          <w:p w14:paraId="1B17A133" w14:textId="77777777" w:rsidR="00461BAC" w:rsidRPr="00376930" w:rsidRDefault="00461BAC" w:rsidP="00376930">
            <w:pPr>
              <w:pStyle w:val="Bezmezer"/>
            </w:pPr>
          </w:p>
        </w:tc>
        <w:tc>
          <w:tcPr>
            <w:tcW w:w="1652" w:type="dxa"/>
            <w:hideMark/>
          </w:tcPr>
          <w:p w14:paraId="0CE9AF9B" w14:textId="5A9B83AE" w:rsidR="00461BAC" w:rsidRPr="00376930" w:rsidRDefault="00461BAC" w:rsidP="00376930">
            <w:pPr>
              <w:pStyle w:val="Bezmezer"/>
            </w:pPr>
            <w:r w:rsidRPr="00376930">
              <w:t xml:space="preserve">I. interní klinika – klinika hematologie </w:t>
            </w:r>
            <w:r>
              <w:t xml:space="preserve">1. LF UK </w:t>
            </w:r>
            <w:r w:rsidRPr="00376930">
              <w:t>a VFN</w:t>
            </w:r>
          </w:p>
        </w:tc>
        <w:tc>
          <w:tcPr>
            <w:tcW w:w="781" w:type="dxa"/>
            <w:noWrap/>
            <w:hideMark/>
          </w:tcPr>
          <w:p w14:paraId="7C02723F" w14:textId="77777777" w:rsidR="00461BAC" w:rsidRPr="00376930" w:rsidRDefault="00461BAC" w:rsidP="00B432E7">
            <w:pPr>
              <w:pStyle w:val="Bezmezer"/>
              <w:jc w:val="right"/>
            </w:pPr>
            <w:r w:rsidRPr="00376930">
              <w:t>7,054</w:t>
            </w:r>
          </w:p>
        </w:tc>
        <w:tc>
          <w:tcPr>
            <w:tcW w:w="857" w:type="dxa"/>
            <w:noWrap/>
            <w:hideMark/>
          </w:tcPr>
          <w:p w14:paraId="04E5C9C9" w14:textId="77777777" w:rsidR="00461BAC" w:rsidRPr="00376930" w:rsidRDefault="00461BAC" w:rsidP="00B432E7">
            <w:pPr>
              <w:pStyle w:val="Bezmezer"/>
              <w:jc w:val="right"/>
            </w:pPr>
            <w:r w:rsidRPr="00376930">
              <w:t>39,767</w:t>
            </w:r>
          </w:p>
        </w:tc>
        <w:tc>
          <w:tcPr>
            <w:tcW w:w="781" w:type="dxa"/>
            <w:noWrap/>
            <w:hideMark/>
          </w:tcPr>
          <w:p w14:paraId="7E7AD0E6" w14:textId="77777777" w:rsidR="00461BAC" w:rsidRPr="00376930" w:rsidRDefault="00461BAC" w:rsidP="00B432E7">
            <w:pPr>
              <w:pStyle w:val="Bezmezer"/>
              <w:jc w:val="right"/>
            </w:pPr>
            <w:r w:rsidRPr="00376930">
              <w:t>2,940</w:t>
            </w:r>
          </w:p>
        </w:tc>
        <w:tc>
          <w:tcPr>
            <w:tcW w:w="1056" w:type="dxa"/>
            <w:noWrap/>
            <w:hideMark/>
          </w:tcPr>
          <w:p w14:paraId="48AD0030" w14:textId="77777777" w:rsidR="00461BAC" w:rsidRPr="00376930" w:rsidRDefault="00461BAC" w:rsidP="00B432E7">
            <w:pPr>
              <w:pStyle w:val="Bezmezer"/>
              <w:jc w:val="right"/>
            </w:pPr>
            <w:r w:rsidRPr="00376930">
              <w:t>95,410</w:t>
            </w:r>
          </w:p>
        </w:tc>
      </w:tr>
      <w:tr w:rsidR="00461BAC" w:rsidRPr="00376930" w14:paraId="4B114DDA" w14:textId="77777777" w:rsidTr="00B432E7">
        <w:trPr>
          <w:trHeight w:val="300"/>
        </w:trPr>
        <w:tc>
          <w:tcPr>
            <w:tcW w:w="743" w:type="dxa"/>
            <w:noWrap/>
            <w:hideMark/>
          </w:tcPr>
          <w:p w14:paraId="3665D6FB" w14:textId="77777777" w:rsidR="00461BAC" w:rsidRPr="00376930" w:rsidRDefault="00461BAC" w:rsidP="00376930">
            <w:pPr>
              <w:pStyle w:val="Bezmezer"/>
            </w:pPr>
            <w:r w:rsidRPr="00376930">
              <w:t>39.</w:t>
            </w:r>
          </w:p>
        </w:tc>
        <w:tc>
          <w:tcPr>
            <w:tcW w:w="2971" w:type="dxa"/>
            <w:noWrap/>
            <w:hideMark/>
          </w:tcPr>
          <w:p w14:paraId="7BF521B0" w14:textId="77777777" w:rsidR="00461BAC" w:rsidRPr="00376930" w:rsidRDefault="00461BAC" w:rsidP="00376930">
            <w:pPr>
              <w:pStyle w:val="Bezmezer"/>
            </w:pPr>
            <w:r w:rsidRPr="00376930">
              <w:t>Král Vladimír</w:t>
            </w:r>
          </w:p>
        </w:tc>
        <w:tc>
          <w:tcPr>
            <w:tcW w:w="221" w:type="dxa"/>
          </w:tcPr>
          <w:p w14:paraId="4F7ABB8C" w14:textId="77777777" w:rsidR="00461BAC" w:rsidRPr="00376930" w:rsidRDefault="00461BAC" w:rsidP="00376930">
            <w:pPr>
              <w:pStyle w:val="Bezmezer"/>
            </w:pPr>
          </w:p>
        </w:tc>
        <w:tc>
          <w:tcPr>
            <w:tcW w:w="1652" w:type="dxa"/>
            <w:hideMark/>
          </w:tcPr>
          <w:p w14:paraId="061A5A39" w14:textId="748FE615" w:rsidR="00461BAC" w:rsidRPr="00376930" w:rsidRDefault="00461BAC" w:rsidP="00376930">
            <w:pPr>
              <w:pStyle w:val="Bezmezer"/>
            </w:pPr>
            <w:r w:rsidRPr="00376930">
              <w:t xml:space="preserve">Biocev </w:t>
            </w:r>
            <w:r>
              <w:t xml:space="preserve">1. LF UK </w:t>
            </w:r>
          </w:p>
        </w:tc>
        <w:tc>
          <w:tcPr>
            <w:tcW w:w="781" w:type="dxa"/>
            <w:noWrap/>
            <w:hideMark/>
          </w:tcPr>
          <w:p w14:paraId="3C03E4CB" w14:textId="77777777" w:rsidR="00461BAC" w:rsidRPr="00376930" w:rsidRDefault="00461BAC" w:rsidP="00B432E7">
            <w:pPr>
              <w:pStyle w:val="Bezmezer"/>
              <w:jc w:val="right"/>
            </w:pPr>
            <w:r w:rsidRPr="00376930">
              <w:t>14,799</w:t>
            </w:r>
          </w:p>
        </w:tc>
        <w:tc>
          <w:tcPr>
            <w:tcW w:w="857" w:type="dxa"/>
            <w:noWrap/>
            <w:hideMark/>
          </w:tcPr>
          <w:p w14:paraId="7C6D2066" w14:textId="77777777" w:rsidR="00461BAC" w:rsidRPr="00376930" w:rsidRDefault="00461BAC" w:rsidP="00B432E7">
            <w:pPr>
              <w:pStyle w:val="Bezmezer"/>
              <w:jc w:val="right"/>
            </w:pPr>
            <w:r w:rsidRPr="00376930">
              <w:t>7,556</w:t>
            </w:r>
          </w:p>
        </w:tc>
        <w:tc>
          <w:tcPr>
            <w:tcW w:w="781" w:type="dxa"/>
            <w:noWrap/>
            <w:hideMark/>
          </w:tcPr>
          <w:p w14:paraId="0180F566" w14:textId="77777777" w:rsidR="00461BAC" w:rsidRPr="00376930" w:rsidRDefault="00461BAC" w:rsidP="00B432E7">
            <w:pPr>
              <w:pStyle w:val="Bezmezer"/>
              <w:jc w:val="right"/>
            </w:pPr>
            <w:r w:rsidRPr="00376930">
              <w:t>21,626</w:t>
            </w:r>
          </w:p>
        </w:tc>
        <w:tc>
          <w:tcPr>
            <w:tcW w:w="1056" w:type="dxa"/>
            <w:noWrap/>
            <w:hideMark/>
          </w:tcPr>
          <w:p w14:paraId="4B5305C6" w14:textId="77777777" w:rsidR="00461BAC" w:rsidRPr="00376930" w:rsidRDefault="00461BAC" w:rsidP="00B432E7">
            <w:pPr>
              <w:pStyle w:val="Bezmezer"/>
              <w:jc w:val="right"/>
            </w:pPr>
            <w:r w:rsidRPr="00376930">
              <w:t>94,790</w:t>
            </w:r>
          </w:p>
        </w:tc>
      </w:tr>
      <w:tr w:rsidR="00461BAC" w:rsidRPr="00376930" w14:paraId="111A62D1" w14:textId="77777777" w:rsidTr="00B432E7">
        <w:trPr>
          <w:trHeight w:val="315"/>
        </w:trPr>
        <w:tc>
          <w:tcPr>
            <w:tcW w:w="743" w:type="dxa"/>
            <w:noWrap/>
            <w:hideMark/>
          </w:tcPr>
          <w:p w14:paraId="71E49017" w14:textId="77777777" w:rsidR="00461BAC" w:rsidRPr="00376930" w:rsidRDefault="00461BAC" w:rsidP="00376930">
            <w:pPr>
              <w:pStyle w:val="Bezmezer"/>
            </w:pPr>
            <w:r w:rsidRPr="00376930">
              <w:lastRenderedPageBreak/>
              <w:t>40.</w:t>
            </w:r>
          </w:p>
        </w:tc>
        <w:tc>
          <w:tcPr>
            <w:tcW w:w="2971" w:type="dxa"/>
            <w:noWrap/>
            <w:hideMark/>
          </w:tcPr>
          <w:p w14:paraId="6878B1C6" w14:textId="77777777" w:rsidR="00461BAC" w:rsidRPr="00376930" w:rsidRDefault="00461BAC" w:rsidP="00376930">
            <w:pPr>
              <w:pStyle w:val="Bezmezer"/>
            </w:pPr>
            <w:r w:rsidRPr="00376930">
              <w:t>Fialová Daniela</w:t>
            </w:r>
          </w:p>
        </w:tc>
        <w:tc>
          <w:tcPr>
            <w:tcW w:w="221" w:type="dxa"/>
          </w:tcPr>
          <w:p w14:paraId="07355A98" w14:textId="77777777" w:rsidR="00461BAC" w:rsidRPr="00376930" w:rsidRDefault="00461BAC" w:rsidP="00376930">
            <w:pPr>
              <w:pStyle w:val="Bezmezer"/>
            </w:pPr>
          </w:p>
        </w:tc>
        <w:tc>
          <w:tcPr>
            <w:tcW w:w="1652" w:type="dxa"/>
            <w:hideMark/>
          </w:tcPr>
          <w:p w14:paraId="7948D6A9" w14:textId="3279D6E2" w:rsidR="00461BAC" w:rsidRPr="00376930" w:rsidRDefault="00461BAC" w:rsidP="00376930">
            <w:pPr>
              <w:pStyle w:val="Bezmezer"/>
            </w:pPr>
            <w:r w:rsidRPr="00376930">
              <w:t xml:space="preserve">Geriatrická klinika </w:t>
            </w:r>
            <w:r>
              <w:t xml:space="preserve">1. LF UK </w:t>
            </w:r>
            <w:r w:rsidRPr="00376930">
              <w:t>a VFN</w:t>
            </w:r>
          </w:p>
        </w:tc>
        <w:tc>
          <w:tcPr>
            <w:tcW w:w="781" w:type="dxa"/>
            <w:noWrap/>
            <w:hideMark/>
          </w:tcPr>
          <w:p w14:paraId="7A601A83" w14:textId="77777777" w:rsidR="00461BAC" w:rsidRPr="00376930" w:rsidRDefault="00461BAC" w:rsidP="00B432E7">
            <w:pPr>
              <w:pStyle w:val="Bezmezer"/>
              <w:jc w:val="right"/>
            </w:pPr>
            <w:r w:rsidRPr="00376930">
              <w:t>11,333</w:t>
            </w:r>
          </w:p>
        </w:tc>
        <w:tc>
          <w:tcPr>
            <w:tcW w:w="857" w:type="dxa"/>
            <w:noWrap/>
            <w:hideMark/>
          </w:tcPr>
          <w:p w14:paraId="53E5FD03" w14:textId="77777777" w:rsidR="00461BAC" w:rsidRPr="00376930" w:rsidRDefault="00461BAC" w:rsidP="00B432E7">
            <w:pPr>
              <w:pStyle w:val="Bezmezer"/>
              <w:jc w:val="right"/>
            </w:pPr>
            <w:r w:rsidRPr="00376930">
              <w:t>26,130</w:t>
            </w:r>
          </w:p>
        </w:tc>
        <w:tc>
          <w:tcPr>
            <w:tcW w:w="781" w:type="dxa"/>
            <w:noWrap/>
            <w:hideMark/>
          </w:tcPr>
          <w:p w14:paraId="39284BCF" w14:textId="77777777" w:rsidR="00461BAC" w:rsidRPr="00376930" w:rsidRDefault="00461BAC" w:rsidP="00B432E7">
            <w:pPr>
              <w:pStyle w:val="Bezmezer"/>
              <w:jc w:val="right"/>
            </w:pPr>
            <w:r w:rsidRPr="00376930">
              <w:t>10,222</w:t>
            </w:r>
          </w:p>
        </w:tc>
        <w:tc>
          <w:tcPr>
            <w:tcW w:w="1056" w:type="dxa"/>
            <w:noWrap/>
            <w:hideMark/>
          </w:tcPr>
          <w:p w14:paraId="59F1175E" w14:textId="77777777" w:rsidR="00461BAC" w:rsidRPr="00376930" w:rsidRDefault="00461BAC" w:rsidP="00B432E7">
            <w:pPr>
              <w:pStyle w:val="Bezmezer"/>
              <w:jc w:val="right"/>
            </w:pPr>
            <w:r w:rsidRPr="00376930">
              <w:t>94,260</w:t>
            </w:r>
          </w:p>
        </w:tc>
      </w:tr>
    </w:tbl>
    <w:p w14:paraId="3C4DB475" w14:textId="77777777" w:rsidR="00376930" w:rsidRPr="00376930" w:rsidRDefault="00376930" w:rsidP="00FE3A12">
      <w:pPr>
        <w:pStyle w:val="Bezmezer"/>
        <w:rPr>
          <w:b/>
          <w:color w:val="E36C0A" w:themeColor="accent6" w:themeShade="BF"/>
        </w:rPr>
      </w:pPr>
    </w:p>
    <w:p w14:paraId="0C10BFC1" w14:textId="25819423" w:rsidR="00376930" w:rsidRPr="00376930" w:rsidRDefault="00461BAC" w:rsidP="00376930">
      <w:pPr>
        <w:pStyle w:val="Bezmezer"/>
      </w:pPr>
      <w:r>
        <w:t xml:space="preserve">1) </w:t>
      </w:r>
      <w:r w:rsidR="00376930" w:rsidRPr="00376930">
        <w:t xml:space="preserve">Váha jednotlivých bodů BIB/SCI/IF byla nastavena v udaném pořadí jako 1/2/3 (VR </w:t>
      </w:r>
      <w:r w:rsidR="006800FF">
        <w:t xml:space="preserve">1. LF UK </w:t>
      </w:r>
      <w:r w:rsidR="00376930" w:rsidRPr="00376930">
        <w:t>31. 5. 2011), v sumách BIB+IF nebo BIB+SCI+IF se tedy sčítá trojnásobek bodů IF s dvojnásobkem bodů SCI a body BIB.</w:t>
      </w:r>
      <w:r w:rsidR="00376930" w:rsidRPr="00376930">
        <w:tab/>
      </w:r>
      <w:r w:rsidR="00376930" w:rsidRPr="00376930">
        <w:tab/>
      </w:r>
      <w:r w:rsidR="00376930" w:rsidRPr="00376930">
        <w:tab/>
      </w:r>
      <w:r w:rsidR="00376930" w:rsidRPr="00376930">
        <w:tab/>
      </w:r>
      <w:r w:rsidR="00376930" w:rsidRPr="00376930">
        <w:tab/>
      </w:r>
      <w:r w:rsidR="00376930" w:rsidRPr="00376930">
        <w:tab/>
      </w:r>
    </w:p>
    <w:p w14:paraId="7998FB05" w14:textId="77777777" w:rsidR="00FE3A12" w:rsidRDefault="00376930" w:rsidP="00376930">
      <w:pPr>
        <w:pStyle w:val="Bezmezer"/>
        <w:rPr>
          <w:color w:val="FFC000"/>
        </w:rPr>
      </w:pPr>
      <w:r w:rsidRPr="00376930">
        <w:rPr>
          <w:color w:val="FFC000"/>
        </w:rPr>
        <w:tab/>
      </w:r>
      <w:r w:rsidRPr="00376930">
        <w:rPr>
          <w:color w:val="FFC000"/>
        </w:rPr>
        <w:tab/>
      </w:r>
      <w:r w:rsidRPr="00376930">
        <w:rPr>
          <w:color w:val="FFC000"/>
        </w:rPr>
        <w:tab/>
      </w:r>
      <w:r w:rsidRPr="00376930">
        <w:rPr>
          <w:color w:val="FFC000"/>
        </w:rPr>
        <w:tab/>
      </w:r>
      <w:r w:rsidRPr="00376930">
        <w:rPr>
          <w:color w:val="FFC000"/>
        </w:rPr>
        <w:tab/>
      </w:r>
      <w:r w:rsidRPr="00376930">
        <w:rPr>
          <w:color w:val="FFC000"/>
        </w:rPr>
        <w:tab/>
      </w:r>
    </w:p>
    <w:p w14:paraId="7CE2D996" w14:textId="77777777" w:rsidR="00376930" w:rsidRPr="00B432E7" w:rsidRDefault="00376930" w:rsidP="008D1983">
      <w:pPr>
        <w:pStyle w:val="Bezmezer"/>
      </w:pPr>
      <w:r w:rsidRPr="00B432E7">
        <w:t xml:space="preserve">Bibliografie </w:t>
      </w:r>
      <w:r w:rsidR="00DD594A" w:rsidRPr="00B432E7">
        <w:t>–</w:t>
      </w:r>
      <w:r w:rsidRPr="00B432E7">
        <w:t xml:space="preserve"> autoři </w:t>
      </w:r>
      <w:r w:rsidR="00DD594A" w:rsidRPr="00B432E7">
        <w:t>–</w:t>
      </w:r>
      <w:r w:rsidRPr="00B432E7">
        <w:t xml:space="preserve"> TOP </w:t>
      </w:r>
      <w:proofErr w:type="gramStart"/>
      <w:r w:rsidRPr="00B432E7">
        <w:t>40 – 2019</w:t>
      </w:r>
      <w:proofErr w:type="gramEnd"/>
    </w:p>
    <w:p w14:paraId="25C2498D" w14:textId="77777777" w:rsidR="00376930" w:rsidRDefault="00376930" w:rsidP="008D1983">
      <w:pPr>
        <w:pStyle w:val="Bezmezer"/>
        <w:rPr>
          <w:b/>
          <w:color w:val="E36C0A" w:themeColor="accent6" w:themeShade="BF"/>
        </w:rPr>
      </w:pPr>
    </w:p>
    <w:tbl>
      <w:tblPr>
        <w:tblStyle w:val="Mkatabulky"/>
        <w:tblW w:w="0" w:type="auto"/>
        <w:tblLook w:val="04A0" w:firstRow="1" w:lastRow="0" w:firstColumn="1" w:lastColumn="0" w:noHBand="0" w:noVBand="1"/>
      </w:tblPr>
      <w:tblGrid>
        <w:gridCol w:w="654"/>
        <w:gridCol w:w="1707"/>
        <w:gridCol w:w="5966"/>
        <w:gridCol w:w="735"/>
      </w:tblGrid>
      <w:tr w:rsidR="00376930" w:rsidRPr="00376930" w14:paraId="37A1DDD6" w14:textId="77777777" w:rsidTr="00376930">
        <w:trPr>
          <w:trHeight w:val="912"/>
        </w:trPr>
        <w:tc>
          <w:tcPr>
            <w:tcW w:w="780" w:type="dxa"/>
            <w:noWrap/>
            <w:hideMark/>
          </w:tcPr>
          <w:p w14:paraId="298C7C04" w14:textId="77777777" w:rsidR="00376930" w:rsidRPr="00B432E7" w:rsidRDefault="00376930" w:rsidP="00376930">
            <w:pPr>
              <w:pStyle w:val="Bezmezer"/>
              <w:rPr>
                <w:b/>
                <w:bCs/>
                <w:color w:val="000000" w:themeColor="text1"/>
              </w:rPr>
            </w:pPr>
            <w:r w:rsidRPr="00B432E7">
              <w:rPr>
                <w:b/>
                <w:bCs/>
                <w:color w:val="000000" w:themeColor="text1"/>
              </w:rPr>
              <w:t>Pořadí</w:t>
            </w:r>
          </w:p>
        </w:tc>
        <w:tc>
          <w:tcPr>
            <w:tcW w:w="2240" w:type="dxa"/>
            <w:noWrap/>
            <w:hideMark/>
          </w:tcPr>
          <w:p w14:paraId="0D7E7E79" w14:textId="77777777" w:rsidR="00376930" w:rsidRPr="00B432E7" w:rsidRDefault="00376930" w:rsidP="00376930">
            <w:pPr>
              <w:pStyle w:val="Bezmezer"/>
              <w:rPr>
                <w:b/>
                <w:bCs/>
                <w:color w:val="000000" w:themeColor="text1"/>
              </w:rPr>
            </w:pPr>
            <w:r w:rsidRPr="00B432E7">
              <w:rPr>
                <w:b/>
                <w:bCs/>
                <w:color w:val="000000" w:themeColor="text1"/>
              </w:rPr>
              <w:t>Autor</w:t>
            </w:r>
          </w:p>
        </w:tc>
        <w:tc>
          <w:tcPr>
            <w:tcW w:w="8020" w:type="dxa"/>
            <w:noWrap/>
            <w:hideMark/>
          </w:tcPr>
          <w:p w14:paraId="48C69357" w14:textId="77777777" w:rsidR="00376930" w:rsidRPr="00B432E7" w:rsidRDefault="00376930" w:rsidP="00376930">
            <w:pPr>
              <w:pStyle w:val="Bezmezer"/>
              <w:rPr>
                <w:b/>
                <w:bCs/>
                <w:color w:val="000000" w:themeColor="text1"/>
              </w:rPr>
            </w:pPr>
            <w:r w:rsidRPr="00B432E7">
              <w:rPr>
                <w:b/>
                <w:bCs/>
                <w:color w:val="000000" w:themeColor="text1"/>
              </w:rPr>
              <w:t>Pracoviště</w:t>
            </w:r>
          </w:p>
        </w:tc>
        <w:tc>
          <w:tcPr>
            <w:tcW w:w="920" w:type="dxa"/>
            <w:noWrap/>
            <w:hideMark/>
          </w:tcPr>
          <w:p w14:paraId="050F50F8" w14:textId="77777777" w:rsidR="00376930" w:rsidRPr="00B432E7" w:rsidRDefault="00376930" w:rsidP="00376930">
            <w:pPr>
              <w:pStyle w:val="Bezmezer"/>
              <w:rPr>
                <w:b/>
                <w:bCs/>
                <w:color w:val="000000" w:themeColor="text1"/>
              </w:rPr>
            </w:pPr>
            <w:r w:rsidRPr="00B432E7">
              <w:rPr>
                <w:b/>
                <w:bCs/>
                <w:color w:val="000000" w:themeColor="text1"/>
              </w:rPr>
              <w:t>BIB</w:t>
            </w:r>
          </w:p>
        </w:tc>
      </w:tr>
      <w:tr w:rsidR="00376930" w:rsidRPr="00376930" w14:paraId="70153AD0" w14:textId="77777777" w:rsidTr="00376930">
        <w:trPr>
          <w:trHeight w:val="552"/>
        </w:trPr>
        <w:tc>
          <w:tcPr>
            <w:tcW w:w="780" w:type="dxa"/>
            <w:noWrap/>
            <w:hideMark/>
          </w:tcPr>
          <w:p w14:paraId="57C826DE" w14:textId="77777777" w:rsidR="00376930" w:rsidRPr="00376930" w:rsidRDefault="00376930" w:rsidP="00376930">
            <w:pPr>
              <w:pStyle w:val="Bezmezer"/>
              <w:rPr>
                <w:color w:val="000000" w:themeColor="text1"/>
              </w:rPr>
            </w:pPr>
            <w:r w:rsidRPr="00376930">
              <w:rPr>
                <w:color w:val="000000" w:themeColor="text1"/>
              </w:rPr>
              <w:t>1.</w:t>
            </w:r>
          </w:p>
        </w:tc>
        <w:tc>
          <w:tcPr>
            <w:tcW w:w="2240" w:type="dxa"/>
            <w:noWrap/>
            <w:hideMark/>
          </w:tcPr>
          <w:p w14:paraId="34880178" w14:textId="77777777" w:rsidR="00376930" w:rsidRPr="00376930" w:rsidRDefault="00376930" w:rsidP="00376930">
            <w:pPr>
              <w:pStyle w:val="Bezmezer"/>
              <w:rPr>
                <w:color w:val="000000" w:themeColor="text1"/>
              </w:rPr>
            </w:pPr>
            <w:r w:rsidRPr="00376930">
              <w:rPr>
                <w:color w:val="000000" w:themeColor="text1"/>
              </w:rPr>
              <w:t>Büchler Tomáš</w:t>
            </w:r>
          </w:p>
        </w:tc>
        <w:tc>
          <w:tcPr>
            <w:tcW w:w="8020" w:type="dxa"/>
            <w:noWrap/>
            <w:hideMark/>
          </w:tcPr>
          <w:p w14:paraId="60AD24DE" w14:textId="25A421B3" w:rsidR="00376930" w:rsidRPr="00376930" w:rsidRDefault="00376930" w:rsidP="00376930">
            <w:pPr>
              <w:pStyle w:val="Bezmezer"/>
              <w:rPr>
                <w:color w:val="000000" w:themeColor="text1"/>
              </w:rPr>
            </w:pPr>
            <w:r w:rsidRPr="00376930">
              <w:rPr>
                <w:color w:val="000000" w:themeColor="text1"/>
              </w:rPr>
              <w:t xml:space="preserve">Onkologická klinika </w:t>
            </w:r>
            <w:r w:rsidR="006800FF">
              <w:rPr>
                <w:color w:val="000000" w:themeColor="text1"/>
              </w:rPr>
              <w:t xml:space="preserve">1. LF UK </w:t>
            </w:r>
            <w:r w:rsidRPr="00376930">
              <w:rPr>
                <w:color w:val="000000" w:themeColor="text1"/>
              </w:rPr>
              <w:t xml:space="preserve">a </w:t>
            </w:r>
            <w:r w:rsidR="00BC3F18">
              <w:rPr>
                <w:color w:val="000000" w:themeColor="text1"/>
              </w:rPr>
              <w:t>F</w:t>
            </w:r>
            <w:r w:rsidRPr="00376930">
              <w:rPr>
                <w:color w:val="000000" w:themeColor="text1"/>
              </w:rPr>
              <w:t>TN</w:t>
            </w:r>
          </w:p>
        </w:tc>
        <w:tc>
          <w:tcPr>
            <w:tcW w:w="920" w:type="dxa"/>
            <w:noWrap/>
            <w:hideMark/>
          </w:tcPr>
          <w:p w14:paraId="6D6C5567" w14:textId="77777777" w:rsidR="00376930" w:rsidRPr="00376930" w:rsidRDefault="00376930" w:rsidP="00B432E7">
            <w:pPr>
              <w:pStyle w:val="Bezmezer"/>
              <w:jc w:val="right"/>
              <w:rPr>
                <w:color w:val="000000" w:themeColor="text1"/>
              </w:rPr>
            </w:pPr>
            <w:r w:rsidRPr="00376930">
              <w:rPr>
                <w:color w:val="000000" w:themeColor="text1"/>
              </w:rPr>
              <w:t>62,131</w:t>
            </w:r>
          </w:p>
        </w:tc>
      </w:tr>
      <w:tr w:rsidR="00376930" w:rsidRPr="00376930" w14:paraId="18B5E865" w14:textId="77777777" w:rsidTr="00376930">
        <w:trPr>
          <w:trHeight w:val="552"/>
        </w:trPr>
        <w:tc>
          <w:tcPr>
            <w:tcW w:w="780" w:type="dxa"/>
            <w:noWrap/>
            <w:hideMark/>
          </w:tcPr>
          <w:p w14:paraId="797E3B10" w14:textId="77777777" w:rsidR="00376930" w:rsidRPr="00376930" w:rsidRDefault="00376930" w:rsidP="00376930">
            <w:pPr>
              <w:pStyle w:val="Bezmezer"/>
              <w:rPr>
                <w:color w:val="000000" w:themeColor="text1"/>
              </w:rPr>
            </w:pPr>
            <w:r w:rsidRPr="00376930">
              <w:rPr>
                <w:color w:val="000000" w:themeColor="text1"/>
              </w:rPr>
              <w:t>2.</w:t>
            </w:r>
          </w:p>
        </w:tc>
        <w:tc>
          <w:tcPr>
            <w:tcW w:w="2240" w:type="dxa"/>
            <w:noWrap/>
            <w:hideMark/>
          </w:tcPr>
          <w:p w14:paraId="7AACDE9A" w14:textId="77777777" w:rsidR="00376930" w:rsidRPr="00376930" w:rsidRDefault="00376930" w:rsidP="00376930">
            <w:pPr>
              <w:pStyle w:val="Bezmezer"/>
              <w:rPr>
                <w:color w:val="000000" w:themeColor="text1"/>
              </w:rPr>
            </w:pPr>
            <w:r w:rsidRPr="00376930">
              <w:rPr>
                <w:color w:val="000000" w:themeColor="text1"/>
              </w:rPr>
              <w:t>Widimský Jiří</w:t>
            </w:r>
          </w:p>
        </w:tc>
        <w:tc>
          <w:tcPr>
            <w:tcW w:w="8020" w:type="dxa"/>
            <w:noWrap/>
            <w:hideMark/>
          </w:tcPr>
          <w:p w14:paraId="54E4BBA5" w14:textId="77777777" w:rsidR="00376930" w:rsidRPr="00376930" w:rsidRDefault="00376930" w:rsidP="00376930">
            <w:pPr>
              <w:pStyle w:val="Bezmezer"/>
              <w:rPr>
                <w:color w:val="000000" w:themeColor="text1"/>
              </w:rPr>
            </w:pPr>
            <w:r w:rsidRPr="00376930">
              <w:rPr>
                <w:color w:val="000000" w:themeColor="text1"/>
              </w:rPr>
              <w:t xml:space="preserve">III. interní klinika – klinika endokrinologie a metabolismu </w:t>
            </w:r>
            <w:r w:rsidR="006800FF">
              <w:rPr>
                <w:color w:val="000000" w:themeColor="text1"/>
              </w:rPr>
              <w:t xml:space="preserve">1. LF UK </w:t>
            </w:r>
            <w:r w:rsidRPr="00376930">
              <w:rPr>
                <w:color w:val="000000" w:themeColor="text1"/>
              </w:rPr>
              <w:t>a VFN</w:t>
            </w:r>
          </w:p>
        </w:tc>
        <w:tc>
          <w:tcPr>
            <w:tcW w:w="920" w:type="dxa"/>
            <w:noWrap/>
            <w:hideMark/>
          </w:tcPr>
          <w:p w14:paraId="65FF92F7" w14:textId="77777777" w:rsidR="00376930" w:rsidRPr="00376930" w:rsidRDefault="00376930" w:rsidP="00B432E7">
            <w:pPr>
              <w:pStyle w:val="Bezmezer"/>
              <w:jc w:val="right"/>
              <w:rPr>
                <w:color w:val="000000" w:themeColor="text1"/>
              </w:rPr>
            </w:pPr>
            <w:r w:rsidRPr="00376930">
              <w:rPr>
                <w:color w:val="000000" w:themeColor="text1"/>
              </w:rPr>
              <w:t>57,010</w:t>
            </w:r>
          </w:p>
        </w:tc>
      </w:tr>
      <w:tr w:rsidR="00376930" w:rsidRPr="00376930" w14:paraId="67736F23" w14:textId="77777777" w:rsidTr="00376930">
        <w:trPr>
          <w:trHeight w:val="552"/>
        </w:trPr>
        <w:tc>
          <w:tcPr>
            <w:tcW w:w="780" w:type="dxa"/>
            <w:noWrap/>
            <w:hideMark/>
          </w:tcPr>
          <w:p w14:paraId="15A13C4B" w14:textId="77777777" w:rsidR="00376930" w:rsidRPr="00376930" w:rsidRDefault="00376930" w:rsidP="00376930">
            <w:pPr>
              <w:pStyle w:val="Bezmezer"/>
              <w:rPr>
                <w:color w:val="000000" w:themeColor="text1"/>
              </w:rPr>
            </w:pPr>
            <w:r w:rsidRPr="00376930">
              <w:rPr>
                <w:color w:val="000000" w:themeColor="text1"/>
              </w:rPr>
              <w:t>3.</w:t>
            </w:r>
          </w:p>
        </w:tc>
        <w:tc>
          <w:tcPr>
            <w:tcW w:w="2240" w:type="dxa"/>
            <w:noWrap/>
            <w:hideMark/>
          </w:tcPr>
          <w:p w14:paraId="6592B54D" w14:textId="77777777" w:rsidR="00376930" w:rsidRPr="00376930" w:rsidRDefault="00376930" w:rsidP="00376930">
            <w:pPr>
              <w:pStyle w:val="Bezmezer"/>
              <w:rPr>
                <w:color w:val="000000" w:themeColor="text1"/>
              </w:rPr>
            </w:pPr>
            <w:r w:rsidRPr="00376930">
              <w:rPr>
                <w:color w:val="000000" w:themeColor="text1"/>
              </w:rPr>
              <w:t>Vrablík Michal</w:t>
            </w:r>
          </w:p>
        </w:tc>
        <w:tc>
          <w:tcPr>
            <w:tcW w:w="8020" w:type="dxa"/>
            <w:noWrap/>
            <w:hideMark/>
          </w:tcPr>
          <w:p w14:paraId="484243AF" w14:textId="77777777" w:rsidR="00376930" w:rsidRPr="00376930" w:rsidRDefault="00376930" w:rsidP="00376930">
            <w:pPr>
              <w:pStyle w:val="Bezmezer"/>
              <w:rPr>
                <w:color w:val="000000" w:themeColor="text1"/>
              </w:rPr>
            </w:pPr>
            <w:r w:rsidRPr="00376930">
              <w:rPr>
                <w:color w:val="000000" w:themeColor="text1"/>
              </w:rPr>
              <w:t xml:space="preserve">III. interní klinika – klinika endokrinologie a metabolismu </w:t>
            </w:r>
            <w:r w:rsidR="006800FF">
              <w:rPr>
                <w:color w:val="000000" w:themeColor="text1"/>
              </w:rPr>
              <w:t xml:space="preserve">1. LF UK </w:t>
            </w:r>
            <w:r w:rsidRPr="00376930">
              <w:rPr>
                <w:color w:val="000000" w:themeColor="text1"/>
              </w:rPr>
              <w:t>a VFN</w:t>
            </w:r>
          </w:p>
        </w:tc>
        <w:tc>
          <w:tcPr>
            <w:tcW w:w="920" w:type="dxa"/>
            <w:noWrap/>
            <w:hideMark/>
          </w:tcPr>
          <w:p w14:paraId="312B5BF4" w14:textId="77777777" w:rsidR="00376930" w:rsidRPr="00376930" w:rsidRDefault="00376930" w:rsidP="00376930">
            <w:pPr>
              <w:pStyle w:val="Bezmezer"/>
              <w:rPr>
                <w:color w:val="000000" w:themeColor="text1"/>
              </w:rPr>
            </w:pPr>
            <w:r w:rsidRPr="00376930">
              <w:rPr>
                <w:color w:val="000000" w:themeColor="text1"/>
              </w:rPr>
              <w:t>55,470</w:t>
            </w:r>
          </w:p>
        </w:tc>
      </w:tr>
      <w:tr w:rsidR="00376930" w:rsidRPr="00376930" w14:paraId="35F3AECA" w14:textId="77777777" w:rsidTr="00376930">
        <w:trPr>
          <w:trHeight w:val="552"/>
        </w:trPr>
        <w:tc>
          <w:tcPr>
            <w:tcW w:w="780" w:type="dxa"/>
            <w:noWrap/>
            <w:hideMark/>
          </w:tcPr>
          <w:p w14:paraId="527B8734" w14:textId="77777777" w:rsidR="00376930" w:rsidRPr="00376930" w:rsidRDefault="00376930" w:rsidP="00376930">
            <w:pPr>
              <w:pStyle w:val="Bezmezer"/>
              <w:rPr>
                <w:color w:val="000000" w:themeColor="text1"/>
              </w:rPr>
            </w:pPr>
            <w:r w:rsidRPr="00376930">
              <w:rPr>
                <w:color w:val="000000" w:themeColor="text1"/>
              </w:rPr>
              <w:t>4.</w:t>
            </w:r>
          </w:p>
        </w:tc>
        <w:tc>
          <w:tcPr>
            <w:tcW w:w="2240" w:type="dxa"/>
            <w:noWrap/>
            <w:hideMark/>
          </w:tcPr>
          <w:p w14:paraId="67FEA889" w14:textId="77777777" w:rsidR="00376930" w:rsidRPr="00376930" w:rsidRDefault="00376930" w:rsidP="00376930">
            <w:pPr>
              <w:pStyle w:val="Bezmezer"/>
              <w:rPr>
                <w:color w:val="000000" w:themeColor="text1"/>
              </w:rPr>
            </w:pPr>
            <w:r w:rsidRPr="00376930">
              <w:rPr>
                <w:color w:val="000000" w:themeColor="text1"/>
              </w:rPr>
              <w:t>Zacharov Sergej</w:t>
            </w:r>
          </w:p>
        </w:tc>
        <w:tc>
          <w:tcPr>
            <w:tcW w:w="8020" w:type="dxa"/>
            <w:noWrap/>
            <w:hideMark/>
          </w:tcPr>
          <w:p w14:paraId="2F947706" w14:textId="77777777" w:rsidR="00376930" w:rsidRPr="00376930" w:rsidRDefault="00376930" w:rsidP="00376930">
            <w:pPr>
              <w:pStyle w:val="Bezmezer"/>
              <w:rPr>
                <w:color w:val="000000" w:themeColor="text1"/>
              </w:rPr>
            </w:pPr>
            <w:r w:rsidRPr="00376930">
              <w:rPr>
                <w:color w:val="000000" w:themeColor="text1"/>
              </w:rPr>
              <w:t xml:space="preserve">Klinika pracovního lékařství </w:t>
            </w:r>
            <w:r w:rsidR="006800FF">
              <w:rPr>
                <w:color w:val="000000" w:themeColor="text1"/>
              </w:rPr>
              <w:t xml:space="preserve">1. LF UK </w:t>
            </w:r>
            <w:r w:rsidRPr="00376930">
              <w:rPr>
                <w:color w:val="000000" w:themeColor="text1"/>
              </w:rPr>
              <w:t>a VFN</w:t>
            </w:r>
          </w:p>
        </w:tc>
        <w:tc>
          <w:tcPr>
            <w:tcW w:w="920" w:type="dxa"/>
            <w:noWrap/>
            <w:hideMark/>
          </w:tcPr>
          <w:p w14:paraId="6DA6E031" w14:textId="77777777" w:rsidR="00376930" w:rsidRPr="00376930" w:rsidRDefault="00376930" w:rsidP="00376930">
            <w:pPr>
              <w:pStyle w:val="Bezmezer"/>
              <w:rPr>
                <w:color w:val="000000" w:themeColor="text1"/>
              </w:rPr>
            </w:pPr>
            <w:r w:rsidRPr="00376930">
              <w:rPr>
                <w:color w:val="000000" w:themeColor="text1"/>
              </w:rPr>
              <w:t>51,900</w:t>
            </w:r>
          </w:p>
        </w:tc>
      </w:tr>
      <w:tr w:rsidR="00376930" w:rsidRPr="00376930" w14:paraId="53ACC462" w14:textId="77777777" w:rsidTr="00376930">
        <w:trPr>
          <w:trHeight w:val="552"/>
        </w:trPr>
        <w:tc>
          <w:tcPr>
            <w:tcW w:w="780" w:type="dxa"/>
            <w:noWrap/>
            <w:hideMark/>
          </w:tcPr>
          <w:p w14:paraId="60853FF1" w14:textId="77777777" w:rsidR="00376930" w:rsidRPr="00376930" w:rsidRDefault="00376930" w:rsidP="00376930">
            <w:pPr>
              <w:pStyle w:val="Bezmezer"/>
              <w:rPr>
                <w:color w:val="000000" w:themeColor="text1"/>
              </w:rPr>
            </w:pPr>
            <w:r w:rsidRPr="00376930">
              <w:rPr>
                <w:color w:val="000000" w:themeColor="text1"/>
              </w:rPr>
              <w:t>5.</w:t>
            </w:r>
          </w:p>
        </w:tc>
        <w:tc>
          <w:tcPr>
            <w:tcW w:w="2240" w:type="dxa"/>
            <w:noWrap/>
            <w:hideMark/>
          </w:tcPr>
          <w:p w14:paraId="72F2E21B" w14:textId="77777777" w:rsidR="00376930" w:rsidRPr="00376930" w:rsidRDefault="00376930" w:rsidP="00376930">
            <w:pPr>
              <w:pStyle w:val="Bezmezer"/>
              <w:rPr>
                <w:color w:val="000000" w:themeColor="text1"/>
              </w:rPr>
            </w:pPr>
            <w:r w:rsidRPr="00376930">
              <w:rPr>
                <w:color w:val="000000" w:themeColor="text1"/>
              </w:rPr>
              <w:t>Seifert Bohumil</w:t>
            </w:r>
          </w:p>
        </w:tc>
        <w:tc>
          <w:tcPr>
            <w:tcW w:w="8020" w:type="dxa"/>
            <w:noWrap/>
            <w:hideMark/>
          </w:tcPr>
          <w:p w14:paraId="6AD912AD" w14:textId="77777777" w:rsidR="00376930" w:rsidRPr="00376930" w:rsidRDefault="00376930" w:rsidP="00376930">
            <w:pPr>
              <w:pStyle w:val="Bezmezer"/>
              <w:rPr>
                <w:color w:val="000000" w:themeColor="text1"/>
              </w:rPr>
            </w:pPr>
            <w:r w:rsidRPr="00376930">
              <w:rPr>
                <w:color w:val="000000" w:themeColor="text1"/>
              </w:rPr>
              <w:t xml:space="preserve">Ústav všeobecného lékařství </w:t>
            </w:r>
            <w:r w:rsidR="006800FF">
              <w:rPr>
                <w:color w:val="000000" w:themeColor="text1"/>
              </w:rPr>
              <w:t xml:space="preserve">1. LF UK </w:t>
            </w:r>
          </w:p>
        </w:tc>
        <w:tc>
          <w:tcPr>
            <w:tcW w:w="920" w:type="dxa"/>
            <w:noWrap/>
            <w:hideMark/>
          </w:tcPr>
          <w:p w14:paraId="24AE7434" w14:textId="77777777" w:rsidR="00376930" w:rsidRPr="00376930" w:rsidRDefault="00376930" w:rsidP="00376930">
            <w:pPr>
              <w:pStyle w:val="Bezmezer"/>
              <w:rPr>
                <w:color w:val="000000" w:themeColor="text1"/>
              </w:rPr>
            </w:pPr>
            <w:r w:rsidRPr="00376930">
              <w:rPr>
                <w:color w:val="000000" w:themeColor="text1"/>
              </w:rPr>
              <w:t>49,938</w:t>
            </w:r>
          </w:p>
        </w:tc>
      </w:tr>
      <w:tr w:rsidR="00376930" w:rsidRPr="00376930" w14:paraId="3AA9F5A1" w14:textId="77777777" w:rsidTr="00376930">
        <w:trPr>
          <w:trHeight w:val="552"/>
        </w:trPr>
        <w:tc>
          <w:tcPr>
            <w:tcW w:w="780" w:type="dxa"/>
            <w:noWrap/>
            <w:hideMark/>
          </w:tcPr>
          <w:p w14:paraId="25F6C71C" w14:textId="77777777" w:rsidR="00376930" w:rsidRPr="00376930" w:rsidRDefault="00376930" w:rsidP="00376930">
            <w:pPr>
              <w:pStyle w:val="Bezmezer"/>
              <w:rPr>
                <w:color w:val="000000" w:themeColor="text1"/>
              </w:rPr>
            </w:pPr>
            <w:r w:rsidRPr="00376930">
              <w:rPr>
                <w:color w:val="000000" w:themeColor="text1"/>
              </w:rPr>
              <w:t>6.</w:t>
            </w:r>
          </w:p>
        </w:tc>
        <w:tc>
          <w:tcPr>
            <w:tcW w:w="2240" w:type="dxa"/>
            <w:noWrap/>
            <w:hideMark/>
          </w:tcPr>
          <w:p w14:paraId="0741390B" w14:textId="77777777" w:rsidR="00376930" w:rsidRPr="00376930" w:rsidRDefault="00376930" w:rsidP="00376930">
            <w:pPr>
              <w:pStyle w:val="Bezmezer"/>
              <w:rPr>
                <w:color w:val="000000" w:themeColor="text1"/>
              </w:rPr>
            </w:pPr>
            <w:r w:rsidRPr="00376930">
              <w:rPr>
                <w:color w:val="000000" w:themeColor="text1"/>
              </w:rPr>
              <w:t>Ptáček Radek</w:t>
            </w:r>
          </w:p>
        </w:tc>
        <w:tc>
          <w:tcPr>
            <w:tcW w:w="8020" w:type="dxa"/>
            <w:noWrap/>
            <w:hideMark/>
          </w:tcPr>
          <w:p w14:paraId="6C36137D" w14:textId="77777777" w:rsidR="00376930" w:rsidRPr="00376930" w:rsidRDefault="00376930" w:rsidP="00376930">
            <w:pPr>
              <w:pStyle w:val="Bezmezer"/>
              <w:rPr>
                <w:color w:val="000000" w:themeColor="text1"/>
              </w:rPr>
            </w:pPr>
            <w:r w:rsidRPr="00376930">
              <w:rPr>
                <w:color w:val="000000" w:themeColor="text1"/>
              </w:rPr>
              <w:t xml:space="preserve">Psychiatrická klinika </w:t>
            </w:r>
            <w:r w:rsidR="006800FF">
              <w:rPr>
                <w:color w:val="000000" w:themeColor="text1"/>
              </w:rPr>
              <w:t xml:space="preserve">1. LF UK </w:t>
            </w:r>
            <w:r w:rsidRPr="00376930">
              <w:rPr>
                <w:color w:val="000000" w:themeColor="text1"/>
              </w:rPr>
              <w:t>a VFN</w:t>
            </w:r>
          </w:p>
        </w:tc>
        <w:tc>
          <w:tcPr>
            <w:tcW w:w="920" w:type="dxa"/>
            <w:noWrap/>
            <w:hideMark/>
          </w:tcPr>
          <w:p w14:paraId="7196A0F6" w14:textId="77777777" w:rsidR="00376930" w:rsidRPr="00376930" w:rsidRDefault="00376930" w:rsidP="00376930">
            <w:pPr>
              <w:pStyle w:val="Bezmezer"/>
              <w:rPr>
                <w:color w:val="000000" w:themeColor="text1"/>
              </w:rPr>
            </w:pPr>
            <w:r w:rsidRPr="00376930">
              <w:rPr>
                <w:color w:val="000000" w:themeColor="text1"/>
              </w:rPr>
              <w:t>48,674</w:t>
            </w:r>
          </w:p>
        </w:tc>
      </w:tr>
      <w:tr w:rsidR="00376930" w:rsidRPr="00376930" w14:paraId="7A781074" w14:textId="77777777" w:rsidTr="00376930">
        <w:trPr>
          <w:trHeight w:val="552"/>
        </w:trPr>
        <w:tc>
          <w:tcPr>
            <w:tcW w:w="780" w:type="dxa"/>
            <w:noWrap/>
            <w:hideMark/>
          </w:tcPr>
          <w:p w14:paraId="2540E97F" w14:textId="77777777" w:rsidR="00376930" w:rsidRPr="00376930" w:rsidRDefault="00376930" w:rsidP="00376930">
            <w:pPr>
              <w:pStyle w:val="Bezmezer"/>
              <w:rPr>
                <w:color w:val="000000" w:themeColor="text1"/>
              </w:rPr>
            </w:pPr>
            <w:r w:rsidRPr="00376930">
              <w:rPr>
                <w:color w:val="000000" w:themeColor="text1"/>
              </w:rPr>
              <w:t>7.</w:t>
            </w:r>
          </w:p>
        </w:tc>
        <w:tc>
          <w:tcPr>
            <w:tcW w:w="2240" w:type="dxa"/>
            <w:noWrap/>
            <w:hideMark/>
          </w:tcPr>
          <w:p w14:paraId="464A75F8" w14:textId="77777777" w:rsidR="00376930" w:rsidRPr="00376930" w:rsidRDefault="00376930" w:rsidP="00376930">
            <w:pPr>
              <w:pStyle w:val="Bezmezer"/>
              <w:rPr>
                <w:color w:val="000000" w:themeColor="text1"/>
              </w:rPr>
            </w:pPr>
            <w:r w:rsidRPr="00376930">
              <w:rPr>
                <w:color w:val="000000" w:themeColor="text1"/>
              </w:rPr>
              <w:t>Zlatohlávek Lukáš</w:t>
            </w:r>
          </w:p>
        </w:tc>
        <w:tc>
          <w:tcPr>
            <w:tcW w:w="8020" w:type="dxa"/>
            <w:noWrap/>
            <w:hideMark/>
          </w:tcPr>
          <w:p w14:paraId="319C73DA" w14:textId="77777777" w:rsidR="00376930" w:rsidRPr="00376930" w:rsidRDefault="00376930" w:rsidP="00376930">
            <w:pPr>
              <w:pStyle w:val="Bezmezer"/>
              <w:rPr>
                <w:color w:val="000000" w:themeColor="text1"/>
              </w:rPr>
            </w:pPr>
            <w:r w:rsidRPr="00376930">
              <w:rPr>
                <w:color w:val="000000" w:themeColor="text1"/>
              </w:rPr>
              <w:t xml:space="preserve">III. interní klinika – klinika endokrinologie a metabolismu </w:t>
            </w:r>
            <w:r w:rsidR="006800FF">
              <w:rPr>
                <w:color w:val="000000" w:themeColor="text1"/>
              </w:rPr>
              <w:t xml:space="preserve">1. LF UK </w:t>
            </w:r>
            <w:r w:rsidRPr="00376930">
              <w:rPr>
                <w:color w:val="000000" w:themeColor="text1"/>
              </w:rPr>
              <w:t>a VFN</w:t>
            </w:r>
          </w:p>
        </w:tc>
        <w:tc>
          <w:tcPr>
            <w:tcW w:w="920" w:type="dxa"/>
            <w:noWrap/>
            <w:hideMark/>
          </w:tcPr>
          <w:p w14:paraId="5A1533FB" w14:textId="77777777" w:rsidR="00376930" w:rsidRPr="00376930" w:rsidRDefault="00376930" w:rsidP="00376930">
            <w:pPr>
              <w:pStyle w:val="Bezmezer"/>
              <w:rPr>
                <w:color w:val="000000" w:themeColor="text1"/>
              </w:rPr>
            </w:pPr>
            <w:r w:rsidRPr="00376930">
              <w:rPr>
                <w:color w:val="000000" w:themeColor="text1"/>
              </w:rPr>
              <w:t>48,528</w:t>
            </w:r>
          </w:p>
        </w:tc>
      </w:tr>
      <w:tr w:rsidR="00376930" w:rsidRPr="00376930" w14:paraId="0B9D3D70" w14:textId="77777777" w:rsidTr="00376930">
        <w:trPr>
          <w:trHeight w:val="552"/>
        </w:trPr>
        <w:tc>
          <w:tcPr>
            <w:tcW w:w="780" w:type="dxa"/>
            <w:noWrap/>
            <w:hideMark/>
          </w:tcPr>
          <w:p w14:paraId="6B1C1E09" w14:textId="77777777" w:rsidR="00376930" w:rsidRPr="00376930" w:rsidRDefault="00376930" w:rsidP="00376930">
            <w:pPr>
              <w:pStyle w:val="Bezmezer"/>
              <w:rPr>
                <w:color w:val="000000" w:themeColor="text1"/>
              </w:rPr>
            </w:pPr>
            <w:r w:rsidRPr="00376930">
              <w:rPr>
                <w:color w:val="000000" w:themeColor="text1"/>
              </w:rPr>
              <w:t>8.</w:t>
            </w:r>
          </w:p>
        </w:tc>
        <w:tc>
          <w:tcPr>
            <w:tcW w:w="2240" w:type="dxa"/>
            <w:noWrap/>
            <w:hideMark/>
          </w:tcPr>
          <w:p w14:paraId="30B92EB0" w14:textId="77777777" w:rsidR="00376930" w:rsidRPr="00376930" w:rsidRDefault="00376930" w:rsidP="00376930">
            <w:pPr>
              <w:pStyle w:val="Bezmezer"/>
              <w:rPr>
                <w:color w:val="000000" w:themeColor="text1"/>
              </w:rPr>
            </w:pPr>
            <w:r w:rsidRPr="00376930">
              <w:rPr>
                <w:color w:val="000000" w:themeColor="text1"/>
              </w:rPr>
              <w:t>Marek Josef</w:t>
            </w:r>
          </w:p>
        </w:tc>
        <w:tc>
          <w:tcPr>
            <w:tcW w:w="8020" w:type="dxa"/>
            <w:noWrap/>
            <w:hideMark/>
          </w:tcPr>
          <w:p w14:paraId="4B40F3AC" w14:textId="77777777" w:rsidR="00376930" w:rsidRPr="00376930" w:rsidRDefault="00376930" w:rsidP="00376930">
            <w:pPr>
              <w:pStyle w:val="Bezmezer"/>
              <w:rPr>
                <w:color w:val="000000" w:themeColor="text1"/>
              </w:rPr>
            </w:pPr>
            <w:r w:rsidRPr="00376930">
              <w:rPr>
                <w:color w:val="000000" w:themeColor="text1"/>
              </w:rPr>
              <w:t xml:space="preserve">III. interní klinika – klinika endokrinologie a metabolismu </w:t>
            </w:r>
            <w:r w:rsidR="006800FF">
              <w:rPr>
                <w:color w:val="000000" w:themeColor="text1"/>
              </w:rPr>
              <w:t xml:space="preserve">1. LF UK </w:t>
            </w:r>
            <w:r w:rsidRPr="00376930">
              <w:rPr>
                <w:color w:val="000000" w:themeColor="text1"/>
              </w:rPr>
              <w:t>a VFN</w:t>
            </w:r>
          </w:p>
        </w:tc>
        <w:tc>
          <w:tcPr>
            <w:tcW w:w="920" w:type="dxa"/>
            <w:noWrap/>
            <w:hideMark/>
          </w:tcPr>
          <w:p w14:paraId="15D0F03E" w14:textId="77777777" w:rsidR="00376930" w:rsidRPr="00376930" w:rsidRDefault="00376930" w:rsidP="00376930">
            <w:pPr>
              <w:pStyle w:val="Bezmezer"/>
              <w:rPr>
                <w:color w:val="000000" w:themeColor="text1"/>
              </w:rPr>
            </w:pPr>
            <w:r w:rsidRPr="00376930">
              <w:rPr>
                <w:color w:val="000000" w:themeColor="text1"/>
              </w:rPr>
              <w:t>44,624</w:t>
            </w:r>
          </w:p>
        </w:tc>
      </w:tr>
      <w:tr w:rsidR="00376930" w:rsidRPr="00376930" w14:paraId="11F161CF" w14:textId="77777777" w:rsidTr="00376930">
        <w:trPr>
          <w:trHeight w:val="552"/>
        </w:trPr>
        <w:tc>
          <w:tcPr>
            <w:tcW w:w="780" w:type="dxa"/>
            <w:noWrap/>
            <w:hideMark/>
          </w:tcPr>
          <w:p w14:paraId="2A4AAD08" w14:textId="77777777" w:rsidR="00376930" w:rsidRPr="00376930" w:rsidRDefault="00376930" w:rsidP="00376930">
            <w:pPr>
              <w:pStyle w:val="Bezmezer"/>
              <w:rPr>
                <w:color w:val="000000" w:themeColor="text1"/>
              </w:rPr>
            </w:pPr>
            <w:r w:rsidRPr="00376930">
              <w:rPr>
                <w:color w:val="000000" w:themeColor="text1"/>
              </w:rPr>
              <w:t>9.</w:t>
            </w:r>
          </w:p>
        </w:tc>
        <w:tc>
          <w:tcPr>
            <w:tcW w:w="2240" w:type="dxa"/>
            <w:noWrap/>
            <w:hideMark/>
          </w:tcPr>
          <w:p w14:paraId="0DDCE05B" w14:textId="77777777" w:rsidR="00376930" w:rsidRPr="00376930" w:rsidRDefault="00376930" w:rsidP="00376930">
            <w:pPr>
              <w:pStyle w:val="Bezmezer"/>
              <w:rPr>
                <w:color w:val="000000" w:themeColor="text1"/>
              </w:rPr>
            </w:pPr>
            <w:r w:rsidRPr="00376930">
              <w:rPr>
                <w:color w:val="000000" w:themeColor="text1"/>
              </w:rPr>
              <w:t>Šenolt Ladislav</w:t>
            </w:r>
          </w:p>
        </w:tc>
        <w:tc>
          <w:tcPr>
            <w:tcW w:w="8020" w:type="dxa"/>
            <w:noWrap/>
            <w:hideMark/>
          </w:tcPr>
          <w:p w14:paraId="6D97AB5E" w14:textId="77777777" w:rsidR="00376930" w:rsidRPr="00376930" w:rsidRDefault="00376930" w:rsidP="00376930">
            <w:pPr>
              <w:pStyle w:val="Bezmezer"/>
              <w:rPr>
                <w:color w:val="000000" w:themeColor="text1"/>
              </w:rPr>
            </w:pPr>
            <w:r w:rsidRPr="00376930">
              <w:rPr>
                <w:color w:val="000000" w:themeColor="text1"/>
              </w:rPr>
              <w:t xml:space="preserve">Revmatologická klinika </w:t>
            </w:r>
            <w:r w:rsidR="006800FF">
              <w:rPr>
                <w:color w:val="000000" w:themeColor="text1"/>
              </w:rPr>
              <w:t xml:space="preserve">1. LF UK </w:t>
            </w:r>
            <w:r w:rsidRPr="00376930">
              <w:rPr>
                <w:color w:val="000000" w:themeColor="text1"/>
              </w:rPr>
              <w:t>a RÚ</w:t>
            </w:r>
          </w:p>
        </w:tc>
        <w:tc>
          <w:tcPr>
            <w:tcW w:w="920" w:type="dxa"/>
            <w:noWrap/>
            <w:hideMark/>
          </w:tcPr>
          <w:p w14:paraId="6E962AB5" w14:textId="77777777" w:rsidR="00376930" w:rsidRPr="00376930" w:rsidRDefault="00376930" w:rsidP="00376930">
            <w:pPr>
              <w:pStyle w:val="Bezmezer"/>
              <w:rPr>
                <w:color w:val="000000" w:themeColor="text1"/>
              </w:rPr>
            </w:pPr>
            <w:r w:rsidRPr="00376930">
              <w:rPr>
                <w:color w:val="000000" w:themeColor="text1"/>
              </w:rPr>
              <w:t>41,042</w:t>
            </w:r>
          </w:p>
        </w:tc>
      </w:tr>
      <w:tr w:rsidR="00376930" w:rsidRPr="00376930" w14:paraId="7D1DE260" w14:textId="77777777" w:rsidTr="00376930">
        <w:trPr>
          <w:trHeight w:val="552"/>
        </w:trPr>
        <w:tc>
          <w:tcPr>
            <w:tcW w:w="780" w:type="dxa"/>
            <w:noWrap/>
            <w:hideMark/>
          </w:tcPr>
          <w:p w14:paraId="74420602" w14:textId="77777777" w:rsidR="00376930" w:rsidRPr="00376930" w:rsidRDefault="00376930" w:rsidP="00376930">
            <w:pPr>
              <w:pStyle w:val="Bezmezer"/>
              <w:rPr>
                <w:color w:val="000000" w:themeColor="text1"/>
              </w:rPr>
            </w:pPr>
            <w:r w:rsidRPr="00376930">
              <w:rPr>
                <w:color w:val="000000" w:themeColor="text1"/>
              </w:rPr>
              <w:t>10.</w:t>
            </w:r>
          </w:p>
        </w:tc>
        <w:tc>
          <w:tcPr>
            <w:tcW w:w="2240" w:type="dxa"/>
            <w:noWrap/>
            <w:hideMark/>
          </w:tcPr>
          <w:p w14:paraId="23ED6354" w14:textId="77777777" w:rsidR="00376930" w:rsidRPr="00376930" w:rsidRDefault="00376930" w:rsidP="00376930">
            <w:pPr>
              <w:pStyle w:val="Bezmezer"/>
              <w:rPr>
                <w:color w:val="000000" w:themeColor="text1"/>
              </w:rPr>
            </w:pPr>
            <w:r w:rsidRPr="00376930">
              <w:rPr>
                <w:color w:val="000000" w:themeColor="text1"/>
              </w:rPr>
              <w:t>Růžička Evžen</w:t>
            </w:r>
          </w:p>
        </w:tc>
        <w:tc>
          <w:tcPr>
            <w:tcW w:w="8020" w:type="dxa"/>
            <w:noWrap/>
            <w:hideMark/>
          </w:tcPr>
          <w:p w14:paraId="650856DE" w14:textId="77777777" w:rsidR="00376930" w:rsidRPr="00376930" w:rsidRDefault="00376930" w:rsidP="00376930">
            <w:pPr>
              <w:pStyle w:val="Bezmezer"/>
              <w:rPr>
                <w:color w:val="000000" w:themeColor="text1"/>
              </w:rPr>
            </w:pPr>
            <w:r w:rsidRPr="00376930">
              <w:rPr>
                <w:color w:val="000000" w:themeColor="text1"/>
              </w:rPr>
              <w:t xml:space="preserve">Neurologická klinika </w:t>
            </w:r>
            <w:r w:rsidR="006800FF">
              <w:rPr>
                <w:color w:val="000000" w:themeColor="text1"/>
              </w:rPr>
              <w:t xml:space="preserve">1. LF UK </w:t>
            </w:r>
            <w:r w:rsidRPr="00376930">
              <w:rPr>
                <w:color w:val="000000" w:themeColor="text1"/>
              </w:rPr>
              <w:t>a VFN</w:t>
            </w:r>
          </w:p>
        </w:tc>
        <w:tc>
          <w:tcPr>
            <w:tcW w:w="920" w:type="dxa"/>
            <w:noWrap/>
            <w:hideMark/>
          </w:tcPr>
          <w:p w14:paraId="0BF97C30" w14:textId="77777777" w:rsidR="00376930" w:rsidRPr="00376930" w:rsidRDefault="00376930" w:rsidP="00376930">
            <w:pPr>
              <w:pStyle w:val="Bezmezer"/>
              <w:rPr>
                <w:color w:val="000000" w:themeColor="text1"/>
              </w:rPr>
            </w:pPr>
            <w:r w:rsidRPr="00376930">
              <w:rPr>
                <w:color w:val="000000" w:themeColor="text1"/>
              </w:rPr>
              <w:t>38,858</w:t>
            </w:r>
          </w:p>
        </w:tc>
      </w:tr>
      <w:tr w:rsidR="00376930" w:rsidRPr="00376930" w14:paraId="68D66B8C" w14:textId="77777777" w:rsidTr="00376930">
        <w:trPr>
          <w:trHeight w:val="552"/>
        </w:trPr>
        <w:tc>
          <w:tcPr>
            <w:tcW w:w="780" w:type="dxa"/>
            <w:noWrap/>
            <w:hideMark/>
          </w:tcPr>
          <w:p w14:paraId="7E826BC4" w14:textId="77777777" w:rsidR="00376930" w:rsidRPr="00376930" w:rsidRDefault="00376930" w:rsidP="00376930">
            <w:pPr>
              <w:pStyle w:val="Bezmezer"/>
              <w:rPr>
                <w:color w:val="000000" w:themeColor="text1"/>
              </w:rPr>
            </w:pPr>
            <w:r w:rsidRPr="00376930">
              <w:rPr>
                <w:color w:val="000000" w:themeColor="text1"/>
              </w:rPr>
              <w:t>11.</w:t>
            </w:r>
          </w:p>
        </w:tc>
        <w:tc>
          <w:tcPr>
            <w:tcW w:w="2240" w:type="dxa"/>
            <w:noWrap/>
            <w:hideMark/>
          </w:tcPr>
          <w:p w14:paraId="6C6D37CF" w14:textId="77777777" w:rsidR="00376930" w:rsidRPr="00376930" w:rsidRDefault="00376930" w:rsidP="00376930">
            <w:pPr>
              <w:pStyle w:val="Bezmezer"/>
              <w:rPr>
                <w:color w:val="000000" w:themeColor="text1"/>
              </w:rPr>
            </w:pPr>
            <w:r w:rsidRPr="00376930">
              <w:rPr>
                <w:color w:val="000000" w:themeColor="text1"/>
              </w:rPr>
              <w:t>Rusina Robert</w:t>
            </w:r>
          </w:p>
        </w:tc>
        <w:tc>
          <w:tcPr>
            <w:tcW w:w="8020" w:type="dxa"/>
            <w:noWrap/>
            <w:hideMark/>
          </w:tcPr>
          <w:p w14:paraId="3502F8E9" w14:textId="77777777" w:rsidR="00376930" w:rsidRPr="00376930" w:rsidRDefault="00376930" w:rsidP="00376930">
            <w:pPr>
              <w:pStyle w:val="Bezmezer"/>
              <w:rPr>
                <w:color w:val="000000" w:themeColor="text1"/>
              </w:rPr>
            </w:pPr>
            <w:r w:rsidRPr="00376930">
              <w:rPr>
                <w:color w:val="000000" w:themeColor="text1"/>
              </w:rPr>
              <w:t xml:space="preserve">Neurologická klinika </w:t>
            </w:r>
            <w:r w:rsidR="006800FF">
              <w:rPr>
                <w:color w:val="000000" w:themeColor="text1"/>
              </w:rPr>
              <w:t xml:space="preserve">1. LF UK </w:t>
            </w:r>
            <w:r w:rsidRPr="00376930">
              <w:rPr>
                <w:color w:val="000000" w:themeColor="text1"/>
              </w:rPr>
              <w:t>a VFN</w:t>
            </w:r>
          </w:p>
        </w:tc>
        <w:tc>
          <w:tcPr>
            <w:tcW w:w="920" w:type="dxa"/>
            <w:noWrap/>
            <w:hideMark/>
          </w:tcPr>
          <w:p w14:paraId="4E13CE19" w14:textId="77777777" w:rsidR="00376930" w:rsidRPr="00376930" w:rsidRDefault="00376930" w:rsidP="00376930">
            <w:pPr>
              <w:pStyle w:val="Bezmezer"/>
              <w:rPr>
                <w:color w:val="000000" w:themeColor="text1"/>
              </w:rPr>
            </w:pPr>
            <w:r w:rsidRPr="00376930">
              <w:rPr>
                <w:color w:val="000000" w:themeColor="text1"/>
              </w:rPr>
              <w:t>36,938</w:t>
            </w:r>
          </w:p>
        </w:tc>
      </w:tr>
      <w:tr w:rsidR="00376930" w:rsidRPr="00376930" w14:paraId="7BC71291" w14:textId="77777777" w:rsidTr="00376930">
        <w:trPr>
          <w:trHeight w:val="552"/>
        </w:trPr>
        <w:tc>
          <w:tcPr>
            <w:tcW w:w="780" w:type="dxa"/>
            <w:noWrap/>
            <w:hideMark/>
          </w:tcPr>
          <w:p w14:paraId="04E8CB3B" w14:textId="77777777" w:rsidR="00376930" w:rsidRPr="00376930" w:rsidRDefault="00376930" w:rsidP="00376930">
            <w:pPr>
              <w:pStyle w:val="Bezmezer"/>
              <w:rPr>
                <w:color w:val="000000" w:themeColor="text1"/>
              </w:rPr>
            </w:pPr>
            <w:r w:rsidRPr="00376930">
              <w:rPr>
                <w:color w:val="000000" w:themeColor="text1"/>
              </w:rPr>
              <w:t>12.</w:t>
            </w:r>
          </w:p>
        </w:tc>
        <w:tc>
          <w:tcPr>
            <w:tcW w:w="2240" w:type="dxa"/>
            <w:noWrap/>
            <w:hideMark/>
          </w:tcPr>
          <w:p w14:paraId="71C94317" w14:textId="77777777" w:rsidR="00376930" w:rsidRPr="00376930" w:rsidRDefault="00376930" w:rsidP="00376930">
            <w:pPr>
              <w:pStyle w:val="Bezmezer"/>
              <w:rPr>
                <w:color w:val="000000" w:themeColor="text1"/>
              </w:rPr>
            </w:pPr>
            <w:r w:rsidRPr="00376930">
              <w:rPr>
                <w:color w:val="000000" w:themeColor="text1"/>
              </w:rPr>
              <w:t>Svačina Štěpán</w:t>
            </w:r>
          </w:p>
        </w:tc>
        <w:tc>
          <w:tcPr>
            <w:tcW w:w="8020" w:type="dxa"/>
            <w:noWrap/>
            <w:hideMark/>
          </w:tcPr>
          <w:p w14:paraId="511FAD16" w14:textId="77777777" w:rsidR="00376930" w:rsidRPr="00376930" w:rsidRDefault="00376930" w:rsidP="00376930">
            <w:pPr>
              <w:pStyle w:val="Bezmezer"/>
              <w:rPr>
                <w:color w:val="000000" w:themeColor="text1"/>
              </w:rPr>
            </w:pPr>
            <w:r w:rsidRPr="00376930">
              <w:rPr>
                <w:color w:val="000000" w:themeColor="text1"/>
              </w:rPr>
              <w:t xml:space="preserve">III. interní klinika – klinika endokrinologie a metabolismu </w:t>
            </w:r>
            <w:r w:rsidR="006800FF">
              <w:rPr>
                <w:color w:val="000000" w:themeColor="text1"/>
              </w:rPr>
              <w:t xml:space="preserve">1. LF UK </w:t>
            </w:r>
            <w:r w:rsidRPr="00376930">
              <w:rPr>
                <w:color w:val="000000" w:themeColor="text1"/>
              </w:rPr>
              <w:t>a VFN</w:t>
            </w:r>
          </w:p>
        </w:tc>
        <w:tc>
          <w:tcPr>
            <w:tcW w:w="920" w:type="dxa"/>
            <w:noWrap/>
            <w:hideMark/>
          </w:tcPr>
          <w:p w14:paraId="473FF5D7" w14:textId="77777777" w:rsidR="00376930" w:rsidRPr="00376930" w:rsidRDefault="00376930" w:rsidP="00376930">
            <w:pPr>
              <w:pStyle w:val="Bezmezer"/>
              <w:rPr>
                <w:color w:val="000000" w:themeColor="text1"/>
              </w:rPr>
            </w:pPr>
            <w:r w:rsidRPr="00376930">
              <w:rPr>
                <w:color w:val="000000" w:themeColor="text1"/>
              </w:rPr>
              <w:t>35,183</w:t>
            </w:r>
          </w:p>
        </w:tc>
      </w:tr>
      <w:tr w:rsidR="00376930" w:rsidRPr="00376930" w14:paraId="125B38B8" w14:textId="77777777" w:rsidTr="00376930">
        <w:trPr>
          <w:trHeight w:val="552"/>
        </w:trPr>
        <w:tc>
          <w:tcPr>
            <w:tcW w:w="780" w:type="dxa"/>
            <w:noWrap/>
            <w:hideMark/>
          </w:tcPr>
          <w:p w14:paraId="1F20403C" w14:textId="77777777" w:rsidR="00376930" w:rsidRPr="00376930" w:rsidRDefault="00376930" w:rsidP="00376930">
            <w:pPr>
              <w:pStyle w:val="Bezmezer"/>
              <w:rPr>
                <w:color w:val="000000" w:themeColor="text1"/>
              </w:rPr>
            </w:pPr>
            <w:r w:rsidRPr="00376930">
              <w:rPr>
                <w:color w:val="000000" w:themeColor="text1"/>
              </w:rPr>
              <w:t>13.</w:t>
            </w:r>
          </w:p>
        </w:tc>
        <w:tc>
          <w:tcPr>
            <w:tcW w:w="2240" w:type="dxa"/>
            <w:noWrap/>
            <w:hideMark/>
          </w:tcPr>
          <w:p w14:paraId="334D0581" w14:textId="77777777" w:rsidR="00376930" w:rsidRPr="00376930" w:rsidRDefault="00376930" w:rsidP="00376930">
            <w:pPr>
              <w:pStyle w:val="Bezmezer"/>
              <w:rPr>
                <w:color w:val="000000" w:themeColor="text1"/>
              </w:rPr>
            </w:pPr>
            <w:r w:rsidRPr="00376930">
              <w:rPr>
                <w:color w:val="000000" w:themeColor="text1"/>
              </w:rPr>
              <w:t>Štefan Marek</w:t>
            </w:r>
          </w:p>
        </w:tc>
        <w:tc>
          <w:tcPr>
            <w:tcW w:w="8020" w:type="dxa"/>
            <w:noWrap/>
            <w:hideMark/>
          </w:tcPr>
          <w:p w14:paraId="2CD8F92F" w14:textId="77777777" w:rsidR="00376930" w:rsidRPr="00376930" w:rsidRDefault="00376930" w:rsidP="00376930">
            <w:pPr>
              <w:pStyle w:val="Bezmezer"/>
              <w:rPr>
                <w:color w:val="000000" w:themeColor="text1"/>
              </w:rPr>
            </w:pPr>
            <w:r w:rsidRPr="00376930">
              <w:rPr>
                <w:color w:val="000000" w:themeColor="text1"/>
              </w:rPr>
              <w:t xml:space="preserve">Klinika infekčních nemocí </w:t>
            </w:r>
            <w:r w:rsidR="006800FF">
              <w:rPr>
                <w:color w:val="000000" w:themeColor="text1"/>
              </w:rPr>
              <w:t xml:space="preserve">1. LF UK </w:t>
            </w:r>
            <w:r w:rsidRPr="00376930">
              <w:rPr>
                <w:color w:val="000000" w:themeColor="text1"/>
              </w:rPr>
              <w:t>a ÚVN</w:t>
            </w:r>
          </w:p>
        </w:tc>
        <w:tc>
          <w:tcPr>
            <w:tcW w:w="920" w:type="dxa"/>
            <w:noWrap/>
            <w:hideMark/>
          </w:tcPr>
          <w:p w14:paraId="1ADC5951" w14:textId="77777777" w:rsidR="00376930" w:rsidRPr="00376930" w:rsidRDefault="00376930" w:rsidP="00376930">
            <w:pPr>
              <w:pStyle w:val="Bezmezer"/>
              <w:rPr>
                <w:color w:val="000000" w:themeColor="text1"/>
              </w:rPr>
            </w:pPr>
            <w:r w:rsidRPr="00376930">
              <w:rPr>
                <w:color w:val="000000" w:themeColor="text1"/>
              </w:rPr>
              <w:t>33,976</w:t>
            </w:r>
          </w:p>
        </w:tc>
      </w:tr>
      <w:tr w:rsidR="00376930" w:rsidRPr="00376930" w14:paraId="2A54CEBC" w14:textId="77777777" w:rsidTr="00376930">
        <w:trPr>
          <w:trHeight w:val="552"/>
        </w:trPr>
        <w:tc>
          <w:tcPr>
            <w:tcW w:w="780" w:type="dxa"/>
            <w:noWrap/>
            <w:hideMark/>
          </w:tcPr>
          <w:p w14:paraId="509B9879" w14:textId="77777777" w:rsidR="00376930" w:rsidRPr="00376930" w:rsidRDefault="00376930" w:rsidP="00376930">
            <w:pPr>
              <w:pStyle w:val="Bezmezer"/>
              <w:rPr>
                <w:color w:val="000000" w:themeColor="text1"/>
              </w:rPr>
            </w:pPr>
            <w:r w:rsidRPr="00376930">
              <w:rPr>
                <w:color w:val="000000" w:themeColor="text1"/>
              </w:rPr>
              <w:t>14.</w:t>
            </w:r>
          </w:p>
        </w:tc>
        <w:tc>
          <w:tcPr>
            <w:tcW w:w="2240" w:type="dxa"/>
            <w:noWrap/>
            <w:hideMark/>
          </w:tcPr>
          <w:p w14:paraId="7C354B8C" w14:textId="77777777" w:rsidR="00376930" w:rsidRPr="00376930" w:rsidRDefault="00376930" w:rsidP="00376930">
            <w:pPr>
              <w:pStyle w:val="Bezmezer"/>
              <w:rPr>
                <w:color w:val="000000" w:themeColor="text1"/>
              </w:rPr>
            </w:pPr>
            <w:r w:rsidRPr="00376930">
              <w:rPr>
                <w:color w:val="000000" w:themeColor="text1"/>
              </w:rPr>
              <w:t>Cífková Renata</w:t>
            </w:r>
          </w:p>
        </w:tc>
        <w:tc>
          <w:tcPr>
            <w:tcW w:w="8020" w:type="dxa"/>
            <w:noWrap/>
            <w:hideMark/>
          </w:tcPr>
          <w:p w14:paraId="23A021C9" w14:textId="77777777" w:rsidR="00376930" w:rsidRPr="00376930" w:rsidRDefault="00376930" w:rsidP="00376930">
            <w:pPr>
              <w:pStyle w:val="Bezmezer"/>
              <w:rPr>
                <w:color w:val="000000" w:themeColor="text1"/>
              </w:rPr>
            </w:pPr>
            <w:r w:rsidRPr="00376930">
              <w:rPr>
                <w:color w:val="000000" w:themeColor="text1"/>
              </w:rPr>
              <w:t xml:space="preserve">II. interní klinika – klinika kardiologie a angiologie </w:t>
            </w:r>
            <w:r w:rsidR="006800FF">
              <w:rPr>
                <w:color w:val="000000" w:themeColor="text1"/>
              </w:rPr>
              <w:t xml:space="preserve">1. LF UK </w:t>
            </w:r>
            <w:r w:rsidRPr="00376930">
              <w:rPr>
                <w:color w:val="000000" w:themeColor="text1"/>
              </w:rPr>
              <w:t>a VFN</w:t>
            </w:r>
          </w:p>
        </w:tc>
        <w:tc>
          <w:tcPr>
            <w:tcW w:w="920" w:type="dxa"/>
            <w:noWrap/>
            <w:hideMark/>
          </w:tcPr>
          <w:p w14:paraId="513CF376" w14:textId="77777777" w:rsidR="00376930" w:rsidRPr="00376930" w:rsidRDefault="00376930" w:rsidP="00376930">
            <w:pPr>
              <w:pStyle w:val="Bezmezer"/>
              <w:rPr>
                <w:color w:val="000000" w:themeColor="text1"/>
              </w:rPr>
            </w:pPr>
            <w:r w:rsidRPr="00376930">
              <w:rPr>
                <w:color w:val="000000" w:themeColor="text1"/>
              </w:rPr>
              <w:t>33,847</w:t>
            </w:r>
          </w:p>
        </w:tc>
      </w:tr>
      <w:tr w:rsidR="00376930" w:rsidRPr="00376930" w14:paraId="4B3DC5F0" w14:textId="77777777" w:rsidTr="00376930">
        <w:trPr>
          <w:trHeight w:val="552"/>
        </w:trPr>
        <w:tc>
          <w:tcPr>
            <w:tcW w:w="780" w:type="dxa"/>
            <w:noWrap/>
            <w:hideMark/>
          </w:tcPr>
          <w:p w14:paraId="128BC61C" w14:textId="77777777" w:rsidR="00376930" w:rsidRPr="00376930" w:rsidRDefault="00376930" w:rsidP="00376930">
            <w:pPr>
              <w:pStyle w:val="Bezmezer"/>
              <w:rPr>
                <w:color w:val="000000" w:themeColor="text1"/>
              </w:rPr>
            </w:pPr>
            <w:r w:rsidRPr="00376930">
              <w:rPr>
                <w:color w:val="000000" w:themeColor="text1"/>
              </w:rPr>
              <w:t>15.</w:t>
            </w:r>
          </w:p>
        </w:tc>
        <w:tc>
          <w:tcPr>
            <w:tcW w:w="2240" w:type="dxa"/>
            <w:noWrap/>
            <w:hideMark/>
          </w:tcPr>
          <w:p w14:paraId="173BE269" w14:textId="77777777" w:rsidR="00376930" w:rsidRPr="00376930" w:rsidRDefault="00376930" w:rsidP="00376930">
            <w:pPr>
              <w:pStyle w:val="Bezmezer"/>
              <w:rPr>
                <w:color w:val="000000" w:themeColor="text1"/>
              </w:rPr>
            </w:pPr>
            <w:r w:rsidRPr="00376930">
              <w:rPr>
                <w:color w:val="000000" w:themeColor="text1"/>
              </w:rPr>
              <w:t>Netuka David</w:t>
            </w:r>
          </w:p>
        </w:tc>
        <w:tc>
          <w:tcPr>
            <w:tcW w:w="8020" w:type="dxa"/>
            <w:noWrap/>
            <w:hideMark/>
          </w:tcPr>
          <w:p w14:paraId="6F699F7F" w14:textId="14BBC0C9" w:rsidR="00376930" w:rsidRPr="00376930" w:rsidRDefault="00376930" w:rsidP="00376930">
            <w:pPr>
              <w:pStyle w:val="Bezmezer"/>
              <w:rPr>
                <w:color w:val="000000" w:themeColor="text1"/>
              </w:rPr>
            </w:pPr>
            <w:r w:rsidRPr="00376930">
              <w:rPr>
                <w:color w:val="000000" w:themeColor="text1"/>
              </w:rPr>
              <w:t>Neurochirurgická a neuroonkologická</w:t>
            </w:r>
            <w:r w:rsidR="006800FF">
              <w:rPr>
                <w:color w:val="000000" w:themeColor="text1"/>
              </w:rPr>
              <w:t xml:space="preserve"> </w:t>
            </w:r>
            <w:r w:rsidR="004107AE">
              <w:rPr>
                <w:color w:val="000000" w:themeColor="text1"/>
              </w:rPr>
              <w:t xml:space="preserve">klinika </w:t>
            </w:r>
            <w:r w:rsidR="006800FF">
              <w:rPr>
                <w:color w:val="000000" w:themeColor="text1"/>
              </w:rPr>
              <w:t xml:space="preserve">1. LF UK </w:t>
            </w:r>
            <w:r w:rsidRPr="00376930">
              <w:rPr>
                <w:color w:val="000000" w:themeColor="text1"/>
              </w:rPr>
              <w:t>a ÚVN</w:t>
            </w:r>
          </w:p>
        </w:tc>
        <w:tc>
          <w:tcPr>
            <w:tcW w:w="920" w:type="dxa"/>
            <w:noWrap/>
            <w:hideMark/>
          </w:tcPr>
          <w:p w14:paraId="4218C4AC" w14:textId="77777777" w:rsidR="00376930" w:rsidRPr="00376930" w:rsidRDefault="00376930" w:rsidP="00376930">
            <w:pPr>
              <w:pStyle w:val="Bezmezer"/>
              <w:rPr>
                <w:color w:val="000000" w:themeColor="text1"/>
              </w:rPr>
            </w:pPr>
            <w:r w:rsidRPr="00376930">
              <w:rPr>
                <w:color w:val="000000" w:themeColor="text1"/>
              </w:rPr>
              <w:t>33,528</w:t>
            </w:r>
          </w:p>
        </w:tc>
      </w:tr>
      <w:tr w:rsidR="00376930" w:rsidRPr="00376930" w14:paraId="043E4BD0" w14:textId="77777777" w:rsidTr="00376930">
        <w:trPr>
          <w:trHeight w:val="552"/>
        </w:trPr>
        <w:tc>
          <w:tcPr>
            <w:tcW w:w="780" w:type="dxa"/>
            <w:noWrap/>
            <w:hideMark/>
          </w:tcPr>
          <w:p w14:paraId="1BDF5EA8" w14:textId="77777777" w:rsidR="00376930" w:rsidRPr="00376930" w:rsidRDefault="00376930" w:rsidP="00376930">
            <w:pPr>
              <w:pStyle w:val="Bezmezer"/>
              <w:rPr>
                <w:color w:val="000000" w:themeColor="text1"/>
              </w:rPr>
            </w:pPr>
            <w:r w:rsidRPr="00376930">
              <w:rPr>
                <w:color w:val="000000" w:themeColor="text1"/>
              </w:rPr>
              <w:t>16.</w:t>
            </w:r>
          </w:p>
        </w:tc>
        <w:tc>
          <w:tcPr>
            <w:tcW w:w="2240" w:type="dxa"/>
            <w:noWrap/>
            <w:hideMark/>
          </w:tcPr>
          <w:p w14:paraId="633F1E08" w14:textId="77777777" w:rsidR="00376930" w:rsidRPr="00376930" w:rsidRDefault="00376930" w:rsidP="00376930">
            <w:pPr>
              <w:pStyle w:val="Bezmezer"/>
              <w:rPr>
                <w:color w:val="000000" w:themeColor="text1"/>
              </w:rPr>
            </w:pPr>
            <w:r w:rsidRPr="00376930">
              <w:rPr>
                <w:color w:val="000000" w:themeColor="text1"/>
              </w:rPr>
              <w:t>Kopsa Těšinová Jolana</w:t>
            </w:r>
          </w:p>
        </w:tc>
        <w:tc>
          <w:tcPr>
            <w:tcW w:w="8020" w:type="dxa"/>
            <w:noWrap/>
            <w:hideMark/>
          </w:tcPr>
          <w:p w14:paraId="0770124B" w14:textId="77777777" w:rsidR="00376930" w:rsidRPr="00376930" w:rsidRDefault="00376930" w:rsidP="00376930">
            <w:pPr>
              <w:pStyle w:val="Bezmezer"/>
              <w:rPr>
                <w:color w:val="000000" w:themeColor="text1"/>
              </w:rPr>
            </w:pPr>
            <w:r w:rsidRPr="00376930">
              <w:rPr>
                <w:color w:val="000000" w:themeColor="text1"/>
              </w:rPr>
              <w:t xml:space="preserve">Ústav veřejného zdravotnictví a medicínského práva </w:t>
            </w:r>
            <w:r w:rsidR="006800FF">
              <w:rPr>
                <w:color w:val="000000" w:themeColor="text1"/>
              </w:rPr>
              <w:t xml:space="preserve">1. LF UK </w:t>
            </w:r>
          </w:p>
        </w:tc>
        <w:tc>
          <w:tcPr>
            <w:tcW w:w="920" w:type="dxa"/>
            <w:noWrap/>
            <w:hideMark/>
          </w:tcPr>
          <w:p w14:paraId="717A849C" w14:textId="77777777" w:rsidR="00376930" w:rsidRPr="00376930" w:rsidRDefault="00376930" w:rsidP="00376930">
            <w:pPr>
              <w:pStyle w:val="Bezmezer"/>
              <w:rPr>
                <w:color w:val="000000" w:themeColor="text1"/>
              </w:rPr>
            </w:pPr>
            <w:r w:rsidRPr="00376930">
              <w:rPr>
                <w:color w:val="000000" w:themeColor="text1"/>
              </w:rPr>
              <w:t>32,765</w:t>
            </w:r>
          </w:p>
        </w:tc>
      </w:tr>
      <w:tr w:rsidR="00376930" w:rsidRPr="00376930" w14:paraId="7691176F" w14:textId="77777777" w:rsidTr="00376930">
        <w:trPr>
          <w:trHeight w:val="552"/>
        </w:trPr>
        <w:tc>
          <w:tcPr>
            <w:tcW w:w="780" w:type="dxa"/>
            <w:noWrap/>
            <w:hideMark/>
          </w:tcPr>
          <w:p w14:paraId="64EF16D8" w14:textId="77777777" w:rsidR="00376930" w:rsidRPr="00376930" w:rsidRDefault="00376930" w:rsidP="00376930">
            <w:pPr>
              <w:pStyle w:val="Bezmezer"/>
              <w:rPr>
                <w:color w:val="000000" w:themeColor="text1"/>
              </w:rPr>
            </w:pPr>
            <w:r w:rsidRPr="00376930">
              <w:rPr>
                <w:color w:val="000000" w:themeColor="text1"/>
              </w:rPr>
              <w:t>17.</w:t>
            </w:r>
          </w:p>
        </w:tc>
        <w:tc>
          <w:tcPr>
            <w:tcW w:w="2240" w:type="dxa"/>
            <w:noWrap/>
            <w:hideMark/>
          </w:tcPr>
          <w:p w14:paraId="434C43B8" w14:textId="77777777" w:rsidR="00376930" w:rsidRPr="00376930" w:rsidRDefault="00376930" w:rsidP="00376930">
            <w:pPr>
              <w:pStyle w:val="Bezmezer"/>
              <w:rPr>
                <w:color w:val="000000" w:themeColor="text1"/>
              </w:rPr>
            </w:pPr>
            <w:r w:rsidRPr="00376930">
              <w:rPr>
                <w:color w:val="000000" w:themeColor="text1"/>
              </w:rPr>
              <w:t>Vančíková Zuzana</w:t>
            </w:r>
          </w:p>
        </w:tc>
        <w:tc>
          <w:tcPr>
            <w:tcW w:w="8020" w:type="dxa"/>
            <w:noWrap/>
            <w:hideMark/>
          </w:tcPr>
          <w:p w14:paraId="5FCECF38" w14:textId="77777777" w:rsidR="00376930" w:rsidRPr="00376930" w:rsidRDefault="00376930" w:rsidP="00376930">
            <w:pPr>
              <w:pStyle w:val="Bezmezer"/>
              <w:rPr>
                <w:color w:val="000000" w:themeColor="text1"/>
              </w:rPr>
            </w:pPr>
            <w:r w:rsidRPr="00376930">
              <w:rPr>
                <w:color w:val="000000" w:themeColor="text1"/>
              </w:rPr>
              <w:t xml:space="preserve">Klinika pediatrie a dědičných poruch metabolismu </w:t>
            </w:r>
            <w:r w:rsidR="006800FF">
              <w:rPr>
                <w:color w:val="000000" w:themeColor="text1"/>
              </w:rPr>
              <w:t xml:space="preserve">1. LF UK </w:t>
            </w:r>
            <w:r w:rsidRPr="00376930">
              <w:rPr>
                <w:color w:val="000000" w:themeColor="text1"/>
              </w:rPr>
              <w:t>a VFN</w:t>
            </w:r>
          </w:p>
        </w:tc>
        <w:tc>
          <w:tcPr>
            <w:tcW w:w="920" w:type="dxa"/>
            <w:noWrap/>
            <w:hideMark/>
          </w:tcPr>
          <w:p w14:paraId="1BF08E55" w14:textId="77777777" w:rsidR="00376930" w:rsidRPr="00376930" w:rsidRDefault="00376930" w:rsidP="00376930">
            <w:pPr>
              <w:pStyle w:val="Bezmezer"/>
              <w:rPr>
                <w:color w:val="000000" w:themeColor="text1"/>
              </w:rPr>
            </w:pPr>
            <w:r w:rsidRPr="00376930">
              <w:rPr>
                <w:color w:val="000000" w:themeColor="text1"/>
              </w:rPr>
              <w:t>31,500</w:t>
            </w:r>
          </w:p>
        </w:tc>
      </w:tr>
      <w:tr w:rsidR="00376930" w:rsidRPr="00376930" w14:paraId="10CFE254" w14:textId="77777777" w:rsidTr="00376930">
        <w:trPr>
          <w:trHeight w:val="552"/>
        </w:trPr>
        <w:tc>
          <w:tcPr>
            <w:tcW w:w="780" w:type="dxa"/>
            <w:noWrap/>
            <w:hideMark/>
          </w:tcPr>
          <w:p w14:paraId="373D053F" w14:textId="77777777" w:rsidR="00376930" w:rsidRPr="00376930" w:rsidRDefault="00376930" w:rsidP="00376930">
            <w:pPr>
              <w:pStyle w:val="Bezmezer"/>
              <w:rPr>
                <w:color w:val="000000" w:themeColor="text1"/>
              </w:rPr>
            </w:pPr>
            <w:r w:rsidRPr="00376930">
              <w:rPr>
                <w:color w:val="000000" w:themeColor="text1"/>
              </w:rPr>
              <w:t>18.</w:t>
            </w:r>
          </w:p>
        </w:tc>
        <w:tc>
          <w:tcPr>
            <w:tcW w:w="2240" w:type="dxa"/>
            <w:noWrap/>
            <w:hideMark/>
          </w:tcPr>
          <w:p w14:paraId="3AFF088B" w14:textId="77777777" w:rsidR="00376930" w:rsidRPr="00376930" w:rsidRDefault="00376930" w:rsidP="00376930">
            <w:pPr>
              <w:pStyle w:val="Bezmezer"/>
              <w:rPr>
                <w:color w:val="000000" w:themeColor="text1"/>
              </w:rPr>
            </w:pPr>
            <w:r w:rsidRPr="00376930">
              <w:rPr>
                <w:color w:val="000000" w:themeColor="text1"/>
              </w:rPr>
              <w:t>Zikán Michal</w:t>
            </w:r>
          </w:p>
        </w:tc>
        <w:tc>
          <w:tcPr>
            <w:tcW w:w="8020" w:type="dxa"/>
            <w:noWrap/>
            <w:hideMark/>
          </w:tcPr>
          <w:p w14:paraId="64F7A159" w14:textId="77777777" w:rsidR="00376930" w:rsidRPr="00376930" w:rsidRDefault="00376930" w:rsidP="00376930">
            <w:pPr>
              <w:pStyle w:val="Bezmezer"/>
              <w:rPr>
                <w:color w:val="000000" w:themeColor="text1"/>
              </w:rPr>
            </w:pPr>
            <w:r w:rsidRPr="00376930">
              <w:rPr>
                <w:color w:val="000000" w:themeColor="text1"/>
              </w:rPr>
              <w:t xml:space="preserve">Gynekologicko-porodnická klinika </w:t>
            </w:r>
            <w:r w:rsidR="006800FF">
              <w:rPr>
                <w:color w:val="000000" w:themeColor="text1"/>
              </w:rPr>
              <w:t xml:space="preserve">1. LF UK </w:t>
            </w:r>
            <w:r w:rsidRPr="00376930">
              <w:rPr>
                <w:color w:val="000000" w:themeColor="text1"/>
              </w:rPr>
              <w:t>a FNB</w:t>
            </w:r>
          </w:p>
        </w:tc>
        <w:tc>
          <w:tcPr>
            <w:tcW w:w="920" w:type="dxa"/>
            <w:noWrap/>
            <w:hideMark/>
          </w:tcPr>
          <w:p w14:paraId="0AF5BFE8" w14:textId="77777777" w:rsidR="00376930" w:rsidRPr="00376930" w:rsidRDefault="00376930" w:rsidP="00376930">
            <w:pPr>
              <w:pStyle w:val="Bezmezer"/>
              <w:rPr>
                <w:color w:val="000000" w:themeColor="text1"/>
              </w:rPr>
            </w:pPr>
            <w:r w:rsidRPr="00376930">
              <w:rPr>
                <w:color w:val="000000" w:themeColor="text1"/>
              </w:rPr>
              <w:t>29,134</w:t>
            </w:r>
          </w:p>
        </w:tc>
      </w:tr>
      <w:tr w:rsidR="00376930" w:rsidRPr="00376930" w14:paraId="14A465CC" w14:textId="77777777" w:rsidTr="00376930">
        <w:trPr>
          <w:trHeight w:val="552"/>
        </w:trPr>
        <w:tc>
          <w:tcPr>
            <w:tcW w:w="780" w:type="dxa"/>
            <w:noWrap/>
            <w:hideMark/>
          </w:tcPr>
          <w:p w14:paraId="122A6917" w14:textId="77777777" w:rsidR="00376930" w:rsidRPr="00376930" w:rsidRDefault="00376930" w:rsidP="00376930">
            <w:pPr>
              <w:pStyle w:val="Bezmezer"/>
              <w:rPr>
                <w:color w:val="000000" w:themeColor="text1"/>
              </w:rPr>
            </w:pPr>
            <w:r w:rsidRPr="00376930">
              <w:rPr>
                <w:color w:val="000000" w:themeColor="text1"/>
              </w:rPr>
              <w:lastRenderedPageBreak/>
              <w:t>19.</w:t>
            </w:r>
          </w:p>
        </w:tc>
        <w:tc>
          <w:tcPr>
            <w:tcW w:w="2240" w:type="dxa"/>
            <w:noWrap/>
            <w:hideMark/>
          </w:tcPr>
          <w:p w14:paraId="000E5028" w14:textId="77777777" w:rsidR="00376930" w:rsidRPr="00376930" w:rsidRDefault="00376930" w:rsidP="00376930">
            <w:pPr>
              <w:pStyle w:val="Bezmezer"/>
              <w:rPr>
                <w:color w:val="000000" w:themeColor="text1"/>
              </w:rPr>
            </w:pPr>
            <w:r w:rsidRPr="00376930">
              <w:rPr>
                <w:color w:val="000000" w:themeColor="text1"/>
              </w:rPr>
              <w:t>Lukáš Karel</w:t>
            </w:r>
          </w:p>
        </w:tc>
        <w:tc>
          <w:tcPr>
            <w:tcW w:w="8020" w:type="dxa"/>
            <w:noWrap/>
            <w:hideMark/>
          </w:tcPr>
          <w:p w14:paraId="4025B5DE" w14:textId="77777777" w:rsidR="00376930" w:rsidRPr="00376930" w:rsidRDefault="00376930" w:rsidP="00376930">
            <w:pPr>
              <w:pStyle w:val="Bezmezer"/>
              <w:rPr>
                <w:color w:val="000000" w:themeColor="text1"/>
              </w:rPr>
            </w:pPr>
            <w:r w:rsidRPr="00376930">
              <w:rPr>
                <w:color w:val="000000" w:themeColor="text1"/>
              </w:rPr>
              <w:t xml:space="preserve">IV. interní klinika – klinika gastroenterologie a hepatologie </w:t>
            </w:r>
            <w:r w:rsidR="006800FF">
              <w:rPr>
                <w:color w:val="000000" w:themeColor="text1"/>
              </w:rPr>
              <w:t xml:space="preserve">1. LF UK </w:t>
            </w:r>
            <w:r w:rsidRPr="00376930">
              <w:rPr>
                <w:color w:val="000000" w:themeColor="text1"/>
              </w:rPr>
              <w:t>a VFN</w:t>
            </w:r>
          </w:p>
        </w:tc>
        <w:tc>
          <w:tcPr>
            <w:tcW w:w="920" w:type="dxa"/>
            <w:noWrap/>
            <w:hideMark/>
          </w:tcPr>
          <w:p w14:paraId="01BEED5B" w14:textId="77777777" w:rsidR="00376930" w:rsidRPr="00376930" w:rsidRDefault="00376930" w:rsidP="00376930">
            <w:pPr>
              <w:pStyle w:val="Bezmezer"/>
              <w:rPr>
                <w:color w:val="000000" w:themeColor="text1"/>
              </w:rPr>
            </w:pPr>
            <w:r w:rsidRPr="00376930">
              <w:rPr>
                <w:color w:val="000000" w:themeColor="text1"/>
              </w:rPr>
              <w:t>28,533</w:t>
            </w:r>
          </w:p>
        </w:tc>
      </w:tr>
      <w:tr w:rsidR="00376930" w:rsidRPr="00376930" w14:paraId="07A67F8D" w14:textId="77777777" w:rsidTr="00376930">
        <w:trPr>
          <w:trHeight w:val="552"/>
        </w:trPr>
        <w:tc>
          <w:tcPr>
            <w:tcW w:w="780" w:type="dxa"/>
            <w:noWrap/>
            <w:hideMark/>
          </w:tcPr>
          <w:p w14:paraId="01E1FD43" w14:textId="77777777" w:rsidR="00376930" w:rsidRPr="00376930" w:rsidRDefault="00376930" w:rsidP="00376930">
            <w:pPr>
              <w:pStyle w:val="Bezmezer"/>
              <w:rPr>
                <w:color w:val="000000" w:themeColor="text1"/>
              </w:rPr>
            </w:pPr>
            <w:r w:rsidRPr="00376930">
              <w:rPr>
                <w:color w:val="000000" w:themeColor="text1"/>
              </w:rPr>
              <w:t>20.</w:t>
            </w:r>
          </w:p>
        </w:tc>
        <w:tc>
          <w:tcPr>
            <w:tcW w:w="2240" w:type="dxa"/>
            <w:noWrap/>
            <w:hideMark/>
          </w:tcPr>
          <w:p w14:paraId="55BD95A8" w14:textId="77777777" w:rsidR="00376930" w:rsidRPr="00376930" w:rsidRDefault="00376930" w:rsidP="00376930">
            <w:pPr>
              <w:pStyle w:val="Bezmezer"/>
              <w:rPr>
                <w:color w:val="000000" w:themeColor="text1"/>
              </w:rPr>
            </w:pPr>
            <w:r w:rsidRPr="00376930">
              <w:rPr>
                <w:color w:val="000000" w:themeColor="text1"/>
              </w:rPr>
              <w:t>Hána Václav</w:t>
            </w:r>
          </w:p>
        </w:tc>
        <w:tc>
          <w:tcPr>
            <w:tcW w:w="8020" w:type="dxa"/>
            <w:noWrap/>
            <w:hideMark/>
          </w:tcPr>
          <w:p w14:paraId="65232F37" w14:textId="77777777" w:rsidR="00376930" w:rsidRPr="00376930" w:rsidRDefault="00376930" w:rsidP="00376930">
            <w:pPr>
              <w:pStyle w:val="Bezmezer"/>
              <w:rPr>
                <w:color w:val="000000" w:themeColor="text1"/>
              </w:rPr>
            </w:pPr>
            <w:r w:rsidRPr="00376930">
              <w:rPr>
                <w:color w:val="000000" w:themeColor="text1"/>
              </w:rPr>
              <w:t xml:space="preserve">III. interní klinika – klinika endokrinologie a metabolismu </w:t>
            </w:r>
            <w:r w:rsidR="006800FF">
              <w:rPr>
                <w:color w:val="000000" w:themeColor="text1"/>
              </w:rPr>
              <w:t xml:space="preserve">1. LF UK </w:t>
            </w:r>
            <w:r w:rsidRPr="00376930">
              <w:rPr>
                <w:color w:val="000000" w:themeColor="text1"/>
              </w:rPr>
              <w:t>a VFN</w:t>
            </w:r>
          </w:p>
        </w:tc>
        <w:tc>
          <w:tcPr>
            <w:tcW w:w="920" w:type="dxa"/>
            <w:noWrap/>
            <w:hideMark/>
          </w:tcPr>
          <w:p w14:paraId="11D73204" w14:textId="77777777" w:rsidR="00376930" w:rsidRPr="00376930" w:rsidRDefault="00376930" w:rsidP="00376930">
            <w:pPr>
              <w:pStyle w:val="Bezmezer"/>
              <w:rPr>
                <w:color w:val="000000" w:themeColor="text1"/>
              </w:rPr>
            </w:pPr>
            <w:r w:rsidRPr="00376930">
              <w:rPr>
                <w:color w:val="000000" w:themeColor="text1"/>
              </w:rPr>
              <w:t>28,170</w:t>
            </w:r>
          </w:p>
        </w:tc>
      </w:tr>
      <w:tr w:rsidR="00376930" w:rsidRPr="00376930" w14:paraId="7B82E594" w14:textId="77777777" w:rsidTr="00376930">
        <w:trPr>
          <w:trHeight w:val="1095"/>
        </w:trPr>
        <w:tc>
          <w:tcPr>
            <w:tcW w:w="780" w:type="dxa"/>
            <w:noWrap/>
            <w:hideMark/>
          </w:tcPr>
          <w:p w14:paraId="1977EB43" w14:textId="77777777" w:rsidR="00376930" w:rsidRPr="00376930" w:rsidRDefault="00376930" w:rsidP="00376930">
            <w:pPr>
              <w:pStyle w:val="Bezmezer"/>
              <w:rPr>
                <w:color w:val="000000" w:themeColor="text1"/>
              </w:rPr>
            </w:pPr>
            <w:r w:rsidRPr="00376930">
              <w:rPr>
                <w:color w:val="000000" w:themeColor="text1"/>
              </w:rPr>
              <w:t>21.</w:t>
            </w:r>
          </w:p>
        </w:tc>
        <w:tc>
          <w:tcPr>
            <w:tcW w:w="2240" w:type="dxa"/>
            <w:noWrap/>
            <w:hideMark/>
          </w:tcPr>
          <w:p w14:paraId="2889352B" w14:textId="77777777" w:rsidR="00376930" w:rsidRPr="00376930" w:rsidRDefault="00376930" w:rsidP="00376930">
            <w:pPr>
              <w:pStyle w:val="Bezmezer"/>
              <w:rPr>
                <w:color w:val="000000" w:themeColor="text1"/>
              </w:rPr>
            </w:pPr>
            <w:r w:rsidRPr="00376930">
              <w:rPr>
                <w:color w:val="000000" w:themeColor="text1"/>
              </w:rPr>
              <w:t>Vítek Libor</w:t>
            </w:r>
          </w:p>
        </w:tc>
        <w:tc>
          <w:tcPr>
            <w:tcW w:w="8020" w:type="dxa"/>
            <w:hideMark/>
          </w:tcPr>
          <w:p w14:paraId="32C98591" w14:textId="77777777" w:rsidR="00376930" w:rsidRPr="00376930" w:rsidRDefault="00376930" w:rsidP="00376930">
            <w:pPr>
              <w:pStyle w:val="Bezmezer"/>
              <w:rPr>
                <w:color w:val="000000" w:themeColor="text1"/>
              </w:rPr>
            </w:pPr>
            <w:r w:rsidRPr="00376930">
              <w:rPr>
                <w:color w:val="000000" w:themeColor="text1"/>
              </w:rPr>
              <w:t xml:space="preserve">Ústav lékařské biochemie a laboratorní diagnostiky </w:t>
            </w:r>
            <w:r w:rsidR="006800FF">
              <w:rPr>
                <w:color w:val="000000" w:themeColor="text1"/>
              </w:rPr>
              <w:t xml:space="preserve">1. LF UK </w:t>
            </w:r>
            <w:r w:rsidRPr="00376930">
              <w:rPr>
                <w:color w:val="000000" w:themeColor="text1"/>
              </w:rPr>
              <w:t xml:space="preserve">a VFN + IV. interní klinika – klinika gastroenterologie a hepatologie </w:t>
            </w:r>
            <w:r w:rsidR="006800FF">
              <w:rPr>
                <w:color w:val="000000" w:themeColor="text1"/>
              </w:rPr>
              <w:t xml:space="preserve">1. LF UK </w:t>
            </w:r>
            <w:r w:rsidRPr="00376930">
              <w:rPr>
                <w:color w:val="000000" w:themeColor="text1"/>
              </w:rPr>
              <w:t>a VFN</w:t>
            </w:r>
          </w:p>
        </w:tc>
        <w:tc>
          <w:tcPr>
            <w:tcW w:w="920" w:type="dxa"/>
            <w:noWrap/>
            <w:hideMark/>
          </w:tcPr>
          <w:p w14:paraId="7815E86F" w14:textId="77777777" w:rsidR="00376930" w:rsidRPr="00376930" w:rsidRDefault="00376930" w:rsidP="00376930">
            <w:pPr>
              <w:pStyle w:val="Bezmezer"/>
              <w:rPr>
                <w:color w:val="000000" w:themeColor="text1"/>
              </w:rPr>
            </w:pPr>
            <w:r w:rsidRPr="00376930">
              <w:rPr>
                <w:color w:val="000000" w:themeColor="text1"/>
              </w:rPr>
              <w:t>27,254</w:t>
            </w:r>
          </w:p>
        </w:tc>
      </w:tr>
      <w:tr w:rsidR="00376930" w:rsidRPr="00376930" w14:paraId="681C1FBB" w14:textId="77777777" w:rsidTr="00376930">
        <w:trPr>
          <w:trHeight w:val="552"/>
        </w:trPr>
        <w:tc>
          <w:tcPr>
            <w:tcW w:w="780" w:type="dxa"/>
            <w:noWrap/>
            <w:hideMark/>
          </w:tcPr>
          <w:p w14:paraId="67AE5753" w14:textId="77777777" w:rsidR="00376930" w:rsidRPr="00376930" w:rsidRDefault="00376930" w:rsidP="00376930">
            <w:pPr>
              <w:pStyle w:val="Bezmezer"/>
              <w:rPr>
                <w:color w:val="000000" w:themeColor="text1"/>
              </w:rPr>
            </w:pPr>
            <w:r w:rsidRPr="00376930">
              <w:rPr>
                <w:color w:val="000000" w:themeColor="text1"/>
              </w:rPr>
              <w:t>22.</w:t>
            </w:r>
          </w:p>
        </w:tc>
        <w:tc>
          <w:tcPr>
            <w:tcW w:w="2240" w:type="dxa"/>
            <w:noWrap/>
            <w:hideMark/>
          </w:tcPr>
          <w:p w14:paraId="2658EF09" w14:textId="77777777" w:rsidR="00376930" w:rsidRPr="00376930" w:rsidRDefault="00376930" w:rsidP="00376930">
            <w:pPr>
              <w:pStyle w:val="Bezmezer"/>
              <w:rPr>
                <w:color w:val="000000" w:themeColor="text1"/>
              </w:rPr>
            </w:pPr>
            <w:r w:rsidRPr="00376930">
              <w:rPr>
                <w:color w:val="000000" w:themeColor="text1"/>
              </w:rPr>
              <w:t>Vavrda Vladimír</w:t>
            </w:r>
          </w:p>
        </w:tc>
        <w:tc>
          <w:tcPr>
            <w:tcW w:w="8020" w:type="dxa"/>
            <w:noWrap/>
            <w:hideMark/>
          </w:tcPr>
          <w:p w14:paraId="3CD6E49E" w14:textId="77777777" w:rsidR="00376930" w:rsidRPr="00376930" w:rsidRDefault="00376930" w:rsidP="00376930">
            <w:pPr>
              <w:pStyle w:val="Bezmezer"/>
              <w:rPr>
                <w:color w:val="000000" w:themeColor="text1"/>
              </w:rPr>
            </w:pPr>
            <w:r w:rsidRPr="00376930">
              <w:rPr>
                <w:color w:val="000000" w:themeColor="text1"/>
              </w:rPr>
              <w:t xml:space="preserve">Ústav humanitních studií v lékařství </w:t>
            </w:r>
            <w:r w:rsidR="006800FF">
              <w:rPr>
                <w:color w:val="000000" w:themeColor="text1"/>
              </w:rPr>
              <w:t xml:space="preserve">1. LF UK </w:t>
            </w:r>
          </w:p>
        </w:tc>
        <w:tc>
          <w:tcPr>
            <w:tcW w:w="920" w:type="dxa"/>
            <w:noWrap/>
            <w:hideMark/>
          </w:tcPr>
          <w:p w14:paraId="1B0D4BA8" w14:textId="77777777" w:rsidR="00376930" w:rsidRPr="00376930" w:rsidRDefault="00376930" w:rsidP="00376930">
            <w:pPr>
              <w:pStyle w:val="Bezmezer"/>
              <w:rPr>
                <w:color w:val="000000" w:themeColor="text1"/>
              </w:rPr>
            </w:pPr>
            <w:r w:rsidRPr="00376930">
              <w:rPr>
                <w:color w:val="000000" w:themeColor="text1"/>
              </w:rPr>
              <w:t>26,500</w:t>
            </w:r>
          </w:p>
        </w:tc>
      </w:tr>
      <w:tr w:rsidR="00376930" w:rsidRPr="00376930" w14:paraId="2C17613A" w14:textId="77777777" w:rsidTr="00376930">
        <w:trPr>
          <w:trHeight w:val="552"/>
        </w:trPr>
        <w:tc>
          <w:tcPr>
            <w:tcW w:w="780" w:type="dxa"/>
            <w:noWrap/>
            <w:hideMark/>
          </w:tcPr>
          <w:p w14:paraId="19FA2F83" w14:textId="77777777" w:rsidR="00376930" w:rsidRPr="00376930" w:rsidRDefault="00376930" w:rsidP="00376930">
            <w:pPr>
              <w:pStyle w:val="Bezmezer"/>
              <w:rPr>
                <w:color w:val="000000" w:themeColor="text1"/>
              </w:rPr>
            </w:pPr>
            <w:r w:rsidRPr="00376930">
              <w:rPr>
                <w:color w:val="000000" w:themeColor="text1"/>
              </w:rPr>
              <w:t>23.</w:t>
            </w:r>
          </w:p>
        </w:tc>
        <w:tc>
          <w:tcPr>
            <w:tcW w:w="2240" w:type="dxa"/>
            <w:noWrap/>
            <w:hideMark/>
          </w:tcPr>
          <w:p w14:paraId="2DFD819E" w14:textId="77777777" w:rsidR="00376930" w:rsidRPr="00376930" w:rsidRDefault="00376930" w:rsidP="00376930">
            <w:pPr>
              <w:pStyle w:val="Bezmezer"/>
              <w:rPr>
                <w:color w:val="000000" w:themeColor="text1"/>
              </w:rPr>
            </w:pPr>
            <w:r w:rsidRPr="00376930">
              <w:rPr>
                <w:color w:val="000000" w:themeColor="text1"/>
              </w:rPr>
              <w:t>Haluzík Martin</w:t>
            </w:r>
          </w:p>
        </w:tc>
        <w:tc>
          <w:tcPr>
            <w:tcW w:w="8020" w:type="dxa"/>
            <w:noWrap/>
            <w:hideMark/>
          </w:tcPr>
          <w:p w14:paraId="716259BF" w14:textId="77777777" w:rsidR="00376930" w:rsidRPr="00376930" w:rsidRDefault="00376930" w:rsidP="00376930">
            <w:pPr>
              <w:pStyle w:val="Bezmezer"/>
              <w:rPr>
                <w:color w:val="000000" w:themeColor="text1"/>
              </w:rPr>
            </w:pPr>
            <w:r w:rsidRPr="00376930">
              <w:rPr>
                <w:color w:val="000000" w:themeColor="text1"/>
              </w:rPr>
              <w:t xml:space="preserve">Ústav lékařské biochemie a laboratorní diagnostiky </w:t>
            </w:r>
            <w:r w:rsidR="006800FF">
              <w:rPr>
                <w:color w:val="000000" w:themeColor="text1"/>
              </w:rPr>
              <w:t xml:space="preserve">1. LF UK </w:t>
            </w:r>
            <w:r w:rsidRPr="00376930">
              <w:rPr>
                <w:color w:val="000000" w:themeColor="text1"/>
              </w:rPr>
              <w:t>a VFN</w:t>
            </w:r>
          </w:p>
        </w:tc>
        <w:tc>
          <w:tcPr>
            <w:tcW w:w="920" w:type="dxa"/>
            <w:noWrap/>
            <w:hideMark/>
          </w:tcPr>
          <w:p w14:paraId="6519DBF0" w14:textId="77777777" w:rsidR="00376930" w:rsidRPr="00376930" w:rsidRDefault="00376930" w:rsidP="00376930">
            <w:pPr>
              <w:pStyle w:val="Bezmezer"/>
              <w:rPr>
                <w:color w:val="000000" w:themeColor="text1"/>
              </w:rPr>
            </w:pPr>
            <w:r w:rsidRPr="00376930">
              <w:rPr>
                <w:color w:val="000000" w:themeColor="text1"/>
              </w:rPr>
              <w:t>26,285</w:t>
            </w:r>
          </w:p>
        </w:tc>
      </w:tr>
      <w:tr w:rsidR="00376930" w:rsidRPr="00376930" w14:paraId="6BAB2DFC" w14:textId="77777777" w:rsidTr="00376930">
        <w:trPr>
          <w:trHeight w:val="552"/>
        </w:trPr>
        <w:tc>
          <w:tcPr>
            <w:tcW w:w="780" w:type="dxa"/>
            <w:noWrap/>
            <w:hideMark/>
          </w:tcPr>
          <w:p w14:paraId="17F9BC26" w14:textId="77777777" w:rsidR="00376930" w:rsidRPr="00376930" w:rsidRDefault="00376930" w:rsidP="00376930">
            <w:pPr>
              <w:pStyle w:val="Bezmezer"/>
              <w:rPr>
                <w:color w:val="000000" w:themeColor="text1"/>
              </w:rPr>
            </w:pPr>
            <w:r w:rsidRPr="00376930">
              <w:rPr>
                <w:color w:val="000000" w:themeColor="text1"/>
              </w:rPr>
              <w:t>24.</w:t>
            </w:r>
          </w:p>
        </w:tc>
        <w:tc>
          <w:tcPr>
            <w:tcW w:w="2240" w:type="dxa"/>
            <w:noWrap/>
            <w:hideMark/>
          </w:tcPr>
          <w:p w14:paraId="62B3BB9E" w14:textId="77777777" w:rsidR="00376930" w:rsidRPr="00376930" w:rsidRDefault="00376930" w:rsidP="00376930">
            <w:pPr>
              <w:pStyle w:val="Bezmezer"/>
              <w:rPr>
                <w:color w:val="000000" w:themeColor="text1"/>
              </w:rPr>
            </w:pPr>
            <w:r w:rsidRPr="00376930">
              <w:rPr>
                <w:color w:val="000000" w:themeColor="text1"/>
              </w:rPr>
              <w:t>Raboch Jiří</w:t>
            </w:r>
          </w:p>
        </w:tc>
        <w:tc>
          <w:tcPr>
            <w:tcW w:w="8020" w:type="dxa"/>
            <w:noWrap/>
            <w:hideMark/>
          </w:tcPr>
          <w:p w14:paraId="243196FC" w14:textId="77777777" w:rsidR="00376930" w:rsidRPr="00376930" w:rsidRDefault="00376930" w:rsidP="00376930">
            <w:pPr>
              <w:pStyle w:val="Bezmezer"/>
              <w:rPr>
                <w:color w:val="000000" w:themeColor="text1"/>
              </w:rPr>
            </w:pPr>
            <w:r w:rsidRPr="00376930">
              <w:rPr>
                <w:color w:val="000000" w:themeColor="text1"/>
              </w:rPr>
              <w:t xml:space="preserve">Psychiatrická klinika </w:t>
            </w:r>
            <w:r w:rsidR="006800FF">
              <w:rPr>
                <w:color w:val="000000" w:themeColor="text1"/>
              </w:rPr>
              <w:t xml:space="preserve">1. LF UK </w:t>
            </w:r>
            <w:r w:rsidRPr="00376930">
              <w:rPr>
                <w:color w:val="000000" w:themeColor="text1"/>
              </w:rPr>
              <w:t>a VFN</w:t>
            </w:r>
          </w:p>
        </w:tc>
        <w:tc>
          <w:tcPr>
            <w:tcW w:w="920" w:type="dxa"/>
            <w:noWrap/>
            <w:hideMark/>
          </w:tcPr>
          <w:p w14:paraId="1D79FB52" w14:textId="77777777" w:rsidR="00376930" w:rsidRPr="00376930" w:rsidRDefault="00376930" w:rsidP="00376930">
            <w:pPr>
              <w:pStyle w:val="Bezmezer"/>
              <w:rPr>
                <w:color w:val="000000" w:themeColor="text1"/>
              </w:rPr>
            </w:pPr>
            <w:r w:rsidRPr="00376930">
              <w:rPr>
                <w:color w:val="000000" w:themeColor="text1"/>
              </w:rPr>
              <w:t>26,073</w:t>
            </w:r>
          </w:p>
        </w:tc>
      </w:tr>
      <w:tr w:rsidR="00376930" w:rsidRPr="00376930" w14:paraId="1E0A4A04" w14:textId="77777777" w:rsidTr="00376930">
        <w:trPr>
          <w:trHeight w:val="552"/>
        </w:trPr>
        <w:tc>
          <w:tcPr>
            <w:tcW w:w="780" w:type="dxa"/>
            <w:noWrap/>
            <w:hideMark/>
          </w:tcPr>
          <w:p w14:paraId="21101B67" w14:textId="77777777" w:rsidR="00376930" w:rsidRPr="00376930" w:rsidRDefault="00376930" w:rsidP="00376930">
            <w:pPr>
              <w:pStyle w:val="Bezmezer"/>
              <w:rPr>
                <w:color w:val="000000" w:themeColor="text1"/>
              </w:rPr>
            </w:pPr>
            <w:r w:rsidRPr="00376930">
              <w:rPr>
                <w:color w:val="000000" w:themeColor="text1"/>
              </w:rPr>
              <w:t>25.</w:t>
            </w:r>
          </w:p>
        </w:tc>
        <w:tc>
          <w:tcPr>
            <w:tcW w:w="2240" w:type="dxa"/>
            <w:noWrap/>
            <w:hideMark/>
          </w:tcPr>
          <w:p w14:paraId="01F805D4" w14:textId="77777777" w:rsidR="00376930" w:rsidRPr="00376930" w:rsidRDefault="00376930" w:rsidP="00376930">
            <w:pPr>
              <w:pStyle w:val="Bezmezer"/>
              <w:rPr>
                <w:color w:val="000000" w:themeColor="text1"/>
              </w:rPr>
            </w:pPr>
            <w:r w:rsidRPr="00376930">
              <w:rPr>
                <w:color w:val="000000" w:themeColor="text1"/>
              </w:rPr>
              <w:t>Zámečník Libor</w:t>
            </w:r>
          </w:p>
        </w:tc>
        <w:tc>
          <w:tcPr>
            <w:tcW w:w="8020" w:type="dxa"/>
            <w:noWrap/>
            <w:hideMark/>
          </w:tcPr>
          <w:p w14:paraId="23044D77" w14:textId="77777777" w:rsidR="00376930" w:rsidRPr="00376930" w:rsidRDefault="00376930" w:rsidP="00376930">
            <w:pPr>
              <w:pStyle w:val="Bezmezer"/>
              <w:rPr>
                <w:color w:val="000000" w:themeColor="text1"/>
              </w:rPr>
            </w:pPr>
            <w:r w:rsidRPr="00376930">
              <w:rPr>
                <w:color w:val="000000" w:themeColor="text1"/>
              </w:rPr>
              <w:t xml:space="preserve">Urologická klinika </w:t>
            </w:r>
            <w:r w:rsidR="006800FF">
              <w:rPr>
                <w:color w:val="000000" w:themeColor="text1"/>
              </w:rPr>
              <w:t xml:space="preserve">1. LF UK </w:t>
            </w:r>
            <w:r w:rsidRPr="00376930">
              <w:rPr>
                <w:color w:val="000000" w:themeColor="text1"/>
              </w:rPr>
              <w:t>a VFN</w:t>
            </w:r>
          </w:p>
        </w:tc>
        <w:tc>
          <w:tcPr>
            <w:tcW w:w="920" w:type="dxa"/>
            <w:noWrap/>
            <w:hideMark/>
          </w:tcPr>
          <w:p w14:paraId="771C9197" w14:textId="77777777" w:rsidR="00376930" w:rsidRPr="00376930" w:rsidRDefault="00376930" w:rsidP="00376930">
            <w:pPr>
              <w:pStyle w:val="Bezmezer"/>
              <w:rPr>
                <w:color w:val="000000" w:themeColor="text1"/>
              </w:rPr>
            </w:pPr>
            <w:r w:rsidRPr="00376930">
              <w:rPr>
                <w:color w:val="000000" w:themeColor="text1"/>
              </w:rPr>
              <w:t>24,625</w:t>
            </w:r>
          </w:p>
        </w:tc>
      </w:tr>
      <w:tr w:rsidR="00376930" w:rsidRPr="00376930" w14:paraId="5C79F750" w14:textId="77777777" w:rsidTr="00376930">
        <w:trPr>
          <w:trHeight w:val="552"/>
        </w:trPr>
        <w:tc>
          <w:tcPr>
            <w:tcW w:w="780" w:type="dxa"/>
            <w:noWrap/>
            <w:hideMark/>
          </w:tcPr>
          <w:p w14:paraId="0BC62E2F" w14:textId="77777777" w:rsidR="00376930" w:rsidRPr="00376930" w:rsidRDefault="00376930" w:rsidP="00376930">
            <w:pPr>
              <w:pStyle w:val="Bezmezer"/>
              <w:rPr>
                <w:color w:val="000000" w:themeColor="text1"/>
              </w:rPr>
            </w:pPr>
            <w:r w:rsidRPr="00376930">
              <w:rPr>
                <w:color w:val="000000" w:themeColor="text1"/>
              </w:rPr>
              <w:t>26.</w:t>
            </w:r>
          </w:p>
        </w:tc>
        <w:tc>
          <w:tcPr>
            <w:tcW w:w="2240" w:type="dxa"/>
            <w:noWrap/>
            <w:hideMark/>
          </w:tcPr>
          <w:p w14:paraId="4CE6736D" w14:textId="77777777" w:rsidR="00376930" w:rsidRPr="00376930" w:rsidRDefault="00376930" w:rsidP="00376930">
            <w:pPr>
              <w:pStyle w:val="Bezmezer"/>
              <w:rPr>
                <w:color w:val="000000" w:themeColor="text1"/>
              </w:rPr>
            </w:pPr>
            <w:r w:rsidRPr="00376930">
              <w:rPr>
                <w:color w:val="000000" w:themeColor="text1"/>
              </w:rPr>
              <w:t>Bezdíček Ondřej</w:t>
            </w:r>
          </w:p>
        </w:tc>
        <w:tc>
          <w:tcPr>
            <w:tcW w:w="8020" w:type="dxa"/>
            <w:noWrap/>
            <w:hideMark/>
          </w:tcPr>
          <w:p w14:paraId="3FE6F8D6" w14:textId="77777777" w:rsidR="00376930" w:rsidRPr="00376930" w:rsidRDefault="00376930" w:rsidP="00376930">
            <w:pPr>
              <w:pStyle w:val="Bezmezer"/>
              <w:rPr>
                <w:color w:val="000000" w:themeColor="text1"/>
              </w:rPr>
            </w:pPr>
            <w:r w:rsidRPr="00376930">
              <w:rPr>
                <w:color w:val="000000" w:themeColor="text1"/>
              </w:rPr>
              <w:t xml:space="preserve">Neurologická klinika </w:t>
            </w:r>
            <w:r w:rsidR="006800FF">
              <w:rPr>
                <w:color w:val="000000" w:themeColor="text1"/>
              </w:rPr>
              <w:t xml:space="preserve">1. LF UK </w:t>
            </w:r>
            <w:r w:rsidRPr="00376930">
              <w:rPr>
                <w:color w:val="000000" w:themeColor="text1"/>
              </w:rPr>
              <w:t>a VFN</w:t>
            </w:r>
          </w:p>
        </w:tc>
        <w:tc>
          <w:tcPr>
            <w:tcW w:w="920" w:type="dxa"/>
            <w:noWrap/>
            <w:hideMark/>
          </w:tcPr>
          <w:p w14:paraId="1AE4F439" w14:textId="77777777" w:rsidR="00376930" w:rsidRPr="00376930" w:rsidRDefault="00376930" w:rsidP="00376930">
            <w:pPr>
              <w:pStyle w:val="Bezmezer"/>
              <w:rPr>
                <w:color w:val="000000" w:themeColor="text1"/>
              </w:rPr>
            </w:pPr>
            <w:r w:rsidRPr="00376930">
              <w:rPr>
                <w:color w:val="000000" w:themeColor="text1"/>
              </w:rPr>
              <w:t>24,597</w:t>
            </w:r>
          </w:p>
        </w:tc>
      </w:tr>
      <w:tr w:rsidR="00376930" w:rsidRPr="00376930" w14:paraId="67E49221" w14:textId="77777777" w:rsidTr="00376930">
        <w:trPr>
          <w:trHeight w:val="552"/>
        </w:trPr>
        <w:tc>
          <w:tcPr>
            <w:tcW w:w="780" w:type="dxa"/>
            <w:noWrap/>
            <w:hideMark/>
          </w:tcPr>
          <w:p w14:paraId="4E119247" w14:textId="77777777" w:rsidR="00376930" w:rsidRPr="00376930" w:rsidRDefault="00376930" w:rsidP="00376930">
            <w:pPr>
              <w:pStyle w:val="Bezmezer"/>
              <w:rPr>
                <w:color w:val="000000" w:themeColor="text1"/>
              </w:rPr>
            </w:pPr>
            <w:r w:rsidRPr="00376930">
              <w:rPr>
                <w:color w:val="000000" w:themeColor="text1"/>
              </w:rPr>
              <w:t>27.</w:t>
            </w:r>
          </w:p>
        </w:tc>
        <w:tc>
          <w:tcPr>
            <w:tcW w:w="2240" w:type="dxa"/>
            <w:noWrap/>
            <w:hideMark/>
          </w:tcPr>
          <w:p w14:paraId="13257BF2" w14:textId="77777777" w:rsidR="00376930" w:rsidRPr="00376930" w:rsidRDefault="00376930" w:rsidP="00376930">
            <w:pPr>
              <w:pStyle w:val="Bezmezer"/>
              <w:rPr>
                <w:color w:val="000000" w:themeColor="text1"/>
              </w:rPr>
            </w:pPr>
            <w:r w:rsidRPr="00376930">
              <w:rPr>
                <w:color w:val="000000" w:themeColor="text1"/>
              </w:rPr>
              <w:t>Lípa Jan, JUDr</w:t>
            </w:r>
          </w:p>
        </w:tc>
        <w:tc>
          <w:tcPr>
            <w:tcW w:w="8020" w:type="dxa"/>
            <w:noWrap/>
            <w:hideMark/>
          </w:tcPr>
          <w:p w14:paraId="2010B7B3" w14:textId="77777777" w:rsidR="00376930" w:rsidRPr="00376930" w:rsidRDefault="00376930" w:rsidP="00376930">
            <w:pPr>
              <w:pStyle w:val="Bezmezer"/>
              <w:rPr>
                <w:color w:val="000000" w:themeColor="text1"/>
              </w:rPr>
            </w:pPr>
            <w:r w:rsidRPr="00376930">
              <w:rPr>
                <w:color w:val="000000" w:themeColor="text1"/>
              </w:rPr>
              <w:t xml:space="preserve">Ústav humanitních studií v lékařství </w:t>
            </w:r>
            <w:r w:rsidR="006800FF">
              <w:rPr>
                <w:color w:val="000000" w:themeColor="text1"/>
              </w:rPr>
              <w:t xml:space="preserve">1. LF UK </w:t>
            </w:r>
          </w:p>
        </w:tc>
        <w:tc>
          <w:tcPr>
            <w:tcW w:w="920" w:type="dxa"/>
            <w:noWrap/>
            <w:hideMark/>
          </w:tcPr>
          <w:p w14:paraId="3C641E20" w14:textId="77777777" w:rsidR="00376930" w:rsidRPr="00376930" w:rsidRDefault="00376930" w:rsidP="00376930">
            <w:pPr>
              <w:pStyle w:val="Bezmezer"/>
              <w:rPr>
                <w:color w:val="000000" w:themeColor="text1"/>
              </w:rPr>
            </w:pPr>
            <w:r w:rsidRPr="00376930">
              <w:rPr>
                <w:color w:val="000000" w:themeColor="text1"/>
              </w:rPr>
              <w:t>24,500</w:t>
            </w:r>
          </w:p>
        </w:tc>
      </w:tr>
      <w:tr w:rsidR="00376930" w:rsidRPr="00376930" w14:paraId="0FCBB8D9" w14:textId="77777777" w:rsidTr="00376930">
        <w:trPr>
          <w:trHeight w:val="552"/>
        </w:trPr>
        <w:tc>
          <w:tcPr>
            <w:tcW w:w="780" w:type="dxa"/>
            <w:noWrap/>
            <w:hideMark/>
          </w:tcPr>
          <w:p w14:paraId="46C6FA64" w14:textId="77777777" w:rsidR="00376930" w:rsidRPr="00376930" w:rsidRDefault="00376930" w:rsidP="00376930">
            <w:pPr>
              <w:pStyle w:val="Bezmezer"/>
              <w:rPr>
                <w:color w:val="000000" w:themeColor="text1"/>
              </w:rPr>
            </w:pPr>
            <w:r w:rsidRPr="00376930">
              <w:rPr>
                <w:color w:val="000000" w:themeColor="text1"/>
              </w:rPr>
              <w:t>28.</w:t>
            </w:r>
          </w:p>
        </w:tc>
        <w:tc>
          <w:tcPr>
            <w:tcW w:w="2240" w:type="dxa"/>
            <w:noWrap/>
            <w:hideMark/>
          </w:tcPr>
          <w:p w14:paraId="5A80B893" w14:textId="77777777" w:rsidR="00376930" w:rsidRPr="00376930" w:rsidRDefault="00376930" w:rsidP="00376930">
            <w:pPr>
              <w:pStyle w:val="Bezmezer"/>
              <w:rPr>
                <w:color w:val="000000" w:themeColor="text1"/>
              </w:rPr>
            </w:pPr>
            <w:r w:rsidRPr="00376930">
              <w:rPr>
                <w:color w:val="000000" w:themeColor="text1"/>
              </w:rPr>
              <w:t>Dušek Petr</w:t>
            </w:r>
          </w:p>
        </w:tc>
        <w:tc>
          <w:tcPr>
            <w:tcW w:w="8020" w:type="dxa"/>
            <w:noWrap/>
            <w:hideMark/>
          </w:tcPr>
          <w:p w14:paraId="1735CEF9" w14:textId="77777777" w:rsidR="00376930" w:rsidRPr="00376930" w:rsidRDefault="00376930" w:rsidP="00376930">
            <w:pPr>
              <w:pStyle w:val="Bezmezer"/>
              <w:rPr>
                <w:color w:val="000000" w:themeColor="text1"/>
              </w:rPr>
            </w:pPr>
            <w:r w:rsidRPr="00376930">
              <w:rPr>
                <w:color w:val="000000" w:themeColor="text1"/>
              </w:rPr>
              <w:t xml:space="preserve">Neurologická klinika </w:t>
            </w:r>
            <w:r w:rsidR="006800FF">
              <w:rPr>
                <w:color w:val="000000" w:themeColor="text1"/>
              </w:rPr>
              <w:t xml:space="preserve">1. LF UK </w:t>
            </w:r>
            <w:r w:rsidRPr="00376930">
              <w:rPr>
                <w:color w:val="000000" w:themeColor="text1"/>
              </w:rPr>
              <w:t xml:space="preserve">a VFN + Radiodiagnostická klinika </w:t>
            </w:r>
            <w:r w:rsidR="006800FF">
              <w:rPr>
                <w:color w:val="000000" w:themeColor="text1"/>
              </w:rPr>
              <w:t xml:space="preserve">1. LF UK </w:t>
            </w:r>
            <w:r w:rsidRPr="00376930">
              <w:rPr>
                <w:color w:val="000000" w:themeColor="text1"/>
              </w:rPr>
              <w:t>a VFN</w:t>
            </w:r>
          </w:p>
        </w:tc>
        <w:tc>
          <w:tcPr>
            <w:tcW w:w="920" w:type="dxa"/>
            <w:noWrap/>
            <w:hideMark/>
          </w:tcPr>
          <w:p w14:paraId="0651EBB2" w14:textId="77777777" w:rsidR="00376930" w:rsidRPr="00376930" w:rsidRDefault="00376930" w:rsidP="00376930">
            <w:pPr>
              <w:pStyle w:val="Bezmezer"/>
              <w:rPr>
                <w:color w:val="000000" w:themeColor="text1"/>
              </w:rPr>
            </w:pPr>
            <w:r w:rsidRPr="00376930">
              <w:rPr>
                <w:color w:val="000000" w:themeColor="text1"/>
              </w:rPr>
              <w:t>24,437</w:t>
            </w:r>
          </w:p>
        </w:tc>
      </w:tr>
      <w:tr w:rsidR="00376930" w:rsidRPr="00376930" w14:paraId="6A446544" w14:textId="77777777" w:rsidTr="00376930">
        <w:trPr>
          <w:trHeight w:val="552"/>
        </w:trPr>
        <w:tc>
          <w:tcPr>
            <w:tcW w:w="780" w:type="dxa"/>
            <w:noWrap/>
            <w:hideMark/>
          </w:tcPr>
          <w:p w14:paraId="157F249E" w14:textId="77777777" w:rsidR="00376930" w:rsidRPr="00376930" w:rsidRDefault="00376930" w:rsidP="00376930">
            <w:pPr>
              <w:pStyle w:val="Bezmezer"/>
              <w:rPr>
                <w:color w:val="000000" w:themeColor="text1"/>
              </w:rPr>
            </w:pPr>
            <w:r w:rsidRPr="00376930">
              <w:rPr>
                <w:color w:val="000000" w:themeColor="text1"/>
              </w:rPr>
              <w:t>29.</w:t>
            </w:r>
          </w:p>
        </w:tc>
        <w:tc>
          <w:tcPr>
            <w:tcW w:w="2240" w:type="dxa"/>
            <w:noWrap/>
            <w:hideMark/>
          </w:tcPr>
          <w:p w14:paraId="49AC7553" w14:textId="77777777" w:rsidR="00376930" w:rsidRPr="00376930" w:rsidRDefault="00376930" w:rsidP="00376930">
            <w:pPr>
              <w:pStyle w:val="Bezmezer"/>
              <w:rPr>
                <w:color w:val="000000" w:themeColor="text1"/>
              </w:rPr>
            </w:pPr>
            <w:r w:rsidRPr="00376930">
              <w:rPr>
                <w:color w:val="000000" w:themeColor="text1"/>
              </w:rPr>
              <w:t>Dubová Olga</w:t>
            </w:r>
          </w:p>
        </w:tc>
        <w:tc>
          <w:tcPr>
            <w:tcW w:w="8020" w:type="dxa"/>
            <w:noWrap/>
            <w:hideMark/>
          </w:tcPr>
          <w:p w14:paraId="781DC645" w14:textId="77777777" w:rsidR="00376930" w:rsidRPr="00376930" w:rsidRDefault="00376930" w:rsidP="00376930">
            <w:pPr>
              <w:pStyle w:val="Bezmezer"/>
              <w:rPr>
                <w:color w:val="000000" w:themeColor="text1"/>
              </w:rPr>
            </w:pPr>
            <w:r w:rsidRPr="00376930">
              <w:rPr>
                <w:color w:val="000000" w:themeColor="text1"/>
              </w:rPr>
              <w:t xml:space="preserve">Gynekologicko-porodnická klinika </w:t>
            </w:r>
            <w:r w:rsidR="006800FF">
              <w:rPr>
                <w:color w:val="000000" w:themeColor="text1"/>
              </w:rPr>
              <w:t xml:space="preserve">1. LF UK </w:t>
            </w:r>
            <w:r w:rsidRPr="00376930">
              <w:rPr>
                <w:color w:val="000000" w:themeColor="text1"/>
              </w:rPr>
              <w:t>a FNB</w:t>
            </w:r>
          </w:p>
        </w:tc>
        <w:tc>
          <w:tcPr>
            <w:tcW w:w="920" w:type="dxa"/>
            <w:noWrap/>
            <w:hideMark/>
          </w:tcPr>
          <w:p w14:paraId="294C2C18" w14:textId="77777777" w:rsidR="00376930" w:rsidRPr="00376930" w:rsidRDefault="00376930" w:rsidP="00376930">
            <w:pPr>
              <w:pStyle w:val="Bezmezer"/>
              <w:rPr>
                <w:color w:val="000000" w:themeColor="text1"/>
              </w:rPr>
            </w:pPr>
            <w:r w:rsidRPr="00376930">
              <w:rPr>
                <w:color w:val="000000" w:themeColor="text1"/>
              </w:rPr>
              <w:t>23,467</w:t>
            </w:r>
          </w:p>
        </w:tc>
      </w:tr>
      <w:tr w:rsidR="00376930" w:rsidRPr="00376930" w14:paraId="6290EAFE" w14:textId="77777777" w:rsidTr="00376930">
        <w:trPr>
          <w:trHeight w:val="552"/>
        </w:trPr>
        <w:tc>
          <w:tcPr>
            <w:tcW w:w="780" w:type="dxa"/>
            <w:noWrap/>
            <w:hideMark/>
          </w:tcPr>
          <w:p w14:paraId="5CEDC5A8" w14:textId="77777777" w:rsidR="00376930" w:rsidRPr="00376930" w:rsidRDefault="00376930" w:rsidP="00376930">
            <w:pPr>
              <w:pStyle w:val="Bezmezer"/>
              <w:rPr>
                <w:color w:val="000000" w:themeColor="text1"/>
              </w:rPr>
            </w:pPr>
            <w:r w:rsidRPr="00376930">
              <w:rPr>
                <w:color w:val="000000" w:themeColor="text1"/>
              </w:rPr>
              <w:t>30.</w:t>
            </w:r>
          </w:p>
        </w:tc>
        <w:tc>
          <w:tcPr>
            <w:tcW w:w="2240" w:type="dxa"/>
            <w:noWrap/>
            <w:hideMark/>
          </w:tcPr>
          <w:p w14:paraId="28C4A3B6" w14:textId="77777777" w:rsidR="00376930" w:rsidRPr="00376930" w:rsidRDefault="00376930" w:rsidP="00376930">
            <w:pPr>
              <w:pStyle w:val="Bezmezer"/>
              <w:rPr>
                <w:color w:val="000000" w:themeColor="text1"/>
              </w:rPr>
            </w:pPr>
            <w:r w:rsidRPr="00376930">
              <w:rPr>
                <w:color w:val="000000" w:themeColor="text1"/>
              </w:rPr>
              <w:t>Mašata Jaromír</w:t>
            </w:r>
          </w:p>
        </w:tc>
        <w:tc>
          <w:tcPr>
            <w:tcW w:w="8020" w:type="dxa"/>
            <w:noWrap/>
            <w:hideMark/>
          </w:tcPr>
          <w:p w14:paraId="1AC94341" w14:textId="77777777" w:rsidR="00376930" w:rsidRPr="00376930" w:rsidRDefault="00376930" w:rsidP="00376930">
            <w:pPr>
              <w:pStyle w:val="Bezmezer"/>
              <w:rPr>
                <w:color w:val="000000" w:themeColor="text1"/>
              </w:rPr>
            </w:pPr>
            <w:r w:rsidRPr="00376930">
              <w:rPr>
                <w:color w:val="000000" w:themeColor="text1"/>
              </w:rPr>
              <w:t xml:space="preserve">Gynekologicko-porodnická klinika </w:t>
            </w:r>
            <w:r w:rsidR="006800FF">
              <w:rPr>
                <w:color w:val="000000" w:themeColor="text1"/>
              </w:rPr>
              <w:t xml:space="preserve">1. LF UK </w:t>
            </w:r>
            <w:r w:rsidRPr="00376930">
              <w:rPr>
                <w:color w:val="000000" w:themeColor="text1"/>
              </w:rPr>
              <w:t>a VFN</w:t>
            </w:r>
          </w:p>
        </w:tc>
        <w:tc>
          <w:tcPr>
            <w:tcW w:w="920" w:type="dxa"/>
            <w:noWrap/>
            <w:hideMark/>
          </w:tcPr>
          <w:p w14:paraId="3625C8B0" w14:textId="77777777" w:rsidR="00376930" w:rsidRPr="00376930" w:rsidRDefault="00376930" w:rsidP="00376930">
            <w:pPr>
              <w:pStyle w:val="Bezmezer"/>
              <w:rPr>
                <w:color w:val="000000" w:themeColor="text1"/>
              </w:rPr>
            </w:pPr>
            <w:r w:rsidRPr="00376930">
              <w:rPr>
                <w:color w:val="000000" w:themeColor="text1"/>
              </w:rPr>
              <w:t>23,313</w:t>
            </w:r>
          </w:p>
        </w:tc>
      </w:tr>
      <w:tr w:rsidR="00376930" w:rsidRPr="00376930" w14:paraId="48AF5ACE" w14:textId="77777777" w:rsidTr="00376930">
        <w:trPr>
          <w:trHeight w:val="552"/>
        </w:trPr>
        <w:tc>
          <w:tcPr>
            <w:tcW w:w="780" w:type="dxa"/>
            <w:noWrap/>
            <w:hideMark/>
          </w:tcPr>
          <w:p w14:paraId="6C93F10E" w14:textId="77777777" w:rsidR="00376930" w:rsidRPr="00376930" w:rsidRDefault="00376930" w:rsidP="00376930">
            <w:pPr>
              <w:pStyle w:val="Bezmezer"/>
              <w:rPr>
                <w:color w:val="000000" w:themeColor="text1"/>
              </w:rPr>
            </w:pPr>
            <w:r w:rsidRPr="00376930">
              <w:rPr>
                <w:color w:val="000000" w:themeColor="text1"/>
              </w:rPr>
              <w:t>31.</w:t>
            </w:r>
          </w:p>
        </w:tc>
        <w:tc>
          <w:tcPr>
            <w:tcW w:w="2240" w:type="dxa"/>
            <w:noWrap/>
            <w:hideMark/>
          </w:tcPr>
          <w:p w14:paraId="02939DAD" w14:textId="77777777" w:rsidR="00376930" w:rsidRPr="00376930" w:rsidRDefault="00376930" w:rsidP="00376930">
            <w:pPr>
              <w:pStyle w:val="Bezmezer"/>
              <w:rPr>
                <w:color w:val="000000" w:themeColor="text1"/>
              </w:rPr>
            </w:pPr>
            <w:r w:rsidRPr="00376930">
              <w:rPr>
                <w:color w:val="000000" w:themeColor="text1"/>
              </w:rPr>
              <w:t>Rusz Jan</w:t>
            </w:r>
          </w:p>
        </w:tc>
        <w:tc>
          <w:tcPr>
            <w:tcW w:w="8020" w:type="dxa"/>
            <w:noWrap/>
            <w:hideMark/>
          </w:tcPr>
          <w:p w14:paraId="7414A56D" w14:textId="77777777" w:rsidR="00376930" w:rsidRPr="00376930" w:rsidRDefault="00376930" w:rsidP="00376930">
            <w:pPr>
              <w:pStyle w:val="Bezmezer"/>
              <w:rPr>
                <w:color w:val="000000" w:themeColor="text1"/>
              </w:rPr>
            </w:pPr>
            <w:r w:rsidRPr="00376930">
              <w:rPr>
                <w:color w:val="000000" w:themeColor="text1"/>
              </w:rPr>
              <w:t xml:space="preserve">Neurologická klinika </w:t>
            </w:r>
            <w:r w:rsidR="006800FF">
              <w:rPr>
                <w:color w:val="000000" w:themeColor="text1"/>
              </w:rPr>
              <w:t xml:space="preserve">1. LF UK </w:t>
            </w:r>
            <w:r w:rsidRPr="00376930">
              <w:rPr>
                <w:color w:val="000000" w:themeColor="text1"/>
              </w:rPr>
              <w:t>a VFN</w:t>
            </w:r>
          </w:p>
        </w:tc>
        <w:tc>
          <w:tcPr>
            <w:tcW w:w="920" w:type="dxa"/>
            <w:noWrap/>
            <w:hideMark/>
          </w:tcPr>
          <w:p w14:paraId="571B2D8D" w14:textId="77777777" w:rsidR="00376930" w:rsidRPr="00376930" w:rsidRDefault="00376930" w:rsidP="00376930">
            <w:pPr>
              <w:pStyle w:val="Bezmezer"/>
              <w:rPr>
                <w:color w:val="000000" w:themeColor="text1"/>
              </w:rPr>
            </w:pPr>
            <w:r w:rsidRPr="00376930">
              <w:rPr>
                <w:color w:val="000000" w:themeColor="text1"/>
              </w:rPr>
              <w:t>23,220</w:t>
            </w:r>
          </w:p>
        </w:tc>
      </w:tr>
      <w:tr w:rsidR="00376930" w:rsidRPr="00376930" w14:paraId="103C0D7A" w14:textId="77777777" w:rsidTr="00376930">
        <w:trPr>
          <w:trHeight w:val="552"/>
        </w:trPr>
        <w:tc>
          <w:tcPr>
            <w:tcW w:w="780" w:type="dxa"/>
            <w:noWrap/>
            <w:hideMark/>
          </w:tcPr>
          <w:p w14:paraId="0A3B6FD9" w14:textId="77777777" w:rsidR="00376930" w:rsidRPr="00376930" w:rsidRDefault="00376930" w:rsidP="00376930">
            <w:pPr>
              <w:pStyle w:val="Bezmezer"/>
              <w:rPr>
                <w:color w:val="000000" w:themeColor="text1"/>
              </w:rPr>
            </w:pPr>
            <w:r w:rsidRPr="00376930">
              <w:rPr>
                <w:color w:val="000000" w:themeColor="text1"/>
              </w:rPr>
              <w:t>32.</w:t>
            </w:r>
          </w:p>
        </w:tc>
        <w:tc>
          <w:tcPr>
            <w:tcW w:w="2240" w:type="dxa"/>
            <w:noWrap/>
            <w:hideMark/>
          </w:tcPr>
          <w:p w14:paraId="253E9799" w14:textId="77777777" w:rsidR="00376930" w:rsidRPr="00376930" w:rsidRDefault="00376930" w:rsidP="00376930">
            <w:pPr>
              <w:pStyle w:val="Bezmezer"/>
              <w:rPr>
                <w:color w:val="000000" w:themeColor="text1"/>
              </w:rPr>
            </w:pPr>
            <w:r w:rsidRPr="00376930">
              <w:rPr>
                <w:color w:val="000000" w:themeColor="text1"/>
              </w:rPr>
              <w:t>Lambert Lukáš</w:t>
            </w:r>
          </w:p>
        </w:tc>
        <w:tc>
          <w:tcPr>
            <w:tcW w:w="8020" w:type="dxa"/>
            <w:noWrap/>
            <w:hideMark/>
          </w:tcPr>
          <w:p w14:paraId="6D4A9229" w14:textId="77777777" w:rsidR="00376930" w:rsidRPr="00376930" w:rsidRDefault="00376930" w:rsidP="00376930">
            <w:pPr>
              <w:pStyle w:val="Bezmezer"/>
              <w:rPr>
                <w:color w:val="000000" w:themeColor="text1"/>
              </w:rPr>
            </w:pPr>
            <w:r w:rsidRPr="00376930">
              <w:rPr>
                <w:color w:val="000000" w:themeColor="text1"/>
              </w:rPr>
              <w:t xml:space="preserve">Radiodiagnostická klinika </w:t>
            </w:r>
            <w:r w:rsidR="006800FF">
              <w:rPr>
                <w:color w:val="000000" w:themeColor="text1"/>
              </w:rPr>
              <w:t xml:space="preserve">1. LF UK </w:t>
            </w:r>
            <w:r w:rsidRPr="00376930">
              <w:rPr>
                <w:color w:val="000000" w:themeColor="text1"/>
              </w:rPr>
              <w:t>a VFN</w:t>
            </w:r>
          </w:p>
        </w:tc>
        <w:tc>
          <w:tcPr>
            <w:tcW w:w="920" w:type="dxa"/>
            <w:noWrap/>
            <w:hideMark/>
          </w:tcPr>
          <w:p w14:paraId="60D616F8" w14:textId="77777777" w:rsidR="00376930" w:rsidRPr="00376930" w:rsidRDefault="00376930" w:rsidP="00376930">
            <w:pPr>
              <w:pStyle w:val="Bezmezer"/>
              <w:rPr>
                <w:color w:val="000000" w:themeColor="text1"/>
              </w:rPr>
            </w:pPr>
            <w:r w:rsidRPr="00376930">
              <w:rPr>
                <w:color w:val="000000" w:themeColor="text1"/>
              </w:rPr>
              <w:t>22,961</w:t>
            </w:r>
          </w:p>
        </w:tc>
      </w:tr>
      <w:tr w:rsidR="00376930" w:rsidRPr="00376930" w14:paraId="7191ECBF" w14:textId="77777777" w:rsidTr="00376930">
        <w:trPr>
          <w:trHeight w:val="552"/>
        </w:trPr>
        <w:tc>
          <w:tcPr>
            <w:tcW w:w="780" w:type="dxa"/>
            <w:noWrap/>
            <w:hideMark/>
          </w:tcPr>
          <w:p w14:paraId="6ADDAB94" w14:textId="77777777" w:rsidR="00376930" w:rsidRPr="00376930" w:rsidRDefault="00376930" w:rsidP="00376930">
            <w:pPr>
              <w:pStyle w:val="Bezmezer"/>
              <w:rPr>
                <w:color w:val="000000" w:themeColor="text1"/>
              </w:rPr>
            </w:pPr>
            <w:r w:rsidRPr="00376930">
              <w:rPr>
                <w:color w:val="000000" w:themeColor="text1"/>
              </w:rPr>
              <w:t>33.</w:t>
            </w:r>
          </w:p>
        </w:tc>
        <w:tc>
          <w:tcPr>
            <w:tcW w:w="2240" w:type="dxa"/>
            <w:noWrap/>
            <w:hideMark/>
          </w:tcPr>
          <w:p w14:paraId="550C37B0" w14:textId="77777777" w:rsidR="00376930" w:rsidRPr="00376930" w:rsidRDefault="00376930" w:rsidP="00376930">
            <w:pPr>
              <w:pStyle w:val="Bezmezer"/>
              <w:rPr>
                <w:color w:val="000000" w:themeColor="text1"/>
              </w:rPr>
            </w:pPr>
            <w:r w:rsidRPr="00376930">
              <w:rPr>
                <w:color w:val="000000" w:themeColor="text1"/>
              </w:rPr>
              <w:t>Cibula David</w:t>
            </w:r>
          </w:p>
        </w:tc>
        <w:tc>
          <w:tcPr>
            <w:tcW w:w="8020" w:type="dxa"/>
            <w:noWrap/>
            <w:hideMark/>
          </w:tcPr>
          <w:p w14:paraId="50C13C92" w14:textId="77777777" w:rsidR="00376930" w:rsidRPr="00376930" w:rsidRDefault="00376930" w:rsidP="00376930">
            <w:pPr>
              <w:pStyle w:val="Bezmezer"/>
              <w:rPr>
                <w:color w:val="000000" w:themeColor="text1"/>
              </w:rPr>
            </w:pPr>
            <w:r w:rsidRPr="00376930">
              <w:rPr>
                <w:color w:val="000000" w:themeColor="text1"/>
              </w:rPr>
              <w:t xml:space="preserve">Gynekologicko-porodnická klinika </w:t>
            </w:r>
            <w:r w:rsidR="006800FF">
              <w:rPr>
                <w:color w:val="000000" w:themeColor="text1"/>
              </w:rPr>
              <w:t xml:space="preserve">1. LF UK </w:t>
            </w:r>
            <w:r w:rsidRPr="00376930">
              <w:rPr>
                <w:color w:val="000000" w:themeColor="text1"/>
              </w:rPr>
              <w:t>a VFN</w:t>
            </w:r>
          </w:p>
        </w:tc>
        <w:tc>
          <w:tcPr>
            <w:tcW w:w="920" w:type="dxa"/>
            <w:noWrap/>
            <w:hideMark/>
          </w:tcPr>
          <w:p w14:paraId="203D7A84" w14:textId="77777777" w:rsidR="00376930" w:rsidRPr="00376930" w:rsidRDefault="00376930" w:rsidP="00376930">
            <w:pPr>
              <w:pStyle w:val="Bezmezer"/>
              <w:rPr>
                <w:color w:val="000000" w:themeColor="text1"/>
              </w:rPr>
            </w:pPr>
            <w:r w:rsidRPr="00376930">
              <w:rPr>
                <w:color w:val="000000" w:themeColor="text1"/>
              </w:rPr>
              <w:t>22,888</w:t>
            </w:r>
          </w:p>
        </w:tc>
      </w:tr>
      <w:tr w:rsidR="00376930" w:rsidRPr="00376930" w14:paraId="59F12ABB" w14:textId="77777777" w:rsidTr="00376930">
        <w:trPr>
          <w:trHeight w:val="552"/>
        </w:trPr>
        <w:tc>
          <w:tcPr>
            <w:tcW w:w="780" w:type="dxa"/>
            <w:noWrap/>
            <w:hideMark/>
          </w:tcPr>
          <w:p w14:paraId="06345094" w14:textId="77777777" w:rsidR="00376930" w:rsidRPr="00376930" w:rsidRDefault="00376930" w:rsidP="00376930">
            <w:pPr>
              <w:pStyle w:val="Bezmezer"/>
              <w:rPr>
                <w:color w:val="000000" w:themeColor="text1"/>
              </w:rPr>
            </w:pPr>
            <w:r w:rsidRPr="00376930">
              <w:rPr>
                <w:color w:val="000000" w:themeColor="text1"/>
              </w:rPr>
              <w:t>34.</w:t>
            </w:r>
          </w:p>
        </w:tc>
        <w:tc>
          <w:tcPr>
            <w:tcW w:w="2240" w:type="dxa"/>
            <w:noWrap/>
            <w:hideMark/>
          </w:tcPr>
          <w:p w14:paraId="2003F48A" w14:textId="77777777" w:rsidR="00376930" w:rsidRPr="00376930" w:rsidRDefault="00376930" w:rsidP="00376930">
            <w:pPr>
              <w:pStyle w:val="Bezmezer"/>
              <w:rPr>
                <w:color w:val="000000" w:themeColor="text1"/>
              </w:rPr>
            </w:pPr>
            <w:r w:rsidRPr="00376930">
              <w:rPr>
                <w:color w:val="000000" w:themeColor="text1"/>
              </w:rPr>
              <w:t>Fulín Petr</w:t>
            </w:r>
          </w:p>
        </w:tc>
        <w:tc>
          <w:tcPr>
            <w:tcW w:w="8020" w:type="dxa"/>
            <w:noWrap/>
            <w:hideMark/>
          </w:tcPr>
          <w:p w14:paraId="52C92381" w14:textId="771CCE3D" w:rsidR="00376930" w:rsidRPr="00376930" w:rsidRDefault="004107AE" w:rsidP="00376930">
            <w:pPr>
              <w:pStyle w:val="Bezmezer"/>
              <w:rPr>
                <w:color w:val="000000" w:themeColor="text1"/>
              </w:rPr>
            </w:pPr>
            <w:r>
              <w:rPr>
                <w:color w:val="000000" w:themeColor="text1"/>
              </w:rPr>
              <w:t>I. o</w:t>
            </w:r>
            <w:r w:rsidR="00376930" w:rsidRPr="00376930">
              <w:rPr>
                <w:color w:val="000000" w:themeColor="text1"/>
              </w:rPr>
              <w:t xml:space="preserve">rtopedická klinika </w:t>
            </w:r>
            <w:r w:rsidR="006800FF">
              <w:rPr>
                <w:color w:val="000000" w:themeColor="text1"/>
              </w:rPr>
              <w:t xml:space="preserve">1. LF UK </w:t>
            </w:r>
            <w:r w:rsidR="00376930" w:rsidRPr="00376930">
              <w:rPr>
                <w:color w:val="000000" w:themeColor="text1"/>
              </w:rPr>
              <w:t>a FNM</w:t>
            </w:r>
          </w:p>
        </w:tc>
        <w:tc>
          <w:tcPr>
            <w:tcW w:w="920" w:type="dxa"/>
            <w:noWrap/>
            <w:hideMark/>
          </w:tcPr>
          <w:p w14:paraId="0963EFBF" w14:textId="77777777" w:rsidR="00376930" w:rsidRPr="00376930" w:rsidRDefault="00376930" w:rsidP="00376930">
            <w:pPr>
              <w:pStyle w:val="Bezmezer"/>
              <w:rPr>
                <w:color w:val="000000" w:themeColor="text1"/>
              </w:rPr>
            </w:pPr>
            <w:r w:rsidRPr="00376930">
              <w:rPr>
                <w:color w:val="000000" w:themeColor="text1"/>
              </w:rPr>
              <w:t>22,198</w:t>
            </w:r>
          </w:p>
        </w:tc>
      </w:tr>
      <w:tr w:rsidR="00376930" w:rsidRPr="00376930" w14:paraId="74974B85" w14:textId="77777777" w:rsidTr="00376930">
        <w:trPr>
          <w:trHeight w:val="552"/>
        </w:trPr>
        <w:tc>
          <w:tcPr>
            <w:tcW w:w="780" w:type="dxa"/>
            <w:noWrap/>
            <w:hideMark/>
          </w:tcPr>
          <w:p w14:paraId="1401388E" w14:textId="77777777" w:rsidR="00376930" w:rsidRPr="00376930" w:rsidRDefault="00376930" w:rsidP="00376930">
            <w:pPr>
              <w:pStyle w:val="Bezmezer"/>
              <w:rPr>
                <w:color w:val="000000" w:themeColor="text1"/>
              </w:rPr>
            </w:pPr>
            <w:r w:rsidRPr="00376930">
              <w:rPr>
                <w:color w:val="000000" w:themeColor="text1"/>
              </w:rPr>
              <w:t>35.</w:t>
            </w:r>
          </w:p>
        </w:tc>
        <w:tc>
          <w:tcPr>
            <w:tcW w:w="2240" w:type="dxa"/>
            <w:noWrap/>
            <w:hideMark/>
          </w:tcPr>
          <w:p w14:paraId="0DE3534A" w14:textId="77777777" w:rsidR="00376930" w:rsidRPr="00376930" w:rsidRDefault="00376930" w:rsidP="00376930">
            <w:pPr>
              <w:pStyle w:val="Bezmezer"/>
              <w:rPr>
                <w:color w:val="000000" w:themeColor="text1"/>
              </w:rPr>
            </w:pPr>
            <w:r w:rsidRPr="00376930">
              <w:rPr>
                <w:color w:val="000000" w:themeColor="text1"/>
              </w:rPr>
              <w:t>Lišková Petra</w:t>
            </w:r>
          </w:p>
        </w:tc>
        <w:tc>
          <w:tcPr>
            <w:tcW w:w="8020" w:type="dxa"/>
            <w:noWrap/>
            <w:hideMark/>
          </w:tcPr>
          <w:p w14:paraId="64FEFE18" w14:textId="77777777" w:rsidR="00376930" w:rsidRPr="00376930" w:rsidRDefault="00376930" w:rsidP="00376930">
            <w:pPr>
              <w:pStyle w:val="Bezmezer"/>
              <w:rPr>
                <w:color w:val="000000" w:themeColor="text1"/>
              </w:rPr>
            </w:pPr>
            <w:r w:rsidRPr="00376930">
              <w:rPr>
                <w:color w:val="000000" w:themeColor="text1"/>
              </w:rPr>
              <w:t xml:space="preserve">Klinika pediatrie a dědičných poruch metabolismu </w:t>
            </w:r>
            <w:r w:rsidR="006800FF">
              <w:rPr>
                <w:color w:val="000000" w:themeColor="text1"/>
              </w:rPr>
              <w:t xml:space="preserve">1. LF UK </w:t>
            </w:r>
            <w:r w:rsidRPr="00376930">
              <w:rPr>
                <w:color w:val="000000" w:themeColor="text1"/>
              </w:rPr>
              <w:t>a VFN</w:t>
            </w:r>
          </w:p>
        </w:tc>
        <w:tc>
          <w:tcPr>
            <w:tcW w:w="920" w:type="dxa"/>
            <w:noWrap/>
            <w:hideMark/>
          </w:tcPr>
          <w:p w14:paraId="2566D21C" w14:textId="77777777" w:rsidR="00376930" w:rsidRPr="00376930" w:rsidRDefault="00376930" w:rsidP="00376930">
            <w:pPr>
              <w:pStyle w:val="Bezmezer"/>
              <w:rPr>
                <w:color w:val="000000" w:themeColor="text1"/>
              </w:rPr>
            </w:pPr>
            <w:r w:rsidRPr="00376930">
              <w:rPr>
                <w:color w:val="000000" w:themeColor="text1"/>
              </w:rPr>
              <w:t>21,437</w:t>
            </w:r>
          </w:p>
        </w:tc>
      </w:tr>
      <w:tr w:rsidR="00376930" w:rsidRPr="00376930" w14:paraId="069D3D2E" w14:textId="77777777" w:rsidTr="00376930">
        <w:trPr>
          <w:trHeight w:val="552"/>
        </w:trPr>
        <w:tc>
          <w:tcPr>
            <w:tcW w:w="780" w:type="dxa"/>
            <w:noWrap/>
            <w:hideMark/>
          </w:tcPr>
          <w:p w14:paraId="6B3914DD" w14:textId="77777777" w:rsidR="00376930" w:rsidRPr="00376930" w:rsidRDefault="00376930" w:rsidP="00376930">
            <w:pPr>
              <w:pStyle w:val="Bezmezer"/>
              <w:rPr>
                <w:color w:val="000000" w:themeColor="text1"/>
              </w:rPr>
            </w:pPr>
            <w:r w:rsidRPr="00376930">
              <w:rPr>
                <w:color w:val="000000" w:themeColor="text1"/>
              </w:rPr>
              <w:t>36.</w:t>
            </w:r>
          </w:p>
        </w:tc>
        <w:tc>
          <w:tcPr>
            <w:tcW w:w="2240" w:type="dxa"/>
            <w:noWrap/>
            <w:hideMark/>
          </w:tcPr>
          <w:p w14:paraId="07E263B1" w14:textId="77777777" w:rsidR="00376930" w:rsidRPr="00376930" w:rsidRDefault="00376930" w:rsidP="00376930">
            <w:pPr>
              <w:pStyle w:val="Bezmezer"/>
              <w:rPr>
                <w:color w:val="000000" w:themeColor="text1"/>
              </w:rPr>
            </w:pPr>
            <w:r w:rsidRPr="00376930">
              <w:rPr>
                <w:color w:val="000000" w:themeColor="text1"/>
              </w:rPr>
              <w:t>Vavřík Pavel</w:t>
            </w:r>
          </w:p>
        </w:tc>
        <w:tc>
          <w:tcPr>
            <w:tcW w:w="8020" w:type="dxa"/>
            <w:noWrap/>
            <w:hideMark/>
          </w:tcPr>
          <w:p w14:paraId="13172517" w14:textId="2720FDF6" w:rsidR="00376930" w:rsidRPr="00376930" w:rsidRDefault="004107AE" w:rsidP="00376930">
            <w:pPr>
              <w:pStyle w:val="Bezmezer"/>
              <w:rPr>
                <w:color w:val="000000" w:themeColor="text1"/>
              </w:rPr>
            </w:pPr>
            <w:r>
              <w:rPr>
                <w:color w:val="000000" w:themeColor="text1"/>
              </w:rPr>
              <w:t>I. o</w:t>
            </w:r>
            <w:r w:rsidR="00376930" w:rsidRPr="00376930">
              <w:rPr>
                <w:color w:val="000000" w:themeColor="text1"/>
              </w:rPr>
              <w:t xml:space="preserve">rtopedická klinika </w:t>
            </w:r>
            <w:r w:rsidR="006800FF">
              <w:rPr>
                <w:color w:val="000000" w:themeColor="text1"/>
              </w:rPr>
              <w:t xml:space="preserve">1. LF UK </w:t>
            </w:r>
            <w:r w:rsidR="00376930" w:rsidRPr="00376930">
              <w:rPr>
                <w:color w:val="000000" w:themeColor="text1"/>
              </w:rPr>
              <w:t>a FNM</w:t>
            </w:r>
          </w:p>
        </w:tc>
        <w:tc>
          <w:tcPr>
            <w:tcW w:w="920" w:type="dxa"/>
            <w:noWrap/>
            <w:hideMark/>
          </w:tcPr>
          <w:p w14:paraId="79F6A823" w14:textId="77777777" w:rsidR="00376930" w:rsidRPr="00376930" w:rsidRDefault="00376930" w:rsidP="00376930">
            <w:pPr>
              <w:pStyle w:val="Bezmezer"/>
              <w:rPr>
                <w:color w:val="000000" w:themeColor="text1"/>
              </w:rPr>
            </w:pPr>
            <w:r w:rsidRPr="00376930">
              <w:rPr>
                <w:color w:val="000000" w:themeColor="text1"/>
              </w:rPr>
              <w:t>21,042</w:t>
            </w:r>
          </w:p>
        </w:tc>
      </w:tr>
      <w:tr w:rsidR="00376930" w:rsidRPr="00376930" w14:paraId="1E780E19" w14:textId="77777777" w:rsidTr="00376930">
        <w:trPr>
          <w:trHeight w:val="552"/>
        </w:trPr>
        <w:tc>
          <w:tcPr>
            <w:tcW w:w="780" w:type="dxa"/>
            <w:noWrap/>
            <w:hideMark/>
          </w:tcPr>
          <w:p w14:paraId="5940C7EE" w14:textId="77777777" w:rsidR="00376930" w:rsidRPr="00376930" w:rsidRDefault="00376930" w:rsidP="00376930">
            <w:pPr>
              <w:pStyle w:val="Bezmezer"/>
              <w:rPr>
                <w:color w:val="000000" w:themeColor="text1"/>
              </w:rPr>
            </w:pPr>
            <w:r w:rsidRPr="00376930">
              <w:rPr>
                <w:color w:val="000000" w:themeColor="text1"/>
              </w:rPr>
              <w:t>37.</w:t>
            </w:r>
          </w:p>
        </w:tc>
        <w:tc>
          <w:tcPr>
            <w:tcW w:w="2240" w:type="dxa"/>
            <w:noWrap/>
            <w:hideMark/>
          </w:tcPr>
          <w:p w14:paraId="2542D479" w14:textId="77777777" w:rsidR="00376930" w:rsidRPr="00376930" w:rsidRDefault="00376930" w:rsidP="00376930">
            <w:pPr>
              <w:pStyle w:val="Bezmezer"/>
              <w:rPr>
                <w:color w:val="000000" w:themeColor="text1"/>
              </w:rPr>
            </w:pPr>
            <w:r w:rsidRPr="00376930">
              <w:rPr>
                <w:color w:val="000000" w:themeColor="text1"/>
              </w:rPr>
              <w:t>Stibůrková Blanka</w:t>
            </w:r>
          </w:p>
        </w:tc>
        <w:tc>
          <w:tcPr>
            <w:tcW w:w="8020" w:type="dxa"/>
            <w:noWrap/>
            <w:hideMark/>
          </w:tcPr>
          <w:p w14:paraId="0FDDE5B9" w14:textId="77777777" w:rsidR="00376930" w:rsidRPr="00376930" w:rsidRDefault="00376930" w:rsidP="00376930">
            <w:pPr>
              <w:pStyle w:val="Bezmezer"/>
              <w:rPr>
                <w:color w:val="000000" w:themeColor="text1"/>
              </w:rPr>
            </w:pPr>
            <w:r w:rsidRPr="00376930">
              <w:rPr>
                <w:color w:val="000000" w:themeColor="text1"/>
              </w:rPr>
              <w:t xml:space="preserve">Klinika pediatrie a dědičných poruch metabolismu </w:t>
            </w:r>
            <w:r w:rsidR="006800FF">
              <w:rPr>
                <w:color w:val="000000" w:themeColor="text1"/>
              </w:rPr>
              <w:t xml:space="preserve">1. LF UK </w:t>
            </w:r>
            <w:r w:rsidRPr="00376930">
              <w:rPr>
                <w:color w:val="000000" w:themeColor="text1"/>
              </w:rPr>
              <w:t>a VFN</w:t>
            </w:r>
          </w:p>
        </w:tc>
        <w:tc>
          <w:tcPr>
            <w:tcW w:w="920" w:type="dxa"/>
            <w:noWrap/>
            <w:hideMark/>
          </w:tcPr>
          <w:p w14:paraId="4EC2B3C9" w14:textId="77777777" w:rsidR="00376930" w:rsidRPr="00376930" w:rsidRDefault="00376930" w:rsidP="00376930">
            <w:pPr>
              <w:pStyle w:val="Bezmezer"/>
              <w:rPr>
                <w:color w:val="000000" w:themeColor="text1"/>
              </w:rPr>
            </w:pPr>
            <w:r w:rsidRPr="00376930">
              <w:rPr>
                <w:color w:val="000000" w:themeColor="text1"/>
              </w:rPr>
              <w:t>20,880</w:t>
            </w:r>
          </w:p>
        </w:tc>
      </w:tr>
      <w:tr w:rsidR="00376930" w:rsidRPr="00376930" w14:paraId="200D75CB" w14:textId="77777777" w:rsidTr="00376930">
        <w:trPr>
          <w:trHeight w:val="552"/>
        </w:trPr>
        <w:tc>
          <w:tcPr>
            <w:tcW w:w="780" w:type="dxa"/>
            <w:noWrap/>
            <w:hideMark/>
          </w:tcPr>
          <w:p w14:paraId="7EC19405" w14:textId="77777777" w:rsidR="00376930" w:rsidRPr="00376930" w:rsidRDefault="00376930" w:rsidP="00376930">
            <w:pPr>
              <w:pStyle w:val="Bezmezer"/>
              <w:rPr>
                <w:color w:val="000000" w:themeColor="text1"/>
              </w:rPr>
            </w:pPr>
            <w:r w:rsidRPr="00376930">
              <w:rPr>
                <w:color w:val="000000" w:themeColor="text1"/>
              </w:rPr>
              <w:t>38.</w:t>
            </w:r>
          </w:p>
        </w:tc>
        <w:tc>
          <w:tcPr>
            <w:tcW w:w="2240" w:type="dxa"/>
            <w:noWrap/>
            <w:hideMark/>
          </w:tcPr>
          <w:p w14:paraId="635873D5" w14:textId="77777777" w:rsidR="00376930" w:rsidRPr="00376930" w:rsidRDefault="00376930" w:rsidP="00376930">
            <w:pPr>
              <w:pStyle w:val="Bezmezer"/>
              <w:rPr>
                <w:color w:val="000000" w:themeColor="text1"/>
              </w:rPr>
            </w:pPr>
            <w:r w:rsidRPr="00376930">
              <w:rPr>
                <w:color w:val="000000" w:themeColor="text1"/>
              </w:rPr>
              <w:t>Vočka Michal</w:t>
            </w:r>
          </w:p>
        </w:tc>
        <w:tc>
          <w:tcPr>
            <w:tcW w:w="8020" w:type="dxa"/>
            <w:noWrap/>
            <w:hideMark/>
          </w:tcPr>
          <w:p w14:paraId="5360A17F" w14:textId="77777777" w:rsidR="00376930" w:rsidRPr="00376930" w:rsidRDefault="00376930" w:rsidP="00376930">
            <w:pPr>
              <w:pStyle w:val="Bezmezer"/>
              <w:rPr>
                <w:color w:val="000000" w:themeColor="text1"/>
              </w:rPr>
            </w:pPr>
            <w:r w:rsidRPr="00376930">
              <w:rPr>
                <w:color w:val="000000" w:themeColor="text1"/>
              </w:rPr>
              <w:t xml:space="preserve">Onkologická klinika </w:t>
            </w:r>
            <w:r w:rsidR="006800FF">
              <w:rPr>
                <w:color w:val="000000" w:themeColor="text1"/>
              </w:rPr>
              <w:t xml:space="preserve">1. LF UK </w:t>
            </w:r>
            <w:r w:rsidRPr="00376930">
              <w:rPr>
                <w:color w:val="000000" w:themeColor="text1"/>
              </w:rPr>
              <w:t>a VFN</w:t>
            </w:r>
          </w:p>
        </w:tc>
        <w:tc>
          <w:tcPr>
            <w:tcW w:w="920" w:type="dxa"/>
            <w:noWrap/>
            <w:hideMark/>
          </w:tcPr>
          <w:p w14:paraId="3D206D4A" w14:textId="77777777" w:rsidR="00376930" w:rsidRPr="00376930" w:rsidRDefault="00376930" w:rsidP="00376930">
            <w:pPr>
              <w:pStyle w:val="Bezmezer"/>
              <w:rPr>
                <w:color w:val="000000" w:themeColor="text1"/>
              </w:rPr>
            </w:pPr>
            <w:r w:rsidRPr="00376930">
              <w:rPr>
                <w:color w:val="000000" w:themeColor="text1"/>
              </w:rPr>
              <w:t>20,821</w:t>
            </w:r>
          </w:p>
        </w:tc>
      </w:tr>
      <w:tr w:rsidR="00376930" w:rsidRPr="00376930" w14:paraId="5584CC29" w14:textId="77777777" w:rsidTr="00376930">
        <w:trPr>
          <w:trHeight w:val="552"/>
        </w:trPr>
        <w:tc>
          <w:tcPr>
            <w:tcW w:w="780" w:type="dxa"/>
            <w:noWrap/>
            <w:hideMark/>
          </w:tcPr>
          <w:p w14:paraId="3F6CB248" w14:textId="77777777" w:rsidR="00376930" w:rsidRPr="00376930" w:rsidRDefault="00376930" w:rsidP="00376930">
            <w:pPr>
              <w:pStyle w:val="Bezmezer"/>
              <w:rPr>
                <w:color w:val="000000" w:themeColor="text1"/>
              </w:rPr>
            </w:pPr>
            <w:r w:rsidRPr="00376930">
              <w:rPr>
                <w:color w:val="000000" w:themeColor="text1"/>
              </w:rPr>
              <w:t>39.</w:t>
            </w:r>
          </w:p>
        </w:tc>
        <w:tc>
          <w:tcPr>
            <w:tcW w:w="2240" w:type="dxa"/>
            <w:noWrap/>
            <w:hideMark/>
          </w:tcPr>
          <w:p w14:paraId="48003D36" w14:textId="77777777" w:rsidR="00376930" w:rsidRPr="00376930" w:rsidRDefault="00376930" w:rsidP="00376930">
            <w:pPr>
              <w:pStyle w:val="Bezmezer"/>
              <w:rPr>
                <w:color w:val="000000" w:themeColor="text1"/>
              </w:rPr>
            </w:pPr>
            <w:r w:rsidRPr="00376930">
              <w:rPr>
                <w:color w:val="000000" w:themeColor="text1"/>
              </w:rPr>
              <w:t>Dundr Pavel</w:t>
            </w:r>
          </w:p>
        </w:tc>
        <w:tc>
          <w:tcPr>
            <w:tcW w:w="8020" w:type="dxa"/>
            <w:noWrap/>
            <w:hideMark/>
          </w:tcPr>
          <w:p w14:paraId="4C391E47" w14:textId="77777777" w:rsidR="00376930" w:rsidRPr="00376930" w:rsidRDefault="00376930" w:rsidP="00376930">
            <w:pPr>
              <w:pStyle w:val="Bezmezer"/>
              <w:rPr>
                <w:color w:val="000000" w:themeColor="text1"/>
              </w:rPr>
            </w:pPr>
            <w:r w:rsidRPr="00376930">
              <w:rPr>
                <w:color w:val="000000" w:themeColor="text1"/>
              </w:rPr>
              <w:t xml:space="preserve">Ústav patologie </w:t>
            </w:r>
            <w:r w:rsidR="006800FF">
              <w:rPr>
                <w:color w:val="000000" w:themeColor="text1"/>
              </w:rPr>
              <w:t xml:space="preserve">1. LF UK </w:t>
            </w:r>
            <w:r w:rsidRPr="00376930">
              <w:rPr>
                <w:color w:val="000000" w:themeColor="text1"/>
              </w:rPr>
              <w:t>a VFN</w:t>
            </w:r>
          </w:p>
        </w:tc>
        <w:tc>
          <w:tcPr>
            <w:tcW w:w="920" w:type="dxa"/>
            <w:noWrap/>
            <w:hideMark/>
          </w:tcPr>
          <w:p w14:paraId="464B6594" w14:textId="77777777" w:rsidR="00376930" w:rsidRPr="00376930" w:rsidRDefault="00376930" w:rsidP="00376930">
            <w:pPr>
              <w:pStyle w:val="Bezmezer"/>
              <w:rPr>
                <w:color w:val="000000" w:themeColor="text1"/>
              </w:rPr>
            </w:pPr>
            <w:r w:rsidRPr="00376930">
              <w:rPr>
                <w:color w:val="000000" w:themeColor="text1"/>
              </w:rPr>
              <w:t>20,153</w:t>
            </w:r>
          </w:p>
        </w:tc>
      </w:tr>
      <w:tr w:rsidR="00376930" w:rsidRPr="00376930" w14:paraId="2568E715" w14:textId="77777777" w:rsidTr="00376930">
        <w:trPr>
          <w:trHeight w:val="552"/>
        </w:trPr>
        <w:tc>
          <w:tcPr>
            <w:tcW w:w="780" w:type="dxa"/>
            <w:noWrap/>
            <w:hideMark/>
          </w:tcPr>
          <w:p w14:paraId="62992239" w14:textId="77777777" w:rsidR="00376930" w:rsidRPr="00376930" w:rsidRDefault="00376930" w:rsidP="00376930">
            <w:pPr>
              <w:pStyle w:val="Bezmezer"/>
              <w:rPr>
                <w:color w:val="000000" w:themeColor="text1"/>
              </w:rPr>
            </w:pPr>
            <w:r w:rsidRPr="00376930">
              <w:rPr>
                <w:color w:val="000000" w:themeColor="text1"/>
              </w:rPr>
              <w:t>40.</w:t>
            </w:r>
          </w:p>
        </w:tc>
        <w:tc>
          <w:tcPr>
            <w:tcW w:w="2240" w:type="dxa"/>
            <w:noWrap/>
            <w:hideMark/>
          </w:tcPr>
          <w:p w14:paraId="27C2E30A" w14:textId="77777777" w:rsidR="00376930" w:rsidRPr="00376930" w:rsidRDefault="00376930" w:rsidP="00376930">
            <w:pPr>
              <w:pStyle w:val="Bezmezer"/>
              <w:rPr>
                <w:color w:val="000000" w:themeColor="text1"/>
              </w:rPr>
            </w:pPr>
            <w:r w:rsidRPr="00376930">
              <w:rPr>
                <w:color w:val="000000" w:themeColor="text1"/>
              </w:rPr>
              <w:t>Jirák Daniel</w:t>
            </w:r>
          </w:p>
        </w:tc>
        <w:tc>
          <w:tcPr>
            <w:tcW w:w="8020" w:type="dxa"/>
            <w:hideMark/>
          </w:tcPr>
          <w:p w14:paraId="7A8CB38C" w14:textId="77777777" w:rsidR="00376930" w:rsidRPr="00376930" w:rsidRDefault="00376930" w:rsidP="00376930">
            <w:pPr>
              <w:pStyle w:val="Bezmezer"/>
              <w:rPr>
                <w:color w:val="000000" w:themeColor="text1"/>
              </w:rPr>
            </w:pPr>
            <w:r w:rsidRPr="00376930">
              <w:rPr>
                <w:color w:val="000000" w:themeColor="text1"/>
              </w:rPr>
              <w:t xml:space="preserve">Ústav biofyziky a informatiky </w:t>
            </w:r>
            <w:r w:rsidR="006800FF">
              <w:rPr>
                <w:color w:val="000000" w:themeColor="text1"/>
              </w:rPr>
              <w:t xml:space="preserve">1. LF UK </w:t>
            </w:r>
          </w:p>
        </w:tc>
        <w:tc>
          <w:tcPr>
            <w:tcW w:w="920" w:type="dxa"/>
            <w:noWrap/>
            <w:hideMark/>
          </w:tcPr>
          <w:p w14:paraId="02D0F58D" w14:textId="77777777" w:rsidR="00376930" w:rsidRPr="00376930" w:rsidRDefault="00376930" w:rsidP="00376930">
            <w:pPr>
              <w:pStyle w:val="Bezmezer"/>
              <w:rPr>
                <w:color w:val="000000" w:themeColor="text1"/>
              </w:rPr>
            </w:pPr>
            <w:r w:rsidRPr="00376930">
              <w:rPr>
                <w:color w:val="000000" w:themeColor="text1"/>
              </w:rPr>
              <w:t>19,222</w:t>
            </w:r>
          </w:p>
        </w:tc>
      </w:tr>
    </w:tbl>
    <w:p w14:paraId="4475E7B3" w14:textId="77777777" w:rsidR="00376930" w:rsidRPr="00376930" w:rsidRDefault="00376930" w:rsidP="008D1983">
      <w:pPr>
        <w:pStyle w:val="Bezmezer"/>
        <w:rPr>
          <w:b/>
          <w:color w:val="E36C0A" w:themeColor="accent6" w:themeShade="BF"/>
        </w:rPr>
      </w:pPr>
    </w:p>
    <w:p w14:paraId="7A468B0D" w14:textId="77777777" w:rsidR="00376930" w:rsidRPr="00376930" w:rsidRDefault="00376930" w:rsidP="008D1983">
      <w:pPr>
        <w:pStyle w:val="Bezmezer"/>
        <w:rPr>
          <w:b/>
          <w:color w:val="E36C0A" w:themeColor="accent6" w:themeShade="BF"/>
        </w:rPr>
      </w:pPr>
    </w:p>
    <w:p w14:paraId="7F51676E" w14:textId="77777777" w:rsidR="00376930" w:rsidRPr="00B432E7" w:rsidRDefault="00376930" w:rsidP="008D1983">
      <w:pPr>
        <w:pStyle w:val="Bezmezer"/>
      </w:pPr>
      <w:r w:rsidRPr="00B432E7">
        <w:t xml:space="preserve">SCI </w:t>
      </w:r>
      <w:r w:rsidR="00550CB3" w:rsidRPr="00B432E7">
        <w:t>–</w:t>
      </w:r>
      <w:r w:rsidRPr="00B432E7">
        <w:t xml:space="preserve"> autoři </w:t>
      </w:r>
      <w:r w:rsidR="00550CB3" w:rsidRPr="00B432E7">
        <w:t xml:space="preserve">– </w:t>
      </w:r>
      <w:r w:rsidRPr="00B432E7">
        <w:t xml:space="preserve">TOP </w:t>
      </w:r>
      <w:proofErr w:type="gramStart"/>
      <w:r w:rsidRPr="00B432E7">
        <w:t>40 – 2019</w:t>
      </w:r>
      <w:proofErr w:type="gramEnd"/>
    </w:p>
    <w:p w14:paraId="70F9F4F3" w14:textId="77777777" w:rsidR="00376930" w:rsidRDefault="00376930" w:rsidP="008D1983">
      <w:pPr>
        <w:pStyle w:val="Bezmezer"/>
        <w:rPr>
          <w:b/>
          <w:color w:val="E36C0A" w:themeColor="accent6" w:themeShade="BF"/>
        </w:rPr>
      </w:pPr>
    </w:p>
    <w:tbl>
      <w:tblPr>
        <w:tblStyle w:val="Mkatabulky"/>
        <w:tblW w:w="0" w:type="auto"/>
        <w:tblLook w:val="04A0" w:firstRow="1" w:lastRow="0" w:firstColumn="1" w:lastColumn="0" w:noHBand="0" w:noVBand="1"/>
      </w:tblPr>
      <w:tblGrid>
        <w:gridCol w:w="782"/>
        <w:gridCol w:w="1832"/>
        <w:gridCol w:w="5468"/>
        <w:gridCol w:w="980"/>
      </w:tblGrid>
      <w:tr w:rsidR="00376930" w:rsidRPr="00376930" w14:paraId="56730D3E" w14:textId="77777777" w:rsidTr="00376930">
        <w:trPr>
          <w:trHeight w:val="1320"/>
        </w:trPr>
        <w:tc>
          <w:tcPr>
            <w:tcW w:w="960" w:type="dxa"/>
            <w:noWrap/>
            <w:hideMark/>
          </w:tcPr>
          <w:p w14:paraId="4036F035" w14:textId="77777777" w:rsidR="00376930" w:rsidRPr="00B432E7" w:rsidRDefault="00376930" w:rsidP="00376930">
            <w:pPr>
              <w:pStyle w:val="Bezmezer"/>
              <w:rPr>
                <w:b/>
                <w:bCs/>
              </w:rPr>
            </w:pPr>
            <w:r w:rsidRPr="00B432E7">
              <w:rPr>
                <w:b/>
                <w:bCs/>
              </w:rPr>
              <w:lastRenderedPageBreak/>
              <w:t>Pořadí</w:t>
            </w:r>
          </w:p>
        </w:tc>
        <w:tc>
          <w:tcPr>
            <w:tcW w:w="2340" w:type="dxa"/>
            <w:noWrap/>
            <w:hideMark/>
          </w:tcPr>
          <w:p w14:paraId="16AA0AAE" w14:textId="77777777" w:rsidR="00376930" w:rsidRPr="00B432E7" w:rsidRDefault="00376930" w:rsidP="00376930">
            <w:pPr>
              <w:pStyle w:val="Bezmezer"/>
              <w:rPr>
                <w:b/>
                <w:bCs/>
              </w:rPr>
            </w:pPr>
            <w:r w:rsidRPr="00B432E7">
              <w:rPr>
                <w:b/>
                <w:bCs/>
              </w:rPr>
              <w:t>Autor</w:t>
            </w:r>
          </w:p>
        </w:tc>
        <w:tc>
          <w:tcPr>
            <w:tcW w:w="7120" w:type="dxa"/>
            <w:noWrap/>
            <w:hideMark/>
          </w:tcPr>
          <w:p w14:paraId="14687E7E" w14:textId="77777777" w:rsidR="00376930" w:rsidRPr="00B432E7" w:rsidRDefault="00376930" w:rsidP="00376930">
            <w:pPr>
              <w:pStyle w:val="Bezmezer"/>
              <w:rPr>
                <w:b/>
                <w:bCs/>
              </w:rPr>
            </w:pPr>
            <w:r w:rsidRPr="00B432E7">
              <w:rPr>
                <w:b/>
                <w:bCs/>
              </w:rPr>
              <w:t>Pracoviště</w:t>
            </w:r>
          </w:p>
        </w:tc>
        <w:tc>
          <w:tcPr>
            <w:tcW w:w="1220" w:type="dxa"/>
            <w:hideMark/>
          </w:tcPr>
          <w:p w14:paraId="07C973FB" w14:textId="77777777" w:rsidR="00376930" w:rsidRPr="00B432E7" w:rsidRDefault="00376930" w:rsidP="00376930">
            <w:pPr>
              <w:pStyle w:val="Bezmezer"/>
              <w:rPr>
                <w:b/>
                <w:bCs/>
              </w:rPr>
            </w:pPr>
            <w:r w:rsidRPr="00B432E7">
              <w:rPr>
                <w:b/>
                <w:bCs/>
              </w:rPr>
              <w:t>SCI</w:t>
            </w:r>
          </w:p>
        </w:tc>
      </w:tr>
      <w:tr w:rsidR="00376930" w:rsidRPr="00376930" w14:paraId="19A0A478" w14:textId="77777777" w:rsidTr="00376930">
        <w:trPr>
          <w:trHeight w:val="300"/>
        </w:trPr>
        <w:tc>
          <w:tcPr>
            <w:tcW w:w="960" w:type="dxa"/>
            <w:noWrap/>
            <w:hideMark/>
          </w:tcPr>
          <w:p w14:paraId="16CFF20C" w14:textId="77777777" w:rsidR="00376930" w:rsidRPr="00376930" w:rsidRDefault="00376930" w:rsidP="00376930">
            <w:pPr>
              <w:pStyle w:val="Bezmezer"/>
            </w:pPr>
            <w:r w:rsidRPr="00376930">
              <w:t>1.</w:t>
            </w:r>
          </w:p>
        </w:tc>
        <w:tc>
          <w:tcPr>
            <w:tcW w:w="2340" w:type="dxa"/>
            <w:noWrap/>
            <w:hideMark/>
          </w:tcPr>
          <w:p w14:paraId="428566C3" w14:textId="77777777" w:rsidR="00376930" w:rsidRPr="00376930" w:rsidRDefault="00376930" w:rsidP="00376930">
            <w:pPr>
              <w:pStyle w:val="Bezmezer"/>
            </w:pPr>
            <w:r w:rsidRPr="00376930">
              <w:t>Cibula David</w:t>
            </w:r>
          </w:p>
        </w:tc>
        <w:tc>
          <w:tcPr>
            <w:tcW w:w="7120" w:type="dxa"/>
            <w:hideMark/>
          </w:tcPr>
          <w:p w14:paraId="12C42DB8" w14:textId="77777777" w:rsidR="00376930" w:rsidRPr="00376930" w:rsidRDefault="00376930" w:rsidP="00376930">
            <w:pPr>
              <w:pStyle w:val="Bezmezer"/>
            </w:pPr>
            <w:r w:rsidRPr="00376930">
              <w:t xml:space="preserve">Gynekologicko-porodnická klinika </w:t>
            </w:r>
            <w:r w:rsidR="006800FF">
              <w:t xml:space="preserve">1. LF UK </w:t>
            </w:r>
            <w:r w:rsidRPr="00376930">
              <w:t>a VFN</w:t>
            </w:r>
          </w:p>
        </w:tc>
        <w:tc>
          <w:tcPr>
            <w:tcW w:w="1220" w:type="dxa"/>
            <w:noWrap/>
            <w:hideMark/>
          </w:tcPr>
          <w:p w14:paraId="0B1AAE62" w14:textId="77777777" w:rsidR="00376930" w:rsidRPr="00376930" w:rsidRDefault="00376930" w:rsidP="00376930">
            <w:pPr>
              <w:pStyle w:val="Bezmezer"/>
            </w:pPr>
            <w:r w:rsidRPr="00376930">
              <w:t>145,389</w:t>
            </w:r>
          </w:p>
        </w:tc>
      </w:tr>
      <w:tr w:rsidR="00376930" w:rsidRPr="00376930" w14:paraId="23C4164D" w14:textId="77777777" w:rsidTr="00376930">
        <w:trPr>
          <w:trHeight w:val="600"/>
        </w:trPr>
        <w:tc>
          <w:tcPr>
            <w:tcW w:w="960" w:type="dxa"/>
            <w:noWrap/>
            <w:hideMark/>
          </w:tcPr>
          <w:p w14:paraId="42D25248" w14:textId="77777777" w:rsidR="00376930" w:rsidRPr="00376930" w:rsidRDefault="00376930" w:rsidP="00376930">
            <w:pPr>
              <w:pStyle w:val="Bezmezer"/>
            </w:pPr>
            <w:r w:rsidRPr="00376930">
              <w:t>2.</w:t>
            </w:r>
          </w:p>
        </w:tc>
        <w:tc>
          <w:tcPr>
            <w:tcW w:w="2340" w:type="dxa"/>
            <w:noWrap/>
            <w:hideMark/>
          </w:tcPr>
          <w:p w14:paraId="19AB60F6" w14:textId="77777777" w:rsidR="00376930" w:rsidRPr="00376930" w:rsidRDefault="00376930" w:rsidP="00376930">
            <w:pPr>
              <w:pStyle w:val="Bezmezer"/>
            </w:pPr>
            <w:r w:rsidRPr="00376930">
              <w:t>Vítek Libor</w:t>
            </w:r>
          </w:p>
        </w:tc>
        <w:tc>
          <w:tcPr>
            <w:tcW w:w="7120" w:type="dxa"/>
            <w:hideMark/>
          </w:tcPr>
          <w:p w14:paraId="5EB377CF" w14:textId="77777777" w:rsidR="00376930" w:rsidRPr="00376930" w:rsidRDefault="00376930" w:rsidP="00376930">
            <w:pPr>
              <w:pStyle w:val="Bezmezer"/>
            </w:pPr>
            <w:r w:rsidRPr="00376930">
              <w:t xml:space="preserve">Ústav lékařské biochemie a laboratorní diagnostiky </w:t>
            </w:r>
            <w:r w:rsidR="006800FF">
              <w:t xml:space="preserve">1. LF UK </w:t>
            </w:r>
            <w:r w:rsidRPr="00376930">
              <w:t xml:space="preserve">a VFN + IV. interní klinika – klinika gastroenterologie a hepatologie </w:t>
            </w:r>
            <w:r w:rsidR="006800FF">
              <w:t xml:space="preserve">1. LF UK </w:t>
            </w:r>
            <w:r w:rsidRPr="00376930">
              <w:t>a VFN</w:t>
            </w:r>
          </w:p>
        </w:tc>
        <w:tc>
          <w:tcPr>
            <w:tcW w:w="1220" w:type="dxa"/>
            <w:noWrap/>
            <w:hideMark/>
          </w:tcPr>
          <w:p w14:paraId="2608341D" w14:textId="77777777" w:rsidR="00376930" w:rsidRPr="00376930" w:rsidRDefault="00376930" w:rsidP="00376930">
            <w:pPr>
              <w:pStyle w:val="Bezmezer"/>
            </w:pPr>
            <w:r w:rsidRPr="00376930">
              <w:t>133,819</w:t>
            </w:r>
          </w:p>
        </w:tc>
      </w:tr>
      <w:tr w:rsidR="00376930" w:rsidRPr="00376930" w14:paraId="472CE8F9" w14:textId="77777777" w:rsidTr="00376930">
        <w:trPr>
          <w:trHeight w:val="300"/>
        </w:trPr>
        <w:tc>
          <w:tcPr>
            <w:tcW w:w="960" w:type="dxa"/>
            <w:noWrap/>
            <w:hideMark/>
          </w:tcPr>
          <w:p w14:paraId="349852AD" w14:textId="77777777" w:rsidR="00376930" w:rsidRPr="00376930" w:rsidRDefault="00376930" w:rsidP="00376930">
            <w:pPr>
              <w:pStyle w:val="Bezmezer"/>
            </w:pPr>
            <w:r w:rsidRPr="00376930">
              <w:t>3.</w:t>
            </w:r>
          </w:p>
        </w:tc>
        <w:tc>
          <w:tcPr>
            <w:tcW w:w="2340" w:type="dxa"/>
            <w:noWrap/>
            <w:hideMark/>
          </w:tcPr>
          <w:p w14:paraId="52A8945B" w14:textId="77777777" w:rsidR="00376930" w:rsidRPr="00376930" w:rsidRDefault="00376930" w:rsidP="00376930">
            <w:pPr>
              <w:pStyle w:val="Bezmezer"/>
            </w:pPr>
            <w:r w:rsidRPr="00376930">
              <w:t>Kubala Havrdová Eva</w:t>
            </w:r>
          </w:p>
        </w:tc>
        <w:tc>
          <w:tcPr>
            <w:tcW w:w="7120" w:type="dxa"/>
            <w:hideMark/>
          </w:tcPr>
          <w:p w14:paraId="28505B46"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1220" w:type="dxa"/>
            <w:noWrap/>
            <w:hideMark/>
          </w:tcPr>
          <w:p w14:paraId="2DCA5BB5" w14:textId="77777777" w:rsidR="00376930" w:rsidRPr="00376930" w:rsidRDefault="00376930" w:rsidP="00376930">
            <w:pPr>
              <w:pStyle w:val="Bezmezer"/>
            </w:pPr>
            <w:r w:rsidRPr="00376930">
              <w:t>106,833</w:t>
            </w:r>
          </w:p>
        </w:tc>
      </w:tr>
      <w:tr w:rsidR="00376930" w:rsidRPr="00376930" w14:paraId="6B1A3F34" w14:textId="77777777" w:rsidTr="00376930">
        <w:trPr>
          <w:trHeight w:val="300"/>
        </w:trPr>
        <w:tc>
          <w:tcPr>
            <w:tcW w:w="960" w:type="dxa"/>
            <w:noWrap/>
            <w:hideMark/>
          </w:tcPr>
          <w:p w14:paraId="20F27778" w14:textId="77777777" w:rsidR="00376930" w:rsidRPr="00376930" w:rsidRDefault="00376930" w:rsidP="00376930">
            <w:pPr>
              <w:pStyle w:val="Bezmezer"/>
            </w:pPr>
            <w:r w:rsidRPr="00376930">
              <w:t>4.</w:t>
            </w:r>
          </w:p>
        </w:tc>
        <w:tc>
          <w:tcPr>
            <w:tcW w:w="2340" w:type="dxa"/>
            <w:noWrap/>
            <w:hideMark/>
          </w:tcPr>
          <w:p w14:paraId="10DDF65C" w14:textId="77777777" w:rsidR="00376930" w:rsidRPr="00376930" w:rsidRDefault="00376930" w:rsidP="00376930">
            <w:pPr>
              <w:pStyle w:val="Bezmezer"/>
            </w:pPr>
            <w:r w:rsidRPr="00376930">
              <w:t>Fried Martin</w:t>
            </w:r>
          </w:p>
        </w:tc>
        <w:tc>
          <w:tcPr>
            <w:tcW w:w="7120" w:type="dxa"/>
            <w:hideMark/>
          </w:tcPr>
          <w:p w14:paraId="2E40F101" w14:textId="77777777" w:rsidR="00376930" w:rsidRPr="00376930" w:rsidRDefault="00376930" w:rsidP="00376930">
            <w:pPr>
              <w:pStyle w:val="Bezmezer"/>
            </w:pPr>
            <w:r w:rsidRPr="00376930">
              <w:t xml:space="preserve">I. chirurgická klinika </w:t>
            </w:r>
            <w:r w:rsidR="00550CB3">
              <w:rPr>
                <w:rFonts w:cstheme="minorHAnsi"/>
              </w:rPr>
              <w:t>–</w:t>
            </w:r>
            <w:r w:rsidRPr="00376930">
              <w:t xml:space="preserve"> břišní, hrudní a úrazové chirurgie </w:t>
            </w:r>
            <w:r w:rsidR="006800FF">
              <w:t xml:space="preserve">1. LF UK </w:t>
            </w:r>
            <w:r w:rsidRPr="00376930">
              <w:t>a VFN</w:t>
            </w:r>
          </w:p>
        </w:tc>
        <w:tc>
          <w:tcPr>
            <w:tcW w:w="1220" w:type="dxa"/>
            <w:noWrap/>
            <w:hideMark/>
          </w:tcPr>
          <w:p w14:paraId="0C6A7514" w14:textId="77777777" w:rsidR="00376930" w:rsidRPr="00376930" w:rsidRDefault="00376930" w:rsidP="00376930">
            <w:pPr>
              <w:pStyle w:val="Bezmezer"/>
            </w:pPr>
            <w:r w:rsidRPr="00376930">
              <w:t>75,668</w:t>
            </w:r>
          </w:p>
        </w:tc>
      </w:tr>
      <w:tr w:rsidR="00376930" w:rsidRPr="00376930" w14:paraId="7431709B" w14:textId="77777777" w:rsidTr="00376930">
        <w:trPr>
          <w:trHeight w:val="300"/>
        </w:trPr>
        <w:tc>
          <w:tcPr>
            <w:tcW w:w="960" w:type="dxa"/>
            <w:noWrap/>
            <w:hideMark/>
          </w:tcPr>
          <w:p w14:paraId="68F79DE8" w14:textId="77777777" w:rsidR="00376930" w:rsidRPr="00376930" w:rsidRDefault="00376930" w:rsidP="00376930">
            <w:pPr>
              <w:pStyle w:val="Bezmezer"/>
            </w:pPr>
            <w:r w:rsidRPr="00376930">
              <w:t>5.</w:t>
            </w:r>
          </w:p>
        </w:tc>
        <w:tc>
          <w:tcPr>
            <w:tcW w:w="2340" w:type="dxa"/>
            <w:noWrap/>
            <w:hideMark/>
          </w:tcPr>
          <w:p w14:paraId="7E71BC65" w14:textId="77777777" w:rsidR="00376930" w:rsidRPr="00376930" w:rsidRDefault="00376930" w:rsidP="00376930">
            <w:pPr>
              <w:pStyle w:val="Bezmezer"/>
            </w:pPr>
            <w:r w:rsidRPr="00376930">
              <w:t>Topinková Eva</w:t>
            </w:r>
          </w:p>
        </w:tc>
        <w:tc>
          <w:tcPr>
            <w:tcW w:w="7120" w:type="dxa"/>
            <w:hideMark/>
          </w:tcPr>
          <w:p w14:paraId="6C557D34" w14:textId="77777777" w:rsidR="00376930" w:rsidRPr="00376930" w:rsidRDefault="00376930" w:rsidP="00376930">
            <w:pPr>
              <w:pStyle w:val="Bezmezer"/>
            </w:pPr>
            <w:r w:rsidRPr="00376930">
              <w:t xml:space="preserve">Geriatrická klinika </w:t>
            </w:r>
            <w:r w:rsidR="006800FF">
              <w:t xml:space="preserve">1. LF UK </w:t>
            </w:r>
            <w:r w:rsidRPr="00376930">
              <w:t>a VFN</w:t>
            </w:r>
          </w:p>
        </w:tc>
        <w:tc>
          <w:tcPr>
            <w:tcW w:w="1220" w:type="dxa"/>
            <w:noWrap/>
            <w:hideMark/>
          </w:tcPr>
          <w:p w14:paraId="26B12050" w14:textId="77777777" w:rsidR="00376930" w:rsidRPr="00376930" w:rsidRDefault="00376930" w:rsidP="00376930">
            <w:pPr>
              <w:pStyle w:val="Bezmezer"/>
            </w:pPr>
            <w:r w:rsidRPr="00376930">
              <w:t>73,879</w:t>
            </w:r>
          </w:p>
        </w:tc>
      </w:tr>
      <w:tr w:rsidR="00376930" w:rsidRPr="00376930" w14:paraId="7F855932" w14:textId="77777777" w:rsidTr="00376930">
        <w:trPr>
          <w:trHeight w:val="300"/>
        </w:trPr>
        <w:tc>
          <w:tcPr>
            <w:tcW w:w="960" w:type="dxa"/>
            <w:noWrap/>
            <w:hideMark/>
          </w:tcPr>
          <w:p w14:paraId="27B9D874" w14:textId="77777777" w:rsidR="00376930" w:rsidRPr="00376930" w:rsidRDefault="00376930" w:rsidP="00376930">
            <w:pPr>
              <w:pStyle w:val="Bezmezer"/>
            </w:pPr>
            <w:r w:rsidRPr="00376930">
              <w:t>6.</w:t>
            </w:r>
          </w:p>
        </w:tc>
        <w:tc>
          <w:tcPr>
            <w:tcW w:w="2340" w:type="dxa"/>
            <w:noWrap/>
            <w:hideMark/>
          </w:tcPr>
          <w:p w14:paraId="1FB1B495" w14:textId="77777777" w:rsidR="00376930" w:rsidRPr="00376930" w:rsidRDefault="00376930" w:rsidP="00376930">
            <w:pPr>
              <w:pStyle w:val="Bezmezer"/>
            </w:pPr>
            <w:r w:rsidRPr="00376930">
              <w:t>Fišar Zdeněk</w:t>
            </w:r>
          </w:p>
        </w:tc>
        <w:tc>
          <w:tcPr>
            <w:tcW w:w="7120" w:type="dxa"/>
            <w:hideMark/>
          </w:tcPr>
          <w:p w14:paraId="7F6974D1" w14:textId="77777777" w:rsidR="00376930" w:rsidRPr="00376930" w:rsidRDefault="00376930" w:rsidP="00376930">
            <w:pPr>
              <w:pStyle w:val="Bezmezer"/>
            </w:pPr>
            <w:r w:rsidRPr="00376930">
              <w:t xml:space="preserve">Psychiatrická klinika </w:t>
            </w:r>
            <w:r w:rsidR="006800FF">
              <w:t xml:space="preserve">1. LF UK </w:t>
            </w:r>
            <w:r w:rsidRPr="00376930">
              <w:t>a VFN</w:t>
            </w:r>
          </w:p>
        </w:tc>
        <w:tc>
          <w:tcPr>
            <w:tcW w:w="1220" w:type="dxa"/>
            <w:noWrap/>
            <w:hideMark/>
          </w:tcPr>
          <w:p w14:paraId="0BB37B14" w14:textId="77777777" w:rsidR="00376930" w:rsidRPr="00376930" w:rsidRDefault="00376930" w:rsidP="00376930">
            <w:pPr>
              <w:pStyle w:val="Bezmezer"/>
            </w:pPr>
            <w:r w:rsidRPr="00376930">
              <w:t>69,789</w:t>
            </w:r>
          </w:p>
        </w:tc>
      </w:tr>
      <w:tr w:rsidR="00376930" w:rsidRPr="00376930" w14:paraId="4F3EEE4F" w14:textId="77777777" w:rsidTr="00376930">
        <w:trPr>
          <w:trHeight w:val="600"/>
        </w:trPr>
        <w:tc>
          <w:tcPr>
            <w:tcW w:w="960" w:type="dxa"/>
            <w:noWrap/>
            <w:hideMark/>
          </w:tcPr>
          <w:p w14:paraId="39BBD670" w14:textId="77777777" w:rsidR="00376930" w:rsidRPr="00376930" w:rsidRDefault="00376930" w:rsidP="00376930">
            <w:pPr>
              <w:pStyle w:val="Bezmezer"/>
            </w:pPr>
            <w:r w:rsidRPr="00376930">
              <w:t>7.</w:t>
            </w:r>
          </w:p>
        </w:tc>
        <w:tc>
          <w:tcPr>
            <w:tcW w:w="2340" w:type="dxa"/>
            <w:noWrap/>
            <w:hideMark/>
          </w:tcPr>
          <w:p w14:paraId="761E6984" w14:textId="77777777" w:rsidR="00376930" w:rsidRPr="00376930" w:rsidRDefault="00376930" w:rsidP="00376930">
            <w:pPr>
              <w:pStyle w:val="Bezmezer"/>
            </w:pPr>
            <w:r w:rsidRPr="00376930">
              <w:t>Dušek Petr</w:t>
            </w:r>
          </w:p>
        </w:tc>
        <w:tc>
          <w:tcPr>
            <w:tcW w:w="7120" w:type="dxa"/>
            <w:hideMark/>
          </w:tcPr>
          <w:p w14:paraId="07C2DD33" w14:textId="77777777" w:rsidR="00376930" w:rsidRPr="00376930" w:rsidRDefault="00376930" w:rsidP="00376930">
            <w:pPr>
              <w:pStyle w:val="Bezmezer"/>
            </w:pPr>
            <w:r w:rsidRPr="00376930">
              <w:t xml:space="preserve">Neurologická klinika </w:t>
            </w:r>
            <w:r w:rsidR="006800FF">
              <w:t xml:space="preserve">1. LF UK </w:t>
            </w:r>
            <w:r w:rsidRPr="00376930">
              <w:t xml:space="preserve">a VFN + Radiodiagnostická klinika </w:t>
            </w:r>
            <w:r w:rsidR="006800FF">
              <w:t xml:space="preserve">1. LF UK </w:t>
            </w:r>
            <w:r w:rsidRPr="00376930">
              <w:t>a VFN</w:t>
            </w:r>
          </w:p>
        </w:tc>
        <w:tc>
          <w:tcPr>
            <w:tcW w:w="1220" w:type="dxa"/>
            <w:noWrap/>
            <w:hideMark/>
          </w:tcPr>
          <w:p w14:paraId="59ACA4E6" w14:textId="77777777" w:rsidR="00376930" w:rsidRPr="00376930" w:rsidRDefault="00376930" w:rsidP="00376930">
            <w:pPr>
              <w:pStyle w:val="Bezmezer"/>
            </w:pPr>
            <w:r w:rsidRPr="00376930">
              <w:t>67,067</w:t>
            </w:r>
          </w:p>
        </w:tc>
      </w:tr>
      <w:tr w:rsidR="00376930" w:rsidRPr="00376930" w14:paraId="223B9961" w14:textId="77777777" w:rsidTr="00376930">
        <w:trPr>
          <w:trHeight w:val="300"/>
        </w:trPr>
        <w:tc>
          <w:tcPr>
            <w:tcW w:w="960" w:type="dxa"/>
            <w:noWrap/>
            <w:hideMark/>
          </w:tcPr>
          <w:p w14:paraId="3C4935F9" w14:textId="77777777" w:rsidR="00376930" w:rsidRPr="00376930" w:rsidRDefault="00376930" w:rsidP="00376930">
            <w:pPr>
              <w:pStyle w:val="Bezmezer"/>
            </w:pPr>
            <w:r w:rsidRPr="00376930">
              <w:t>8.</w:t>
            </w:r>
          </w:p>
        </w:tc>
        <w:tc>
          <w:tcPr>
            <w:tcW w:w="2340" w:type="dxa"/>
            <w:noWrap/>
            <w:hideMark/>
          </w:tcPr>
          <w:p w14:paraId="5FA87329" w14:textId="77777777" w:rsidR="00376930" w:rsidRPr="00376930" w:rsidRDefault="00376930" w:rsidP="00376930">
            <w:pPr>
              <w:pStyle w:val="Bezmezer"/>
            </w:pPr>
            <w:r w:rsidRPr="00376930">
              <w:t>Pavelka Karel</w:t>
            </w:r>
          </w:p>
        </w:tc>
        <w:tc>
          <w:tcPr>
            <w:tcW w:w="7120" w:type="dxa"/>
            <w:hideMark/>
          </w:tcPr>
          <w:p w14:paraId="5C56E6B3" w14:textId="77777777" w:rsidR="00376930" w:rsidRPr="00376930" w:rsidRDefault="00376930" w:rsidP="00376930">
            <w:pPr>
              <w:pStyle w:val="Bezmezer"/>
            </w:pPr>
            <w:r w:rsidRPr="00376930">
              <w:t xml:space="preserve">Revmatologická klinika </w:t>
            </w:r>
            <w:r w:rsidR="006800FF">
              <w:t xml:space="preserve">1. LF UK </w:t>
            </w:r>
            <w:r w:rsidRPr="00376930">
              <w:t>a RÚ</w:t>
            </w:r>
          </w:p>
        </w:tc>
        <w:tc>
          <w:tcPr>
            <w:tcW w:w="1220" w:type="dxa"/>
            <w:noWrap/>
            <w:hideMark/>
          </w:tcPr>
          <w:p w14:paraId="0CDD5612" w14:textId="77777777" w:rsidR="00376930" w:rsidRPr="00376930" w:rsidRDefault="00376930" w:rsidP="00376930">
            <w:pPr>
              <w:pStyle w:val="Bezmezer"/>
            </w:pPr>
            <w:r w:rsidRPr="00376930">
              <w:t>62,818</w:t>
            </w:r>
          </w:p>
        </w:tc>
      </w:tr>
      <w:tr w:rsidR="00376930" w:rsidRPr="00376930" w14:paraId="31049FFF" w14:textId="77777777" w:rsidTr="00376930">
        <w:trPr>
          <w:trHeight w:val="300"/>
        </w:trPr>
        <w:tc>
          <w:tcPr>
            <w:tcW w:w="960" w:type="dxa"/>
            <w:noWrap/>
            <w:hideMark/>
          </w:tcPr>
          <w:p w14:paraId="6377D17D" w14:textId="77777777" w:rsidR="00376930" w:rsidRPr="00376930" w:rsidRDefault="00376930" w:rsidP="00376930">
            <w:pPr>
              <w:pStyle w:val="Bezmezer"/>
            </w:pPr>
            <w:r w:rsidRPr="00376930">
              <w:t>9.</w:t>
            </w:r>
          </w:p>
        </w:tc>
        <w:tc>
          <w:tcPr>
            <w:tcW w:w="2340" w:type="dxa"/>
            <w:noWrap/>
            <w:hideMark/>
          </w:tcPr>
          <w:p w14:paraId="06AC8B8B" w14:textId="77777777" w:rsidR="00376930" w:rsidRPr="00376930" w:rsidRDefault="00376930" w:rsidP="00376930">
            <w:pPr>
              <w:pStyle w:val="Bezmezer"/>
            </w:pPr>
            <w:r w:rsidRPr="00376930">
              <w:t>Linhart Aleš</w:t>
            </w:r>
          </w:p>
        </w:tc>
        <w:tc>
          <w:tcPr>
            <w:tcW w:w="7120" w:type="dxa"/>
            <w:hideMark/>
          </w:tcPr>
          <w:p w14:paraId="247212E3" w14:textId="77777777" w:rsidR="00376930" w:rsidRPr="00376930" w:rsidRDefault="00376930" w:rsidP="00376930">
            <w:pPr>
              <w:pStyle w:val="Bezmezer"/>
            </w:pPr>
            <w:r w:rsidRPr="00376930">
              <w:t xml:space="preserve">II. interní klinika – klinika kardiologie a angiologie </w:t>
            </w:r>
            <w:r w:rsidR="006800FF">
              <w:t xml:space="preserve">1. LF UK </w:t>
            </w:r>
            <w:r w:rsidRPr="00376930">
              <w:t>a VFN</w:t>
            </w:r>
          </w:p>
        </w:tc>
        <w:tc>
          <w:tcPr>
            <w:tcW w:w="1220" w:type="dxa"/>
            <w:noWrap/>
            <w:hideMark/>
          </w:tcPr>
          <w:p w14:paraId="474B5B91" w14:textId="77777777" w:rsidR="00376930" w:rsidRPr="00376930" w:rsidRDefault="00376930" w:rsidP="00376930">
            <w:pPr>
              <w:pStyle w:val="Bezmezer"/>
            </w:pPr>
            <w:r w:rsidRPr="00376930">
              <w:t>61,015</w:t>
            </w:r>
          </w:p>
        </w:tc>
      </w:tr>
      <w:tr w:rsidR="00376930" w:rsidRPr="00376930" w14:paraId="03ADFD9C" w14:textId="77777777" w:rsidTr="00376930">
        <w:trPr>
          <w:trHeight w:val="300"/>
        </w:trPr>
        <w:tc>
          <w:tcPr>
            <w:tcW w:w="960" w:type="dxa"/>
            <w:noWrap/>
            <w:hideMark/>
          </w:tcPr>
          <w:p w14:paraId="197AB6B5" w14:textId="77777777" w:rsidR="00376930" w:rsidRPr="00376930" w:rsidRDefault="00376930" w:rsidP="00376930">
            <w:pPr>
              <w:pStyle w:val="Bezmezer"/>
            </w:pPr>
            <w:r w:rsidRPr="00376930">
              <w:t>10.</w:t>
            </w:r>
          </w:p>
        </w:tc>
        <w:tc>
          <w:tcPr>
            <w:tcW w:w="2340" w:type="dxa"/>
            <w:noWrap/>
            <w:hideMark/>
          </w:tcPr>
          <w:p w14:paraId="13BFF2A8" w14:textId="77777777" w:rsidR="00376930" w:rsidRPr="00376930" w:rsidRDefault="00376930" w:rsidP="00376930">
            <w:pPr>
              <w:pStyle w:val="Bezmezer"/>
            </w:pPr>
            <w:r w:rsidRPr="00376930">
              <w:t>Tesař Vladimír</w:t>
            </w:r>
          </w:p>
        </w:tc>
        <w:tc>
          <w:tcPr>
            <w:tcW w:w="7120" w:type="dxa"/>
            <w:hideMark/>
          </w:tcPr>
          <w:p w14:paraId="45CCD3A6" w14:textId="77777777" w:rsidR="00376930" w:rsidRPr="00376930" w:rsidRDefault="00376930" w:rsidP="00376930">
            <w:pPr>
              <w:pStyle w:val="Bezmezer"/>
            </w:pPr>
            <w:r w:rsidRPr="00376930">
              <w:t xml:space="preserve">Klinika nefrologie </w:t>
            </w:r>
            <w:r w:rsidR="006800FF">
              <w:t xml:space="preserve">1. LF UK </w:t>
            </w:r>
            <w:r w:rsidRPr="00376930">
              <w:t>a VFN</w:t>
            </w:r>
          </w:p>
        </w:tc>
        <w:tc>
          <w:tcPr>
            <w:tcW w:w="1220" w:type="dxa"/>
            <w:noWrap/>
            <w:hideMark/>
          </w:tcPr>
          <w:p w14:paraId="5DE05F1F" w14:textId="77777777" w:rsidR="00376930" w:rsidRPr="00376930" w:rsidRDefault="00376930" w:rsidP="00376930">
            <w:pPr>
              <w:pStyle w:val="Bezmezer"/>
            </w:pPr>
            <w:r w:rsidRPr="00376930">
              <w:t>59,885</w:t>
            </w:r>
          </w:p>
        </w:tc>
      </w:tr>
      <w:tr w:rsidR="00376930" w:rsidRPr="00376930" w14:paraId="1EB350B1" w14:textId="77777777" w:rsidTr="00376930">
        <w:trPr>
          <w:trHeight w:val="300"/>
        </w:trPr>
        <w:tc>
          <w:tcPr>
            <w:tcW w:w="960" w:type="dxa"/>
            <w:noWrap/>
            <w:hideMark/>
          </w:tcPr>
          <w:p w14:paraId="44E6F8E0" w14:textId="77777777" w:rsidR="00376930" w:rsidRPr="00376930" w:rsidRDefault="00376930" w:rsidP="00376930">
            <w:pPr>
              <w:pStyle w:val="Bezmezer"/>
            </w:pPr>
            <w:r w:rsidRPr="00376930">
              <w:t>11.</w:t>
            </w:r>
          </w:p>
        </w:tc>
        <w:tc>
          <w:tcPr>
            <w:tcW w:w="2340" w:type="dxa"/>
            <w:noWrap/>
            <w:hideMark/>
          </w:tcPr>
          <w:p w14:paraId="6BE693D9" w14:textId="77777777" w:rsidR="00376930" w:rsidRPr="00376930" w:rsidRDefault="00376930" w:rsidP="00376930">
            <w:pPr>
              <w:pStyle w:val="Bezmezer"/>
            </w:pPr>
            <w:r w:rsidRPr="00376930">
              <w:t>Kalousová Marta</w:t>
            </w:r>
          </w:p>
        </w:tc>
        <w:tc>
          <w:tcPr>
            <w:tcW w:w="7120" w:type="dxa"/>
            <w:hideMark/>
          </w:tcPr>
          <w:p w14:paraId="07C2C9F2" w14:textId="77777777" w:rsidR="00376930" w:rsidRPr="00376930" w:rsidRDefault="00376930" w:rsidP="00376930">
            <w:pPr>
              <w:pStyle w:val="Bezmezer"/>
            </w:pPr>
            <w:r w:rsidRPr="00376930">
              <w:t xml:space="preserve">Ústav lékařské biochemie a laboratorní diagnostiky </w:t>
            </w:r>
            <w:r w:rsidR="006800FF">
              <w:t xml:space="preserve">1. LF UK </w:t>
            </w:r>
            <w:r w:rsidRPr="00376930">
              <w:t>a VFN</w:t>
            </w:r>
          </w:p>
        </w:tc>
        <w:tc>
          <w:tcPr>
            <w:tcW w:w="1220" w:type="dxa"/>
            <w:noWrap/>
            <w:hideMark/>
          </w:tcPr>
          <w:p w14:paraId="56CA01C9" w14:textId="77777777" w:rsidR="00376930" w:rsidRPr="00376930" w:rsidRDefault="00376930" w:rsidP="00376930">
            <w:pPr>
              <w:pStyle w:val="Bezmezer"/>
            </w:pPr>
            <w:r w:rsidRPr="00376930">
              <w:t>57,684</w:t>
            </w:r>
          </w:p>
        </w:tc>
      </w:tr>
      <w:tr w:rsidR="00376930" w:rsidRPr="00376930" w14:paraId="306AD901" w14:textId="77777777" w:rsidTr="00376930">
        <w:trPr>
          <w:trHeight w:val="300"/>
        </w:trPr>
        <w:tc>
          <w:tcPr>
            <w:tcW w:w="960" w:type="dxa"/>
            <w:noWrap/>
            <w:hideMark/>
          </w:tcPr>
          <w:p w14:paraId="602B5384" w14:textId="77777777" w:rsidR="00376930" w:rsidRPr="00376930" w:rsidRDefault="00376930" w:rsidP="00376930">
            <w:pPr>
              <w:pStyle w:val="Bezmezer"/>
            </w:pPr>
            <w:r w:rsidRPr="00376930">
              <w:t>12.</w:t>
            </w:r>
          </w:p>
        </w:tc>
        <w:tc>
          <w:tcPr>
            <w:tcW w:w="2340" w:type="dxa"/>
            <w:noWrap/>
            <w:hideMark/>
          </w:tcPr>
          <w:p w14:paraId="792FD826" w14:textId="77777777" w:rsidR="00376930" w:rsidRPr="00376930" w:rsidRDefault="00376930" w:rsidP="00376930">
            <w:pPr>
              <w:pStyle w:val="Bezmezer"/>
            </w:pPr>
            <w:r w:rsidRPr="00376930">
              <w:t>Fischerová Daniela</w:t>
            </w:r>
          </w:p>
        </w:tc>
        <w:tc>
          <w:tcPr>
            <w:tcW w:w="7120" w:type="dxa"/>
            <w:hideMark/>
          </w:tcPr>
          <w:p w14:paraId="3B842AE8" w14:textId="77777777" w:rsidR="00376930" w:rsidRPr="00376930" w:rsidRDefault="00376930" w:rsidP="00376930">
            <w:pPr>
              <w:pStyle w:val="Bezmezer"/>
            </w:pPr>
            <w:r w:rsidRPr="00376930">
              <w:t xml:space="preserve">Gynekologicko-porodnická klinika </w:t>
            </w:r>
            <w:r w:rsidR="006800FF">
              <w:t xml:space="preserve">1. LF UK </w:t>
            </w:r>
            <w:r w:rsidRPr="00376930">
              <w:t>a VFN</w:t>
            </w:r>
          </w:p>
        </w:tc>
        <w:tc>
          <w:tcPr>
            <w:tcW w:w="1220" w:type="dxa"/>
            <w:noWrap/>
            <w:hideMark/>
          </w:tcPr>
          <w:p w14:paraId="586EDEEC" w14:textId="77777777" w:rsidR="00376930" w:rsidRPr="00376930" w:rsidRDefault="00376930" w:rsidP="00376930">
            <w:pPr>
              <w:pStyle w:val="Bezmezer"/>
            </w:pPr>
            <w:r w:rsidRPr="00376930">
              <w:t>53,385</w:t>
            </w:r>
          </w:p>
        </w:tc>
      </w:tr>
      <w:tr w:rsidR="00376930" w:rsidRPr="00376930" w14:paraId="578F18CD" w14:textId="77777777" w:rsidTr="00376930">
        <w:trPr>
          <w:trHeight w:val="600"/>
        </w:trPr>
        <w:tc>
          <w:tcPr>
            <w:tcW w:w="960" w:type="dxa"/>
            <w:noWrap/>
            <w:hideMark/>
          </w:tcPr>
          <w:p w14:paraId="0E13C9F7" w14:textId="77777777" w:rsidR="00376930" w:rsidRPr="00376930" w:rsidRDefault="00376930" w:rsidP="00376930">
            <w:pPr>
              <w:pStyle w:val="Bezmezer"/>
            </w:pPr>
            <w:r w:rsidRPr="00376930">
              <w:t>13.</w:t>
            </w:r>
          </w:p>
        </w:tc>
        <w:tc>
          <w:tcPr>
            <w:tcW w:w="2340" w:type="dxa"/>
            <w:noWrap/>
            <w:hideMark/>
          </w:tcPr>
          <w:p w14:paraId="2837D0F7" w14:textId="77777777" w:rsidR="00376930" w:rsidRPr="00376930" w:rsidRDefault="00376930" w:rsidP="00376930">
            <w:pPr>
              <w:pStyle w:val="Bezmezer"/>
            </w:pPr>
            <w:r w:rsidRPr="00376930">
              <w:t>Rečková Hroudová Jana</w:t>
            </w:r>
          </w:p>
        </w:tc>
        <w:tc>
          <w:tcPr>
            <w:tcW w:w="7120" w:type="dxa"/>
            <w:hideMark/>
          </w:tcPr>
          <w:p w14:paraId="00584B1B" w14:textId="77777777" w:rsidR="00376930" w:rsidRPr="00376930" w:rsidRDefault="00376930" w:rsidP="00376930">
            <w:pPr>
              <w:pStyle w:val="Bezmezer"/>
            </w:pPr>
            <w:r w:rsidRPr="00376930">
              <w:t xml:space="preserve">Farmakologický ústav </w:t>
            </w:r>
            <w:r w:rsidR="006800FF">
              <w:t xml:space="preserve">1. LF UK </w:t>
            </w:r>
            <w:r w:rsidRPr="00376930">
              <w:t xml:space="preserve">a VFN + Psychiatrická klinika </w:t>
            </w:r>
            <w:r w:rsidR="006800FF">
              <w:t xml:space="preserve">1. LF UK </w:t>
            </w:r>
            <w:r w:rsidRPr="00376930">
              <w:t>a VFN</w:t>
            </w:r>
          </w:p>
        </w:tc>
        <w:tc>
          <w:tcPr>
            <w:tcW w:w="1220" w:type="dxa"/>
            <w:noWrap/>
            <w:hideMark/>
          </w:tcPr>
          <w:p w14:paraId="56460733" w14:textId="77777777" w:rsidR="00376930" w:rsidRPr="00376930" w:rsidRDefault="00376930" w:rsidP="00376930">
            <w:pPr>
              <w:pStyle w:val="Bezmezer"/>
            </w:pPr>
            <w:r w:rsidRPr="00376930">
              <w:t>50,463</w:t>
            </w:r>
          </w:p>
        </w:tc>
      </w:tr>
      <w:tr w:rsidR="00376930" w:rsidRPr="00376930" w14:paraId="6E780699" w14:textId="77777777" w:rsidTr="00376930">
        <w:trPr>
          <w:trHeight w:val="300"/>
        </w:trPr>
        <w:tc>
          <w:tcPr>
            <w:tcW w:w="960" w:type="dxa"/>
            <w:noWrap/>
            <w:hideMark/>
          </w:tcPr>
          <w:p w14:paraId="27B76091" w14:textId="77777777" w:rsidR="00376930" w:rsidRPr="00376930" w:rsidRDefault="00376930" w:rsidP="00376930">
            <w:pPr>
              <w:pStyle w:val="Bezmezer"/>
            </w:pPr>
            <w:r w:rsidRPr="00376930">
              <w:t>14.</w:t>
            </w:r>
          </w:p>
        </w:tc>
        <w:tc>
          <w:tcPr>
            <w:tcW w:w="2340" w:type="dxa"/>
            <w:noWrap/>
            <w:hideMark/>
          </w:tcPr>
          <w:p w14:paraId="41006A53" w14:textId="77777777" w:rsidR="00376930" w:rsidRPr="00376930" w:rsidRDefault="00376930" w:rsidP="00376930">
            <w:pPr>
              <w:pStyle w:val="Bezmezer"/>
            </w:pPr>
            <w:r w:rsidRPr="00376930">
              <w:t>Šenolt Ladislav</w:t>
            </w:r>
          </w:p>
        </w:tc>
        <w:tc>
          <w:tcPr>
            <w:tcW w:w="7120" w:type="dxa"/>
            <w:hideMark/>
          </w:tcPr>
          <w:p w14:paraId="47FBCF37" w14:textId="77777777" w:rsidR="00376930" w:rsidRPr="00376930" w:rsidRDefault="00376930" w:rsidP="00376930">
            <w:pPr>
              <w:pStyle w:val="Bezmezer"/>
            </w:pPr>
            <w:r w:rsidRPr="00376930">
              <w:t xml:space="preserve">Revmatologická klinika </w:t>
            </w:r>
            <w:r w:rsidR="006800FF">
              <w:t xml:space="preserve">1. LF UK </w:t>
            </w:r>
            <w:r w:rsidRPr="00376930">
              <w:t>a RÚ</w:t>
            </w:r>
          </w:p>
        </w:tc>
        <w:tc>
          <w:tcPr>
            <w:tcW w:w="1220" w:type="dxa"/>
            <w:noWrap/>
            <w:hideMark/>
          </w:tcPr>
          <w:p w14:paraId="22493B63" w14:textId="77777777" w:rsidR="00376930" w:rsidRPr="00376930" w:rsidRDefault="00376930" w:rsidP="00376930">
            <w:pPr>
              <w:pStyle w:val="Bezmezer"/>
            </w:pPr>
            <w:r w:rsidRPr="00376930">
              <w:t>49,274</w:t>
            </w:r>
          </w:p>
        </w:tc>
      </w:tr>
      <w:tr w:rsidR="00376930" w:rsidRPr="00376930" w14:paraId="4179A723" w14:textId="77777777" w:rsidTr="00376930">
        <w:trPr>
          <w:trHeight w:val="278"/>
        </w:trPr>
        <w:tc>
          <w:tcPr>
            <w:tcW w:w="960" w:type="dxa"/>
            <w:noWrap/>
            <w:hideMark/>
          </w:tcPr>
          <w:p w14:paraId="0DA22049" w14:textId="77777777" w:rsidR="00376930" w:rsidRPr="00376930" w:rsidRDefault="00376930" w:rsidP="00376930">
            <w:pPr>
              <w:pStyle w:val="Bezmezer"/>
            </w:pPr>
            <w:r w:rsidRPr="00376930">
              <w:t>15.</w:t>
            </w:r>
          </w:p>
        </w:tc>
        <w:tc>
          <w:tcPr>
            <w:tcW w:w="2340" w:type="dxa"/>
            <w:noWrap/>
            <w:hideMark/>
          </w:tcPr>
          <w:p w14:paraId="1FBD3802" w14:textId="77777777" w:rsidR="00376930" w:rsidRPr="00376930" w:rsidRDefault="00376930" w:rsidP="00376930">
            <w:pPr>
              <w:pStyle w:val="Bezmezer"/>
            </w:pPr>
            <w:r w:rsidRPr="00376930">
              <w:t>Pelclová Daniela</w:t>
            </w:r>
          </w:p>
        </w:tc>
        <w:tc>
          <w:tcPr>
            <w:tcW w:w="7120" w:type="dxa"/>
            <w:hideMark/>
          </w:tcPr>
          <w:p w14:paraId="391A7400" w14:textId="77777777" w:rsidR="00376930" w:rsidRPr="00376930" w:rsidRDefault="00376930" w:rsidP="00376930">
            <w:pPr>
              <w:pStyle w:val="Bezmezer"/>
            </w:pPr>
            <w:r w:rsidRPr="00376930">
              <w:t xml:space="preserve">Klinika pracovního lékařství </w:t>
            </w:r>
            <w:r w:rsidR="006800FF">
              <w:t xml:space="preserve">1. LF UK </w:t>
            </w:r>
            <w:r w:rsidRPr="00376930">
              <w:t>a VFN</w:t>
            </w:r>
          </w:p>
        </w:tc>
        <w:tc>
          <w:tcPr>
            <w:tcW w:w="1220" w:type="dxa"/>
            <w:noWrap/>
            <w:hideMark/>
          </w:tcPr>
          <w:p w14:paraId="46E10495" w14:textId="77777777" w:rsidR="00376930" w:rsidRPr="00376930" w:rsidRDefault="00376930" w:rsidP="00376930">
            <w:pPr>
              <w:pStyle w:val="Bezmezer"/>
            </w:pPr>
            <w:r w:rsidRPr="00376930">
              <w:t>48,602</w:t>
            </w:r>
          </w:p>
        </w:tc>
      </w:tr>
      <w:tr w:rsidR="00376930" w:rsidRPr="00376930" w14:paraId="3C98C3CC" w14:textId="77777777" w:rsidTr="00376930">
        <w:trPr>
          <w:trHeight w:val="300"/>
        </w:trPr>
        <w:tc>
          <w:tcPr>
            <w:tcW w:w="960" w:type="dxa"/>
            <w:noWrap/>
            <w:hideMark/>
          </w:tcPr>
          <w:p w14:paraId="730DCFD7" w14:textId="77777777" w:rsidR="00376930" w:rsidRPr="00376930" w:rsidRDefault="00376930" w:rsidP="00376930">
            <w:pPr>
              <w:pStyle w:val="Bezmezer"/>
            </w:pPr>
            <w:r w:rsidRPr="00376930">
              <w:t>16.</w:t>
            </w:r>
          </w:p>
        </w:tc>
        <w:tc>
          <w:tcPr>
            <w:tcW w:w="2340" w:type="dxa"/>
            <w:noWrap/>
            <w:hideMark/>
          </w:tcPr>
          <w:p w14:paraId="73EB5B0C" w14:textId="77777777" w:rsidR="00376930" w:rsidRPr="00376930" w:rsidRDefault="00376930" w:rsidP="00376930">
            <w:pPr>
              <w:pStyle w:val="Bezmezer"/>
            </w:pPr>
            <w:r w:rsidRPr="00376930">
              <w:t>Růžička Evžen</w:t>
            </w:r>
          </w:p>
        </w:tc>
        <w:tc>
          <w:tcPr>
            <w:tcW w:w="7120" w:type="dxa"/>
            <w:hideMark/>
          </w:tcPr>
          <w:p w14:paraId="2710C396"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1220" w:type="dxa"/>
            <w:noWrap/>
            <w:hideMark/>
          </w:tcPr>
          <w:p w14:paraId="492C1E71" w14:textId="77777777" w:rsidR="00376930" w:rsidRPr="00376930" w:rsidRDefault="00376930" w:rsidP="00376930">
            <w:pPr>
              <w:pStyle w:val="Bezmezer"/>
            </w:pPr>
            <w:r w:rsidRPr="00376930">
              <w:t>44,794</w:t>
            </w:r>
          </w:p>
        </w:tc>
      </w:tr>
      <w:tr w:rsidR="00376930" w:rsidRPr="00376930" w14:paraId="419038FB" w14:textId="77777777" w:rsidTr="00376930">
        <w:trPr>
          <w:trHeight w:val="300"/>
        </w:trPr>
        <w:tc>
          <w:tcPr>
            <w:tcW w:w="960" w:type="dxa"/>
            <w:noWrap/>
            <w:hideMark/>
          </w:tcPr>
          <w:p w14:paraId="4B9C2E6B" w14:textId="77777777" w:rsidR="00376930" w:rsidRPr="00376930" w:rsidRDefault="00376930" w:rsidP="00376930">
            <w:pPr>
              <w:pStyle w:val="Bezmezer"/>
            </w:pPr>
            <w:r w:rsidRPr="00376930">
              <w:t>17.</w:t>
            </w:r>
          </w:p>
        </w:tc>
        <w:tc>
          <w:tcPr>
            <w:tcW w:w="2340" w:type="dxa"/>
            <w:noWrap/>
            <w:hideMark/>
          </w:tcPr>
          <w:p w14:paraId="41AD9962" w14:textId="77777777" w:rsidR="00376930" w:rsidRPr="00376930" w:rsidRDefault="00376930" w:rsidP="00376930">
            <w:pPr>
              <w:pStyle w:val="Bezmezer"/>
            </w:pPr>
            <w:r w:rsidRPr="00376930">
              <w:t>Bělohlávek Jan</w:t>
            </w:r>
          </w:p>
        </w:tc>
        <w:tc>
          <w:tcPr>
            <w:tcW w:w="7120" w:type="dxa"/>
            <w:hideMark/>
          </w:tcPr>
          <w:p w14:paraId="3BE22EA0" w14:textId="77777777" w:rsidR="00376930" w:rsidRPr="00376930" w:rsidRDefault="00376930" w:rsidP="00376930">
            <w:pPr>
              <w:pStyle w:val="Bezmezer"/>
            </w:pPr>
            <w:r w:rsidRPr="00376930">
              <w:t xml:space="preserve">II. interní klinika – klinika kardiologie a angiologie </w:t>
            </w:r>
            <w:r w:rsidR="006800FF">
              <w:t xml:space="preserve">1. LF UK </w:t>
            </w:r>
            <w:r w:rsidRPr="00376930">
              <w:t>a VFN</w:t>
            </w:r>
          </w:p>
        </w:tc>
        <w:tc>
          <w:tcPr>
            <w:tcW w:w="1220" w:type="dxa"/>
            <w:noWrap/>
            <w:hideMark/>
          </w:tcPr>
          <w:p w14:paraId="6F238AC9" w14:textId="77777777" w:rsidR="00376930" w:rsidRPr="00376930" w:rsidRDefault="00376930" w:rsidP="00376930">
            <w:pPr>
              <w:pStyle w:val="Bezmezer"/>
            </w:pPr>
            <w:r w:rsidRPr="00376930">
              <w:t>41,765</w:t>
            </w:r>
          </w:p>
        </w:tc>
      </w:tr>
      <w:tr w:rsidR="00376930" w:rsidRPr="00376930" w14:paraId="383C4A6F" w14:textId="77777777" w:rsidTr="00376930">
        <w:trPr>
          <w:trHeight w:val="300"/>
        </w:trPr>
        <w:tc>
          <w:tcPr>
            <w:tcW w:w="960" w:type="dxa"/>
            <w:noWrap/>
            <w:hideMark/>
          </w:tcPr>
          <w:p w14:paraId="54E6C7AE" w14:textId="77777777" w:rsidR="00376930" w:rsidRPr="00376930" w:rsidRDefault="00376930" w:rsidP="00376930">
            <w:pPr>
              <w:pStyle w:val="Bezmezer"/>
            </w:pPr>
            <w:r w:rsidRPr="00376930">
              <w:t>18.</w:t>
            </w:r>
          </w:p>
        </w:tc>
        <w:tc>
          <w:tcPr>
            <w:tcW w:w="2340" w:type="dxa"/>
            <w:noWrap/>
            <w:hideMark/>
          </w:tcPr>
          <w:p w14:paraId="34873787" w14:textId="77777777" w:rsidR="00376930" w:rsidRPr="00376930" w:rsidRDefault="00376930" w:rsidP="00376930">
            <w:pPr>
              <w:pStyle w:val="Bezmezer"/>
            </w:pPr>
            <w:r w:rsidRPr="00376930">
              <w:t>Zacharov Sergej</w:t>
            </w:r>
          </w:p>
        </w:tc>
        <w:tc>
          <w:tcPr>
            <w:tcW w:w="7120" w:type="dxa"/>
            <w:hideMark/>
          </w:tcPr>
          <w:p w14:paraId="4269FD4D" w14:textId="77777777" w:rsidR="00376930" w:rsidRPr="00376930" w:rsidRDefault="00376930" w:rsidP="00376930">
            <w:pPr>
              <w:pStyle w:val="Bezmezer"/>
            </w:pPr>
            <w:r w:rsidRPr="00376930">
              <w:t xml:space="preserve">Klinika pracovního lékařství </w:t>
            </w:r>
            <w:r w:rsidR="006800FF">
              <w:t xml:space="preserve">1. LF UK </w:t>
            </w:r>
            <w:r w:rsidRPr="00376930">
              <w:t>a VFN</w:t>
            </w:r>
          </w:p>
        </w:tc>
        <w:tc>
          <w:tcPr>
            <w:tcW w:w="1220" w:type="dxa"/>
            <w:noWrap/>
            <w:hideMark/>
          </w:tcPr>
          <w:p w14:paraId="772742D8" w14:textId="77777777" w:rsidR="00376930" w:rsidRPr="00376930" w:rsidRDefault="00376930" w:rsidP="00376930">
            <w:pPr>
              <w:pStyle w:val="Bezmezer"/>
            </w:pPr>
            <w:r w:rsidRPr="00376930">
              <w:t>40,832</w:t>
            </w:r>
          </w:p>
        </w:tc>
      </w:tr>
      <w:tr w:rsidR="00376930" w:rsidRPr="00376930" w14:paraId="79FB8B62" w14:textId="77777777" w:rsidTr="00376930">
        <w:trPr>
          <w:trHeight w:val="300"/>
        </w:trPr>
        <w:tc>
          <w:tcPr>
            <w:tcW w:w="960" w:type="dxa"/>
            <w:noWrap/>
            <w:hideMark/>
          </w:tcPr>
          <w:p w14:paraId="7C0068CD" w14:textId="77777777" w:rsidR="00376930" w:rsidRPr="00376930" w:rsidRDefault="00376930" w:rsidP="00376930">
            <w:pPr>
              <w:pStyle w:val="Bezmezer"/>
            </w:pPr>
            <w:r w:rsidRPr="00376930">
              <w:t>19.</w:t>
            </w:r>
          </w:p>
        </w:tc>
        <w:tc>
          <w:tcPr>
            <w:tcW w:w="2340" w:type="dxa"/>
            <w:noWrap/>
            <w:hideMark/>
          </w:tcPr>
          <w:p w14:paraId="36C17091" w14:textId="77777777" w:rsidR="00376930" w:rsidRPr="00376930" w:rsidRDefault="00376930" w:rsidP="00376930">
            <w:pPr>
              <w:pStyle w:val="Bezmezer"/>
            </w:pPr>
            <w:r w:rsidRPr="00376930">
              <w:t>Trněný Marek</w:t>
            </w:r>
          </w:p>
        </w:tc>
        <w:tc>
          <w:tcPr>
            <w:tcW w:w="7120" w:type="dxa"/>
            <w:hideMark/>
          </w:tcPr>
          <w:p w14:paraId="36083A53" w14:textId="77777777" w:rsidR="00376930" w:rsidRPr="00376930" w:rsidRDefault="00376930" w:rsidP="00376930">
            <w:pPr>
              <w:pStyle w:val="Bezmezer"/>
            </w:pPr>
            <w:r w:rsidRPr="00376930">
              <w:t xml:space="preserve">I. interní klinika – klinika hematologie </w:t>
            </w:r>
            <w:r w:rsidR="006800FF">
              <w:t xml:space="preserve">1. LF UK </w:t>
            </w:r>
            <w:r w:rsidRPr="00376930">
              <w:t>a VFN</w:t>
            </w:r>
          </w:p>
        </w:tc>
        <w:tc>
          <w:tcPr>
            <w:tcW w:w="1220" w:type="dxa"/>
            <w:noWrap/>
            <w:hideMark/>
          </w:tcPr>
          <w:p w14:paraId="74B25F36" w14:textId="77777777" w:rsidR="00376930" w:rsidRPr="00376930" w:rsidRDefault="00376930" w:rsidP="00376930">
            <w:pPr>
              <w:pStyle w:val="Bezmezer"/>
            </w:pPr>
            <w:r w:rsidRPr="00376930">
              <w:t>39,767</w:t>
            </w:r>
          </w:p>
        </w:tc>
      </w:tr>
      <w:tr w:rsidR="00376930" w:rsidRPr="00376930" w14:paraId="655BD244" w14:textId="77777777" w:rsidTr="00376930">
        <w:trPr>
          <w:trHeight w:val="300"/>
        </w:trPr>
        <w:tc>
          <w:tcPr>
            <w:tcW w:w="960" w:type="dxa"/>
            <w:noWrap/>
            <w:hideMark/>
          </w:tcPr>
          <w:p w14:paraId="421F16AD" w14:textId="77777777" w:rsidR="00376930" w:rsidRPr="00376930" w:rsidRDefault="00376930" w:rsidP="00376930">
            <w:pPr>
              <w:pStyle w:val="Bezmezer"/>
            </w:pPr>
            <w:r w:rsidRPr="00376930">
              <w:t>20.</w:t>
            </w:r>
          </w:p>
        </w:tc>
        <w:tc>
          <w:tcPr>
            <w:tcW w:w="2340" w:type="dxa"/>
            <w:noWrap/>
            <w:hideMark/>
          </w:tcPr>
          <w:p w14:paraId="3DB5D03A" w14:textId="77777777" w:rsidR="00376930" w:rsidRPr="00376930" w:rsidRDefault="00376930" w:rsidP="00376930">
            <w:pPr>
              <w:pStyle w:val="Bezmezer"/>
            </w:pPr>
            <w:r w:rsidRPr="00376930">
              <w:t>Stibůrková Blanka</w:t>
            </w:r>
          </w:p>
        </w:tc>
        <w:tc>
          <w:tcPr>
            <w:tcW w:w="7120" w:type="dxa"/>
            <w:hideMark/>
          </w:tcPr>
          <w:p w14:paraId="030211B2" w14:textId="77777777" w:rsidR="00376930" w:rsidRPr="00376930" w:rsidRDefault="00376930" w:rsidP="00376930">
            <w:pPr>
              <w:pStyle w:val="Bezmezer"/>
            </w:pPr>
            <w:r w:rsidRPr="00376930">
              <w:t xml:space="preserve">Klinika pediatrie a dědičných poruch metabolismu </w:t>
            </w:r>
            <w:r w:rsidR="006800FF">
              <w:t xml:space="preserve">1. LF UK </w:t>
            </w:r>
            <w:r w:rsidRPr="00376930">
              <w:t>a VFN</w:t>
            </w:r>
          </w:p>
        </w:tc>
        <w:tc>
          <w:tcPr>
            <w:tcW w:w="1220" w:type="dxa"/>
            <w:noWrap/>
            <w:hideMark/>
          </w:tcPr>
          <w:p w14:paraId="016D9E3A" w14:textId="77777777" w:rsidR="00376930" w:rsidRPr="00376930" w:rsidRDefault="00376930" w:rsidP="00376930">
            <w:pPr>
              <w:pStyle w:val="Bezmezer"/>
            </w:pPr>
            <w:r w:rsidRPr="00376930">
              <w:t>36,759</w:t>
            </w:r>
          </w:p>
        </w:tc>
      </w:tr>
      <w:tr w:rsidR="00376930" w:rsidRPr="00376930" w14:paraId="05A30E9D" w14:textId="77777777" w:rsidTr="00376930">
        <w:trPr>
          <w:trHeight w:val="300"/>
        </w:trPr>
        <w:tc>
          <w:tcPr>
            <w:tcW w:w="960" w:type="dxa"/>
            <w:noWrap/>
            <w:hideMark/>
          </w:tcPr>
          <w:p w14:paraId="0E9E5836" w14:textId="77777777" w:rsidR="00376930" w:rsidRPr="00376930" w:rsidRDefault="00376930" w:rsidP="00376930">
            <w:pPr>
              <w:pStyle w:val="Bezmezer"/>
            </w:pPr>
            <w:r w:rsidRPr="00376930">
              <w:t>21.</w:t>
            </w:r>
          </w:p>
        </w:tc>
        <w:tc>
          <w:tcPr>
            <w:tcW w:w="2340" w:type="dxa"/>
            <w:noWrap/>
            <w:hideMark/>
          </w:tcPr>
          <w:p w14:paraId="6BAACA5C" w14:textId="77777777" w:rsidR="00376930" w:rsidRPr="00376930" w:rsidRDefault="00376930" w:rsidP="00376930">
            <w:pPr>
              <w:pStyle w:val="Bezmezer"/>
            </w:pPr>
            <w:r w:rsidRPr="00376930">
              <w:t>Soukup Viktor</w:t>
            </w:r>
          </w:p>
        </w:tc>
        <w:tc>
          <w:tcPr>
            <w:tcW w:w="7120" w:type="dxa"/>
            <w:hideMark/>
          </w:tcPr>
          <w:p w14:paraId="122214D9" w14:textId="77777777" w:rsidR="00376930" w:rsidRPr="00376930" w:rsidRDefault="00376930" w:rsidP="00376930">
            <w:pPr>
              <w:pStyle w:val="Bezmezer"/>
            </w:pPr>
            <w:r w:rsidRPr="00376930">
              <w:t xml:space="preserve">Urologická klinika </w:t>
            </w:r>
            <w:r w:rsidR="006800FF">
              <w:t xml:space="preserve">1. LF UK </w:t>
            </w:r>
            <w:r w:rsidRPr="00376930">
              <w:t>a VFN</w:t>
            </w:r>
          </w:p>
        </w:tc>
        <w:tc>
          <w:tcPr>
            <w:tcW w:w="1220" w:type="dxa"/>
            <w:noWrap/>
            <w:hideMark/>
          </w:tcPr>
          <w:p w14:paraId="40869230" w14:textId="77777777" w:rsidR="00376930" w:rsidRPr="00376930" w:rsidRDefault="00376930" w:rsidP="00376930">
            <w:pPr>
              <w:pStyle w:val="Bezmezer"/>
            </w:pPr>
            <w:r w:rsidRPr="00376930">
              <w:t>36,683</w:t>
            </w:r>
          </w:p>
        </w:tc>
      </w:tr>
      <w:tr w:rsidR="00376930" w:rsidRPr="00376930" w14:paraId="2AAB8910" w14:textId="77777777" w:rsidTr="00376930">
        <w:trPr>
          <w:trHeight w:val="300"/>
        </w:trPr>
        <w:tc>
          <w:tcPr>
            <w:tcW w:w="960" w:type="dxa"/>
            <w:noWrap/>
            <w:hideMark/>
          </w:tcPr>
          <w:p w14:paraId="5B7441F9" w14:textId="77777777" w:rsidR="00376930" w:rsidRPr="00376930" w:rsidRDefault="00376930" w:rsidP="00376930">
            <w:pPr>
              <w:pStyle w:val="Bezmezer"/>
            </w:pPr>
            <w:r w:rsidRPr="00376930">
              <w:t>22.</w:t>
            </w:r>
          </w:p>
        </w:tc>
        <w:tc>
          <w:tcPr>
            <w:tcW w:w="2340" w:type="dxa"/>
            <w:noWrap/>
            <w:hideMark/>
          </w:tcPr>
          <w:p w14:paraId="1613DC5B" w14:textId="77777777" w:rsidR="00376930" w:rsidRPr="00376930" w:rsidRDefault="00376930" w:rsidP="00376930">
            <w:pPr>
              <w:pStyle w:val="Bezmezer"/>
            </w:pPr>
            <w:r w:rsidRPr="00376930">
              <w:t>Cífková Renata</w:t>
            </w:r>
          </w:p>
        </w:tc>
        <w:tc>
          <w:tcPr>
            <w:tcW w:w="7120" w:type="dxa"/>
            <w:hideMark/>
          </w:tcPr>
          <w:p w14:paraId="12F93BF2" w14:textId="77777777" w:rsidR="00376930" w:rsidRPr="00376930" w:rsidRDefault="00376930" w:rsidP="00376930">
            <w:pPr>
              <w:pStyle w:val="Bezmezer"/>
            </w:pPr>
            <w:r w:rsidRPr="00376930">
              <w:t xml:space="preserve">II. interní klinika – klinika kardiologie a angiologie </w:t>
            </w:r>
            <w:r w:rsidR="006800FF">
              <w:t xml:space="preserve">1. LF UK </w:t>
            </w:r>
            <w:r w:rsidRPr="00376930">
              <w:t>a VFN</w:t>
            </w:r>
          </w:p>
        </w:tc>
        <w:tc>
          <w:tcPr>
            <w:tcW w:w="1220" w:type="dxa"/>
            <w:noWrap/>
            <w:hideMark/>
          </w:tcPr>
          <w:p w14:paraId="7E7D5ED2" w14:textId="77777777" w:rsidR="00376930" w:rsidRPr="00376930" w:rsidRDefault="00376930" w:rsidP="00376930">
            <w:pPr>
              <w:pStyle w:val="Bezmezer"/>
            </w:pPr>
            <w:r w:rsidRPr="00376930">
              <w:t>36,308</w:t>
            </w:r>
          </w:p>
        </w:tc>
      </w:tr>
      <w:tr w:rsidR="00376930" w:rsidRPr="00376930" w14:paraId="42A84FC8" w14:textId="77777777" w:rsidTr="00376930">
        <w:trPr>
          <w:trHeight w:val="300"/>
        </w:trPr>
        <w:tc>
          <w:tcPr>
            <w:tcW w:w="960" w:type="dxa"/>
            <w:noWrap/>
            <w:hideMark/>
          </w:tcPr>
          <w:p w14:paraId="11B5FE83" w14:textId="77777777" w:rsidR="00376930" w:rsidRPr="00376930" w:rsidRDefault="00376930" w:rsidP="00376930">
            <w:pPr>
              <w:pStyle w:val="Bezmezer"/>
            </w:pPr>
            <w:r w:rsidRPr="00376930">
              <w:t>23.</w:t>
            </w:r>
          </w:p>
        </w:tc>
        <w:tc>
          <w:tcPr>
            <w:tcW w:w="2340" w:type="dxa"/>
            <w:noWrap/>
            <w:hideMark/>
          </w:tcPr>
          <w:p w14:paraId="0DF196F3" w14:textId="77777777" w:rsidR="00376930" w:rsidRPr="00376930" w:rsidRDefault="00376930" w:rsidP="00376930">
            <w:pPr>
              <w:pStyle w:val="Bezmezer"/>
            </w:pPr>
            <w:r w:rsidRPr="00376930">
              <w:t>Raboch Jiří</w:t>
            </w:r>
          </w:p>
        </w:tc>
        <w:tc>
          <w:tcPr>
            <w:tcW w:w="7120" w:type="dxa"/>
            <w:hideMark/>
          </w:tcPr>
          <w:p w14:paraId="083893F7" w14:textId="77777777" w:rsidR="00376930" w:rsidRPr="00376930" w:rsidRDefault="00376930" w:rsidP="00376930">
            <w:pPr>
              <w:pStyle w:val="Bezmezer"/>
            </w:pPr>
            <w:r w:rsidRPr="00376930">
              <w:t xml:space="preserve">Psychiatrická klinika </w:t>
            </w:r>
            <w:r w:rsidR="006800FF">
              <w:t xml:space="preserve">1. LF UK </w:t>
            </w:r>
            <w:r w:rsidRPr="00376930">
              <w:t>a VFN</w:t>
            </w:r>
          </w:p>
        </w:tc>
        <w:tc>
          <w:tcPr>
            <w:tcW w:w="1220" w:type="dxa"/>
            <w:noWrap/>
            <w:hideMark/>
          </w:tcPr>
          <w:p w14:paraId="7D911A3B" w14:textId="77777777" w:rsidR="00376930" w:rsidRPr="00376930" w:rsidRDefault="00376930" w:rsidP="00376930">
            <w:pPr>
              <w:pStyle w:val="Bezmezer"/>
            </w:pPr>
            <w:r w:rsidRPr="00376930">
              <w:t>36,303</w:t>
            </w:r>
          </w:p>
        </w:tc>
      </w:tr>
      <w:tr w:rsidR="00376930" w:rsidRPr="00376930" w14:paraId="50681AC1" w14:textId="77777777" w:rsidTr="00376930">
        <w:trPr>
          <w:trHeight w:val="300"/>
        </w:trPr>
        <w:tc>
          <w:tcPr>
            <w:tcW w:w="960" w:type="dxa"/>
            <w:noWrap/>
            <w:hideMark/>
          </w:tcPr>
          <w:p w14:paraId="4E09795B" w14:textId="77777777" w:rsidR="00376930" w:rsidRPr="00376930" w:rsidRDefault="00376930" w:rsidP="00376930">
            <w:pPr>
              <w:pStyle w:val="Bezmezer"/>
            </w:pPr>
            <w:r w:rsidRPr="00376930">
              <w:t>24.</w:t>
            </w:r>
          </w:p>
        </w:tc>
        <w:tc>
          <w:tcPr>
            <w:tcW w:w="2340" w:type="dxa"/>
            <w:noWrap/>
            <w:hideMark/>
          </w:tcPr>
          <w:p w14:paraId="5C817FC2" w14:textId="77777777" w:rsidR="00376930" w:rsidRPr="00376930" w:rsidRDefault="00376930" w:rsidP="00376930">
            <w:pPr>
              <w:pStyle w:val="Bezmezer"/>
            </w:pPr>
            <w:r w:rsidRPr="00376930">
              <w:t>Netuka Ivan</w:t>
            </w:r>
          </w:p>
        </w:tc>
        <w:tc>
          <w:tcPr>
            <w:tcW w:w="7120" w:type="dxa"/>
            <w:hideMark/>
          </w:tcPr>
          <w:p w14:paraId="6F0F1E4C" w14:textId="7F85622A" w:rsidR="00376930" w:rsidRPr="00376930" w:rsidRDefault="00376930" w:rsidP="00376930">
            <w:pPr>
              <w:pStyle w:val="Bezmezer"/>
            </w:pPr>
            <w:r w:rsidRPr="00376930">
              <w:t xml:space="preserve">II. chirurgická klinika </w:t>
            </w:r>
            <w:r w:rsidR="00550CB3" w:rsidRPr="00550CB3">
              <w:t>–</w:t>
            </w:r>
            <w:r w:rsidRPr="00376930">
              <w:t xml:space="preserve"> </w:t>
            </w:r>
            <w:r w:rsidR="00200C5D">
              <w:t xml:space="preserve">klinika </w:t>
            </w:r>
            <w:r w:rsidRPr="00376930">
              <w:t xml:space="preserve">kardiovaskulární chirurgie </w:t>
            </w:r>
            <w:r w:rsidR="006800FF">
              <w:t xml:space="preserve">1. LF UK </w:t>
            </w:r>
            <w:r w:rsidRPr="00376930">
              <w:t>a VFN</w:t>
            </w:r>
          </w:p>
        </w:tc>
        <w:tc>
          <w:tcPr>
            <w:tcW w:w="1220" w:type="dxa"/>
            <w:noWrap/>
            <w:hideMark/>
          </w:tcPr>
          <w:p w14:paraId="320A4E3C" w14:textId="77777777" w:rsidR="00376930" w:rsidRPr="00376930" w:rsidRDefault="00376930" w:rsidP="00376930">
            <w:pPr>
              <w:pStyle w:val="Bezmezer"/>
            </w:pPr>
            <w:r w:rsidRPr="00376930">
              <w:t>35,045</w:t>
            </w:r>
          </w:p>
        </w:tc>
      </w:tr>
      <w:tr w:rsidR="00376930" w:rsidRPr="00376930" w14:paraId="72720C7B" w14:textId="77777777" w:rsidTr="00376930">
        <w:trPr>
          <w:trHeight w:val="300"/>
        </w:trPr>
        <w:tc>
          <w:tcPr>
            <w:tcW w:w="960" w:type="dxa"/>
            <w:noWrap/>
            <w:hideMark/>
          </w:tcPr>
          <w:p w14:paraId="44D7387A" w14:textId="77777777" w:rsidR="00376930" w:rsidRPr="00376930" w:rsidRDefault="00376930" w:rsidP="00376930">
            <w:pPr>
              <w:pStyle w:val="Bezmezer"/>
            </w:pPr>
            <w:r w:rsidRPr="00376930">
              <w:t>25.</w:t>
            </w:r>
          </w:p>
        </w:tc>
        <w:tc>
          <w:tcPr>
            <w:tcW w:w="2340" w:type="dxa"/>
            <w:noWrap/>
            <w:hideMark/>
          </w:tcPr>
          <w:p w14:paraId="0F9E7C69" w14:textId="77777777" w:rsidR="00376930" w:rsidRPr="00376930" w:rsidRDefault="00376930" w:rsidP="00376930">
            <w:pPr>
              <w:pStyle w:val="Bezmezer"/>
            </w:pPr>
            <w:r w:rsidRPr="00376930">
              <w:t>Škrha Jan</w:t>
            </w:r>
          </w:p>
        </w:tc>
        <w:tc>
          <w:tcPr>
            <w:tcW w:w="7120" w:type="dxa"/>
            <w:hideMark/>
          </w:tcPr>
          <w:p w14:paraId="4E1784B0" w14:textId="77777777" w:rsidR="00376930" w:rsidRPr="00376930" w:rsidRDefault="00376930" w:rsidP="00376930">
            <w:pPr>
              <w:pStyle w:val="Bezmezer"/>
            </w:pPr>
            <w:r w:rsidRPr="00376930">
              <w:t xml:space="preserve">III. interní klinika – klinika endokrinologie a metabolismu </w:t>
            </w:r>
            <w:r w:rsidR="006800FF">
              <w:t xml:space="preserve">1. LF UK </w:t>
            </w:r>
            <w:r w:rsidRPr="00376930">
              <w:t>a VFN</w:t>
            </w:r>
          </w:p>
        </w:tc>
        <w:tc>
          <w:tcPr>
            <w:tcW w:w="1220" w:type="dxa"/>
            <w:noWrap/>
            <w:hideMark/>
          </w:tcPr>
          <w:p w14:paraId="774A24C8" w14:textId="77777777" w:rsidR="00376930" w:rsidRPr="00376930" w:rsidRDefault="00376930" w:rsidP="00376930">
            <w:pPr>
              <w:pStyle w:val="Bezmezer"/>
            </w:pPr>
            <w:r w:rsidRPr="00376930">
              <w:t>34,272</w:t>
            </w:r>
          </w:p>
        </w:tc>
      </w:tr>
      <w:tr w:rsidR="00376930" w:rsidRPr="00376930" w14:paraId="527A1D16" w14:textId="77777777" w:rsidTr="00376930">
        <w:trPr>
          <w:trHeight w:val="300"/>
        </w:trPr>
        <w:tc>
          <w:tcPr>
            <w:tcW w:w="960" w:type="dxa"/>
            <w:noWrap/>
            <w:hideMark/>
          </w:tcPr>
          <w:p w14:paraId="1C55C665" w14:textId="77777777" w:rsidR="00376930" w:rsidRPr="00376930" w:rsidRDefault="00376930" w:rsidP="00376930">
            <w:pPr>
              <w:pStyle w:val="Bezmezer"/>
            </w:pPr>
            <w:r w:rsidRPr="00376930">
              <w:t>26.</w:t>
            </w:r>
          </w:p>
        </w:tc>
        <w:tc>
          <w:tcPr>
            <w:tcW w:w="2340" w:type="dxa"/>
            <w:noWrap/>
            <w:hideMark/>
          </w:tcPr>
          <w:p w14:paraId="21A8BFF9" w14:textId="77777777" w:rsidR="00376930" w:rsidRPr="00376930" w:rsidRDefault="00376930" w:rsidP="00376930">
            <w:pPr>
              <w:pStyle w:val="Bezmezer"/>
            </w:pPr>
            <w:r w:rsidRPr="00376930">
              <w:t>Zima Tomáš</w:t>
            </w:r>
          </w:p>
        </w:tc>
        <w:tc>
          <w:tcPr>
            <w:tcW w:w="7120" w:type="dxa"/>
            <w:hideMark/>
          </w:tcPr>
          <w:p w14:paraId="61D97E89" w14:textId="77777777" w:rsidR="00376930" w:rsidRPr="00376930" w:rsidRDefault="00376930" w:rsidP="00376930">
            <w:pPr>
              <w:pStyle w:val="Bezmezer"/>
            </w:pPr>
            <w:r w:rsidRPr="00376930">
              <w:t xml:space="preserve">Ústav lékařské biochemie a laboratorní diagnostiky </w:t>
            </w:r>
            <w:r w:rsidR="006800FF">
              <w:t xml:space="preserve">1. LF UK </w:t>
            </w:r>
            <w:r w:rsidRPr="00376930">
              <w:t>a VFN</w:t>
            </w:r>
          </w:p>
        </w:tc>
        <w:tc>
          <w:tcPr>
            <w:tcW w:w="1220" w:type="dxa"/>
            <w:noWrap/>
            <w:hideMark/>
          </w:tcPr>
          <w:p w14:paraId="6FD827C1" w14:textId="77777777" w:rsidR="00376930" w:rsidRPr="00376930" w:rsidRDefault="00376930" w:rsidP="00376930">
            <w:pPr>
              <w:pStyle w:val="Bezmezer"/>
            </w:pPr>
            <w:r w:rsidRPr="00376930">
              <w:t>33,172</w:t>
            </w:r>
          </w:p>
        </w:tc>
      </w:tr>
      <w:tr w:rsidR="00376930" w:rsidRPr="00376930" w14:paraId="125326CB" w14:textId="77777777" w:rsidTr="00376930">
        <w:trPr>
          <w:trHeight w:val="300"/>
        </w:trPr>
        <w:tc>
          <w:tcPr>
            <w:tcW w:w="960" w:type="dxa"/>
            <w:noWrap/>
            <w:hideMark/>
          </w:tcPr>
          <w:p w14:paraId="31BAA624" w14:textId="77777777" w:rsidR="00376930" w:rsidRPr="00376930" w:rsidRDefault="00376930" w:rsidP="00376930">
            <w:pPr>
              <w:pStyle w:val="Bezmezer"/>
            </w:pPr>
            <w:r w:rsidRPr="00376930">
              <w:t>27.</w:t>
            </w:r>
          </w:p>
        </w:tc>
        <w:tc>
          <w:tcPr>
            <w:tcW w:w="2340" w:type="dxa"/>
            <w:noWrap/>
            <w:hideMark/>
          </w:tcPr>
          <w:p w14:paraId="6084820D" w14:textId="77777777" w:rsidR="00376930" w:rsidRPr="00376930" w:rsidRDefault="00376930" w:rsidP="00376930">
            <w:pPr>
              <w:pStyle w:val="Bezmezer"/>
            </w:pPr>
            <w:r w:rsidRPr="00376930">
              <w:t>Balíková Marie</w:t>
            </w:r>
          </w:p>
        </w:tc>
        <w:tc>
          <w:tcPr>
            <w:tcW w:w="7120" w:type="dxa"/>
            <w:hideMark/>
          </w:tcPr>
          <w:p w14:paraId="567E17CB" w14:textId="77777777" w:rsidR="00376930" w:rsidRPr="00376930" w:rsidRDefault="00376930" w:rsidP="00376930">
            <w:pPr>
              <w:pStyle w:val="Bezmezer"/>
            </w:pPr>
            <w:r w:rsidRPr="00376930">
              <w:t xml:space="preserve">Ústav soudního lékařství a toxikologie </w:t>
            </w:r>
            <w:r w:rsidR="006800FF">
              <w:t xml:space="preserve">1. LF UK </w:t>
            </w:r>
            <w:r w:rsidRPr="00376930">
              <w:t>a VFN</w:t>
            </w:r>
          </w:p>
        </w:tc>
        <w:tc>
          <w:tcPr>
            <w:tcW w:w="1220" w:type="dxa"/>
            <w:noWrap/>
            <w:hideMark/>
          </w:tcPr>
          <w:p w14:paraId="3E63B63D" w14:textId="77777777" w:rsidR="00376930" w:rsidRPr="00376930" w:rsidRDefault="00376930" w:rsidP="00376930">
            <w:pPr>
              <w:pStyle w:val="Bezmezer"/>
            </w:pPr>
            <w:r w:rsidRPr="00376930">
              <w:t>33,104</w:t>
            </w:r>
          </w:p>
        </w:tc>
      </w:tr>
      <w:tr w:rsidR="00376930" w:rsidRPr="00376930" w14:paraId="1E6291E7" w14:textId="77777777" w:rsidTr="00376930">
        <w:trPr>
          <w:trHeight w:val="300"/>
        </w:trPr>
        <w:tc>
          <w:tcPr>
            <w:tcW w:w="960" w:type="dxa"/>
            <w:noWrap/>
            <w:hideMark/>
          </w:tcPr>
          <w:p w14:paraId="1B03EB0D" w14:textId="77777777" w:rsidR="00376930" w:rsidRPr="00376930" w:rsidRDefault="00376930" w:rsidP="00376930">
            <w:pPr>
              <w:pStyle w:val="Bezmezer"/>
            </w:pPr>
            <w:r w:rsidRPr="00376930">
              <w:t>28.</w:t>
            </w:r>
          </w:p>
        </w:tc>
        <w:tc>
          <w:tcPr>
            <w:tcW w:w="2340" w:type="dxa"/>
            <w:noWrap/>
            <w:hideMark/>
          </w:tcPr>
          <w:p w14:paraId="005D1922" w14:textId="77777777" w:rsidR="00376930" w:rsidRPr="00376930" w:rsidRDefault="00376930" w:rsidP="00376930">
            <w:pPr>
              <w:pStyle w:val="Bezmezer"/>
            </w:pPr>
            <w:r w:rsidRPr="00376930">
              <w:t>Rusz Jan</w:t>
            </w:r>
          </w:p>
        </w:tc>
        <w:tc>
          <w:tcPr>
            <w:tcW w:w="7120" w:type="dxa"/>
            <w:hideMark/>
          </w:tcPr>
          <w:p w14:paraId="0E99E4CD"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1220" w:type="dxa"/>
            <w:noWrap/>
            <w:hideMark/>
          </w:tcPr>
          <w:p w14:paraId="40EB4FD6" w14:textId="77777777" w:rsidR="00376930" w:rsidRPr="00376930" w:rsidRDefault="00376930" w:rsidP="00376930">
            <w:pPr>
              <w:pStyle w:val="Bezmezer"/>
            </w:pPr>
            <w:r w:rsidRPr="00376930">
              <w:t>32,848</w:t>
            </w:r>
          </w:p>
        </w:tc>
      </w:tr>
      <w:tr w:rsidR="00376930" w:rsidRPr="00376930" w14:paraId="2D70AAF3" w14:textId="77777777" w:rsidTr="00376930">
        <w:trPr>
          <w:trHeight w:val="300"/>
        </w:trPr>
        <w:tc>
          <w:tcPr>
            <w:tcW w:w="960" w:type="dxa"/>
            <w:noWrap/>
            <w:hideMark/>
          </w:tcPr>
          <w:p w14:paraId="468409B5" w14:textId="77777777" w:rsidR="00376930" w:rsidRPr="00376930" w:rsidRDefault="00376930" w:rsidP="00376930">
            <w:pPr>
              <w:pStyle w:val="Bezmezer"/>
            </w:pPr>
            <w:r w:rsidRPr="00376930">
              <w:lastRenderedPageBreak/>
              <w:t>29.</w:t>
            </w:r>
          </w:p>
        </w:tc>
        <w:tc>
          <w:tcPr>
            <w:tcW w:w="2340" w:type="dxa"/>
            <w:noWrap/>
            <w:hideMark/>
          </w:tcPr>
          <w:p w14:paraId="527546D6" w14:textId="77777777" w:rsidR="00376930" w:rsidRPr="00376930" w:rsidRDefault="00376930" w:rsidP="00376930">
            <w:pPr>
              <w:pStyle w:val="Bezmezer"/>
            </w:pPr>
            <w:r w:rsidRPr="00376930">
              <w:t>Bezdíček Ondřej</w:t>
            </w:r>
          </w:p>
        </w:tc>
        <w:tc>
          <w:tcPr>
            <w:tcW w:w="7120" w:type="dxa"/>
            <w:hideMark/>
          </w:tcPr>
          <w:p w14:paraId="782B50A9"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1220" w:type="dxa"/>
            <w:noWrap/>
            <w:hideMark/>
          </w:tcPr>
          <w:p w14:paraId="30C26A31" w14:textId="77777777" w:rsidR="00376930" w:rsidRPr="00376930" w:rsidRDefault="00376930" w:rsidP="00376930">
            <w:pPr>
              <w:pStyle w:val="Bezmezer"/>
            </w:pPr>
            <w:r w:rsidRPr="00376930">
              <w:t>32,671</w:t>
            </w:r>
          </w:p>
        </w:tc>
      </w:tr>
      <w:tr w:rsidR="00376930" w:rsidRPr="00376930" w14:paraId="21C062B0" w14:textId="77777777" w:rsidTr="00376930">
        <w:trPr>
          <w:trHeight w:val="278"/>
        </w:trPr>
        <w:tc>
          <w:tcPr>
            <w:tcW w:w="960" w:type="dxa"/>
            <w:noWrap/>
            <w:hideMark/>
          </w:tcPr>
          <w:p w14:paraId="565AFB40" w14:textId="77777777" w:rsidR="00376930" w:rsidRPr="00376930" w:rsidRDefault="00376930" w:rsidP="00376930">
            <w:pPr>
              <w:pStyle w:val="Bezmezer"/>
            </w:pPr>
            <w:r w:rsidRPr="00376930">
              <w:t>30.</w:t>
            </w:r>
          </w:p>
        </w:tc>
        <w:tc>
          <w:tcPr>
            <w:tcW w:w="2340" w:type="dxa"/>
            <w:noWrap/>
            <w:hideMark/>
          </w:tcPr>
          <w:p w14:paraId="7B65B152" w14:textId="77777777" w:rsidR="00376930" w:rsidRPr="00376930" w:rsidRDefault="00376930" w:rsidP="00376930">
            <w:pPr>
              <w:pStyle w:val="Bezmezer"/>
            </w:pPr>
            <w:r w:rsidRPr="00376930">
              <w:t>Vašáková Martina</w:t>
            </w:r>
          </w:p>
        </w:tc>
        <w:tc>
          <w:tcPr>
            <w:tcW w:w="7120" w:type="dxa"/>
            <w:hideMark/>
          </w:tcPr>
          <w:p w14:paraId="07508649" w14:textId="77777777" w:rsidR="00376930" w:rsidRPr="00376930" w:rsidRDefault="00376930" w:rsidP="00376930">
            <w:pPr>
              <w:pStyle w:val="Bezmezer"/>
            </w:pPr>
            <w:r w:rsidRPr="00376930">
              <w:t xml:space="preserve">Pneumologická klinika </w:t>
            </w:r>
            <w:r w:rsidR="006800FF">
              <w:t xml:space="preserve">1. LF UK </w:t>
            </w:r>
            <w:r w:rsidRPr="00376930">
              <w:t>a TN</w:t>
            </w:r>
          </w:p>
        </w:tc>
        <w:tc>
          <w:tcPr>
            <w:tcW w:w="1220" w:type="dxa"/>
            <w:noWrap/>
            <w:hideMark/>
          </w:tcPr>
          <w:p w14:paraId="373C5CC9" w14:textId="77777777" w:rsidR="00376930" w:rsidRPr="00376930" w:rsidRDefault="00376930" w:rsidP="00376930">
            <w:pPr>
              <w:pStyle w:val="Bezmezer"/>
            </w:pPr>
            <w:r w:rsidRPr="00376930">
              <w:t>32,200</w:t>
            </w:r>
          </w:p>
        </w:tc>
      </w:tr>
      <w:tr w:rsidR="00376930" w:rsidRPr="00376930" w14:paraId="1C803043" w14:textId="77777777" w:rsidTr="00376930">
        <w:trPr>
          <w:trHeight w:val="300"/>
        </w:trPr>
        <w:tc>
          <w:tcPr>
            <w:tcW w:w="960" w:type="dxa"/>
            <w:noWrap/>
            <w:hideMark/>
          </w:tcPr>
          <w:p w14:paraId="6C96C157" w14:textId="77777777" w:rsidR="00376930" w:rsidRPr="00376930" w:rsidRDefault="00376930" w:rsidP="00376930">
            <w:pPr>
              <w:pStyle w:val="Bezmezer"/>
            </w:pPr>
            <w:r w:rsidRPr="00376930">
              <w:t>31.</w:t>
            </w:r>
          </w:p>
        </w:tc>
        <w:tc>
          <w:tcPr>
            <w:tcW w:w="2340" w:type="dxa"/>
            <w:noWrap/>
            <w:hideMark/>
          </w:tcPr>
          <w:p w14:paraId="6E842AC7" w14:textId="77777777" w:rsidR="00376930" w:rsidRPr="00376930" w:rsidRDefault="00376930" w:rsidP="00376930">
            <w:pPr>
              <w:pStyle w:val="Bezmezer"/>
            </w:pPr>
            <w:r w:rsidRPr="00376930">
              <w:t>Smetana Karel</w:t>
            </w:r>
          </w:p>
        </w:tc>
        <w:tc>
          <w:tcPr>
            <w:tcW w:w="7120" w:type="dxa"/>
            <w:hideMark/>
          </w:tcPr>
          <w:p w14:paraId="5F69FE04" w14:textId="77777777" w:rsidR="00376930" w:rsidRPr="00376930" w:rsidRDefault="00376930" w:rsidP="00376930">
            <w:pPr>
              <w:pStyle w:val="Bezmezer"/>
            </w:pPr>
            <w:r w:rsidRPr="00376930">
              <w:t xml:space="preserve">Anatomický ústav </w:t>
            </w:r>
            <w:r w:rsidR="006800FF">
              <w:t xml:space="preserve">1. LF UK </w:t>
            </w:r>
            <w:r w:rsidRPr="00376930">
              <w:t xml:space="preserve">+ Biocev </w:t>
            </w:r>
            <w:r w:rsidR="006800FF">
              <w:t xml:space="preserve">1. LF UK </w:t>
            </w:r>
          </w:p>
        </w:tc>
        <w:tc>
          <w:tcPr>
            <w:tcW w:w="1220" w:type="dxa"/>
            <w:noWrap/>
            <w:hideMark/>
          </w:tcPr>
          <w:p w14:paraId="0042C4AF" w14:textId="77777777" w:rsidR="00376930" w:rsidRPr="00376930" w:rsidRDefault="00376930" w:rsidP="00376930">
            <w:pPr>
              <w:pStyle w:val="Bezmezer"/>
            </w:pPr>
            <w:r w:rsidRPr="00376930">
              <w:t>32,183</w:t>
            </w:r>
          </w:p>
        </w:tc>
      </w:tr>
      <w:tr w:rsidR="00376930" w:rsidRPr="00376930" w14:paraId="7E694F20" w14:textId="77777777" w:rsidTr="00376930">
        <w:trPr>
          <w:trHeight w:val="300"/>
        </w:trPr>
        <w:tc>
          <w:tcPr>
            <w:tcW w:w="960" w:type="dxa"/>
            <w:noWrap/>
            <w:hideMark/>
          </w:tcPr>
          <w:p w14:paraId="7CC84724" w14:textId="77777777" w:rsidR="00376930" w:rsidRPr="00376930" w:rsidRDefault="00376930" w:rsidP="00376930">
            <w:pPr>
              <w:pStyle w:val="Bezmezer"/>
            </w:pPr>
            <w:r w:rsidRPr="00376930">
              <w:t>32.</w:t>
            </w:r>
          </w:p>
        </w:tc>
        <w:tc>
          <w:tcPr>
            <w:tcW w:w="2340" w:type="dxa"/>
            <w:noWrap/>
            <w:hideMark/>
          </w:tcPr>
          <w:p w14:paraId="2A5E1F46" w14:textId="77777777" w:rsidR="00376930" w:rsidRPr="00376930" w:rsidRDefault="00376930" w:rsidP="00376930">
            <w:pPr>
              <w:pStyle w:val="Bezmezer"/>
            </w:pPr>
            <w:r w:rsidRPr="00376930">
              <w:t>Kmoch Stanislav</w:t>
            </w:r>
          </w:p>
        </w:tc>
        <w:tc>
          <w:tcPr>
            <w:tcW w:w="7120" w:type="dxa"/>
            <w:hideMark/>
          </w:tcPr>
          <w:p w14:paraId="77E2892F" w14:textId="77777777" w:rsidR="00376930" w:rsidRPr="00376930" w:rsidRDefault="00376930" w:rsidP="00376930">
            <w:pPr>
              <w:pStyle w:val="Bezmezer"/>
            </w:pPr>
            <w:r w:rsidRPr="00376930">
              <w:t xml:space="preserve">Klinika pediatrie a dědičných poruch metabolismu </w:t>
            </w:r>
            <w:r w:rsidR="006800FF">
              <w:t xml:space="preserve">1. LF UK </w:t>
            </w:r>
            <w:r w:rsidRPr="00376930">
              <w:t>a VFN</w:t>
            </w:r>
          </w:p>
        </w:tc>
        <w:tc>
          <w:tcPr>
            <w:tcW w:w="1220" w:type="dxa"/>
            <w:noWrap/>
            <w:hideMark/>
          </w:tcPr>
          <w:p w14:paraId="48B5B839" w14:textId="77777777" w:rsidR="00376930" w:rsidRPr="00376930" w:rsidRDefault="00376930" w:rsidP="00376930">
            <w:pPr>
              <w:pStyle w:val="Bezmezer"/>
            </w:pPr>
            <w:r w:rsidRPr="00376930">
              <w:t>32,164</w:t>
            </w:r>
          </w:p>
        </w:tc>
      </w:tr>
      <w:tr w:rsidR="00376930" w:rsidRPr="00376930" w14:paraId="0A1143D2" w14:textId="77777777" w:rsidTr="00376930">
        <w:trPr>
          <w:trHeight w:val="300"/>
        </w:trPr>
        <w:tc>
          <w:tcPr>
            <w:tcW w:w="960" w:type="dxa"/>
            <w:noWrap/>
            <w:hideMark/>
          </w:tcPr>
          <w:p w14:paraId="290D7876" w14:textId="77777777" w:rsidR="00376930" w:rsidRPr="00376930" w:rsidRDefault="00376930" w:rsidP="00376930">
            <w:pPr>
              <w:pStyle w:val="Bezmezer"/>
            </w:pPr>
            <w:r w:rsidRPr="00376930">
              <w:t>33.</w:t>
            </w:r>
          </w:p>
        </w:tc>
        <w:tc>
          <w:tcPr>
            <w:tcW w:w="2340" w:type="dxa"/>
            <w:noWrap/>
            <w:hideMark/>
          </w:tcPr>
          <w:p w14:paraId="04D307D5" w14:textId="77777777" w:rsidR="00376930" w:rsidRPr="00376930" w:rsidRDefault="00376930" w:rsidP="00376930">
            <w:pPr>
              <w:pStyle w:val="Bezmezer"/>
            </w:pPr>
            <w:r w:rsidRPr="00376930">
              <w:t>Nevšímalová Soňa</w:t>
            </w:r>
          </w:p>
        </w:tc>
        <w:tc>
          <w:tcPr>
            <w:tcW w:w="7120" w:type="dxa"/>
            <w:hideMark/>
          </w:tcPr>
          <w:p w14:paraId="2EE03C5D"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1220" w:type="dxa"/>
            <w:noWrap/>
            <w:hideMark/>
          </w:tcPr>
          <w:p w14:paraId="6B788849" w14:textId="77777777" w:rsidR="00376930" w:rsidRPr="00376930" w:rsidRDefault="00376930" w:rsidP="00376930">
            <w:pPr>
              <w:pStyle w:val="Bezmezer"/>
            </w:pPr>
            <w:r w:rsidRPr="00376930">
              <w:t>32,157</w:t>
            </w:r>
          </w:p>
        </w:tc>
      </w:tr>
      <w:tr w:rsidR="00376930" w:rsidRPr="00376930" w14:paraId="4BDE0960" w14:textId="77777777" w:rsidTr="00376930">
        <w:trPr>
          <w:trHeight w:val="300"/>
        </w:trPr>
        <w:tc>
          <w:tcPr>
            <w:tcW w:w="960" w:type="dxa"/>
            <w:noWrap/>
            <w:hideMark/>
          </w:tcPr>
          <w:p w14:paraId="536386F6" w14:textId="77777777" w:rsidR="00376930" w:rsidRPr="00376930" w:rsidRDefault="00376930" w:rsidP="00376930">
            <w:pPr>
              <w:pStyle w:val="Bezmezer"/>
            </w:pPr>
            <w:r w:rsidRPr="00376930">
              <w:t>34.</w:t>
            </w:r>
          </w:p>
        </w:tc>
        <w:tc>
          <w:tcPr>
            <w:tcW w:w="2340" w:type="dxa"/>
            <w:noWrap/>
            <w:hideMark/>
          </w:tcPr>
          <w:p w14:paraId="2C3D63A2" w14:textId="77777777" w:rsidR="00376930" w:rsidRPr="00376930" w:rsidRDefault="00376930" w:rsidP="00376930">
            <w:pPr>
              <w:pStyle w:val="Bezmezer"/>
            </w:pPr>
            <w:r w:rsidRPr="00376930">
              <w:t>Závada Jakub</w:t>
            </w:r>
          </w:p>
        </w:tc>
        <w:tc>
          <w:tcPr>
            <w:tcW w:w="7120" w:type="dxa"/>
            <w:hideMark/>
          </w:tcPr>
          <w:p w14:paraId="4A2416A4" w14:textId="77777777" w:rsidR="00376930" w:rsidRPr="00376930" w:rsidRDefault="00376930" w:rsidP="00376930">
            <w:pPr>
              <w:pStyle w:val="Bezmezer"/>
            </w:pPr>
            <w:r w:rsidRPr="00376930">
              <w:t xml:space="preserve">Revmatologická klinika </w:t>
            </w:r>
            <w:r w:rsidR="006800FF">
              <w:t xml:space="preserve">1. LF UK </w:t>
            </w:r>
            <w:r w:rsidRPr="00376930">
              <w:t>a RÚ</w:t>
            </w:r>
          </w:p>
        </w:tc>
        <w:tc>
          <w:tcPr>
            <w:tcW w:w="1220" w:type="dxa"/>
            <w:noWrap/>
            <w:hideMark/>
          </w:tcPr>
          <w:p w14:paraId="658574C8" w14:textId="77777777" w:rsidR="00376930" w:rsidRPr="00376930" w:rsidRDefault="00376930" w:rsidP="00376930">
            <w:pPr>
              <w:pStyle w:val="Bezmezer"/>
            </w:pPr>
            <w:r w:rsidRPr="00376930">
              <w:t>29,462</w:t>
            </w:r>
          </w:p>
        </w:tc>
      </w:tr>
      <w:tr w:rsidR="00376930" w:rsidRPr="00376930" w14:paraId="28DA4901" w14:textId="77777777" w:rsidTr="00376930">
        <w:trPr>
          <w:trHeight w:val="300"/>
        </w:trPr>
        <w:tc>
          <w:tcPr>
            <w:tcW w:w="960" w:type="dxa"/>
            <w:noWrap/>
            <w:hideMark/>
          </w:tcPr>
          <w:p w14:paraId="201A9739" w14:textId="77777777" w:rsidR="00376930" w:rsidRPr="00376930" w:rsidRDefault="00376930" w:rsidP="00376930">
            <w:pPr>
              <w:pStyle w:val="Bezmezer"/>
            </w:pPr>
            <w:r w:rsidRPr="00376930">
              <w:t>35.</w:t>
            </w:r>
          </w:p>
        </w:tc>
        <w:tc>
          <w:tcPr>
            <w:tcW w:w="2340" w:type="dxa"/>
            <w:noWrap/>
            <w:hideMark/>
          </w:tcPr>
          <w:p w14:paraId="37281609" w14:textId="77777777" w:rsidR="00376930" w:rsidRPr="00376930" w:rsidRDefault="00376930" w:rsidP="00376930">
            <w:pPr>
              <w:pStyle w:val="Bezmezer"/>
            </w:pPr>
            <w:r w:rsidRPr="00376930">
              <w:t>Štěpán Jan</w:t>
            </w:r>
          </w:p>
        </w:tc>
        <w:tc>
          <w:tcPr>
            <w:tcW w:w="7120" w:type="dxa"/>
            <w:hideMark/>
          </w:tcPr>
          <w:p w14:paraId="17E2372E" w14:textId="77777777" w:rsidR="00376930" w:rsidRPr="00376930" w:rsidRDefault="00376930" w:rsidP="00376930">
            <w:pPr>
              <w:pStyle w:val="Bezmezer"/>
            </w:pPr>
            <w:r w:rsidRPr="00376930">
              <w:t xml:space="preserve">Revmatologická klinika </w:t>
            </w:r>
            <w:r w:rsidR="006800FF">
              <w:t xml:space="preserve">1. LF UK </w:t>
            </w:r>
            <w:r w:rsidRPr="00376930">
              <w:t>a RÚ</w:t>
            </w:r>
          </w:p>
        </w:tc>
        <w:tc>
          <w:tcPr>
            <w:tcW w:w="1220" w:type="dxa"/>
            <w:noWrap/>
            <w:hideMark/>
          </w:tcPr>
          <w:p w14:paraId="5C6BA65E" w14:textId="77777777" w:rsidR="00376930" w:rsidRPr="00376930" w:rsidRDefault="00376930" w:rsidP="00376930">
            <w:pPr>
              <w:pStyle w:val="Bezmezer"/>
            </w:pPr>
            <w:r w:rsidRPr="00376930">
              <w:t>29,311</w:t>
            </w:r>
          </w:p>
        </w:tc>
      </w:tr>
      <w:tr w:rsidR="00376930" w:rsidRPr="00376930" w14:paraId="669B8F9F" w14:textId="77777777" w:rsidTr="00376930">
        <w:trPr>
          <w:trHeight w:val="300"/>
        </w:trPr>
        <w:tc>
          <w:tcPr>
            <w:tcW w:w="960" w:type="dxa"/>
            <w:noWrap/>
            <w:hideMark/>
          </w:tcPr>
          <w:p w14:paraId="592F7192" w14:textId="77777777" w:rsidR="00376930" w:rsidRPr="00376930" w:rsidRDefault="00376930" w:rsidP="00376930">
            <w:pPr>
              <w:pStyle w:val="Bezmezer"/>
            </w:pPr>
            <w:r w:rsidRPr="00376930">
              <w:t>36.</w:t>
            </w:r>
          </w:p>
        </w:tc>
        <w:tc>
          <w:tcPr>
            <w:tcW w:w="2340" w:type="dxa"/>
            <w:noWrap/>
            <w:hideMark/>
          </w:tcPr>
          <w:p w14:paraId="0C24CF73" w14:textId="77777777" w:rsidR="00376930" w:rsidRPr="00376930" w:rsidRDefault="00376930" w:rsidP="00376930">
            <w:pPr>
              <w:pStyle w:val="Bezmezer"/>
            </w:pPr>
            <w:r w:rsidRPr="00376930">
              <w:t>Raška Ivan</w:t>
            </w:r>
          </w:p>
        </w:tc>
        <w:tc>
          <w:tcPr>
            <w:tcW w:w="7120" w:type="dxa"/>
            <w:hideMark/>
          </w:tcPr>
          <w:p w14:paraId="7B372758" w14:textId="77777777" w:rsidR="00376930" w:rsidRPr="00376930" w:rsidRDefault="00376930" w:rsidP="00376930">
            <w:pPr>
              <w:pStyle w:val="Bezmezer"/>
            </w:pPr>
            <w:r w:rsidRPr="00376930">
              <w:t xml:space="preserve">Ústav biologie a lékařské genetiky </w:t>
            </w:r>
            <w:r w:rsidR="006800FF">
              <w:t xml:space="preserve">1. LF UK </w:t>
            </w:r>
            <w:r w:rsidRPr="00376930">
              <w:t>a VFN</w:t>
            </w:r>
          </w:p>
        </w:tc>
        <w:tc>
          <w:tcPr>
            <w:tcW w:w="1220" w:type="dxa"/>
            <w:noWrap/>
            <w:hideMark/>
          </w:tcPr>
          <w:p w14:paraId="0DED607F" w14:textId="77777777" w:rsidR="00376930" w:rsidRPr="00376930" w:rsidRDefault="00376930" w:rsidP="00376930">
            <w:pPr>
              <w:pStyle w:val="Bezmezer"/>
            </w:pPr>
            <w:r w:rsidRPr="00376930">
              <w:t>29,229</w:t>
            </w:r>
          </w:p>
        </w:tc>
      </w:tr>
      <w:tr w:rsidR="00376930" w:rsidRPr="00376930" w14:paraId="71C4EA36" w14:textId="77777777" w:rsidTr="00376930">
        <w:trPr>
          <w:trHeight w:val="300"/>
        </w:trPr>
        <w:tc>
          <w:tcPr>
            <w:tcW w:w="960" w:type="dxa"/>
            <w:noWrap/>
            <w:hideMark/>
          </w:tcPr>
          <w:p w14:paraId="78E1BC65" w14:textId="77777777" w:rsidR="00376930" w:rsidRPr="00376930" w:rsidRDefault="00376930" w:rsidP="00376930">
            <w:pPr>
              <w:pStyle w:val="Bezmezer"/>
            </w:pPr>
            <w:r w:rsidRPr="00376930">
              <w:t>37.</w:t>
            </w:r>
          </w:p>
        </w:tc>
        <w:tc>
          <w:tcPr>
            <w:tcW w:w="2340" w:type="dxa"/>
            <w:noWrap/>
            <w:hideMark/>
          </w:tcPr>
          <w:p w14:paraId="070575A4" w14:textId="77777777" w:rsidR="00376930" w:rsidRPr="00376930" w:rsidRDefault="00376930" w:rsidP="00376930">
            <w:pPr>
              <w:pStyle w:val="Bezmezer"/>
            </w:pPr>
            <w:r w:rsidRPr="00376930">
              <w:t>Zikán Michal</w:t>
            </w:r>
          </w:p>
        </w:tc>
        <w:tc>
          <w:tcPr>
            <w:tcW w:w="7120" w:type="dxa"/>
            <w:hideMark/>
          </w:tcPr>
          <w:p w14:paraId="777ECD4C" w14:textId="77777777" w:rsidR="00376930" w:rsidRPr="00376930" w:rsidRDefault="00376930" w:rsidP="00376930">
            <w:pPr>
              <w:pStyle w:val="Bezmezer"/>
            </w:pPr>
            <w:r w:rsidRPr="00376930">
              <w:t xml:space="preserve">Gynekologicko-porodnická klinika </w:t>
            </w:r>
            <w:r w:rsidR="006800FF">
              <w:t xml:space="preserve">1. LF UK </w:t>
            </w:r>
            <w:r w:rsidRPr="00376930">
              <w:t>a FNB</w:t>
            </w:r>
          </w:p>
        </w:tc>
        <w:tc>
          <w:tcPr>
            <w:tcW w:w="1220" w:type="dxa"/>
            <w:noWrap/>
            <w:hideMark/>
          </w:tcPr>
          <w:p w14:paraId="5696C9B4" w14:textId="77777777" w:rsidR="00376930" w:rsidRPr="00376930" w:rsidRDefault="00376930" w:rsidP="00376930">
            <w:pPr>
              <w:pStyle w:val="Bezmezer"/>
            </w:pPr>
            <w:r w:rsidRPr="00376930">
              <w:t>29,175</w:t>
            </w:r>
          </w:p>
        </w:tc>
      </w:tr>
      <w:tr w:rsidR="00376930" w:rsidRPr="00376930" w14:paraId="18F4D1A8" w14:textId="77777777" w:rsidTr="00376930">
        <w:trPr>
          <w:trHeight w:val="300"/>
        </w:trPr>
        <w:tc>
          <w:tcPr>
            <w:tcW w:w="960" w:type="dxa"/>
            <w:noWrap/>
            <w:hideMark/>
          </w:tcPr>
          <w:p w14:paraId="2A5A0212" w14:textId="77777777" w:rsidR="00376930" w:rsidRPr="00376930" w:rsidRDefault="00376930" w:rsidP="00376930">
            <w:pPr>
              <w:pStyle w:val="Bezmezer"/>
            </w:pPr>
            <w:r w:rsidRPr="00376930">
              <w:t>38.</w:t>
            </w:r>
          </w:p>
        </w:tc>
        <w:tc>
          <w:tcPr>
            <w:tcW w:w="2340" w:type="dxa"/>
            <w:noWrap/>
            <w:hideMark/>
          </w:tcPr>
          <w:p w14:paraId="5A0E281B" w14:textId="77777777" w:rsidR="00376930" w:rsidRPr="00376930" w:rsidRDefault="00376930" w:rsidP="00376930">
            <w:pPr>
              <w:pStyle w:val="Bezmezer"/>
            </w:pPr>
            <w:r w:rsidRPr="00376930">
              <w:t>Zeman Jiří</w:t>
            </w:r>
          </w:p>
        </w:tc>
        <w:tc>
          <w:tcPr>
            <w:tcW w:w="7120" w:type="dxa"/>
            <w:hideMark/>
          </w:tcPr>
          <w:p w14:paraId="6C257D28" w14:textId="77777777" w:rsidR="00376930" w:rsidRPr="00376930" w:rsidRDefault="00376930" w:rsidP="00376930">
            <w:pPr>
              <w:pStyle w:val="Bezmezer"/>
            </w:pPr>
            <w:r w:rsidRPr="00376930">
              <w:t xml:space="preserve">Klinika pediatrie a dědičných poruch metabolismu </w:t>
            </w:r>
            <w:r w:rsidR="006800FF">
              <w:t xml:space="preserve">1. LF UK </w:t>
            </w:r>
            <w:r w:rsidRPr="00376930">
              <w:t>a VFN</w:t>
            </w:r>
          </w:p>
        </w:tc>
        <w:tc>
          <w:tcPr>
            <w:tcW w:w="1220" w:type="dxa"/>
            <w:noWrap/>
            <w:hideMark/>
          </w:tcPr>
          <w:p w14:paraId="753F5034" w14:textId="77777777" w:rsidR="00376930" w:rsidRPr="00376930" w:rsidRDefault="00376930" w:rsidP="00376930">
            <w:pPr>
              <w:pStyle w:val="Bezmezer"/>
            </w:pPr>
            <w:r w:rsidRPr="00376930">
              <w:t>29,155</w:t>
            </w:r>
          </w:p>
        </w:tc>
      </w:tr>
      <w:tr w:rsidR="00376930" w:rsidRPr="00376930" w14:paraId="32FECBAE" w14:textId="77777777" w:rsidTr="00376930">
        <w:trPr>
          <w:trHeight w:val="300"/>
        </w:trPr>
        <w:tc>
          <w:tcPr>
            <w:tcW w:w="960" w:type="dxa"/>
            <w:noWrap/>
            <w:hideMark/>
          </w:tcPr>
          <w:p w14:paraId="031BC9C4" w14:textId="77777777" w:rsidR="00376930" w:rsidRPr="00376930" w:rsidRDefault="00376930" w:rsidP="00376930">
            <w:pPr>
              <w:pStyle w:val="Bezmezer"/>
            </w:pPr>
            <w:r w:rsidRPr="00376930">
              <w:t>39.</w:t>
            </w:r>
          </w:p>
        </w:tc>
        <w:tc>
          <w:tcPr>
            <w:tcW w:w="2340" w:type="dxa"/>
            <w:noWrap/>
            <w:hideMark/>
          </w:tcPr>
          <w:p w14:paraId="5C180C5D" w14:textId="77777777" w:rsidR="00376930" w:rsidRPr="00376930" w:rsidRDefault="00376930" w:rsidP="00376930">
            <w:pPr>
              <w:pStyle w:val="Bezmezer"/>
            </w:pPr>
            <w:r w:rsidRPr="00376930">
              <w:t>Stopka Tomáš</w:t>
            </w:r>
          </w:p>
        </w:tc>
        <w:tc>
          <w:tcPr>
            <w:tcW w:w="7120" w:type="dxa"/>
            <w:hideMark/>
          </w:tcPr>
          <w:p w14:paraId="219F336A" w14:textId="77777777" w:rsidR="00376930" w:rsidRPr="00376930" w:rsidRDefault="00376930" w:rsidP="00376930">
            <w:pPr>
              <w:pStyle w:val="Bezmezer"/>
            </w:pPr>
            <w:r w:rsidRPr="00376930">
              <w:t xml:space="preserve">Biocev </w:t>
            </w:r>
            <w:r w:rsidR="006800FF">
              <w:t xml:space="preserve">1. LF UK </w:t>
            </w:r>
          </w:p>
        </w:tc>
        <w:tc>
          <w:tcPr>
            <w:tcW w:w="1220" w:type="dxa"/>
            <w:noWrap/>
            <w:hideMark/>
          </w:tcPr>
          <w:p w14:paraId="73843C00" w14:textId="77777777" w:rsidR="00376930" w:rsidRPr="00376930" w:rsidRDefault="00376930" w:rsidP="00376930">
            <w:pPr>
              <w:pStyle w:val="Bezmezer"/>
            </w:pPr>
            <w:r w:rsidRPr="00376930">
              <w:t>28,804</w:t>
            </w:r>
          </w:p>
        </w:tc>
      </w:tr>
      <w:tr w:rsidR="00376930" w:rsidRPr="00376930" w14:paraId="124E3096" w14:textId="77777777" w:rsidTr="00376930">
        <w:trPr>
          <w:trHeight w:val="315"/>
        </w:trPr>
        <w:tc>
          <w:tcPr>
            <w:tcW w:w="960" w:type="dxa"/>
            <w:noWrap/>
            <w:hideMark/>
          </w:tcPr>
          <w:p w14:paraId="73D89977" w14:textId="77777777" w:rsidR="00376930" w:rsidRPr="00376930" w:rsidRDefault="00376930" w:rsidP="00376930">
            <w:pPr>
              <w:pStyle w:val="Bezmezer"/>
            </w:pPr>
            <w:r w:rsidRPr="00376930">
              <w:t>40.</w:t>
            </w:r>
          </w:p>
        </w:tc>
        <w:tc>
          <w:tcPr>
            <w:tcW w:w="2340" w:type="dxa"/>
            <w:noWrap/>
            <w:hideMark/>
          </w:tcPr>
          <w:p w14:paraId="57846077" w14:textId="77777777" w:rsidR="00376930" w:rsidRPr="00376930" w:rsidRDefault="00376930" w:rsidP="00376930">
            <w:pPr>
              <w:pStyle w:val="Bezmezer"/>
            </w:pPr>
            <w:r w:rsidRPr="00376930">
              <w:t>Pinskerová Věra</w:t>
            </w:r>
          </w:p>
        </w:tc>
        <w:tc>
          <w:tcPr>
            <w:tcW w:w="7120" w:type="dxa"/>
            <w:hideMark/>
          </w:tcPr>
          <w:p w14:paraId="0C75A75A" w14:textId="37BB8D53" w:rsidR="00376930" w:rsidRPr="00376930" w:rsidRDefault="00200C5D" w:rsidP="00376930">
            <w:pPr>
              <w:pStyle w:val="Bezmezer"/>
            </w:pPr>
            <w:r>
              <w:t>I. o</w:t>
            </w:r>
            <w:r w:rsidR="00376930" w:rsidRPr="00376930">
              <w:t xml:space="preserve">rtopedická klinika </w:t>
            </w:r>
            <w:r w:rsidR="006800FF">
              <w:t xml:space="preserve">1. LF UK </w:t>
            </w:r>
            <w:r w:rsidR="00376930" w:rsidRPr="00376930">
              <w:t>a FNM</w:t>
            </w:r>
          </w:p>
        </w:tc>
        <w:tc>
          <w:tcPr>
            <w:tcW w:w="1220" w:type="dxa"/>
            <w:noWrap/>
            <w:hideMark/>
          </w:tcPr>
          <w:p w14:paraId="18A1CD50" w14:textId="77777777" w:rsidR="00376930" w:rsidRPr="00376930" w:rsidRDefault="00376930" w:rsidP="00376930">
            <w:pPr>
              <w:pStyle w:val="Bezmezer"/>
            </w:pPr>
            <w:r w:rsidRPr="00376930">
              <w:t>27,723</w:t>
            </w:r>
          </w:p>
        </w:tc>
      </w:tr>
    </w:tbl>
    <w:p w14:paraId="3585C53E" w14:textId="31298384" w:rsidR="00376930" w:rsidRPr="00B432E7" w:rsidRDefault="00B432E7" w:rsidP="008D1983">
      <w:pPr>
        <w:pStyle w:val="Bezmezer"/>
      </w:pPr>
      <w:r>
        <w:br/>
      </w:r>
      <w:r w:rsidR="00376930" w:rsidRPr="00B432E7">
        <w:t xml:space="preserve">IF </w:t>
      </w:r>
      <w:r w:rsidR="00DD594A" w:rsidRPr="00B432E7">
        <w:t>–</w:t>
      </w:r>
      <w:r w:rsidR="00376930" w:rsidRPr="00B432E7">
        <w:t xml:space="preserve"> autoři </w:t>
      </w:r>
      <w:r w:rsidR="00DD594A" w:rsidRPr="00B432E7">
        <w:t>–</w:t>
      </w:r>
      <w:r w:rsidR="00550CB3" w:rsidRPr="00B432E7">
        <w:t xml:space="preserve"> </w:t>
      </w:r>
      <w:r w:rsidR="00376930" w:rsidRPr="00B432E7">
        <w:t xml:space="preserve">TOP </w:t>
      </w:r>
      <w:proofErr w:type="gramStart"/>
      <w:r w:rsidR="00376930" w:rsidRPr="00B432E7">
        <w:t>40 – 2019</w:t>
      </w:r>
      <w:proofErr w:type="gramEnd"/>
    </w:p>
    <w:p w14:paraId="67ECAA7F" w14:textId="77777777" w:rsidR="00376930" w:rsidRDefault="00376930" w:rsidP="008D1983">
      <w:pPr>
        <w:pStyle w:val="Bezmezer"/>
        <w:rPr>
          <w:b/>
          <w:color w:val="E36C0A" w:themeColor="accent6" w:themeShade="BF"/>
        </w:rPr>
      </w:pPr>
    </w:p>
    <w:tbl>
      <w:tblPr>
        <w:tblStyle w:val="Mkatabulky"/>
        <w:tblW w:w="0" w:type="auto"/>
        <w:tblLook w:val="04A0" w:firstRow="1" w:lastRow="0" w:firstColumn="1" w:lastColumn="0" w:noHBand="0" w:noVBand="1"/>
      </w:tblPr>
      <w:tblGrid>
        <w:gridCol w:w="680"/>
        <w:gridCol w:w="2352"/>
        <w:gridCol w:w="5350"/>
        <w:gridCol w:w="680"/>
      </w:tblGrid>
      <w:tr w:rsidR="00376930" w:rsidRPr="00376930" w14:paraId="48FA42AB" w14:textId="77777777" w:rsidTr="00376930">
        <w:trPr>
          <w:trHeight w:val="1380"/>
        </w:trPr>
        <w:tc>
          <w:tcPr>
            <w:tcW w:w="860" w:type="dxa"/>
            <w:noWrap/>
            <w:hideMark/>
          </w:tcPr>
          <w:p w14:paraId="7D55B535" w14:textId="77777777" w:rsidR="00376930" w:rsidRPr="00B432E7" w:rsidRDefault="00376930" w:rsidP="00376930">
            <w:pPr>
              <w:pStyle w:val="Bezmezer"/>
              <w:rPr>
                <w:b/>
                <w:bCs/>
              </w:rPr>
            </w:pPr>
            <w:r w:rsidRPr="00B432E7">
              <w:rPr>
                <w:b/>
                <w:bCs/>
              </w:rPr>
              <w:t>Pořadí</w:t>
            </w:r>
          </w:p>
        </w:tc>
        <w:tc>
          <w:tcPr>
            <w:tcW w:w="3180" w:type="dxa"/>
            <w:noWrap/>
            <w:hideMark/>
          </w:tcPr>
          <w:p w14:paraId="5C15A1BF" w14:textId="77777777" w:rsidR="00376930" w:rsidRPr="00B432E7" w:rsidRDefault="00376930" w:rsidP="00376930">
            <w:pPr>
              <w:pStyle w:val="Bezmezer"/>
              <w:rPr>
                <w:b/>
                <w:bCs/>
              </w:rPr>
            </w:pPr>
            <w:r w:rsidRPr="00B432E7">
              <w:rPr>
                <w:b/>
                <w:bCs/>
              </w:rPr>
              <w:t>Autor</w:t>
            </w:r>
          </w:p>
        </w:tc>
        <w:tc>
          <w:tcPr>
            <w:tcW w:w="7340" w:type="dxa"/>
            <w:noWrap/>
            <w:hideMark/>
          </w:tcPr>
          <w:p w14:paraId="44EB0104" w14:textId="77777777" w:rsidR="00376930" w:rsidRPr="00B432E7" w:rsidRDefault="00376930" w:rsidP="00376930">
            <w:pPr>
              <w:pStyle w:val="Bezmezer"/>
              <w:rPr>
                <w:b/>
                <w:bCs/>
              </w:rPr>
            </w:pPr>
            <w:r w:rsidRPr="00B432E7">
              <w:rPr>
                <w:b/>
                <w:bCs/>
              </w:rPr>
              <w:t>Pracoviště</w:t>
            </w:r>
          </w:p>
        </w:tc>
        <w:tc>
          <w:tcPr>
            <w:tcW w:w="860" w:type="dxa"/>
            <w:noWrap/>
            <w:hideMark/>
          </w:tcPr>
          <w:p w14:paraId="0692CE20" w14:textId="77777777" w:rsidR="00376930" w:rsidRPr="00B432E7" w:rsidRDefault="00376930" w:rsidP="00376930">
            <w:pPr>
              <w:pStyle w:val="Bezmezer"/>
              <w:rPr>
                <w:b/>
                <w:bCs/>
              </w:rPr>
            </w:pPr>
            <w:r w:rsidRPr="00B432E7">
              <w:rPr>
                <w:b/>
                <w:bCs/>
              </w:rPr>
              <w:t>IF</w:t>
            </w:r>
          </w:p>
        </w:tc>
      </w:tr>
      <w:tr w:rsidR="00376930" w:rsidRPr="00376930" w14:paraId="23094AD5" w14:textId="77777777" w:rsidTr="00376930">
        <w:trPr>
          <w:trHeight w:val="600"/>
        </w:trPr>
        <w:tc>
          <w:tcPr>
            <w:tcW w:w="860" w:type="dxa"/>
            <w:noWrap/>
            <w:hideMark/>
          </w:tcPr>
          <w:p w14:paraId="43DC77EE" w14:textId="77777777" w:rsidR="00376930" w:rsidRPr="00376930" w:rsidRDefault="00376930" w:rsidP="00376930">
            <w:pPr>
              <w:pStyle w:val="Bezmezer"/>
            </w:pPr>
            <w:r w:rsidRPr="00376930">
              <w:t>1.</w:t>
            </w:r>
          </w:p>
        </w:tc>
        <w:tc>
          <w:tcPr>
            <w:tcW w:w="3180" w:type="dxa"/>
            <w:noWrap/>
            <w:hideMark/>
          </w:tcPr>
          <w:p w14:paraId="7BF1CF2E" w14:textId="77777777" w:rsidR="00376930" w:rsidRPr="00376930" w:rsidRDefault="00376930" w:rsidP="00376930">
            <w:pPr>
              <w:pStyle w:val="Bezmezer"/>
            </w:pPr>
            <w:r w:rsidRPr="00376930">
              <w:t>Klener Pavel, jr.</w:t>
            </w:r>
          </w:p>
        </w:tc>
        <w:tc>
          <w:tcPr>
            <w:tcW w:w="7340" w:type="dxa"/>
            <w:hideMark/>
          </w:tcPr>
          <w:p w14:paraId="06A6233B" w14:textId="77777777" w:rsidR="00376930" w:rsidRPr="00376930" w:rsidRDefault="00376930" w:rsidP="00376930">
            <w:pPr>
              <w:pStyle w:val="Bezmezer"/>
            </w:pPr>
            <w:r w:rsidRPr="00376930">
              <w:t xml:space="preserve">Ústav patologické fyziologie </w:t>
            </w:r>
            <w:r w:rsidR="006800FF">
              <w:t xml:space="preserve">1. LF UK </w:t>
            </w:r>
            <w:r w:rsidRPr="00376930">
              <w:t xml:space="preserve">+ I. interní klinika – klinika hematologie </w:t>
            </w:r>
            <w:r w:rsidR="006800FF">
              <w:t xml:space="preserve">1. LF UK </w:t>
            </w:r>
            <w:r w:rsidRPr="00376930">
              <w:t>a VFN</w:t>
            </w:r>
          </w:p>
        </w:tc>
        <w:tc>
          <w:tcPr>
            <w:tcW w:w="860" w:type="dxa"/>
            <w:noWrap/>
            <w:hideMark/>
          </w:tcPr>
          <w:p w14:paraId="2EA24A4D" w14:textId="77777777" w:rsidR="00376930" w:rsidRPr="00376930" w:rsidRDefault="00376930" w:rsidP="00376930">
            <w:pPr>
              <w:pStyle w:val="Bezmezer"/>
            </w:pPr>
            <w:r w:rsidRPr="00376930">
              <w:t>43,173</w:t>
            </w:r>
          </w:p>
        </w:tc>
      </w:tr>
      <w:tr w:rsidR="00376930" w:rsidRPr="00376930" w14:paraId="5259D973" w14:textId="77777777" w:rsidTr="00376930">
        <w:trPr>
          <w:trHeight w:val="600"/>
        </w:trPr>
        <w:tc>
          <w:tcPr>
            <w:tcW w:w="860" w:type="dxa"/>
            <w:noWrap/>
            <w:hideMark/>
          </w:tcPr>
          <w:p w14:paraId="3688A592" w14:textId="77777777" w:rsidR="00376930" w:rsidRPr="00376930" w:rsidRDefault="00376930" w:rsidP="00376930">
            <w:pPr>
              <w:pStyle w:val="Bezmezer"/>
            </w:pPr>
            <w:r w:rsidRPr="00376930">
              <w:t>2.</w:t>
            </w:r>
          </w:p>
        </w:tc>
        <w:tc>
          <w:tcPr>
            <w:tcW w:w="3180" w:type="dxa"/>
            <w:noWrap/>
            <w:hideMark/>
          </w:tcPr>
          <w:p w14:paraId="3344A3DD" w14:textId="77777777" w:rsidR="00376930" w:rsidRPr="00376930" w:rsidRDefault="00376930" w:rsidP="00376930">
            <w:pPr>
              <w:pStyle w:val="Bezmezer"/>
            </w:pPr>
            <w:r w:rsidRPr="00376930">
              <w:t>Dušek Petr</w:t>
            </w:r>
          </w:p>
        </w:tc>
        <w:tc>
          <w:tcPr>
            <w:tcW w:w="7340" w:type="dxa"/>
            <w:hideMark/>
          </w:tcPr>
          <w:p w14:paraId="6B4F163F" w14:textId="77777777" w:rsidR="00376930" w:rsidRPr="00376930" w:rsidRDefault="00376930" w:rsidP="00376930">
            <w:pPr>
              <w:pStyle w:val="Bezmezer"/>
            </w:pPr>
            <w:r w:rsidRPr="00376930">
              <w:t xml:space="preserve">Neurologická klinika </w:t>
            </w:r>
            <w:r w:rsidR="006800FF">
              <w:t xml:space="preserve">1. LF UK </w:t>
            </w:r>
            <w:r w:rsidRPr="00376930">
              <w:t xml:space="preserve">a VFN + Radiodiagnostická klinika </w:t>
            </w:r>
            <w:r w:rsidR="006800FF">
              <w:t xml:space="preserve">1. LF UK </w:t>
            </w:r>
            <w:r w:rsidRPr="00376930">
              <w:t>a VFN</w:t>
            </w:r>
          </w:p>
        </w:tc>
        <w:tc>
          <w:tcPr>
            <w:tcW w:w="860" w:type="dxa"/>
            <w:noWrap/>
            <w:hideMark/>
          </w:tcPr>
          <w:p w14:paraId="54155B3B" w14:textId="77777777" w:rsidR="00376930" w:rsidRPr="00376930" w:rsidRDefault="00376930" w:rsidP="00376930">
            <w:pPr>
              <w:pStyle w:val="Bezmezer"/>
            </w:pPr>
            <w:r w:rsidRPr="00376930">
              <w:t>34,445</w:t>
            </w:r>
          </w:p>
        </w:tc>
      </w:tr>
      <w:tr w:rsidR="00376930" w:rsidRPr="00376930" w14:paraId="7F722E5F" w14:textId="77777777" w:rsidTr="00376930">
        <w:trPr>
          <w:trHeight w:val="300"/>
        </w:trPr>
        <w:tc>
          <w:tcPr>
            <w:tcW w:w="860" w:type="dxa"/>
            <w:noWrap/>
            <w:hideMark/>
          </w:tcPr>
          <w:p w14:paraId="5BF7E3A6" w14:textId="77777777" w:rsidR="00376930" w:rsidRPr="00376930" w:rsidRDefault="00376930" w:rsidP="00376930">
            <w:pPr>
              <w:pStyle w:val="Bezmezer"/>
            </w:pPr>
            <w:r w:rsidRPr="00376930">
              <w:t>3.</w:t>
            </w:r>
          </w:p>
        </w:tc>
        <w:tc>
          <w:tcPr>
            <w:tcW w:w="3180" w:type="dxa"/>
            <w:noWrap/>
            <w:hideMark/>
          </w:tcPr>
          <w:p w14:paraId="4FE52D19" w14:textId="77777777" w:rsidR="00376930" w:rsidRPr="00376930" w:rsidRDefault="00376930" w:rsidP="00376930">
            <w:pPr>
              <w:pStyle w:val="Bezmezer"/>
            </w:pPr>
            <w:r w:rsidRPr="00376930">
              <w:t>Cibula David</w:t>
            </w:r>
          </w:p>
        </w:tc>
        <w:tc>
          <w:tcPr>
            <w:tcW w:w="7340" w:type="dxa"/>
            <w:hideMark/>
          </w:tcPr>
          <w:p w14:paraId="25FFF119" w14:textId="77777777" w:rsidR="00376930" w:rsidRPr="00376930" w:rsidRDefault="00376930" w:rsidP="00376930">
            <w:pPr>
              <w:pStyle w:val="Bezmezer"/>
            </w:pPr>
            <w:r w:rsidRPr="00376930">
              <w:t xml:space="preserve">Gynekologicko-porodnická klinika </w:t>
            </w:r>
            <w:r w:rsidR="006800FF">
              <w:t xml:space="preserve">1. LF UK </w:t>
            </w:r>
            <w:r w:rsidRPr="00376930">
              <w:t>a VFN</w:t>
            </w:r>
          </w:p>
        </w:tc>
        <w:tc>
          <w:tcPr>
            <w:tcW w:w="860" w:type="dxa"/>
            <w:noWrap/>
            <w:hideMark/>
          </w:tcPr>
          <w:p w14:paraId="66D11DD4" w14:textId="77777777" w:rsidR="00376930" w:rsidRPr="00376930" w:rsidRDefault="00376930" w:rsidP="00376930">
            <w:pPr>
              <w:pStyle w:val="Bezmezer"/>
            </w:pPr>
            <w:r w:rsidRPr="00376930">
              <w:t>32,164</w:t>
            </w:r>
          </w:p>
        </w:tc>
      </w:tr>
      <w:tr w:rsidR="00376930" w:rsidRPr="00376930" w14:paraId="7F36BBCF" w14:textId="77777777" w:rsidTr="00376930">
        <w:trPr>
          <w:trHeight w:val="300"/>
        </w:trPr>
        <w:tc>
          <w:tcPr>
            <w:tcW w:w="860" w:type="dxa"/>
            <w:noWrap/>
            <w:hideMark/>
          </w:tcPr>
          <w:p w14:paraId="5A69E2FA" w14:textId="77777777" w:rsidR="00376930" w:rsidRPr="00376930" w:rsidRDefault="00376930" w:rsidP="00376930">
            <w:pPr>
              <w:pStyle w:val="Bezmezer"/>
            </w:pPr>
            <w:r w:rsidRPr="00376930">
              <w:t>4.</w:t>
            </w:r>
          </w:p>
        </w:tc>
        <w:tc>
          <w:tcPr>
            <w:tcW w:w="3180" w:type="dxa"/>
            <w:noWrap/>
            <w:hideMark/>
          </w:tcPr>
          <w:p w14:paraId="2B358363" w14:textId="77777777" w:rsidR="00376930" w:rsidRPr="00376930" w:rsidRDefault="00376930" w:rsidP="00376930">
            <w:pPr>
              <w:pStyle w:val="Bezmezer"/>
            </w:pPr>
            <w:r w:rsidRPr="00376930">
              <w:t>Stibůrková Blanka</w:t>
            </w:r>
          </w:p>
        </w:tc>
        <w:tc>
          <w:tcPr>
            <w:tcW w:w="7340" w:type="dxa"/>
            <w:hideMark/>
          </w:tcPr>
          <w:p w14:paraId="3EFE3C64" w14:textId="77777777" w:rsidR="00376930" w:rsidRPr="00376930" w:rsidRDefault="00376930" w:rsidP="00376930">
            <w:pPr>
              <w:pStyle w:val="Bezmezer"/>
            </w:pPr>
            <w:r w:rsidRPr="00376930">
              <w:t xml:space="preserve">Klinika pediatrie a dědičných poruch metabolismu </w:t>
            </w:r>
            <w:r w:rsidR="006800FF">
              <w:t xml:space="preserve">1. LF UK </w:t>
            </w:r>
            <w:r w:rsidRPr="00376930">
              <w:t>a VFN</w:t>
            </w:r>
          </w:p>
        </w:tc>
        <w:tc>
          <w:tcPr>
            <w:tcW w:w="860" w:type="dxa"/>
            <w:noWrap/>
            <w:hideMark/>
          </w:tcPr>
          <w:p w14:paraId="3A5F907C" w14:textId="77777777" w:rsidR="00376930" w:rsidRPr="00376930" w:rsidRDefault="00376930" w:rsidP="00376930">
            <w:pPr>
              <w:pStyle w:val="Bezmezer"/>
            </w:pPr>
            <w:r w:rsidRPr="00376930">
              <w:t>30,650</w:t>
            </w:r>
          </w:p>
        </w:tc>
      </w:tr>
      <w:tr w:rsidR="00376930" w:rsidRPr="00376930" w14:paraId="11B56417" w14:textId="77777777" w:rsidTr="00376930">
        <w:trPr>
          <w:trHeight w:val="600"/>
        </w:trPr>
        <w:tc>
          <w:tcPr>
            <w:tcW w:w="860" w:type="dxa"/>
            <w:noWrap/>
            <w:hideMark/>
          </w:tcPr>
          <w:p w14:paraId="71D00170" w14:textId="77777777" w:rsidR="00376930" w:rsidRPr="00376930" w:rsidRDefault="00376930" w:rsidP="00376930">
            <w:pPr>
              <w:pStyle w:val="Bezmezer"/>
            </w:pPr>
            <w:r w:rsidRPr="00376930">
              <w:t>5.</w:t>
            </w:r>
          </w:p>
        </w:tc>
        <w:tc>
          <w:tcPr>
            <w:tcW w:w="3180" w:type="dxa"/>
            <w:noWrap/>
            <w:hideMark/>
          </w:tcPr>
          <w:p w14:paraId="53D40EA9" w14:textId="77777777" w:rsidR="00376930" w:rsidRPr="00376930" w:rsidRDefault="00376930" w:rsidP="00376930">
            <w:pPr>
              <w:pStyle w:val="Bezmezer"/>
            </w:pPr>
            <w:r w:rsidRPr="00376930">
              <w:t>Vítek Libor</w:t>
            </w:r>
          </w:p>
        </w:tc>
        <w:tc>
          <w:tcPr>
            <w:tcW w:w="7340" w:type="dxa"/>
            <w:hideMark/>
          </w:tcPr>
          <w:p w14:paraId="094355AB" w14:textId="77777777" w:rsidR="00376930" w:rsidRPr="00376930" w:rsidRDefault="00376930" w:rsidP="00376930">
            <w:pPr>
              <w:pStyle w:val="Bezmezer"/>
            </w:pPr>
            <w:r w:rsidRPr="00376930">
              <w:t xml:space="preserve">Ústav lékařské biochemie a laboratorní diagnostiky </w:t>
            </w:r>
            <w:r w:rsidR="006800FF">
              <w:t xml:space="preserve">1. LF UK </w:t>
            </w:r>
            <w:r w:rsidRPr="00376930">
              <w:t xml:space="preserve">a VFN + IV. interní klinika – klinika gastroenterologie a hepatologie </w:t>
            </w:r>
            <w:r w:rsidR="006800FF">
              <w:t xml:space="preserve">1. LF UK </w:t>
            </w:r>
            <w:r w:rsidRPr="00376930">
              <w:t>a VFN</w:t>
            </w:r>
          </w:p>
        </w:tc>
        <w:tc>
          <w:tcPr>
            <w:tcW w:w="860" w:type="dxa"/>
            <w:noWrap/>
            <w:hideMark/>
          </w:tcPr>
          <w:p w14:paraId="773A46A7" w14:textId="77777777" w:rsidR="00376930" w:rsidRPr="00376930" w:rsidRDefault="00376930" w:rsidP="00376930">
            <w:pPr>
              <w:pStyle w:val="Bezmezer"/>
            </w:pPr>
            <w:r w:rsidRPr="00376930">
              <w:t>29,395</w:t>
            </w:r>
          </w:p>
        </w:tc>
      </w:tr>
      <w:tr w:rsidR="00376930" w:rsidRPr="00376930" w14:paraId="1C720B90" w14:textId="77777777" w:rsidTr="00376930">
        <w:trPr>
          <w:trHeight w:val="300"/>
        </w:trPr>
        <w:tc>
          <w:tcPr>
            <w:tcW w:w="860" w:type="dxa"/>
            <w:noWrap/>
            <w:hideMark/>
          </w:tcPr>
          <w:p w14:paraId="76CD7DB9" w14:textId="77777777" w:rsidR="00376930" w:rsidRPr="00376930" w:rsidRDefault="00376930" w:rsidP="00376930">
            <w:pPr>
              <w:pStyle w:val="Bezmezer"/>
            </w:pPr>
            <w:r w:rsidRPr="00376930">
              <w:t>6.</w:t>
            </w:r>
          </w:p>
        </w:tc>
        <w:tc>
          <w:tcPr>
            <w:tcW w:w="3180" w:type="dxa"/>
            <w:noWrap/>
            <w:hideMark/>
          </w:tcPr>
          <w:p w14:paraId="445D2B53" w14:textId="77777777" w:rsidR="00376930" w:rsidRPr="00376930" w:rsidRDefault="00376930" w:rsidP="00376930">
            <w:pPr>
              <w:pStyle w:val="Bezmezer"/>
            </w:pPr>
            <w:r w:rsidRPr="00376930">
              <w:t>Rusz Jan</w:t>
            </w:r>
          </w:p>
        </w:tc>
        <w:tc>
          <w:tcPr>
            <w:tcW w:w="7340" w:type="dxa"/>
            <w:hideMark/>
          </w:tcPr>
          <w:p w14:paraId="4553F894"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860" w:type="dxa"/>
            <w:noWrap/>
            <w:hideMark/>
          </w:tcPr>
          <w:p w14:paraId="41740F0C" w14:textId="77777777" w:rsidR="00376930" w:rsidRPr="00376930" w:rsidRDefault="00376930" w:rsidP="00376930">
            <w:pPr>
              <w:pStyle w:val="Bezmezer"/>
            </w:pPr>
            <w:r w:rsidRPr="00376930">
              <w:t>28,071</w:t>
            </w:r>
          </w:p>
        </w:tc>
      </w:tr>
      <w:tr w:rsidR="00376930" w:rsidRPr="00376930" w14:paraId="18752C40" w14:textId="77777777" w:rsidTr="00376930">
        <w:trPr>
          <w:trHeight w:val="300"/>
        </w:trPr>
        <w:tc>
          <w:tcPr>
            <w:tcW w:w="860" w:type="dxa"/>
            <w:noWrap/>
            <w:hideMark/>
          </w:tcPr>
          <w:p w14:paraId="5E3262BC" w14:textId="77777777" w:rsidR="00376930" w:rsidRPr="00376930" w:rsidRDefault="00376930" w:rsidP="00376930">
            <w:pPr>
              <w:pStyle w:val="Bezmezer"/>
            </w:pPr>
            <w:r w:rsidRPr="00376930">
              <w:t>7.</w:t>
            </w:r>
          </w:p>
        </w:tc>
        <w:tc>
          <w:tcPr>
            <w:tcW w:w="3180" w:type="dxa"/>
            <w:noWrap/>
            <w:hideMark/>
          </w:tcPr>
          <w:p w14:paraId="4E02B4D1" w14:textId="77777777" w:rsidR="00376930" w:rsidRPr="00376930" w:rsidRDefault="00376930" w:rsidP="00376930">
            <w:pPr>
              <w:pStyle w:val="Bezmezer"/>
            </w:pPr>
            <w:r w:rsidRPr="00376930">
              <w:t>Lišková Petra</w:t>
            </w:r>
          </w:p>
        </w:tc>
        <w:tc>
          <w:tcPr>
            <w:tcW w:w="7340" w:type="dxa"/>
            <w:hideMark/>
          </w:tcPr>
          <w:p w14:paraId="58DF8CB1" w14:textId="77777777" w:rsidR="00376930" w:rsidRPr="00376930" w:rsidRDefault="00376930" w:rsidP="00376930">
            <w:pPr>
              <w:pStyle w:val="Bezmezer"/>
            </w:pPr>
            <w:r w:rsidRPr="00376930">
              <w:t xml:space="preserve">Klinika pediatrie a dědičných poruch metabolismu </w:t>
            </w:r>
            <w:r w:rsidR="006800FF">
              <w:t xml:space="preserve">1. LF UK </w:t>
            </w:r>
            <w:r w:rsidRPr="00376930">
              <w:t>a VFN</w:t>
            </w:r>
          </w:p>
        </w:tc>
        <w:tc>
          <w:tcPr>
            <w:tcW w:w="860" w:type="dxa"/>
            <w:noWrap/>
            <w:hideMark/>
          </w:tcPr>
          <w:p w14:paraId="1325492E" w14:textId="77777777" w:rsidR="00376930" w:rsidRPr="00376930" w:rsidRDefault="00376930" w:rsidP="00376930">
            <w:pPr>
              <w:pStyle w:val="Bezmezer"/>
            </w:pPr>
            <w:r w:rsidRPr="00376930">
              <w:t>26,805</w:t>
            </w:r>
          </w:p>
        </w:tc>
      </w:tr>
      <w:tr w:rsidR="00376930" w:rsidRPr="00376930" w14:paraId="6221C2A3" w14:textId="77777777" w:rsidTr="00376930">
        <w:trPr>
          <w:trHeight w:val="300"/>
        </w:trPr>
        <w:tc>
          <w:tcPr>
            <w:tcW w:w="860" w:type="dxa"/>
            <w:noWrap/>
            <w:hideMark/>
          </w:tcPr>
          <w:p w14:paraId="622F521D" w14:textId="77777777" w:rsidR="00376930" w:rsidRPr="00376930" w:rsidRDefault="00376930" w:rsidP="00376930">
            <w:pPr>
              <w:pStyle w:val="Bezmezer"/>
            </w:pPr>
            <w:r w:rsidRPr="00376930">
              <w:t>8.</w:t>
            </w:r>
          </w:p>
        </w:tc>
        <w:tc>
          <w:tcPr>
            <w:tcW w:w="3180" w:type="dxa"/>
            <w:noWrap/>
            <w:hideMark/>
          </w:tcPr>
          <w:p w14:paraId="4C6E0B96" w14:textId="77777777" w:rsidR="00376930" w:rsidRPr="00376930" w:rsidRDefault="00376930" w:rsidP="00376930">
            <w:pPr>
              <w:pStyle w:val="Bezmezer"/>
            </w:pPr>
            <w:r w:rsidRPr="00376930">
              <w:t>Bezdíček Ondřej</w:t>
            </w:r>
          </w:p>
        </w:tc>
        <w:tc>
          <w:tcPr>
            <w:tcW w:w="7340" w:type="dxa"/>
            <w:hideMark/>
          </w:tcPr>
          <w:p w14:paraId="34BF464B"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860" w:type="dxa"/>
            <w:noWrap/>
            <w:hideMark/>
          </w:tcPr>
          <w:p w14:paraId="28F88C0E" w14:textId="77777777" w:rsidR="00376930" w:rsidRPr="00376930" w:rsidRDefault="00376930" w:rsidP="00376930">
            <w:pPr>
              <w:pStyle w:val="Bezmezer"/>
            </w:pPr>
            <w:r w:rsidRPr="00376930">
              <w:t>23,864</w:t>
            </w:r>
          </w:p>
        </w:tc>
      </w:tr>
      <w:tr w:rsidR="00376930" w:rsidRPr="00376930" w14:paraId="7B31B5C1" w14:textId="77777777" w:rsidTr="00376930">
        <w:trPr>
          <w:trHeight w:val="300"/>
        </w:trPr>
        <w:tc>
          <w:tcPr>
            <w:tcW w:w="860" w:type="dxa"/>
            <w:noWrap/>
            <w:hideMark/>
          </w:tcPr>
          <w:p w14:paraId="4434C0FB" w14:textId="77777777" w:rsidR="00376930" w:rsidRPr="00376930" w:rsidRDefault="00376930" w:rsidP="00376930">
            <w:pPr>
              <w:pStyle w:val="Bezmezer"/>
            </w:pPr>
            <w:r w:rsidRPr="00376930">
              <w:t>9.</w:t>
            </w:r>
          </w:p>
        </w:tc>
        <w:tc>
          <w:tcPr>
            <w:tcW w:w="3180" w:type="dxa"/>
            <w:noWrap/>
            <w:hideMark/>
          </w:tcPr>
          <w:p w14:paraId="36DC27E3" w14:textId="77777777" w:rsidR="00376930" w:rsidRPr="00376930" w:rsidRDefault="00376930" w:rsidP="00376930">
            <w:pPr>
              <w:pStyle w:val="Bezmezer"/>
            </w:pPr>
            <w:r w:rsidRPr="00376930">
              <w:t>Šíma Martin</w:t>
            </w:r>
          </w:p>
        </w:tc>
        <w:tc>
          <w:tcPr>
            <w:tcW w:w="7340" w:type="dxa"/>
            <w:hideMark/>
          </w:tcPr>
          <w:p w14:paraId="36F30CFA" w14:textId="77777777" w:rsidR="00376930" w:rsidRPr="00376930" w:rsidRDefault="00376930" w:rsidP="00376930">
            <w:pPr>
              <w:pStyle w:val="Bezmezer"/>
            </w:pPr>
            <w:r w:rsidRPr="00376930">
              <w:t xml:space="preserve">Farmakologický ústav </w:t>
            </w:r>
            <w:r w:rsidR="006800FF">
              <w:t xml:space="preserve">1. LF UK </w:t>
            </w:r>
            <w:r w:rsidRPr="00376930">
              <w:t>a VFN</w:t>
            </w:r>
          </w:p>
        </w:tc>
        <w:tc>
          <w:tcPr>
            <w:tcW w:w="860" w:type="dxa"/>
            <w:noWrap/>
            <w:hideMark/>
          </w:tcPr>
          <w:p w14:paraId="2545A0AC" w14:textId="77777777" w:rsidR="00376930" w:rsidRPr="00376930" w:rsidRDefault="00376930" w:rsidP="00376930">
            <w:pPr>
              <w:pStyle w:val="Bezmezer"/>
            </w:pPr>
            <w:r w:rsidRPr="00376930">
              <w:t>23,434</w:t>
            </w:r>
          </w:p>
        </w:tc>
      </w:tr>
      <w:tr w:rsidR="00376930" w:rsidRPr="00376930" w14:paraId="620B6C3D" w14:textId="77777777" w:rsidTr="00376930">
        <w:trPr>
          <w:trHeight w:val="300"/>
        </w:trPr>
        <w:tc>
          <w:tcPr>
            <w:tcW w:w="860" w:type="dxa"/>
            <w:noWrap/>
            <w:hideMark/>
          </w:tcPr>
          <w:p w14:paraId="3D16B40F" w14:textId="77777777" w:rsidR="00376930" w:rsidRPr="00376930" w:rsidRDefault="00376930" w:rsidP="00376930">
            <w:pPr>
              <w:pStyle w:val="Bezmezer"/>
            </w:pPr>
            <w:r w:rsidRPr="00376930">
              <w:t>10.</w:t>
            </w:r>
          </w:p>
        </w:tc>
        <w:tc>
          <w:tcPr>
            <w:tcW w:w="3180" w:type="dxa"/>
            <w:noWrap/>
            <w:hideMark/>
          </w:tcPr>
          <w:p w14:paraId="2B068289" w14:textId="77777777" w:rsidR="00376930" w:rsidRPr="00376930" w:rsidRDefault="00376930" w:rsidP="00376930">
            <w:pPr>
              <w:pStyle w:val="Bezmezer"/>
            </w:pPr>
            <w:r w:rsidRPr="00376930">
              <w:t>Büchler Tomáš</w:t>
            </w:r>
          </w:p>
        </w:tc>
        <w:tc>
          <w:tcPr>
            <w:tcW w:w="7340" w:type="dxa"/>
            <w:hideMark/>
          </w:tcPr>
          <w:p w14:paraId="33CA8881" w14:textId="2F66950C" w:rsidR="00376930" w:rsidRPr="00376930" w:rsidRDefault="00376930" w:rsidP="00376930">
            <w:pPr>
              <w:pStyle w:val="Bezmezer"/>
            </w:pPr>
            <w:r w:rsidRPr="00376930">
              <w:t xml:space="preserve">Onkologická klinika </w:t>
            </w:r>
            <w:r w:rsidR="006800FF">
              <w:t xml:space="preserve">1. LF UK </w:t>
            </w:r>
            <w:r w:rsidRPr="00376930">
              <w:t xml:space="preserve">a </w:t>
            </w:r>
            <w:r w:rsidR="0011253E">
              <w:t>F</w:t>
            </w:r>
            <w:r w:rsidRPr="00376930">
              <w:t>TN</w:t>
            </w:r>
          </w:p>
        </w:tc>
        <w:tc>
          <w:tcPr>
            <w:tcW w:w="860" w:type="dxa"/>
            <w:noWrap/>
            <w:hideMark/>
          </w:tcPr>
          <w:p w14:paraId="7BE38252" w14:textId="77777777" w:rsidR="00376930" w:rsidRPr="00376930" w:rsidRDefault="00376930" w:rsidP="00376930">
            <w:pPr>
              <w:pStyle w:val="Bezmezer"/>
            </w:pPr>
            <w:r w:rsidRPr="00376930">
              <w:t>21,755</w:t>
            </w:r>
          </w:p>
        </w:tc>
      </w:tr>
      <w:tr w:rsidR="00376930" w:rsidRPr="00376930" w14:paraId="0EC55856" w14:textId="77777777" w:rsidTr="00376930">
        <w:trPr>
          <w:trHeight w:val="300"/>
        </w:trPr>
        <w:tc>
          <w:tcPr>
            <w:tcW w:w="860" w:type="dxa"/>
            <w:noWrap/>
            <w:hideMark/>
          </w:tcPr>
          <w:p w14:paraId="6B444217" w14:textId="77777777" w:rsidR="00376930" w:rsidRPr="00376930" w:rsidRDefault="00376930" w:rsidP="00376930">
            <w:pPr>
              <w:pStyle w:val="Bezmezer"/>
            </w:pPr>
            <w:r w:rsidRPr="00376930">
              <w:t>11.</w:t>
            </w:r>
          </w:p>
        </w:tc>
        <w:tc>
          <w:tcPr>
            <w:tcW w:w="3180" w:type="dxa"/>
            <w:noWrap/>
            <w:hideMark/>
          </w:tcPr>
          <w:p w14:paraId="34A855B5" w14:textId="77777777" w:rsidR="00376930" w:rsidRPr="00376930" w:rsidRDefault="00376930" w:rsidP="00376930">
            <w:pPr>
              <w:pStyle w:val="Bezmezer"/>
            </w:pPr>
            <w:r w:rsidRPr="00376930">
              <w:t>Král Vladimír</w:t>
            </w:r>
          </w:p>
        </w:tc>
        <w:tc>
          <w:tcPr>
            <w:tcW w:w="7340" w:type="dxa"/>
            <w:hideMark/>
          </w:tcPr>
          <w:p w14:paraId="38ECC337" w14:textId="77777777" w:rsidR="00376930" w:rsidRPr="00376930" w:rsidRDefault="00376930" w:rsidP="00376930">
            <w:pPr>
              <w:pStyle w:val="Bezmezer"/>
            </w:pPr>
            <w:r w:rsidRPr="00376930">
              <w:t xml:space="preserve">Biocev </w:t>
            </w:r>
            <w:r w:rsidR="006800FF">
              <w:t xml:space="preserve">1. LF UK </w:t>
            </w:r>
          </w:p>
        </w:tc>
        <w:tc>
          <w:tcPr>
            <w:tcW w:w="860" w:type="dxa"/>
            <w:noWrap/>
            <w:hideMark/>
          </w:tcPr>
          <w:p w14:paraId="6E09F33D" w14:textId="77777777" w:rsidR="00376930" w:rsidRPr="00376930" w:rsidRDefault="00376930" w:rsidP="00376930">
            <w:pPr>
              <w:pStyle w:val="Bezmezer"/>
            </w:pPr>
            <w:r w:rsidRPr="00376930">
              <w:t>21,626</w:t>
            </w:r>
          </w:p>
        </w:tc>
      </w:tr>
      <w:tr w:rsidR="00376930" w:rsidRPr="00376930" w14:paraId="4C591B3C" w14:textId="77777777" w:rsidTr="00376930">
        <w:trPr>
          <w:trHeight w:val="300"/>
        </w:trPr>
        <w:tc>
          <w:tcPr>
            <w:tcW w:w="860" w:type="dxa"/>
            <w:noWrap/>
            <w:hideMark/>
          </w:tcPr>
          <w:p w14:paraId="43DA8161" w14:textId="77777777" w:rsidR="00376930" w:rsidRPr="00376930" w:rsidRDefault="00376930" w:rsidP="00376930">
            <w:pPr>
              <w:pStyle w:val="Bezmezer"/>
            </w:pPr>
            <w:r w:rsidRPr="00376930">
              <w:t>12.</w:t>
            </w:r>
          </w:p>
        </w:tc>
        <w:tc>
          <w:tcPr>
            <w:tcW w:w="3180" w:type="dxa"/>
            <w:noWrap/>
            <w:hideMark/>
          </w:tcPr>
          <w:p w14:paraId="30A25189" w14:textId="77777777" w:rsidR="00376930" w:rsidRPr="00376930" w:rsidRDefault="00376930" w:rsidP="00376930">
            <w:pPr>
              <w:pStyle w:val="Bezmezer"/>
            </w:pPr>
            <w:r w:rsidRPr="00376930">
              <w:t>Zikmundová Magdalena</w:t>
            </w:r>
          </w:p>
        </w:tc>
        <w:tc>
          <w:tcPr>
            <w:tcW w:w="7340" w:type="dxa"/>
            <w:hideMark/>
          </w:tcPr>
          <w:p w14:paraId="5E1ED2CE" w14:textId="77777777" w:rsidR="00376930" w:rsidRPr="00376930" w:rsidRDefault="00376930" w:rsidP="00376930">
            <w:pPr>
              <w:pStyle w:val="Bezmezer"/>
            </w:pPr>
            <w:r w:rsidRPr="00376930">
              <w:t xml:space="preserve">Ústav patologické fyziologie </w:t>
            </w:r>
            <w:r w:rsidR="006800FF">
              <w:t xml:space="preserve">1. LF UK </w:t>
            </w:r>
          </w:p>
        </w:tc>
        <w:tc>
          <w:tcPr>
            <w:tcW w:w="860" w:type="dxa"/>
            <w:noWrap/>
            <w:hideMark/>
          </w:tcPr>
          <w:p w14:paraId="5F8A011A" w14:textId="77777777" w:rsidR="00376930" w:rsidRPr="00376930" w:rsidRDefault="00376930" w:rsidP="00376930">
            <w:pPr>
              <w:pStyle w:val="Bezmezer"/>
            </w:pPr>
            <w:r w:rsidRPr="00376930">
              <w:t>21,182</w:t>
            </w:r>
          </w:p>
        </w:tc>
      </w:tr>
      <w:tr w:rsidR="00376930" w:rsidRPr="00376930" w14:paraId="49A717E6" w14:textId="77777777" w:rsidTr="00376930">
        <w:trPr>
          <w:trHeight w:val="300"/>
        </w:trPr>
        <w:tc>
          <w:tcPr>
            <w:tcW w:w="860" w:type="dxa"/>
            <w:noWrap/>
            <w:hideMark/>
          </w:tcPr>
          <w:p w14:paraId="1176B001" w14:textId="77777777" w:rsidR="00376930" w:rsidRPr="00376930" w:rsidRDefault="00376930" w:rsidP="00376930">
            <w:pPr>
              <w:pStyle w:val="Bezmezer"/>
            </w:pPr>
            <w:r w:rsidRPr="00376930">
              <w:lastRenderedPageBreak/>
              <w:t>13.</w:t>
            </w:r>
          </w:p>
        </w:tc>
        <w:tc>
          <w:tcPr>
            <w:tcW w:w="3180" w:type="dxa"/>
            <w:noWrap/>
            <w:hideMark/>
          </w:tcPr>
          <w:p w14:paraId="114ADCB9" w14:textId="77777777" w:rsidR="00376930" w:rsidRPr="00376930" w:rsidRDefault="00376930" w:rsidP="00376930">
            <w:pPr>
              <w:pStyle w:val="Bezmezer"/>
            </w:pPr>
            <w:r w:rsidRPr="00376930">
              <w:t>Vodička Pavel</w:t>
            </w:r>
          </w:p>
        </w:tc>
        <w:tc>
          <w:tcPr>
            <w:tcW w:w="7340" w:type="dxa"/>
            <w:hideMark/>
          </w:tcPr>
          <w:p w14:paraId="00026E31" w14:textId="77777777" w:rsidR="00376930" w:rsidRPr="00376930" w:rsidRDefault="00376930" w:rsidP="00376930">
            <w:pPr>
              <w:pStyle w:val="Bezmezer"/>
            </w:pPr>
            <w:r w:rsidRPr="00376930">
              <w:t xml:space="preserve">Ústav biologie a lékařské genetiky </w:t>
            </w:r>
            <w:r w:rsidR="006800FF">
              <w:t xml:space="preserve">1. LF UK </w:t>
            </w:r>
            <w:r w:rsidRPr="00376930">
              <w:t>a VFN</w:t>
            </w:r>
          </w:p>
        </w:tc>
        <w:tc>
          <w:tcPr>
            <w:tcW w:w="860" w:type="dxa"/>
            <w:noWrap/>
            <w:hideMark/>
          </w:tcPr>
          <w:p w14:paraId="7849FE20" w14:textId="77777777" w:rsidR="00376930" w:rsidRPr="00376930" w:rsidRDefault="00376930" w:rsidP="00376930">
            <w:pPr>
              <w:pStyle w:val="Bezmezer"/>
            </w:pPr>
            <w:r w:rsidRPr="00376930">
              <w:t>20,867</w:t>
            </w:r>
          </w:p>
        </w:tc>
      </w:tr>
      <w:tr w:rsidR="00376930" w:rsidRPr="00376930" w14:paraId="696ECC53" w14:textId="77777777" w:rsidTr="00376930">
        <w:trPr>
          <w:trHeight w:val="600"/>
        </w:trPr>
        <w:tc>
          <w:tcPr>
            <w:tcW w:w="860" w:type="dxa"/>
            <w:noWrap/>
            <w:hideMark/>
          </w:tcPr>
          <w:p w14:paraId="2A4CA726" w14:textId="77777777" w:rsidR="00376930" w:rsidRPr="00376930" w:rsidRDefault="00376930" w:rsidP="00376930">
            <w:pPr>
              <w:pStyle w:val="Bezmezer"/>
            </w:pPr>
            <w:r w:rsidRPr="00376930">
              <w:t>14.</w:t>
            </w:r>
          </w:p>
        </w:tc>
        <w:tc>
          <w:tcPr>
            <w:tcW w:w="3180" w:type="dxa"/>
            <w:noWrap/>
            <w:hideMark/>
          </w:tcPr>
          <w:p w14:paraId="59B5396A" w14:textId="77777777" w:rsidR="00376930" w:rsidRPr="00376930" w:rsidRDefault="00376930" w:rsidP="00376930">
            <w:pPr>
              <w:pStyle w:val="Bezmezer"/>
            </w:pPr>
            <w:r w:rsidRPr="00376930">
              <w:t>Jakubek Milan</w:t>
            </w:r>
          </w:p>
        </w:tc>
        <w:tc>
          <w:tcPr>
            <w:tcW w:w="7340" w:type="dxa"/>
            <w:hideMark/>
          </w:tcPr>
          <w:p w14:paraId="186884D5" w14:textId="77777777" w:rsidR="00376930" w:rsidRPr="00376930" w:rsidRDefault="00376930" w:rsidP="00376930">
            <w:pPr>
              <w:pStyle w:val="Bezmezer"/>
            </w:pPr>
            <w:r w:rsidRPr="00376930">
              <w:t xml:space="preserve">Biocev </w:t>
            </w:r>
            <w:r w:rsidR="006800FF">
              <w:t xml:space="preserve">1. LF UK </w:t>
            </w:r>
            <w:r w:rsidRPr="00376930">
              <w:t xml:space="preserve">+ Klinika pediatrie a dědičných poruch metabolismu </w:t>
            </w:r>
            <w:r w:rsidR="006800FF">
              <w:t xml:space="preserve">1. LF UK </w:t>
            </w:r>
            <w:r w:rsidRPr="00376930">
              <w:t>a VFN</w:t>
            </w:r>
          </w:p>
        </w:tc>
        <w:tc>
          <w:tcPr>
            <w:tcW w:w="860" w:type="dxa"/>
            <w:noWrap/>
            <w:hideMark/>
          </w:tcPr>
          <w:p w14:paraId="7CBC9360" w14:textId="77777777" w:rsidR="00376930" w:rsidRPr="00376930" w:rsidRDefault="00376930" w:rsidP="00376930">
            <w:pPr>
              <w:pStyle w:val="Bezmezer"/>
            </w:pPr>
            <w:r w:rsidRPr="00376930">
              <w:t>20,520</w:t>
            </w:r>
          </w:p>
        </w:tc>
      </w:tr>
      <w:tr w:rsidR="00376930" w:rsidRPr="00376930" w14:paraId="458B47F4" w14:textId="77777777" w:rsidTr="00376930">
        <w:trPr>
          <w:trHeight w:val="300"/>
        </w:trPr>
        <w:tc>
          <w:tcPr>
            <w:tcW w:w="860" w:type="dxa"/>
            <w:noWrap/>
            <w:hideMark/>
          </w:tcPr>
          <w:p w14:paraId="5AA16F22" w14:textId="77777777" w:rsidR="00376930" w:rsidRPr="00376930" w:rsidRDefault="00376930" w:rsidP="00376930">
            <w:pPr>
              <w:pStyle w:val="Bezmezer"/>
            </w:pPr>
            <w:r w:rsidRPr="00376930">
              <w:t>15.</w:t>
            </w:r>
          </w:p>
        </w:tc>
        <w:tc>
          <w:tcPr>
            <w:tcW w:w="3180" w:type="dxa"/>
            <w:noWrap/>
            <w:hideMark/>
          </w:tcPr>
          <w:p w14:paraId="7E31432A" w14:textId="77777777" w:rsidR="00376930" w:rsidRPr="00376930" w:rsidRDefault="00376930" w:rsidP="00376930">
            <w:pPr>
              <w:pStyle w:val="Bezmezer"/>
            </w:pPr>
            <w:r w:rsidRPr="00376930">
              <w:t>Rusina Robert</w:t>
            </w:r>
          </w:p>
        </w:tc>
        <w:tc>
          <w:tcPr>
            <w:tcW w:w="7340" w:type="dxa"/>
            <w:hideMark/>
          </w:tcPr>
          <w:p w14:paraId="42EA9DF7"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860" w:type="dxa"/>
            <w:noWrap/>
            <w:hideMark/>
          </w:tcPr>
          <w:p w14:paraId="3DBAE260" w14:textId="77777777" w:rsidR="00376930" w:rsidRPr="00376930" w:rsidRDefault="00376930" w:rsidP="00376930">
            <w:pPr>
              <w:pStyle w:val="Bezmezer"/>
            </w:pPr>
            <w:r w:rsidRPr="00376930">
              <w:t>20,485</w:t>
            </w:r>
          </w:p>
        </w:tc>
      </w:tr>
      <w:tr w:rsidR="00376930" w:rsidRPr="00376930" w14:paraId="43BA23DB" w14:textId="77777777" w:rsidTr="00376930">
        <w:trPr>
          <w:trHeight w:val="300"/>
        </w:trPr>
        <w:tc>
          <w:tcPr>
            <w:tcW w:w="860" w:type="dxa"/>
            <w:noWrap/>
            <w:hideMark/>
          </w:tcPr>
          <w:p w14:paraId="0B5435A2" w14:textId="77777777" w:rsidR="00376930" w:rsidRPr="00376930" w:rsidRDefault="00376930" w:rsidP="00376930">
            <w:pPr>
              <w:pStyle w:val="Bezmezer"/>
            </w:pPr>
            <w:r w:rsidRPr="00376930">
              <w:t>16.</w:t>
            </w:r>
          </w:p>
        </w:tc>
        <w:tc>
          <w:tcPr>
            <w:tcW w:w="3180" w:type="dxa"/>
            <w:noWrap/>
            <w:hideMark/>
          </w:tcPr>
          <w:p w14:paraId="389A4119" w14:textId="77777777" w:rsidR="00376930" w:rsidRPr="00376930" w:rsidRDefault="00376930" w:rsidP="00376930">
            <w:pPr>
              <w:pStyle w:val="Bezmezer"/>
            </w:pPr>
            <w:r w:rsidRPr="00376930">
              <w:t>Cífková Renata</w:t>
            </w:r>
          </w:p>
        </w:tc>
        <w:tc>
          <w:tcPr>
            <w:tcW w:w="7340" w:type="dxa"/>
            <w:hideMark/>
          </w:tcPr>
          <w:p w14:paraId="10C02D3C" w14:textId="77777777" w:rsidR="00376930" w:rsidRPr="00376930" w:rsidRDefault="00376930" w:rsidP="00376930">
            <w:pPr>
              <w:pStyle w:val="Bezmezer"/>
            </w:pPr>
            <w:r w:rsidRPr="00376930">
              <w:t xml:space="preserve">II. interní klinika – klinika kardiologie a angiologie </w:t>
            </w:r>
            <w:r w:rsidR="006800FF">
              <w:t xml:space="preserve">1. LF UK </w:t>
            </w:r>
            <w:r w:rsidRPr="00376930">
              <w:t>a VFN</w:t>
            </w:r>
          </w:p>
        </w:tc>
        <w:tc>
          <w:tcPr>
            <w:tcW w:w="860" w:type="dxa"/>
            <w:noWrap/>
            <w:hideMark/>
          </w:tcPr>
          <w:p w14:paraId="3793FF69" w14:textId="77777777" w:rsidR="00376930" w:rsidRPr="00376930" w:rsidRDefault="00376930" w:rsidP="00376930">
            <w:pPr>
              <w:pStyle w:val="Bezmezer"/>
            </w:pPr>
            <w:r w:rsidRPr="00376930">
              <w:t>20,145</w:t>
            </w:r>
          </w:p>
        </w:tc>
      </w:tr>
      <w:tr w:rsidR="00376930" w:rsidRPr="00376930" w14:paraId="4943D26D" w14:textId="77777777" w:rsidTr="00376930">
        <w:trPr>
          <w:trHeight w:val="300"/>
        </w:trPr>
        <w:tc>
          <w:tcPr>
            <w:tcW w:w="860" w:type="dxa"/>
            <w:noWrap/>
            <w:hideMark/>
          </w:tcPr>
          <w:p w14:paraId="56FE51B0" w14:textId="77777777" w:rsidR="00376930" w:rsidRPr="00376930" w:rsidRDefault="00376930" w:rsidP="00376930">
            <w:pPr>
              <w:pStyle w:val="Bezmezer"/>
            </w:pPr>
            <w:r w:rsidRPr="00376930">
              <w:t>17.</w:t>
            </w:r>
          </w:p>
        </w:tc>
        <w:tc>
          <w:tcPr>
            <w:tcW w:w="3180" w:type="dxa"/>
            <w:noWrap/>
            <w:hideMark/>
          </w:tcPr>
          <w:p w14:paraId="7590B190" w14:textId="77777777" w:rsidR="00376930" w:rsidRPr="00376930" w:rsidRDefault="00376930" w:rsidP="00376930">
            <w:pPr>
              <w:pStyle w:val="Bezmezer"/>
            </w:pPr>
            <w:r w:rsidRPr="00376930">
              <w:t>Serranová Tereza</w:t>
            </w:r>
          </w:p>
        </w:tc>
        <w:tc>
          <w:tcPr>
            <w:tcW w:w="7340" w:type="dxa"/>
            <w:hideMark/>
          </w:tcPr>
          <w:p w14:paraId="4AF8DF57"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860" w:type="dxa"/>
            <w:noWrap/>
            <w:hideMark/>
          </w:tcPr>
          <w:p w14:paraId="489CFA86" w14:textId="77777777" w:rsidR="00376930" w:rsidRPr="00376930" w:rsidRDefault="00376930" w:rsidP="00376930">
            <w:pPr>
              <w:pStyle w:val="Bezmezer"/>
            </w:pPr>
            <w:r w:rsidRPr="00376930">
              <w:t>18,000</w:t>
            </w:r>
          </w:p>
        </w:tc>
      </w:tr>
      <w:tr w:rsidR="00376930" w:rsidRPr="00376930" w14:paraId="295552C6" w14:textId="77777777" w:rsidTr="00376930">
        <w:trPr>
          <w:trHeight w:val="300"/>
        </w:trPr>
        <w:tc>
          <w:tcPr>
            <w:tcW w:w="860" w:type="dxa"/>
            <w:noWrap/>
            <w:hideMark/>
          </w:tcPr>
          <w:p w14:paraId="49EC8114" w14:textId="77777777" w:rsidR="00376930" w:rsidRPr="00376930" w:rsidRDefault="00376930" w:rsidP="00376930">
            <w:pPr>
              <w:pStyle w:val="Bezmezer"/>
            </w:pPr>
            <w:r w:rsidRPr="00376930">
              <w:t>18.</w:t>
            </w:r>
          </w:p>
        </w:tc>
        <w:tc>
          <w:tcPr>
            <w:tcW w:w="3180" w:type="dxa"/>
            <w:noWrap/>
            <w:hideMark/>
          </w:tcPr>
          <w:p w14:paraId="1120C22C" w14:textId="77777777" w:rsidR="00376930" w:rsidRPr="00376930" w:rsidRDefault="00376930" w:rsidP="00376930">
            <w:pPr>
              <w:pStyle w:val="Bezmezer"/>
            </w:pPr>
            <w:r w:rsidRPr="00376930">
              <w:t>Dundr Pavel</w:t>
            </w:r>
          </w:p>
        </w:tc>
        <w:tc>
          <w:tcPr>
            <w:tcW w:w="7340" w:type="dxa"/>
            <w:hideMark/>
          </w:tcPr>
          <w:p w14:paraId="30C5C6A9" w14:textId="77777777" w:rsidR="00376930" w:rsidRPr="00376930" w:rsidRDefault="00376930" w:rsidP="00376930">
            <w:pPr>
              <w:pStyle w:val="Bezmezer"/>
            </w:pPr>
            <w:r w:rsidRPr="00376930">
              <w:t xml:space="preserve">Ústav patologie </w:t>
            </w:r>
            <w:r w:rsidR="006800FF">
              <w:t xml:space="preserve">1. LF UK </w:t>
            </w:r>
            <w:r w:rsidRPr="00376930">
              <w:t>a VFN</w:t>
            </w:r>
          </w:p>
        </w:tc>
        <w:tc>
          <w:tcPr>
            <w:tcW w:w="860" w:type="dxa"/>
            <w:noWrap/>
            <w:hideMark/>
          </w:tcPr>
          <w:p w14:paraId="2E630F79" w14:textId="77777777" w:rsidR="00376930" w:rsidRPr="00376930" w:rsidRDefault="00376930" w:rsidP="00376930">
            <w:pPr>
              <w:pStyle w:val="Bezmezer"/>
            </w:pPr>
            <w:r w:rsidRPr="00376930">
              <w:t>17,267</w:t>
            </w:r>
          </w:p>
        </w:tc>
      </w:tr>
      <w:tr w:rsidR="00376930" w:rsidRPr="00376930" w14:paraId="341398EE" w14:textId="77777777" w:rsidTr="00376930">
        <w:trPr>
          <w:trHeight w:val="300"/>
        </w:trPr>
        <w:tc>
          <w:tcPr>
            <w:tcW w:w="860" w:type="dxa"/>
            <w:noWrap/>
            <w:hideMark/>
          </w:tcPr>
          <w:p w14:paraId="49554A26" w14:textId="77777777" w:rsidR="00376930" w:rsidRPr="00376930" w:rsidRDefault="00376930" w:rsidP="00376930">
            <w:pPr>
              <w:pStyle w:val="Bezmezer"/>
            </w:pPr>
            <w:r w:rsidRPr="00376930">
              <w:t>19.</w:t>
            </w:r>
          </w:p>
        </w:tc>
        <w:tc>
          <w:tcPr>
            <w:tcW w:w="3180" w:type="dxa"/>
            <w:noWrap/>
            <w:hideMark/>
          </w:tcPr>
          <w:p w14:paraId="680A73F0" w14:textId="77777777" w:rsidR="00376930" w:rsidRPr="00376930" w:rsidRDefault="00376930" w:rsidP="00376930">
            <w:pPr>
              <w:pStyle w:val="Bezmezer"/>
            </w:pPr>
            <w:r w:rsidRPr="00376930">
              <w:t>Hána, Václav, jr.</w:t>
            </w:r>
          </w:p>
        </w:tc>
        <w:tc>
          <w:tcPr>
            <w:tcW w:w="7340" w:type="dxa"/>
            <w:hideMark/>
          </w:tcPr>
          <w:p w14:paraId="740E99BF" w14:textId="77777777" w:rsidR="00376930" w:rsidRPr="00376930" w:rsidRDefault="00376930" w:rsidP="00376930">
            <w:pPr>
              <w:pStyle w:val="Bezmezer"/>
            </w:pPr>
            <w:r w:rsidRPr="00376930">
              <w:t xml:space="preserve">III. interní klinika – klinika endokrinologie a metabolismu </w:t>
            </w:r>
            <w:r w:rsidR="006800FF">
              <w:t xml:space="preserve">1. LF UK </w:t>
            </w:r>
            <w:r w:rsidRPr="00376930">
              <w:t>a VFN</w:t>
            </w:r>
          </w:p>
        </w:tc>
        <w:tc>
          <w:tcPr>
            <w:tcW w:w="860" w:type="dxa"/>
            <w:noWrap/>
            <w:hideMark/>
          </w:tcPr>
          <w:p w14:paraId="6F2D333D" w14:textId="77777777" w:rsidR="00376930" w:rsidRPr="00376930" w:rsidRDefault="00376930" w:rsidP="00376930">
            <w:pPr>
              <w:pStyle w:val="Bezmezer"/>
            </w:pPr>
            <w:r w:rsidRPr="00376930">
              <w:t>17,199</w:t>
            </w:r>
          </w:p>
        </w:tc>
      </w:tr>
      <w:tr w:rsidR="00376930" w:rsidRPr="00376930" w14:paraId="0FFF525C" w14:textId="77777777" w:rsidTr="00376930">
        <w:trPr>
          <w:trHeight w:val="300"/>
        </w:trPr>
        <w:tc>
          <w:tcPr>
            <w:tcW w:w="860" w:type="dxa"/>
            <w:noWrap/>
            <w:hideMark/>
          </w:tcPr>
          <w:p w14:paraId="6EDEC058" w14:textId="77777777" w:rsidR="00376930" w:rsidRPr="00376930" w:rsidRDefault="00376930" w:rsidP="00376930">
            <w:pPr>
              <w:pStyle w:val="Bezmezer"/>
            </w:pPr>
            <w:r w:rsidRPr="00376930">
              <w:t>20.</w:t>
            </w:r>
          </w:p>
        </w:tc>
        <w:tc>
          <w:tcPr>
            <w:tcW w:w="3180" w:type="dxa"/>
            <w:noWrap/>
            <w:hideMark/>
          </w:tcPr>
          <w:p w14:paraId="7285E0A8" w14:textId="77777777" w:rsidR="00376930" w:rsidRPr="00376930" w:rsidRDefault="00376930" w:rsidP="00376930">
            <w:pPr>
              <w:pStyle w:val="Bezmezer"/>
            </w:pPr>
            <w:r w:rsidRPr="00376930">
              <w:t>Doležalová Pavla</w:t>
            </w:r>
          </w:p>
        </w:tc>
        <w:tc>
          <w:tcPr>
            <w:tcW w:w="7340" w:type="dxa"/>
            <w:hideMark/>
          </w:tcPr>
          <w:p w14:paraId="1508946E" w14:textId="77777777" w:rsidR="00376930" w:rsidRPr="00376930" w:rsidRDefault="00376930" w:rsidP="00376930">
            <w:pPr>
              <w:pStyle w:val="Bezmezer"/>
            </w:pPr>
            <w:r w:rsidRPr="00376930">
              <w:t xml:space="preserve">Klinika pediatrie a dědičných poruch metabolismu </w:t>
            </w:r>
            <w:r w:rsidR="006800FF">
              <w:t xml:space="preserve">1. LF UK </w:t>
            </w:r>
            <w:r w:rsidRPr="00376930">
              <w:t>a VFN</w:t>
            </w:r>
          </w:p>
        </w:tc>
        <w:tc>
          <w:tcPr>
            <w:tcW w:w="860" w:type="dxa"/>
            <w:noWrap/>
            <w:hideMark/>
          </w:tcPr>
          <w:p w14:paraId="0532FC22" w14:textId="77777777" w:rsidR="00376930" w:rsidRPr="00376930" w:rsidRDefault="00376930" w:rsidP="00376930">
            <w:pPr>
              <w:pStyle w:val="Bezmezer"/>
            </w:pPr>
            <w:r w:rsidRPr="00376930">
              <w:t>17,146</w:t>
            </w:r>
          </w:p>
        </w:tc>
      </w:tr>
      <w:tr w:rsidR="00376930" w:rsidRPr="00376930" w14:paraId="122EE01A" w14:textId="77777777" w:rsidTr="00376930">
        <w:trPr>
          <w:trHeight w:val="300"/>
        </w:trPr>
        <w:tc>
          <w:tcPr>
            <w:tcW w:w="860" w:type="dxa"/>
            <w:noWrap/>
            <w:hideMark/>
          </w:tcPr>
          <w:p w14:paraId="51075B21" w14:textId="77777777" w:rsidR="00376930" w:rsidRPr="00376930" w:rsidRDefault="00376930" w:rsidP="00376930">
            <w:pPr>
              <w:pStyle w:val="Bezmezer"/>
            </w:pPr>
            <w:r w:rsidRPr="00376930">
              <w:t>21.</w:t>
            </w:r>
          </w:p>
        </w:tc>
        <w:tc>
          <w:tcPr>
            <w:tcW w:w="3180" w:type="dxa"/>
            <w:noWrap/>
            <w:hideMark/>
          </w:tcPr>
          <w:p w14:paraId="223FD450" w14:textId="77777777" w:rsidR="00376930" w:rsidRPr="00376930" w:rsidRDefault="00376930" w:rsidP="00376930">
            <w:pPr>
              <w:pStyle w:val="Bezmezer"/>
            </w:pPr>
            <w:r w:rsidRPr="00376930">
              <w:t>Havlín Pavel</w:t>
            </w:r>
          </w:p>
        </w:tc>
        <w:tc>
          <w:tcPr>
            <w:tcW w:w="7340" w:type="dxa"/>
            <w:hideMark/>
          </w:tcPr>
          <w:p w14:paraId="05C0B3F1" w14:textId="77777777" w:rsidR="00376930" w:rsidRPr="00376930" w:rsidRDefault="00376930" w:rsidP="00376930">
            <w:pPr>
              <w:pStyle w:val="Bezmezer"/>
            </w:pPr>
            <w:r w:rsidRPr="00376930">
              <w:t xml:space="preserve">III. chirurgická klinika </w:t>
            </w:r>
            <w:r w:rsidR="006800FF">
              <w:t xml:space="preserve">1. LF UK </w:t>
            </w:r>
            <w:r w:rsidRPr="00376930">
              <w:t>a FNM</w:t>
            </w:r>
          </w:p>
        </w:tc>
        <w:tc>
          <w:tcPr>
            <w:tcW w:w="860" w:type="dxa"/>
            <w:noWrap/>
            <w:hideMark/>
          </w:tcPr>
          <w:p w14:paraId="4CC3E4D7" w14:textId="77777777" w:rsidR="00376930" w:rsidRPr="00376930" w:rsidRDefault="00376930" w:rsidP="00376930">
            <w:pPr>
              <w:pStyle w:val="Bezmezer"/>
            </w:pPr>
            <w:r w:rsidRPr="00376930">
              <w:t>16,688</w:t>
            </w:r>
          </w:p>
        </w:tc>
      </w:tr>
      <w:tr w:rsidR="00376930" w:rsidRPr="00376930" w14:paraId="50FDEB15" w14:textId="77777777" w:rsidTr="00376930">
        <w:trPr>
          <w:trHeight w:val="300"/>
        </w:trPr>
        <w:tc>
          <w:tcPr>
            <w:tcW w:w="860" w:type="dxa"/>
            <w:noWrap/>
            <w:hideMark/>
          </w:tcPr>
          <w:p w14:paraId="2B5810AD" w14:textId="77777777" w:rsidR="00376930" w:rsidRPr="00376930" w:rsidRDefault="00376930" w:rsidP="00376930">
            <w:pPr>
              <w:pStyle w:val="Bezmezer"/>
            </w:pPr>
            <w:r w:rsidRPr="00376930">
              <w:t>22.</w:t>
            </w:r>
          </w:p>
        </w:tc>
        <w:tc>
          <w:tcPr>
            <w:tcW w:w="3180" w:type="dxa"/>
            <w:noWrap/>
            <w:hideMark/>
          </w:tcPr>
          <w:p w14:paraId="6C847E68" w14:textId="77777777" w:rsidR="00376930" w:rsidRPr="00376930" w:rsidRDefault="00376930" w:rsidP="00376930">
            <w:pPr>
              <w:pStyle w:val="Bezmezer"/>
            </w:pPr>
            <w:r w:rsidRPr="00376930">
              <w:t>Ryšavá Romana</w:t>
            </w:r>
          </w:p>
        </w:tc>
        <w:tc>
          <w:tcPr>
            <w:tcW w:w="7340" w:type="dxa"/>
            <w:hideMark/>
          </w:tcPr>
          <w:p w14:paraId="31F25983" w14:textId="77777777" w:rsidR="00376930" w:rsidRPr="00376930" w:rsidRDefault="00376930" w:rsidP="00376930">
            <w:pPr>
              <w:pStyle w:val="Bezmezer"/>
            </w:pPr>
            <w:r w:rsidRPr="00376930">
              <w:t xml:space="preserve">Klinika nefrologie </w:t>
            </w:r>
            <w:r w:rsidR="006800FF">
              <w:t xml:space="preserve">1. LF UK </w:t>
            </w:r>
            <w:r w:rsidRPr="00376930">
              <w:t>a VFN</w:t>
            </w:r>
          </w:p>
        </w:tc>
        <w:tc>
          <w:tcPr>
            <w:tcW w:w="860" w:type="dxa"/>
            <w:noWrap/>
            <w:hideMark/>
          </w:tcPr>
          <w:p w14:paraId="3960C8A3" w14:textId="77777777" w:rsidR="00376930" w:rsidRPr="00376930" w:rsidRDefault="00376930" w:rsidP="00376930">
            <w:pPr>
              <w:pStyle w:val="Bezmezer"/>
            </w:pPr>
            <w:r w:rsidRPr="00376930">
              <w:t>16,592</w:t>
            </w:r>
          </w:p>
        </w:tc>
      </w:tr>
      <w:tr w:rsidR="00376930" w:rsidRPr="00376930" w14:paraId="6058B2EC" w14:textId="77777777" w:rsidTr="00376930">
        <w:trPr>
          <w:trHeight w:val="300"/>
        </w:trPr>
        <w:tc>
          <w:tcPr>
            <w:tcW w:w="860" w:type="dxa"/>
            <w:noWrap/>
            <w:hideMark/>
          </w:tcPr>
          <w:p w14:paraId="3830649D" w14:textId="77777777" w:rsidR="00376930" w:rsidRPr="00376930" w:rsidRDefault="00376930" w:rsidP="00376930">
            <w:pPr>
              <w:pStyle w:val="Bezmezer"/>
            </w:pPr>
            <w:r w:rsidRPr="00376930">
              <w:t>23.</w:t>
            </w:r>
          </w:p>
        </w:tc>
        <w:tc>
          <w:tcPr>
            <w:tcW w:w="3180" w:type="dxa"/>
            <w:noWrap/>
            <w:hideMark/>
          </w:tcPr>
          <w:p w14:paraId="3390A8A9" w14:textId="77777777" w:rsidR="00376930" w:rsidRPr="00376930" w:rsidRDefault="00376930" w:rsidP="00376930">
            <w:pPr>
              <w:pStyle w:val="Bezmezer"/>
            </w:pPr>
            <w:r w:rsidRPr="00376930">
              <w:t>Růžička Evžen</w:t>
            </w:r>
          </w:p>
        </w:tc>
        <w:tc>
          <w:tcPr>
            <w:tcW w:w="7340" w:type="dxa"/>
            <w:hideMark/>
          </w:tcPr>
          <w:p w14:paraId="4FA33C20"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860" w:type="dxa"/>
            <w:noWrap/>
            <w:hideMark/>
          </w:tcPr>
          <w:p w14:paraId="44468492" w14:textId="77777777" w:rsidR="00376930" w:rsidRPr="00376930" w:rsidRDefault="00376930" w:rsidP="00376930">
            <w:pPr>
              <w:pStyle w:val="Bezmezer"/>
            </w:pPr>
            <w:r w:rsidRPr="00376930">
              <w:t>15,866</w:t>
            </w:r>
          </w:p>
        </w:tc>
      </w:tr>
      <w:tr w:rsidR="00376930" w:rsidRPr="00376930" w14:paraId="73633440" w14:textId="77777777" w:rsidTr="00376930">
        <w:trPr>
          <w:trHeight w:val="300"/>
        </w:trPr>
        <w:tc>
          <w:tcPr>
            <w:tcW w:w="860" w:type="dxa"/>
            <w:noWrap/>
            <w:hideMark/>
          </w:tcPr>
          <w:p w14:paraId="45D4F86D" w14:textId="77777777" w:rsidR="00376930" w:rsidRPr="00376930" w:rsidRDefault="00376930" w:rsidP="00376930">
            <w:pPr>
              <w:pStyle w:val="Bezmezer"/>
            </w:pPr>
            <w:r w:rsidRPr="00376930">
              <w:t>24.</w:t>
            </w:r>
          </w:p>
        </w:tc>
        <w:tc>
          <w:tcPr>
            <w:tcW w:w="3180" w:type="dxa"/>
            <w:noWrap/>
            <w:hideMark/>
          </w:tcPr>
          <w:p w14:paraId="164B4EA2" w14:textId="77777777" w:rsidR="00376930" w:rsidRPr="00376930" w:rsidRDefault="00376930" w:rsidP="00376930">
            <w:pPr>
              <w:pStyle w:val="Bezmezer"/>
            </w:pPr>
            <w:r w:rsidRPr="00376930">
              <w:t>Hušáková Markéta</w:t>
            </w:r>
          </w:p>
        </w:tc>
        <w:tc>
          <w:tcPr>
            <w:tcW w:w="7340" w:type="dxa"/>
            <w:hideMark/>
          </w:tcPr>
          <w:p w14:paraId="621458F1" w14:textId="77777777" w:rsidR="00376930" w:rsidRPr="00376930" w:rsidRDefault="00376930" w:rsidP="00376930">
            <w:pPr>
              <w:pStyle w:val="Bezmezer"/>
            </w:pPr>
            <w:r w:rsidRPr="00376930">
              <w:t xml:space="preserve">Revmatologická klinika </w:t>
            </w:r>
            <w:r w:rsidR="006800FF">
              <w:t xml:space="preserve">1. LF UK </w:t>
            </w:r>
            <w:r w:rsidRPr="00376930">
              <w:t>a RÚ</w:t>
            </w:r>
          </w:p>
        </w:tc>
        <w:tc>
          <w:tcPr>
            <w:tcW w:w="860" w:type="dxa"/>
            <w:noWrap/>
            <w:hideMark/>
          </w:tcPr>
          <w:p w14:paraId="41A50951" w14:textId="77777777" w:rsidR="00376930" w:rsidRPr="00376930" w:rsidRDefault="00376930" w:rsidP="00376930">
            <w:pPr>
              <w:pStyle w:val="Bezmezer"/>
            </w:pPr>
            <w:r w:rsidRPr="00376930">
              <w:t>15,085</w:t>
            </w:r>
          </w:p>
        </w:tc>
      </w:tr>
      <w:tr w:rsidR="00376930" w:rsidRPr="00376930" w14:paraId="03C16E67" w14:textId="77777777" w:rsidTr="00376930">
        <w:trPr>
          <w:trHeight w:val="300"/>
        </w:trPr>
        <w:tc>
          <w:tcPr>
            <w:tcW w:w="860" w:type="dxa"/>
            <w:noWrap/>
            <w:hideMark/>
          </w:tcPr>
          <w:p w14:paraId="3FD8748F" w14:textId="77777777" w:rsidR="00376930" w:rsidRPr="00376930" w:rsidRDefault="00376930" w:rsidP="00376930">
            <w:pPr>
              <w:pStyle w:val="Bezmezer"/>
            </w:pPr>
            <w:r w:rsidRPr="00376930">
              <w:t>25.</w:t>
            </w:r>
          </w:p>
        </w:tc>
        <w:tc>
          <w:tcPr>
            <w:tcW w:w="3180" w:type="dxa"/>
            <w:noWrap/>
            <w:hideMark/>
          </w:tcPr>
          <w:p w14:paraId="6DFC6EC8" w14:textId="77777777" w:rsidR="00376930" w:rsidRPr="00376930" w:rsidRDefault="00376930" w:rsidP="00376930">
            <w:pPr>
              <w:pStyle w:val="Bezmezer"/>
            </w:pPr>
            <w:r w:rsidRPr="00376930">
              <w:t>Linhart Aleš</w:t>
            </w:r>
          </w:p>
        </w:tc>
        <w:tc>
          <w:tcPr>
            <w:tcW w:w="7340" w:type="dxa"/>
            <w:hideMark/>
          </w:tcPr>
          <w:p w14:paraId="0832F0E3" w14:textId="77777777" w:rsidR="00376930" w:rsidRPr="00376930" w:rsidRDefault="00376930" w:rsidP="00376930">
            <w:pPr>
              <w:pStyle w:val="Bezmezer"/>
            </w:pPr>
            <w:r w:rsidRPr="00376930">
              <w:t xml:space="preserve">II. interní klinika – klinika kardiologie a angiologie </w:t>
            </w:r>
            <w:r w:rsidR="006800FF">
              <w:t xml:space="preserve">1. LF UK </w:t>
            </w:r>
            <w:r w:rsidRPr="00376930">
              <w:t>a VFN</w:t>
            </w:r>
          </w:p>
        </w:tc>
        <w:tc>
          <w:tcPr>
            <w:tcW w:w="860" w:type="dxa"/>
            <w:noWrap/>
            <w:hideMark/>
          </w:tcPr>
          <w:p w14:paraId="254FDC41" w14:textId="77777777" w:rsidR="00376930" w:rsidRPr="00376930" w:rsidRDefault="00376930" w:rsidP="00376930">
            <w:pPr>
              <w:pStyle w:val="Bezmezer"/>
            </w:pPr>
            <w:r w:rsidRPr="00376930">
              <w:t>14,607</w:t>
            </w:r>
          </w:p>
        </w:tc>
      </w:tr>
      <w:tr w:rsidR="00376930" w:rsidRPr="00376930" w14:paraId="48A7468E" w14:textId="77777777" w:rsidTr="00376930">
        <w:trPr>
          <w:trHeight w:val="300"/>
        </w:trPr>
        <w:tc>
          <w:tcPr>
            <w:tcW w:w="860" w:type="dxa"/>
            <w:noWrap/>
            <w:hideMark/>
          </w:tcPr>
          <w:p w14:paraId="2EB50F28" w14:textId="77777777" w:rsidR="00376930" w:rsidRPr="00376930" w:rsidRDefault="00376930" w:rsidP="00376930">
            <w:pPr>
              <w:pStyle w:val="Bezmezer"/>
            </w:pPr>
            <w:r w:rsidRPr="00376930">
              <w:t>26.</w:t>
            </w:r>
          </w:p>
        </w:tc>
        <w:tc>
          <w:tcPr>
            <w:tcW w:w="3180" w:type="dxa"/>
            <w:noWrap/>
            <w:hideMark/>
          </w:tcPr>
          <w:p w14:paraId="73132BAC" w14:textId="77777777" w:rsidR="00376930" w:rsidRPr="00376930" w:rsidRDefault="00376930" w:rsidP="00376930">
            <w:pPr>
              <w:pStyle w:val="Bezmezer"/>
            </w:pPr>
            <w:r w:rsidRPr="00376930">
              <w:t>Fišar Zdeněk</w:t>
            </w:r>
          </w:p>
        </w:tc>
        <w:tc>
          <w:tcPr>
            <w:tcW w:w="7340" w:type="dxa"/>
            <w:hideMark/>
          </w:tcPr>
          <w:p w14:paraId="417F63E3" w14:textId="77777777" w:rsidR="00376930" w:rsidRPr="00376930" w:rsidRDefault="00376930" w:rsidP="00376930">
            <w:pPr>
              <w:pStyle w:val="Bezmezer"/>
            </w:pPr>
            <w:r w:rsidRPr="00376930">
              <w:t xml:space="preserve">Psychiatrická klinika </w:t>
            </w:r>
            <w:r w:rsidR="006800FF">
              <w:t xml:space="preserve">1. LF UK </w:t>
            </w:r>
            <w:r w:rsidRPr="00376930">
              <w:t>a VFN</w:t>
            </w:r>
          </w:p>
        </w:tc>
        <w:tc>
          <w:tcPr>
            <w:tcW w:w="860" w:type="dxa"/>
            <w:noWrap/>
            <w:hideMark/>
          </w:tcPr>
          <w:p w14:paraId="4F27E5CA" w14:textId="77777777" w:rsidR="00376930" w:rsidRPr="00376930" w:rsidRDefault="00376930" w:rsidP="00376930">
            <w:pPr>
              <w:pStyle w:val="Bezmezer"/>
            </w:pPr>
            <w:r w:rsidRPr="00376930">
              <w:t>14,549</w:t>
            </w:r>
          </w:p>
        </w:tc>
      </w:tr>
      <w:tr w:rsidR="00376930" w:rsidRPr="00376930" w14:paraId="03615ED9" w14:textId="77777777" w:rsidTr="00376930">
        <w:trPr>
          <w:trHeight w:val="300"/>
        </w:trPr>
        <w:tc>
          <w:tcPr>
            <w:tcW w:w="860" w:type="dxa"/>
            <w:noWrap/>
            <w:hideMark/>
          </w:tcPr>
          <w:p w14:paraId="544A9D10" w14:textId="77777777" w:rsidR="00376930" w:rsidRPr="00376930" w:rsidRDefault="00376930" w:rsidP="00376930">
            <w:pPr>
              <w:pStyle w:val="Bezmezer"/>
            </w:pPr>
            <w:r w:rsidRPr="00376930">
              <w:t>27.</w:t>
            </w:r>
          </w:p>
        </w:tc>
        <w:tc>
          <w:tcPr>
            <w:tcW w:w="3180" w:type="dxa"/>
            <w:noWrap/>
            <w:hideMark/>
          </w:tcPr>
          <w:p w14:paraId="4D7842BB" w14:textId="77777777" w:rsidR="00376930" w:rsidRPr="00376930" w:rsidRDefault="00376930" w:rsidP="00376930">
            <w:pPr>
              <w:pStyle w:val="Bezmezer"/>
            </w:pPr>
            <w:r w:rsidRPr="00376930">
              <w:t>Vočka Michal</w:t>
            </w:r>
          </w:p>
        </w:tc>
        <w:tc>
          <w:tcPr>
            <w:tcW w:w="7340" w:type="dxa"/>
            <w:hideMark/>
          </w:tcPr>
          <w:p w14:paraId="19A4EA8F" w14:textId="77777777" w:rsidR="00376930" w:rsidRPr="00376930" w:rsidRDefault="00376930" w:rsidP="00376930">
            <w:pPr>
              <w:pStyle w:val="Bezmezer"/>
            </w:pPr>
            <w:r w:rsidRPr="00376930">
              <w:t xml:space="preserve">Onkologická klinika </w:t>
            </w:r>
            <w:r w:rsidR="006800FF">
              <w:t xml:space="preserve">1. LF UK </w:t>
            </w:r>
            <w:r w:rsidRPr="00376930">
              <w:t>a VFN</w:t>
            </w:r>
          </w:p>
        </w:tc>
        <w:tc>
          <w:tcPr>
            <w:tcW w:w="860" w:type="dxa"/>
            <w:noWrap/>
            <w:hideMark/>
          </w:tcPr>
          <w:p w14:paraId="66C735A1" w14:textId="77777777" w:rsidR="00376930" w:rsidRPr="00376930" w:rsidRDefault="00376930" w:rsidP="00376930">
            <w:pPr>
              <w:pStyle w:val="Bezmezer"/>
            </w:pPr>
            <w:r w:rsidRPr="00376930">
              <w:t>14,235</w:t>
            </w:r>
          </w:p>
        </w:tc>
      </w:tr>
      <w:tr w:rsidR="00376930" w:rsidRPr="00376930" w14:paraId="1A61736D" w14:textId="77777777" w:rsidTr="00376930">
        <w:trPr>
          <w:trHeight w:val="300"/>
        </w:trPr>
        <w:tc>
          <w:tcPr>
            <w:tcW w:w="860" w:type="dxa"/>
            <w:noWrap/>
            <w:hideMark/>
          </w:tcPr>
          <w:p w14:paraId="498059E3" w14:textId="77777777" w:rsidR="00376930" w:rsidRPr="00376930" w:rsidRDefault="00376930" w:rsidP="00376930">
            <w:pPr>
              <w:pStyle w:val="Bezmezer"/>
            </w:pPr>
            <w:r w:rsidRPr="00376930">
              <w:t>28.</w:t>
            </w:r>
          </w:p>
        </w:tc>
        <w:tc>
          <w:tcPr>
            <w:tcW w:w="3180" w:type="dxa"/>
            <w:noWrap/>
            <w:hideMark/>
          </w:tcPr>
          <w:p w14:paraId="5C053600" w14:textId="77777777" w:rsidR="00376930" w:rsidRPr="00376930" w:rsidRDefault="00376930" w:rsidP="00376930">
            <w:pPr>
              <w:pStyle w:val="Bezmezer"/>
            </w:pPr>
            <w:r w:rsidRPr="00376930">
              <w:t>Stružinská Ivana</w:t>
            </w:r>
          </w:p>
        </w:tc>
        <w:tc>
          <w:tcPr>
            <w:tcW w:w="7340" w:type="dxa"/>
            <w:hideMark/>
          </w:tcPr>
          <w:p w14:paraId="4EF5845A" w14:textId="77777777" w:rsidR="00376930" w:rsidRPr="00376930" w:rsidRDefault="00376930" w:rsidP="00376930">
            <w:pPr>
              <w:pStyle w:val="Bezmezer"/>
            </w:pPr>
            <w:r w:rsidRPr="00376930">
              <w:t xml:space="preserve">Ústav patologie </w:t>
            </w:r>
            <w:r w:rsidR="006800FF">
              <w:t xml:space="preserve">1. LF UK </w:t>
            </w:r>
            <w:r w:rsidRPr="00376930">
              <w:t>a VFN</w:t>
            </w:r>
          </w:p>
        </w:tc>
        <w:tc>
          <w:tcPr>
            <w:tcW w:w="860" w:type="dxa"/>
            <w:noWrap/>
            <w:hideMark/>
          </w:tcPr>
          <w:p w14:paraId="3BE34F2E" w14:textId="77777777" w:rsidR="00376930" w:rsidRPr="00376930" w:rsidRDefault="00376930" w:rsidP="00376930">
            <w:pPr>
              <w:pStyle w:val="Bezmezer"/>
            </w:pPr>
            <w:r w:rsidRPr="00376930">
              <w:t>14,012</w:t>
            </w:r>
          </w:p>
        </w:tc>
      </w:tr>
      <w:tr w:rsidR="00376930" w:rsidRPr="00376930" w14:paraId="65C82933" w14:textId="77777777" w:rsidTr="00376930">
        <w:trPr>
          <w:trHeight w:val="300"/>
        </w:trPr>
        <w:tc>
          <w:tcPr>
            <w:tcW w:w="860" w:type="dxa"/>
            <w:noWrap/>
            <w:hideMark/>
          </w:tcPr>
          <w:p w14:paraId="2795DCAA" w14:textId="77777777" w:rsidR="00376930" w:rsidRPr="00376930" w:rsidRDefault="00376930" w:rsidP="00376930">
            <w:pPr>
              <w:pStyle w:val="Bezmezer"/>
            </w:pPr>
            <w:r w:rsidRPr="00376930">
              <w:t>29.</w:t>
            </w:r>
          </w:p>
        </w:tc>
        <w:tc>
          <w:tcPr>
            <w:tcW w:w="3180" w:type="dxa"/>
            <w:noWrap/>
            <w:hideMark/>
          </w:tcPr>
          <w:p w14:paraId="3B3F24D9" w14:textId="77777777" w:rsidR="00376930" w:rsidRPr="00376930" w:rsidRDefault="00376930" w:rsidP="00376930">
            <w:pPr>
              <w:pStyle w:val="Bezmezer"/>
            </w:pPr>
            <w:r w:rsidRPr="00376930">
              <w:t>Koucký Vladimír</w:t>
            </w:r>
          </w:p>
        </w:tc>
        <w:tc>
          <w:tcPr>
            <w:tcW w:w="7340" w:type="dxa"/>
            <w:hideMark/>
          </w:tcPr>
          <w:p w14:paraId="0075706D" w14:textId="77777777" w:rsidR="00376930" w:rsidRPr="00376930" w:rsidRDefault="00376930" w:rsidP="00376930">
            <w:pPr>
              <w:pStyle w:val="Bezmezer"/>
            </w:pPr>
            <w:r w:rsidRPr="00376930">
              <w:t xml:space="preserve">Klinika otorinolaryngologie a chirurgie hlavy a krku </w:t>
            </w:r>
            <w:r w:rsidR="006800FF">
              <w:t xml:space="preserve">1. LF UK </w:t>
            </w:r>
            <w:r w:rsidRPr="00376930">
              <w:t>a FNM</w:t>
            </w:r>
          </w:p>
        </w:tc>
        <w:tc>
          <w:tcPr>
            <w:tcW w:w="860" w:type="dxa"/>
            <w:noWrap/>
            <w:hideMark/>
          </w:tcPr>
          <w:p w14:paraId="3466C609" w14:textId="77777777" w:rsidR="00376930" w:rsidRPr="00376930" w:rsidRDefault="00376930" w:rsidP="00376930">
            <w:pPr>
              <w:pStyle w:val="Bezmezer"/>
            </w:pPr>
            <w:r w:rsidRPr="00376930">
              <w:t>13,788</w:t>
            </w:r>
          </w:p>
        </w:tc>
      </w:tr>
      <w:tr w:rsidR="00376930" w:rsidRPr="00376930" w14:paraId="6FEA60DC" w14:textId="77777777" w:rsidTr="00376930">
        <w:trPr>
          <w:trHeight w:val="300"/>
        </w:trPr>
        <w:tc>
          <w:tcPr>
            <w:tcW w:w="860" w:type="dxa"/>
            <w:noWrap/>
            <w:hideMark/>
          </w:tcPr>
          <w:p w14:paraId="4AE17E61" w14:textId="77777777" w:rsidR="00376930" w:rsidRPr="00376930" w:rsidRDefault="00376930" w:rsidP="00376930">
            <w:pPr>
              <w:pStyle w:val="Bezmezer"/>
            </w:pPr>
            <w:r w:rsidRPr="00376930">
              <w:t>30.</w:t>
            </w:r>
          </w:p>
        </w:tc>
        <w:tc>
          <w:tcPr>
            <w:tcW w:w="3180" w:type="dxa"/>
            <w:noWrap/>
            <w:hideMark/>
          </w:tcPr>
          <w:p w14:paraId="47BA2029" w14:textId="77777777" w:rsidR="00376930" w:rsidRPr="00376930" w:rsidRDefault="00376930" w:rsidP="00376930">
            <w:pPr>
              <w:pStyle w:val="Bezmezer"/>
            </w:pPr>
            <w:r w:rsidRPr="00376930">
              <w:t>Jirák Daniel</w:t>
            </w:r>
          </w:p>
        </w:tc>
        <w:tc>
          <w:tcPr>
            <w:tcW w:w="7340" w:type="dxa"/>
            <w:hideMark/>
          </w:tcPr>
          <w:p w14:paraId="4A70A554" w14:textId="77777777" w:rsidR="00376930" w:rsidRPr="00376930" w:rsidRDefault="00376930" w:rsidP="00376930">
            <w:pPr>
              <w:pStyle w:val="Bezmezer"/>
            </w:pPr>
            <w:r w:rsidRPr="00376930">
              <w:t xml:space="preserve">Ústav biofyziky a informatiky </w:t>
            </w:r>
            <w:r w:rsidR="006800FF">
              <w:t xml:space="preserve">1. LF UK </w:t>
            </w:r>
          </w:p>
        </w:tc>
        <w:tc>
          <w:tcPr>
            <w:tcW w:w="860" w:type="dxa"/>
            <w:noWrap/>
            <w:hideMark/>
          </w:tcPr>
          <w:p w14:paraId="5E835896" w14:textId="77777777" w:rsidR="00376930" w:rsidRPr="00376930" w:rsidRDefault="00376930" w:rsidP="00376930">
            <w:pPr>
              <w:pStyle w:val="Bezmezer"/>
            </w:pPr>
            <w:r w:rsidRPr="00376930">
              <w:t>13,703</w:t>
            </w:r>
          </w:p>
        </w:tc>
      </w:tr>
      <w:tr w:rsidR="00376930" w:rsidRPr="00376930" w14:paraId="7D8CA822" w14:textId="77777777" w:rsidTr="00376930">
        <w:trPr>
          <w:trHeight w:val="300"/>
        </w:trPr>
        <w:tc>
          <w:tcPr>
            <w:tcW w:w="860" w:type="dxa"/>
            <w:noWrap/>
            <w:hideMark/>
          </w:tcPr>
          <w:p w14:paraId="0D92C71E" w14:textId="77777777" w:rsidR="00376930" w:rsidRPr="00376930" w:rsidRDefault="00376930" w:rsidP="00376930">
            <w:pPr>
              <w:pStyle w:val="Bezmezer"/>
            </w:pPr>
            <w:r w:rsidRPr="00376930">
              <w:t>31.</w:t>
            </w:r>
          </w:p>
        </w:tc>
        <w:tc>
          <w:tcPr>
            <w:tcW w:w="3180" w:type="dxa"/>
            <w:noWrap/>
            <w:hideMark/>
          </w:tcPr>
          <w:p w14:paraId="52ED92A7" w14:textId="77777777" w:rsidR="00376930" w:rsidRPr="00376930" w:rsidRDefault="00376930" w:rsidP="00376930">
            <w:pPr>
              <w:pStyle w:val="Bezmezer"/>
            </w:pPr>
            <w:r w:rsidRPr="00376930">
              <w:t>Havránek Štěpán</w:t>
            </w:r>
          </w:p>
        </w:tc>
        <w:tc>
          <w:tcPr>
            <w:tcW w:w="7340" w:type="dxa"/>
            <w:hideMark/>
          </w:tcPr>
          <w:p w14:paraId="7F1FF8D1" w14:textId="77777777" w:rsidR="00376930" w:rsidRPr="00376930" w:rsidRDefault="00376930" w:rsidP="00376930">
            <w:pPr>
              <w:pStyle w:val="Bezmezer"/>
            </w:pPr>
            <w:r w:rsidRPr="00376930">
              <w:t xml:space="preserve">II. interní klinika – klinika kardiologie a angiologie </w:t>
            </w:r>
            <w:r w:rsidR="006800FF">
              <w:t xml:space="preserve">1. LF UK </w:t>
            </w:r>
            <w:r w:rsidRPr="00376930">
              <w:t>a VFN</w:t>
            </w:r>
          </w:p>
        </w:tc>
        <w:tc>
          <w:tcPr>
            <w:tcW w:w="860" w:type="dxa"/>
            <w:noWrap/>
            <w:hideMark/>
          </w:tcPr>
          <w:p w14:paraId="08995633" w14:textId="77777777" w:rsidR="00376930" w:rsidRPr="00376930" w:rsidRDefault="00376930" w:rsidP="00376930">
            <w:pPr>
              <w:pStyle w:val="Bezmezer"/>
            </w:pPr>
            <w:r w:rsidRPr="00376930">
              <w:t>13,514</w:t>
            </w:r>
          </w:p>
        </w:tc>
      </w:tr>
      <w:tr w:rsidR="00376930" w:rsidRPr="00376930" w14:paraId="7D04CF5C" w14:textId="77777777" w:rsidTr="00376930">
        <w:trPr>
          <w:trHeight w:val="300"/>
        </w:trPr>
        <w:tc>
          <w:tcPr>
            <w:tcW w:w="860" w:type="dxa"/>
            <w:noWrap/>
            <w:hideMark/>
          </w:tcPr>
          <w:p w14:paraId="181B16BE" w14:textId="77777777" w:rsidR="00376930" w:rsidRPr="00376930" w:rsidRDefault="00376930" w:rsidP="00376930">
            <w:pPr>
              <w:pStyle w:val="Bezmezer"/>
            </w:pPr>
            <w:r w:rsidRPr="00376930">
              <w:t>32.</w:t>
            </w:r>
          </w:p>
        </w:tc>
        <w:tc>
          <w:tcPr>
            <w:tcW w:w="3180" w:type="dxa"/>
            <w:noWrap/>
            <w:hideMark/>
          </w:tcPr>
          <w:p w14:paraId="62442A33" w14:textId="77777777" w:rsidR="00376930" w:rsidRPr="00376930" w:rsidRDefault="00376930" w:rsidP="00376930">
            <w:pPr>
              <w:pStyle w:val="Bezmezer"/>
            </w:pPr>
            <w:r w:rsidRPr="00376930">
              <w:t>Ďuďáková Ľubica</w:t>
            </w:r>
          </w:p>
        </w:tc>
        <w:tc>
          <w:tcPr>
            <w:tcW w:w="7340" w:type="dxa"/>
            <w:hideMark/>
          </w:tcPr>
          <w:p w14:paraId="6C13C2B0" w14:textId="77777777" w:rsidR="00376930" w:rsidRPr="00376930" w:rsidRDefault="00376930" w:rsidP="00376930">
            <w:pPr>
              <w:pStyle w:val="Bezmezer"/>
            </w:pPr>
            <w:r w:rsidRPr="00376930">
              <w:t xml:space="preserve">Klinika pediatrie a dědičných poruch metabolismu </w:t>
            </w:r>
            <w:r w:rsidR="006800FF">
              <w:t xml:space="preserve">1. LF UK </w:t>
            </w:r>
            <w:r w:rsidRPr="00376930">
              <w:t>a VFN</w:t>
            </w:r>
          </w:p>
        </w:tc>
        <w:tc>
          <w:tcPr>
            <w:tcW w:w="860" w:type="dxa"/>
            <w:noWrap/>
            <w:hideMark/>
          </w:tcPr>
          <w:p w14:paraId="4D20C3D0" w14:textId="77777777" w:rsidR="00376930" w:rsidRPr="00376930" w:rsidRDefault="00376930" w:rsidP="00376930">
            <w:pPr>
              <w:pStyle w:val="Bezmezer"/>
            </w:pPr>
            <w:r w:rsidRPr="00376930">
              <w:t>12,714</w:t>
            </w:r>
          </w:p>
        </w:tc>
      </w:tr>
      <w:tr w:rsidR="00376930" w:rsidRPr="00376930" w14:paraId="6C382AA3" w14:textId="77777777" w:rsidTr="00376930">
        <w:trPr>
          <w:trHeight w:val="300"/>
        </w:trPr>
        <w:tc>
          <w:tcPr>
            <w:tcW w:w="860" w:type="dxa"/>
            <w:noWrap/>
            <w:hideMark/>
          </w:tcPr>
          <w:p w14:paraId="3C940398" w14:textId="77777777" w:rsidR="00376930" w:rsidRPr="00376930" w:rsidRDefault="00376930" w:rsidP="00376930">
            <w:pPr>
              <w:pStyle w:val="Bezmezer"/>
            </w:pPr>
            <w:r w:rsidRPr="00376930">
              <w:t>33.</w:t>
            </w:r>
          </w:p>
        </w:tc>
        <w:tc>
          <w:tcPr>
            <w:tcW w:w="3180" w:type="dxa"/>
            <w:noWrap/>
            <w:hideMark/>
          </w:tcPr>
          <w:p w14:paraId="155AABC6" w14:textId="77777777" w:rsidR="00376930" w:rsidRPr="00376930" w:rsidRDefault="00376930" w:rsidP="00376930">
            <w:pPr>
              <w:pStyle w:val="Bezmezer"/>
            </w:pPr>
            <w:r w:rsidRPr="00376930">
              <w:t>Procházka Antonín</w:t>
            </w:r>
          </w:p>
        </w:tc>
        <w:tc>
          <w:tcPr>
            <w:tcW w:w="7340" w:type="dxa"/>
            <w:hideMark/>
          </w:tcPr>
          <w:p w14:paraId="527C7E54" w14:textId="77777777" w:rsidR="00376930" w:rsidRPr="00376930" w:rsidRDefault="00376930" w:rsidP="00376930">
            <w:pPr>
              <w:pStyle w:val="Bezmezer"/>
            </w:pPr>
            <w:r w:rsidRPr="00376930">
              <w:t xml:space="preserve">Ústav biofyziky a informatiky </w:t>
            </w:r>
            <w:r w:rsidR="006800FF">
              <w:t xml:space="preserve">1. LF UK </w:t>
            </w:r>
          </w:p>
        </w:tc>
        <w:tc>
          <w:tcPr>
            <w:tcW w:w="860" w:type="dxa"/>
            <w:noWrap/>
            <w:hideMark/>
          </w:tcPr>
          <w:p w14:paraId="0D074D96" w14:textId="77777777" w:rsidR="00376930" w:rsidRPr="00376930" w:rsidRDefault="00376930" w:rsidP="00376930">
            <w:pPr>
              <w:pStyle w:val="Bezmezer"/>
            </w:pPr>
            <w:r w:rsidRPr="00376930">
              <w:t>12,658</w:t>
            </w:r>
          </w:p>
        </w:tc>
      </w:tr>
      <w:tr w:rsidR="00376930" w:rsidRPr="00376930" w14:paraId="1D654738" w14:textId="77777777" w:rsidTr="00376930">
        <w:trPr>
          <w:trHeight w:val="300"/>
        </w:trPr>
        <w:tc>
          <w:tcPr>
            <w:tcW w:w="860" w:type="dxa"/>
            <w:noWrap/>
            <w:hideMark/>
          </w:tcPr>
          <w:p w14:paraId="41C8A36E" w14:textId="77777777" w:rsidR="00376930" w:rsidRPr="00376930" w:rsidRDefault="00376930" w:rsidP="00376930">
            <w:pPr>
              <w:pStyle w:val="Bezmezer"/>
            </w:pPr>
            <w:r w:rsidRPr="00376930">
              <w:t>34.</w:t>
            </w:r>
          </w:p>
        </w:tc>
        <w:tc>
          <w:tcPr>
            <w:tcW w:w="3180" w:type="dxa"/>
            <w:noWrap/>
            <w:hideMark/>
          </w:tcPr>
          <w:p w14:paraId="4932824F" w14:textId="77777777" w:rsidR="00376930" w:rsidRPr="00376930" w:rsidRDefault="00376930" w:rsidP="00376930">
            <w:pPr>
              <w:pStyle w:val="Bezmezer"/>
            </w:pPr>
            <w:r w:rsidRPr="00376930">
              <w:t>Mezian Kamal</w:t>
            </w:r>
          </w:p>
        </w:tc>
        <w:tc>
          <w:tcPr>
            <w:tcW w:w="7340" w:type="dxa"/>
            <w:hideMark/>
          </w:tcPr>
          <w:p w14:paraId="31BDF840" w14:textId="77777777" w:rsidR="00376930" w:rsidRPr="00376930" w:rsidRDefault="00376930" w:rsidP="00376930">
            <w:pPr>
              <w:pStyle w:val="Bezmezer"/>
            </w:pPr>
            <w:r w:rsidRPr="00376930">
              <w:t xml:space="preserve">Klinika rehabilitačního lékařství </w:t>
            </w:r>
            <w:r w:rsidR="006800FF">
              <w:t xml:space="preserve">1. LF UK </w:t>
            </w:r>
            <w:r w:rsidRPr="00376930">
              <w:t>a VFN</w:t>
            </w:r>
          </w:p>
        </w:tc>
        <w:tc>
          <w:tcPr>
            <w:tcW w:w="860" w:type="dxa"/>
            <w:noWrap/>
            <w:hideMark/>
          </w:tcPr>
          <w:p w14:paraId="5FE98A23" w14:textId="77777777" w:rsidR="00376930" w:rsidRPr="00376930" w:rsidRDefault="00376930" w:rsidP="00376930">
            <w:pPr>
              <w:pStyle w:val="Bezmezer"/>
            </w:pPr>
            <w:r w:rsidRPr="00376930">
              <w:t>12,354</w:t>
            </w:r>
          </w:p>
        </w:tc>
      </w:tr>
      <w:tr w:rsidR="00376930" w:rsidRPr="00376930" w14:paraId="11199DA8" w14:textId="77777777" w:rsidTr="00376930">
        <w:trPr>
          <w:trHeight w:val="300"/>
        </w:trPr>
        <w:tc>
          <w:tcPr>
            <w:tcW w:w="860" w:type="dxa"/>
            <w:noWrap/>
            <w:hideMark/>
          </w:tcPr>
          <w:p w14:paraId="5169F567" w14:textId="77777777" w:rsidR="00376930" w:rsidRPr="00376930" w:rsidRDefault="00376930" w:rsidP="00376930">
            <w:pPr>
              <w:pStyle w:val="Bezmezer"/>
            </w:pPr>
            <w:r w:rsidRPr="00376930">
              <w:t>35.</w:t>
            </w:r>
          </w:p>
        </w:tc>
        <w:tc>
          <w:tcPr>
            <w:tcW w:w="3180" w:type="dxa"/>
            <w:noWrap/>
            <w:hideMark/>
          </w:tcPr>
          <w:p w14:paraId="68F843E3" w14:textId="77777777" w:rsidR="00376930" w:rsidRPr="00376930" w:rsidRDefault="00376930" w:rsidP="00376930">
            <w:pPr>
              <w:pStyle w:val="Bezmezer"/>
            </w:pPr>
            <w:r w:rsidRPr="00376930">
              <w:t>Zvěřová Martina</w:t>
            </w:r>
          </w:p>
        </w:tc>
        <w:tc>
          <w:tcPr>
            <w:tcW w:w="7340" w:type="dxa"/>
            <w:hideMark/>
          </w:tcPr>
          <w:p w14:paraId="175142A5" w14:textId="77777777" w:rsidR="00376930" w:rsidRPr="00376930" w:rsidRDefault="00376930" w:rsidP="00376930">
            <w:pPr>
              <w:pStyle w:val="Bezmezer"/>
            </w:pPr>
            <w:r w:rsidRPr="00376930">
              <w:t xml:space="preserve">Psychiatrická klinika </w:t>
            </w:r>
            <w:r w:rsidR="006800FF">
              <w:t xml:space="preserve">1. LF UK </w:t>
            </w:r>
            <w:r w:rsidRPr="00376930">
              <w:t>a VFN</w:t>
            </w:r>
          </w:p>
        </w:tc>
        <w:tc>
          <w:tcPr>
            <w:tcW w:w="860" w:type="dxa"/>
            <w:noWrap/>
            <w:hideMark/>
          </w:tcPr>
          <w:p w14:paraId="23766BFD" w14:textId="77777777" w:rsidR="00376930" w:rsidRPr="00376930" w:rsidRDefault="00376930" w:rsidP="00376930">
            <w:pPr>
              <w:pStyle w:val="Bezmezer"/>
            </w:pPr>
            <w:r w:rsidRPr="00376930">
              <w:t>12,146</w:t>
            </w:r>
          </w:p>
        </w:tc>
      </w:tr>
      <w:tr w:rsidR="00376930" w:rsidRPr="00376930" w14:paraId="28F2DB31" w14:textId="77777777" w:rsidTr="00376930">
        <w:trPr>
          <w:trHeight w:val="300"/>
        </w:trPr>
        <w:tc>
          <w:tcPr>
            <w:tcW w:w="860" w:type="dxa"/>
            <w:noWrap/>
            <w:hideMark/>
          </w:tcPr>
          <w:p w14:paraId="1EC1FA38" w14:textId="77777777" w:rsidR="00376930" w:rsidRPr="00376930" w:rsidRDefault="00376930" w:rsidP="00376930">
            <w:pPr>
              <w:pStyle w:val="Bezmezer"/>
            </w:pPr>
            <w:r w:rsidRPr="00376930">
              <w:t>36.</w:t>
            </w:r>
          </w:p>
        </w:tc>
        <w:tc>
          <w:tcPr>
            <w:tcW w:w="3180" w:type="dxa"/>
            <w:noWrap/>
            <w:hideMark/>
          </w:tcPr>
          <w:p w14:paraId="12A8F510" w14:textId="77777777" w:rsidR="00376930" w:rsidRPr="00376930" w:rsidRDefault="00376930" w:rsidP="00376930">
            <w:pPr>
              <w:pStyle w:val="Bezmezer"/>
            </w:pPr>
            <w:r w:rsidRPr="00376930">
              <w:t>Haluzík Martin</w:t>
            </w:r>
          </w:p>
        </w:tc>
        <w:tc>
          <w:tcPr>
            <w:tcW w:w="7340" w:type="dxa"/>
            <w:hideMark/>
          </w:tcPr>
          <w:p w14:paraId="76CE1B8F" w14:textId="77777777" w:rsidR="00376930" w:rsidRPr="00376930" w:rsidRDefault="00376930" w:rsidP="00376930">
            <w:pPr>
              <w:pStyle w:val="Bezmezer"/>
            </w:pPr>
            <w:r w:rsidRPr="00376930">
              <w:t xml:space="preserve">Ústav lékařské biochemie a laboratorní diagnostiky </w:t>
            </w:r>
            <w:r w:rsidR="006800FF">
              <w:t xml:space="preserve">1. LF UK </w:t>
            </w:r>
            <w:r w:rsidRPr="00376930">
              <w:t>a VFN</w:t>
            </w:r>
          </w:p>
        </w:tc>
        <w:tc>
          <w:tcPr>
            <w:tcW w:w="860" w:type="dxa"/>
            <w:noWrap/>
            <w:hideMark/>
          </w:tcPr>
          <w:p w14:paraId="5C04385B" w14:textId="77777777" w:rsidR="00376930" w:rsidRPr="00376930" w:rsidRDefault="00376930" w:rsidP="00376930">
            <w:pPr>
              <w:pStyle w:val="Bezmezer"/>
            </w:pPr>
            <w:r w:rsidRPr="00376930">
              <w:t>12,051</w:t>
            </w:r>
          </w:p>
        </w:tc>
      </w:tr>
      <w:tr w:rsidR="00376930" w:rsidRPr="00376930" w14:paraId="7665EA13" w14:textId="77777777" w:rsidTr="00376930">
        <w:trPr>
          <w:trHeight w:val="300"/>
        </w:trPr>
        <w:tc>
          <w:tcPr>
            <w:tcW w:w="860" w:type="dxa"/>
            <w:noWrap/>
            <w:hideMark/>
          </w:tcPr>
          <w:p w14:paraId="07CFC25E" w14:textId="77777777" w:rsidR="00376930" w:rsidRPr="00376930" w:rsidRDefault="00376930" w:rsidP="00376930">
            <w:pPr>
              <w:pStyle w:val="Bezmezer"/>
            </w:pPr>
            <w:r w:rsidRPr="00376930">
              <w:t>37.</w:t>
            </w:r>
          </w:p>
        </w:tc>
        <w:tc>
          <w:tcPr>
            <w:tcW w:w="3180" w:type="dxa"/>
            <w:noWrap/>
            <w:hideMark/>
          </w:tcPr>
          <w:p w14:paraId="48604246" w14:textId="77777777" w:rsidR="00376930" w:rsidRPr="00376930" w:rsidRDefault="00376930" w:rsidP="00376930">
            <w:pPr>
              <w:pStyle w:val="Bezmezer"/>
            </w:pPr>
            <w:r w:rsidRPr="00376930">
              <w:t>Uher Tomáš</w:t>
            </w:r>
          </w:p>
        </w:tc>
        <w:tc>
          <w:tcPr>
            <w:tcW w:w="7340" w:type="dxa"/>
            <w:hideMark/>
          </w:tcPr>
          <w:p w14:paraId="2FDB6520" w14:textId="77777777" w:rsidR="00376930" w:rsidRPr="00376930" w:rsidRDefault="00376930" w:rsidP="00376930">
            <w:pPr>
              <w:pStyle w:val="Bezmezer"/>
            </w:pPr>
            <w:r w:rsidRPr="00376930">
              <w:t xml:space="preserve">Neurologická klinika </w:t>
            </w:r>
            <w:r w:rsidR="006800FF">
              <w:t xml:space="preserve">1. LF UK </w:t>
            </w:r>
            <w:r w:rsidRPr="00376930">
              <w:t>a VFN</w:t>
            </w:r>
          </w:p>
        </w:tc>
        <w:tc>
          <w:tcPr>
            <w:tcW w:w="860" w:type="dxa"/>
            <w:noWrap/>
            <w:hideMark/>
          </w:tcPr>
          <w:p w14:paraId="0EC35378" w14:textId="77777777" w:rsidR="00376930" w:rsidRPr="00376930" w:rsidRDefault="00376930" w:rsidP="00376930">
            <w:pPr>
              <w:pStyle w:val="Bezmezer"/>
            </w:pPr>
            <w:r w:rsidRPr="00376930">
              <w:t>11,927</w:t>
            </w:r>
          </w:p>
        </w:tc>
      </w:tr>
      <w:tr w:rsidR="00376930" w:rsidRPr="00376930" w14:paraId="5B0873F7" w14:textId="77777777" w:rsidTr="00376930">
        <w:trPr>
          <w:trHeight w:val="300"/>
        </w:trPr>
        <w:tc>
          <w:tcPr>
            <w:tcW w:w="860" w:type="dxa"/>
            <w:noWrap/>
            <w:hideMark/>
          </w:tcPr>
          <w:p w14:paraId="3ED1BFAE" w14:textId="77777777" w:rsidR="00376930" w:rsidRPr="00376930" w:rsidRDefault="00376930" w:rsidP="00376930">
            <w:pPr>
              <w:pStyle w:val="Bezmezer"/>
            </w:pPr>
            <w:r w:rsidRPr="00376930">
              <w:lastRenderedPageBreak/>
              <w:t>38.</w:t>
            </w:r>
          </w:p>
        </w:tc>
        <w:tc>
          <w:tcPr>
            <w:tcW w:w="3180" w:type="dxa"/>
            <w:noWrap/>
            <w:hideMark/>
          </w:tcPr>
          <w:p w14:paraId="0FB35BE4" w14:textId="77777777" w:rsidR="00376930" w:rsidRPr="00376930" w:rsidRDefault="00376930" w:rsidP="00376930">
            <w:pPr>
              <w:pStyle w:val="Bezmezer"/>
            </w:pPr>
            <w:r w:rsidRPr="00376930">
              <w:t>Ježková Jana</w:t>
            </w:r>
          </w:p>
        </w:tc>
        <w:tc>
          <w:tcPr>
            <w:tcW w:w="7340" w:type="dxa"/>
            <w:hideMark/>
          </w:tcPr>
          <w:p w14:paraId="6ED8FFF5" w14:textId="77777777" w:rsidR="00376930" w:rsidRPr="00376930" w:rsidRDefault="00376930" w:rsidP="00376930">
            <w:pPr>
              <w:pStyle w:val="Bezmezer"/>
            </w:pPr>
            <w:r w:rsidRPr="00376930">
              <w:t xml:space="preserve">III. interní klinika – klinika endokrinologie a metabolismu </w:t>
            </w:r>
            <w:r w:rsidR="006800FF">
              <w:t xml:space="preserve">1. LF UK </w:t>
            </w:r>
            <w:r w:rsidRPr="00376930">
              <w:t>a VFN</w:t>
            </w:r>
          </w:p>
        </w:tc>
        <w:tc>
          <w:tcPr>
            <w:tcW w:w="860" w:type="dxa"/>
            <w:noWrap/>
            <w:hideMark/>
          </w:tcPr>
          <w:p w14:paraId="15E05ACF" w14:textId="77777777" w:rsidR="00376930" w:rsidRPr="00376930" w:rsidRDefault="00376930" w:rsidP="00376930">
            <w:pPr>
              <w:pStyle w:val="Bezmezer"/>
            </w:pPr>
            <w:r w:rsidRPr="00376930">
              <w:t>11,891</w:t>
            </w:r>
          </w:p>
        </w:tc>
      </w:tr>
      <w:tr w:rsidR="00376930" w:rsidRPr="00376930" w14:paraId="40E29574" w14:textId="77777777" w:rsidTr="00376930">
        <w:trPr>
          <w:trHeight w:val="300"/>
        </w:trPr>
        <w:tc>
          <w:tcPr>
            <w:tcW w:w="860" w:type="dxa"/>
            <w:noWrap/>
            <w:hideMark/>
          </w:tcPr>
          <w:p w14:paraId="6E55B07B" w14:textId="77777777" w:rsidR="00376930" w:rsidRPr="00376930" w:rsidRDefault="00376930" w:rsidP="00376930">
            <w:pPr>
              <w:pStyle w:val="Bezmezer"/>
            </w:pPr>
            <w:r w:rsidRPr="00376930">
              <w:t>39.</w:t>
            </w:r>
          </w:p>
        </w:tc>
        <w:tc>
          <w:tcPr>
            <w:tcW w:w="3180" w:type="dxa"/>
            <w:noWrap/>
            <w:hideMark/>
          </w:tcPr>
          <w:p w14:paraId="68605225" w14:textId="77777777" w:rsidR="00376930" w:rsidRPr="00376930" w:rsidRDefault="00376930" w:rsidP="00376930">
            <w:pPr>
              <w:pStyle w:val="Bezmezer"/>
            </w:pPr>
            <w:r w:rsidRPr="00376930">
              <w:t>Slanař Ondřej</w:t>
            </w:r>
          </w:p>
        </w:tc>
        <w:tc>
          <w:tcPr>
            <w:tcW w:w="7340" w:type="dxa"/>
            <w:hideMark/>
          </w:tcPr>
          <w:p w14:paraId="523C5232" w14:textId="77777777" w:rsidR="00376930" w:rsidRPr="00376930" w:rsidRDefault="00376930" w:rsidP="00376930">
            <w:pPr>
              <w:pStyle w:val="Bezmezer"/>
            </w:pPr>
            <w:r w:rsidRPr="00376930">
              <w:t xml:space="preserve">Farmakologický ústav </w:t>
            </w:r>
            <w:r w:rsidR="006800FF">
              <w:t xml:space="preserve">1. LF UK </w:t>
            </w:r>
            <w:r w:rsidRPr="00376930">
              <w:t>a VFN</w:t>
            </w:r>
          </w:p>
        </w:tc>
        <w:tc>
          <w:tcPr>
            <w:tcW w:w="860" w:type="dxa"/>
            <w:noWrap/>
            <w:hideMark/>
          </w:tcPr>
          <w:p w14:paraId="6F2A328F" w14:textId="77777777" w:rsidR="00376930" w:rsidRPr="00376930" w:rsidRDefault="00376930" w:rsidP="00376930">
            <w:pPr>
              <w:pStyle w:val="Bezmezer"/>
            </w:pPr>
            <w:r w:rsidRPr="00376930">
              <w:t>11,869</w:t>
            </w:r>
          </w:p>
        </w:tc>
      </w:tr>
      <w:tr w:rsidR="00376930" w:rsidRPr="00376930" w14:paraId="00A0E3DA" w14:textId="77777777" w:rsidTr="00376930">
        <w:trPr>
          <w:trHeight w:val="315"/>
        </w:trPr>
        <w:tc>
          <w:tcPr>
            <w:tcW w:w="860" w:type="dxa"/>
            <w:noWrap/>
            <w:hideMark/>
          </w:tcPr>
          <w:p w14:paraId="4F8C6692" w14:textId="77777777" w:rsidR="00376930" w:rsidRPr="00376930" w:rsidRDefault="00376930" w:rsidP="00376930">
            <w:pPr>
              <w:pStyle w:val="Bezmezer"/>
            </w:pPr>
            <w:r w:rsidRPr="00376930">
              <w:t>40.</w:t>
            </w:r>
          </w:p>
        </w:tc>
        <w:tc>
          <w:tcPr>
            <w:tcW w:w="3180" w:type="dxa"/>
            <w:noWrap/>
            <w:hideMark/>
          </w:tcPr>
          <w:p w14:paraId="5847CA4D" w14:textId="77777777" w:rsidR="00376930" w:rsidRPr="00376930" w:rsidRDefault="00376930" w:rsidP="00376930">
            <w:pPr>
              <w:pStyle w:val="Bezmezer"/>
            </w:pPr>
            <w:r w:rsidRPr="00376930">
              <w:t>Češka Richard</w:t>
            </w:r>
          </w:p>
        </w:tc>
        <w:tc>
          <w:tcPr>
            <w:tcW w:w="7340" w:type="dxa"/>
            <w:hideMark/>
          </w:tcPr>
          <w:p w14:paraId="5528CEF4" w14:textId="77777777" w:rsidR="00376930" w:rsidRPr="00376930" w:rsidRDefault="00376930" w:rsidP="00376930">
            <w:pPr>
              <w:pStyle w:val="Bezmezer"/>
            </w:pPr>
            <w:r w:rsidRPr="00376930">
              <w:t xml:space="preserve">III. interní klinika – klinika endokrinologie a metabolismu </w:t>
            </w:r>
            <w:r w:rsidR="006800FF">
              <w:t xml:space="preserve">1. LF UK </w:t>
            </w:r>
            <w:r w:rsidRPr="00376930">
              <w:t>a VFN</w:t>
            </w:r>
          </w:p>
        </w:tc>
        <w:tc>
          <w:tcPr>
            <w:tcW w:w="860" w:type="dxa"/>
            <w:noWrap/>
            <w:hideMark/>
          </w:tcPr>
          <w:p w14:paraId="19983E76" w14:textId="77777777" w:rsidR="00376930" w:rsidRPr="00376930" w:rsidRDefault="00376930" w:rsidP="00376930">
            <w:pPr>
              <w:pStyle w:val="Bezmezer"/>
            </w:pPr>
            <w:r w:rsidRPr="00376930">
              <w:t>11,811</w:t>
            </w:r>
          </w:p>
        </w:tc>
      </w:tr>
    </w:tbl>
    <w:p w14:paraId="3751D167" w14:textId="77777777" w:rsidR="00376930" w:rsidRDefault="00376930" w:rsidP="008D1983">
      <w:pPr>
        <w:pStyle w:val="Bezmezer"/>
        <w:rPr>
          <w:b/>
          <w:color w:val="E36C0A" w:themeColor="accent6" w:themeShade="BF"/>
        </w:rPr>
      </w:pPr>
    </w:p>
    <w:p w14:paraId="58DB2087" w14:textId="77777777" w:rsidR="00814264" w:rsidRDefault="00814264" w:rsidP="008D1983">
      <w:pPr>
        <w:pStyle w:val="Bezmezer"/>
        <w:rPr>
          <w:b/>
          <w:color w:val="E36C0A" w:themeColor="accent6" w:themeShade="BF"/>
        </w:rPr>
      </w:pPr>
    </w:p>
    <w:p w14:paraId="697BC49D" w14:textId="77777777" w:rsidR="00814264" w:rsidRDefault="00814264" w:rsidP="008D1983">
      <w:pPr>
        <w:pStyle w:val="Bezmezer"/>
        <w:rPr>
          <w:b/>
          <w:color w:val="E36C0A" w:themeColor="accent6" w:themeShade="BF"/>
        </w:rPr>
      </w:pPr>
    </w:p>
    <w:p w14:paraId="4C32B89D" w14:textId="77777777" w:rsidR="00F109E5" w:rsidRDefault="00F109E5" w:rsidP="00843F00">
      <w:pPr>
        <w:pStyle w:val="Bezmezer"/>
        <w:rPr>
          <w:b/>
          <w:color w:val="E36C0A" w:themeColor="accent6" w:themeShade="BF"/>
        </w:rPr>
      </w:pPr>
    </w:p>
    <w:p w14:paraId="50E1495C" w14:textId="77777777" w:rsidR="00843F00" w:rsidRPr="00175CF0" w:rsidRDefault="00843F00" w:rsidP="00843F00">
      <w:pPr>
        <w:pStyle w:val="Bezmezer"/>
        <w:rPr>
          <w:b/>
          <w:color w:val="E36C0A" w:themeColor="accent6" w:themeShade="BF"/>
        </w:rPr>
      </w:pPr>
      <w:r w:rsidRPr="00175CF0">
        <w:rPr>
          <w:b/>
          <w:color w:val="E36C0A" w:themeColor="accent6" w:themeShade="BF"/>
        </w:rPr>
        <w:t xml:space="preserve">VÝVOJ PUBLIKOVÁNÍ V ČASOPISECH S IF </w:t>
      </w:r>
      <w:r w:rsidRPr="00175CF0">
        <w:rPr>
          <w:b/>
          <w:color w:val="E36C0A" w:themeColor="accent6" w:themeShade="BF"/>
        </w:rPr>
        <w:br/>
        <w:t>Práce v časopisech s nejvyšším IF v roce 201</w:t>
      </w:r>
      <w:r>
        <w:rPr>
          <w:b/>
          <w:color w:val="E36C0A" w:themeColor="accent6" w:themeShade="BF"/>
        </w:rPr>
        <w:t>9</w:t>
      </w:r>
      <w:r w:rsidRPr="00175CF0">
        <w:rPr>
          <w:b/>
          <w:color w:val="E36C0A" w:themeColor="accent6" w:themeShade="BF"/>
        </w:rPr>
        <w:t xml:space="preserve">, ve kterých publikovali pracovníci </w:t>
      </w:r>
      <w:r w:rsidR="006800FF">
        <w:rPr>
          <w:b/>
          <w:color w:val="E36C0A" w:themeColor="accent6" w:themeShade="BF"/>
        </w:rPr>
        <w:t xml:space="preserve">1. LF UK </w:t>
      </w:r>
    </w:p>
    <w:p w14:paraId="6DC81E98" w14:textId="541255A6" w:rsidR="00843F00" w:rsidRPr="00175CF0" w:rsidRDefault="00843F00" w:rsidP="00B432E7">
      <w:pPr>
        <w:pStyle w:val="Bezmezer"/>
      </w:pPr>
      <w:r w:rsidRPr="00175CF0">
        <w:t xml:space="preserve">Hodnota </w:t>
      </w:r>
      <w:r w:rsidR="0011253E" w:rsidRPr="00175CF0">
        <w:t>impa</w:t>
      </w:r>
      <w:r w:rsidR="0011253E">
        <w:t>k</w:t>
      </w:r>
      <w:r w:rsidR="0011253E" w:rsidRPr="00175CF0">
        <w:t>t fa</w:t>
      </w:r>
      <w:r w:rsidR="0011253E">
        <w:t>k</w:t>
      </w:r>
      <w:r w:rsidR="0011253E" w:rsidRPr="00175CF0">
        <w:t xml:space="preserve">toru </w:t>
      </w:r>
      <w:r w:rsidRPr="00175CF0">
        <w:t>(IF) je bibliometrický parametr s velkou tradicí. Vztahuje se k významu časopisu a jeho hodnoty zveřejňuje 1</w:t>
      </w:r>
      <w:r w:rsidR="0011253E">
        <w:t>×</w:t>
      </w:r>
      <w:r w:rsidRPr="00175CF0">
        <w:t xml:space="preserve"> ročně Journal Citation Report, součást polytematické databáze Web of Science. </w:t>
      </w:r>
    </w:p>
    <w:p w14:paraId="314A94B2" w14:textId="77777777" w:rsidR="00843F00" w:rsidRDefault="00843F00" w:rsidP="008D1983">
      <w:pPr>
        <w:pStyle w:val="Bezmezer"/>
        <w:rPr>
          <w:b/>
          <w:color w:val="E36C0A" w:themeColor="accent6" w:themeShade="BF"/>
        </w:rPr>
      </w:pPr>
    </w:p>
    <w:p w14:paraId="153744A9" w14:textId="77777777" w:rsidR="00843F00" w:rsidRDefault="00843F00" w:rsidP="008D1983">
      <w:pPr>
        <w:pStyle w:val="Bezmezer"/>
        <w:rPr>
          <w:b/>
          <w:color w:val="E36C0A" w:themeColor="accent6" w:themeShade="BF"/>
        </w:rPr>
      </w:pPr>
    </w:p>
    <w:p w14:paraId="0451D2A0" w14:textId="77777777" w:rsidR="00814264" w:rsidRDefault="00814264" w:rsidP="008D1983">
      <w:pPr>
        <w:pStyle w:val="Bezmezer"/>
        <w:rPr>
          <w:b/>
          <w:color w:val="E36C0A" w:themeColor="accent6" w:themeShade="BF"/>
        </w:rPr>
      </w:pPr>
    </w:p>
    <w:p w14:paraId="520A05B0" w14:textId="77777777" w:rsidR="00814264" w:rsidRDefault="00814264" w:rsidP="008D1983">
      <w:pPr>
        <w:pStyle w:val="Bezmezer"/>
        <w:rPr>
          <w:b/>
          <w:color w:val="E36C0A" w:themeColor="accent6" w:themeShade="BF"/>
        </w:rPr>
      </w:pPr>
    </w:p>
    <w:p w14:paraId="6589084D" w14:textId="77777777" w:rsidR="00376930" w:rsidRPr="00B432E7" w:rsidRDefault="00376930" w:rsidP="008D1983">
      <w:pPr>
        <w:pStyle w:val="Bezmezer"/>
      </w:pPr>
      <w:r w:rsidRPr="00B432E7">
        <w:t>Počty prací v časopisech s IF: přehled 2017–2019</w:t>
      </w:r>
    </w:p>
    <w:p w14:paraId="55106A3B" w14:textId="77777777" w:rsidR="00376930" w:rsidRDefault="00376930" w:rsidP="008D1983">
      <w:pPr>
        <w:pStyle w:val="Bezmezer"/>
        <w:rPr>
          <w:b/>
          <w:color w:val="E36C0A" w:themeColor="accent6" w:themeShade="BF"/>
        </w:rPr>
      </w:pPr>
    </w:p>
    <w:tbl>
      <w:tblPr>
        <w:tblW w:w="9880" w:type="dxa"/>
        <w:tblInd w:w="53" w:type="dxa"/>
        <w:tblCellMar>
          <w:left w:w="70" w:type="dxa"/>
          <w:right w:w="70" w:type="dxa"/>
        </w:tblCellMar>
        <w:tblLook w:val="04A0" w:firstRow="1" w:lastRow="0" w:firstColumn="1" w:lastColumn="0" w:noHBand="0" w:noVBand="1"/>
      </w:tblPr>
      <w:tblGrid>
        <w:gridCol w:w="1240"/>
        <w:gridCol w:w="960"/>
        <w:gridCol w:w="1000"/>
        <w:gridCol w:w="960"/>
        <w:gridCol w:w="960"/>
        <w:gridCol w:w="1000"/>
        <w:gridCol w:w="960"/>
        <w:gridCol w:w="960"/>
        <w:gridCol w:w="990"/>
        <w:gridCol w:w="960"/>
      </w:tblGrid>
      <w:tr w:rsidR="00376930" w:rsidRPr="00376930" w14:paraId="2CF36A79" w14:textId="77777777" w:rsidTr="00376930">
        <w:trPr>
          <w:trHeight w:val="402"/>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C847BA" w14:textId="5E6C967F" w:rsidR="00376930" w:rsidRPr="00376930" w:rsidRDefault="003B1078" w:rsidP="00376930">
            <w:pPr>
              <w:spacing w:after="0" w:line="240" w:lineRule="auto"/>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Interval </w:t>
            </w:r>
            <w:r w:rsidR="00376930" w:rsidRPr="00376930">
              <w:rPr>
                <w:rFonts w:ascii="Times New Roman" w:eastAsia="Times New Roman" w:hAnsi="Times New Roman" w:cs="Times New Roman"/>
                <w:b/>
                <w:bCs/>
                <w:sz w:val="18"/>
                <w:szCs w:val="18"/>
                <w:lang w:eastAsia="cs-CZ"/>
              </w:rPr>
              <w:t>IF</w:t>
            </w:r>
          </w:p>
        </w:tc>
        <w:tc>
          <w:tcPr>
            <w:tcW w:w="2880" w:type="dxa"/>
            <w:gridSpan w:val="3"/>
            <w:tcBorders>
              <w:top w:val="single" w:sz="8" w:space="0" w:color="auto"/>
              <w:left w:val="nil"/>
              <w:bottom w:val="nil"/>
              <w:right w:val="single" w:sz="8" w:space="0" w:color="000000"/>
            </w:tcBorders>
            <w:shd w:val="clear" w:color="auto" w:fill="auto"/>
            <w:noWrap/>
            <w:vAlign w:val="center"/>
            <w:hideMark/>
          </w:tcPr>
          <w:p w14:paraId="2B7492CC" w14:textId="77777777" w:rsidR="00376930" w:rsidRPr="00376930" w:rsidRDefault="00376930" w:rsidP="00B432E7">
            <w:pPr>
              <w:spacing w:after="0" w:line="240" w:lineRule="auto"/>
              <w:rPr>
                <w:rFonts w:ascii="Times New Roman" w:eastAsia="Times New Roman" w:hAnsi="Times New Roman" w:cs="Times New Roman"/>
                <w:b/>
                <w:bCs/>
                <w:sz w:val="18"/>
                <w:szCs w:val="18"/>
                <w:lang w:eastAsia="cs-CZ"/>
              </w:rPr>
            </w:pPr>
            <w:r w:rsidRPr="00376930">
              <w:rPr>
                <w:rFonts w:ascii="Times New Roman" w:eastAsia="Times New Roman" w:hAnsi="Times New Roman" w:cs="Times New Roman"/>
                <w:b/>
                <w:bCs/>
                <w:sz w:val="18"/>
                <w:szCs w:val="18"/>
                <w:lang w:eastAsia="cs-CZ"/>
              </w:rPr>
              <w:t>2017</w:t>
            </w:r>
          </w:p>
        </w:tc>
        <w:tc>
          <w:tcPr>
            <w:tcW w:w="2880" w:type="dxa"/>
            <w:gridSpan w:val="3"/>
            <w:tcBorders>
              <w:top w:val="single" w:sz="8" w:space="0" w:color="auto"/>
              <w:left w:val="nil"/>
              <w:bottom w:val="nil"/>
              <w:right w:val="single" w:sz="8" w:space="0" w:color="000000"/>
            </w:tcBorders>
            <w:shd w:val="clear" w:color="auto" w:fill="auto"/>
            <w:noWrap/>
            <w:vAlign w:val="center"/>
            <w:hideMark/>
          </w:tcPr>
          <w:p w14:paraId="32306910" w14:textId="77777777" w:rsidR="00376930" w:rsidRPr="00376930" w:rsidRDefault="00376930" w:rsidP="00B432E7">
            <w:pPr>
              <w:spacing w:after="0" w:line="240" w:lineRule="auto"/>
              <w:rPr>
                <w:rFonts w:ascii="Times New Roman" w:eastAsia="Times New Roman" w:hAnsi="Times New Roman" w:cs="Times New Roman"/>
                <w:b/>
                <w:bCs/>
                <w:sz w:val="18"/>
                <w:szCs w:val="18"/>
                <w:lang w:eastAsia="cs-CZ"/>
              </w:rPr>
            </w:pPr>
            <w:r w:rsidRPr="00376930">
              <w:rPr>
                <w:rFonts w:ascii="Times New Roman" w:eastAsia="Times New Roman" w:hAnsi="Times New Roman" w:cs="Times New Roman"/>
                <w:b/>
                <w:bCs/>
                <w:sz w:val="18"/>
                <w:szCs w:val="18"/>
                <w:lang w:eastAsia="cs-CZ"/>
              </w:rPr>
              <w:t>2018</w:t>
            </w:r>
          </w:p>
        </w:tc>
        <w:tc>
          <w:tcPr>
            <w:tcW w:w="2880" w:type="dxa"/>
            <w:gridSpan w:val="3"/>
            <w:tcBorders>
              <w:top w:val="single" w:sz="8" w:space="0" w:color="auto"/>
              <w:left w:val="nil"/>
              <w:bottom w:val="nil"/>
              <w:right w:val="single" w:sz="8" w:space="0" w:color="000000"/>
            </w:tcBorders>
            <w:shd w:val="clear" w:color="auto" w:fill="auto"/>
            <w:noWrap/>
            <w:vAlign w:val="center"/>
            <w:hideMark/>
          </w:tcPr>
          <w:p w14:paraId="063B5332" w14:textId="77777777" w:rsidR="00376930" w:rsidRPr="00376930" w:rsidRDefault="00376930" w:rsidP="00B432E7">
            <w:pPr>
              <w:spacing w:after="0" w:line="240" w:lineRule="auto"/>
              <w:rPr>
                <w:rFonts w:ascii="Times New Roman" w:eastAsia="Times New Roman" w:hAnsi="Times New Roman" w:cs="Times New Roman"/>
                <w:b/>
                <w:bCs/>
                <w:sz w:val="18"/>
                <w:szCs w:val="18"/>
                <w:lang w:eastAsia="cs-CZ"/>
              </w:rPr>
            </w:pPr>
            <w:r w:rsidRPr="00376930">
              <w:rPr>
                <w:rFonts w:ascii="Times New Roman" w:eastAsia="Times New Roman" w:hAnsi="Times New Roman" w:cs="Times New Roman"/>
                <w:b/>
                <w:bCs/>
                <w:sz w:val="18"/>
                <w:szCs w:val="18"/>
                <w:lang w:eastAsia="cs-CZ"/>
              </w:rPr>
              <w:t>2019</w:t>
            </w:r>
          </w:p>
        </w:tc>
      </w:tr>
      <w:tr w:rsidR="00376930" w:rsidRPr="00376930" w14:paraId="3106152F" w14:textId="77777777" w:rsidTr="00376930">
        <w:trPr>
          <w:trHeight w:val="522"/>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11487E79" w14:textId="77777777" w:rsidR="00376930" w:rsidRPr="00376930" w:rsidRDefault="00376930" w:rsidP="00376930">
            <w:pPr>
              <w:spacing w:after="0" w:line="240" w:lineRule="auto"/>
              <w:rPr>
                <w:rFonts w:ascii="Times New Roman" w:eastAsia="Times New Roman" w:hAnsi="Times New Roman" w:cs="Times New Roman"/>
                <w:b/>
                <w:bCs/>
                <w:sz w:val="18"/>
                <w:szCs w:val="18"/>
                <w:lang w:eastAsia="cs-CZ"/>
              </w:rPr>
            </w:pP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528AB9F" w14:textId="06D67423" w:rsidR="00376930" w:rsidRPr="00376930" w:rsidRDefault="00273487" w:rsidP="00B432E7">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P</w:t>
            </w:r>
            <w:r w:rsidRPr="00376930">
              <w:rPr>
                <w:rFonts w:ascii="Times New Roman" w:eastAsia="Times New Roman" w:hAnsi="Times New Roman" w:cs="Times New Roman"/>
                <w:b/>
                <w:bCs/>
                <w:sz w:val="18"/>
                <w:szCs w:val="18"/>
                <w:lang w:eastAsia="cs-CZ"/>
              </w:rPr>
              <w:t>ůvodní</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44CA710" w14:textId="6C3208B3" w:rsidR="00376930" w:rsidRPr="00376930" w:rsidRDefault="00273487" w:rsidP="00B432E7">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P</w:t>
            </w:r>
            <w:r w:rsidRPr="00376930">
              <w:rPr>
                <w:rFonts w:ascii="Times New Roman" w:eastAsia="Times New Roman" w:hAnsi="Times New Roman" w:cs="Times New Roman"/>
                <w:b/>
                <w:bCs/>
                <w:sz w:val="18"/>
                <w:szCs w:val="18"/>
                <w:lang w:eastAsia="cs-CZ"/>
              </w:rPr>
              <w:t>řehledové</w:t>
            </w:r>
          </w:p>
        </w:tc>
        <w:tc>
          <w:tcPr>
            <w:tcW w:w="960" w:type="dxa"/>
            <w:tcBorders>
              <w:top w:val="single" w:sz="4" w:space="0" w:color="auto"/>
              <w:left w:val="nil"/>
              <w:bottom w:val="single" w:sz="8" w:space="0" w:color="auto"/>
              <w:right w:val="single" w:sz="8" w:space="0" w:color="auto"/>
            </w:tcBorders>
            <w:shd w:val="clear" w:color="000000" w:fill="CCFFFF"/>
            <w:vAlign w:val="center"/>
            <w:hideMark/>
          </w:tcPr>
          <w:p w14:paraId="2BB1E269" w14:textId="5684BEC0" w:rsidR="00376930" w:rsidRPr="00376930" w:rsidRDefault="00273487" w:rsidP="00B432E7">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w:t>
            </w:r>
            <w:r w:rsidRPr="00376930">
              <w:rPr>
                <w:rFonts w:ascii="Times New Roman" w:eastAsia="Times New Roman" w:hAnsi="Times New Roman" w:cs="Times New Roman"/>
                <w:b/>
                <w:bCs/>
                <w:sz w:val="18"/>
                <w:szCs w:val="18"/>
                <w:lang w:eastAsia="cs-CZ"/>
              </w:rPr>
              <w:t>elkem</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6247A890" w14:textId="3D96B22D" w:rsidR="00376930" w:rsidRPr="00376930" w:rsidRDefault="00273487" w:rsidP="00B432E7">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P</w:t>
            </w:r>
            <w:r w:rsidRPr="00376930">
              <w:rPr>
                <w:rFonts w:ascii="Times New Roman" w:eastAsia="Times New Roman" w:hAnsi="Times New Roman" w:cs="Times New Roman"/>
                <w:b/>
                <w:bCs/>
                <w:sz w:val="18"/>
                <w:szCs w:val="18"/>
                <w:lang w:eastAsia="cs-CZ"/>
              </w:rPr>
              <w:t>ůvodní</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721A9505" w14:textId="593E4DCD" w:rsidR="00376930" w:rsidRPr="00376930" w:rsidRDefault="00273487" w:rsidP="00B432E7">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P</w:t>
            </w:r>
            <w:r w:rsidRPr="00376930">
              <w:rPr>
                <w:rFonts w:ascii="Times New Roman" w:eastAsia="Times New Roman" w:hAnsi="Times New Roman" w:cs="Times New Roman"/>
                <w:b/>
                <w:bCs/>
                <w:sz w:val="18"/>
                <w:szCs w:val="18"/>
                <w:lang w:eastAsia="cs-CZ"/>
              </w:rPr>
              <w:t>řehledové</w:t>
            </w:r>
          </w:p>
        </w:tc>
        <w:tc>
          <w:tcPr>
            <w:tcW w:w="960" w:type="dxa"/>
            <w:tcBorders>
              <w:top w:val="single" w:sz="4" w:space="0" w:color="auto"/>
              <w:left w:val="nil"/>
              <w:bottom w:val="single" w:sz="8" w:space="0" w:color="auto"/>
              <w:right w:val="single" w:sz="8" w:space="0" w:color="auto"/>
            </w:tcBorders>
            <w:shd w:val="clear" w:color="000000" w:fill="CCFFFF"/>
            <w:vAlign w:val="center"/>
            <w:hideMark/>
          </w:tcPr>
          <w:p w14:paraId="00D3D290" w14:textId="463B8910" w:rsidR="00376930" w:rsidRPr="00376930" w:rsidRDefault="00273487" w:rsidP="00B432E7">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w:t>
            </w:r>
            <w:r w:rsidRPr="00376930">
              <w:rPr>
                <w:rFonts w:ascii="Times New Roman" w:eastAsia="Times New Roman" w:hAnsi="Times New Roman" w:cs="Times New Roman"/>
                <w:b/>
                <w:bCs/>
                <w:sz w:val="18"/>
                <w:szCs w:val="18"/>
                <w:lang w:eastAsia="cs-CZ"/>
              </w:rPr>
              <w:t>elkem</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59418799" w14:textId="7506119C" w:rsidR="00376930" w:rsidRPr="00376930" w:rsidRDefault="00273487" w:rsidP="00B432E7">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P</w:t>
            </w:r>
            <w:r w:rsidR="00376930" w:rsidRPr="00376930">
              <w:rPr>
                <w:rFonts w:ascii="Times New Roman" w:eastAsia="Times New Roman" w:hAnsi="Times New Roman" w:cs="Times New Roman"/>
                <w:b/>
                <w:bCs/>
                <w:sz w:val="18"/>
                <w:szCs w:val="18"/>
                <w:lang w:eastAsia="cs-CZ"/>
              </w:rPr>
              <w:t>ůvodní</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41FBD5A5" w14:textId="77777777" w:rsidR="00376930" w:rsidRPr="00376930" w:rsidRDefault="00376930" w:rsidP="00B432E7">
            <w:pPr>
              <w:spacing w:after="0" w:line="240" w:lineRule="auto"/>
              <w:rPr>
                <w:rFonts w:ascii="Times New Roman" w:eastAsia="Times New Roman" w:hAnsi="Times New Roman" w:cs="Times New Roman"/>
                <w:b/>
                <w:bCs/>
                <w:sz w:val="18"/>
                <w:szCs w:val="18"/>
                <w:lang w:eastAsia="cs-CZ"/>
              </w:rPr>
            </w:pPr>
            <w:r w:rsidRPr="00376930">
              <w:rPr>
                <w:rFonts w:ascii="Times New Roman" w:eastAsia="Times New Roman" w:hAnsi="Times New Roman" w:cs="Times New Roman"/>
                <w:b/>
                <w:bCs/>
                <w:sz w:val="18"/>
                <w:szCs w:val="18"/>
                <w:lang w:eastAsia="cs-CZ"/>
              </w:rPr>
              <w:t>přehledové</w:t>
            </w:r>
          </w:p>
        </w:tc>
        <w:tc>
          <w:tcPr>
            <w:tcW w:w="960" w:type="dxa"/>
            <w:tcBorders>
              <w:top w:val="single" w:sz="4" w:space="0" w:color="auto"/>
              <w:left w:val="nil"/>
              <w:bottom w:val="single" w:sz="8" w:space="0" w:color="auto"/>
              <w:right w:val="single" w:sz="8" w:space="0" w:color="auto"/>
            </w:tcBorders>
            <w:shd w:val="clear" w:color="000000" w:fill="CCFFFF"/>
            <w:vAlign w:val="center"/>
            <w:hideMark/>
          </w:tcPr>
          <w:p w14:paraId="753FF0CE" w14:textId="77777777" w:rsidR="00376930" w:rsidRPr="00376930" w:rsidRDefault="00376930" w:rsidP="00B432E7">
            <w:pPr>
              <w:spacing w:after="0" w:line="240" w:lineRule="auto"/>
              <w:rPr>
                <w:rFonts w:ascii="Times New Roman" w:eastAsia="Times New Roman" w:hAnsi="Times New Roman" w:cs="Times New Roman"/>
                <w:b/>
                <w:bCs/>
                <w:sz w:val="18"/>
                <w:szCs w:val="18"/>
                <w:lang w:eastAsia="cs-CZ"/>
              </w:rPr>
            </w:pPr>
            <w:r w:rsidRPr="00376930">
              <w:rPr>
                <w:rFonts w:ascii="Times New Roman" w:eastAsia="Times New Roman" w:hAnsi="Times New Roman" w:cs="Times New Roman"/>
                <w:b/>
                <w:bCs/>
                <w:sz w:val="18"/>
                <w:szCs w:val="18"/>
                <w:lang w:eastAsia="cs-CZ"/>
              </w:rPr>
              <w:t>celkem</w:t>
            </w:r>
          </w:p>
        </w:tc>
      </w:tr>
      <w:tr w:rsidR="00376930" w:rsidRPr="00376930" w14:paraId="7EA802D1"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6779C6"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60.000</w:t>
            </w:r>
            <w:r w:rsidR="004C0D06">
              <w:t>–</w:t>
            </w:r>
            <w:r w:rsidRPr="00376930">
              <w:rPr>
                <w:rFonts w:ascii="Times New Roman" w:eastAsia="Times New Roman" w:hAnsi="Times New Roman" w:cs="Times New Roman"/>
                <w:sz w:val="20"/>
                <w:szCs w:val="20"/>
                <w:lang w:eastAsia="cs-CZ"/>
              </w:rPr>
              <w:t>79.999</w:t>
            </w:r>
          </w:p>
        </w:tc>
        <w:tc>
          <w:tcPr>
            <w:tcW w:w="960" w:type="dxa"/>
            <w:tcBorders>
              <w:top w:val="nil"/>
              <w:left w:val="nil"/>
              <w:bottom w:val="single" w:sz="4" w:space="0" w:color="auto"/>
              <w:right w:val="single" w:sz="4" w:space="0" w:color="auto"/>
            </w:tcBorders>
            <w:shd w:val="clear" w:color="auto" w:fill="auto"/>
            <w:noWrap/>
            <w:vAlign w:val="center"/>
            <w:hideMark/>
          </w:tcPr>
          <w:p w14:paraId="09B788A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center"/>
            <w:hideMark/>
          </w:tcPr>
          <w:p w14:paraId="6101715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0F64E85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center"/>
            <w:hideMark/>
          </w:tcPr>
          <w:p w14:paraId="2D317EF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center"/>
            <w:hideMark/>
          </w:tcPr>
          <w:p w14:paraId="5EE06FC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632DA31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center"/>
            <w:hideMark/>
          </w:tcPr>
          <w:p w14:paraId="68D5F20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w:t>
            </w:r>
          </w:p>
        </w:tc>
        <w:tc>
          <w:tcPr>
            <w:tcW w:w="960" w:type="dxa"/>
            <w:tcBorders>
              <w:top w:val="nil"/>
              <w:left w:val="nil"/>
              <w:bottom w:val="single" w:sz="4" w:space="0" w:color="auto"/>
              <w:right w:val="single" w:sz="4" w:space="0" w:color="auto"/>
            </w:tcBorders>
            <w:shd w:val="clear" w:color="auto" w:fill="auto"/>
            <w:noWrap/>
            <w:vAlign w:val="center"/>
            <w:hideMark/>
          </w:tcPr>
          <w:p w14:paraId="72B4015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7EA442EA"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w:t>
            </w:r>
          </w:p>
        </w:tc>
      </w:tr>
      <w:tr w:rsidR="00376930" w:rsidRPr="00376930" w14:paraId="3F91A61A"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80F6DA"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50.000</w:t>
            </w:r>
            <w:r w:rsidR="004C0D06">
              <w:t>–</w:t>
            </w:r>
            <w:r w:rsidRPr="00376930">
              <w:rPr>
                <w:rFonts w:ascii="Times New Roman" w:eastAsia="Times New Roman" w:hAnsi="Times New Roman" w:cs="Times New Roman"/>
                <w:sz w:val="20"/>
                <w:szCs w:val="20"/>
                <w:lang w:eastAsia="cs-CZ"/>
              </w:rPr>
              <w:t>59.999</w:t>
            </w:r>
          </w:p>
        </w:tc>
        <w:tc>
          <w:tcPr>
            <w:tcW w:w="960" w:type="dxa"/>
            <w:tcBorders>
              <w:top w:val="nil"/>
              <w:left w:val="nil"/>
              <w:bottom w:val="single" w:sz="4" w:space="0" w:color="auto"/>
              <w:right w:val="single" w:sz="4" w:space="0" w:color="auto"/>
            </w:tcBorders>
            <w:shd w:val="clear" w:color="auto" w:fill="auto"/>
            <w:noWrap/>
            <w:vAlign w:val="center"/>
            <w:hideMark/>
          </w:tcPr>
          <w:p w14:paraId="048AC478"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center"/>
            <w:hideMark/>
          </w:tcPr>
          <w:p w14:paraId="5A9FD6B4"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40FCB08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center"/>
            <w:hideMark/>
          </w:tcPr>
          <w:p w14:paraId="390DE00C"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center"/>
            <w:hideMark/>
          </w:tcPr>
          <w:p w14:paraId="6459097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46CE1E8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center"/>
            <w:hideMark/>
          </w:tcPr>
          <w:p w14:paraId="6C75451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auto" w:fill="auto"/>
            <w:noWrap/>
            <w:vAlign w:val="center"/>
            <w:hideMark/>
          </w:tcPr>
          <w:p w14:paraId="69E8FB84"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2A05E79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r>
      <w:tr w:rsidR="00376930" w:rsidRPr="00376930" w14:paraId="3FF02678"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9E1A05"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40.000</w:t>
            </w:r>
            <w:r w:rsidR="004C0D06">
              <w:t>–</w:t>
            </w:r>
            <w:r w:rsidRPr="00376930">
              <w:rPr>
                <w:rFonts w:ascii="Times New Roman" w:eastAsia="Times New Roman" w:hAnsi="Times New Roman" w:cs="Times New Roman"/>
                <w:sz w:val="20"/>
                <w:szCs w:val="20"/>
                <w:lang w:eastAsia="cs-CZ"/>
              </w:rPr>
              <w:t>49.999</w:t>
            </w:r>
          </w:p>
        </w:tc>
        <w:tc>
          <w:tcPr>
            <w:tcW w:w="960" w:type="dxa"/>
            <w:tcBorders>
              <w:top w:val="nil"/>
              <w:left w:val="nil"/>
              <w:bottom w:val="single" w:sz="4" w:space="0" w:color="auto"/>
              <w:right w:val="single" w:sz="4" w:space="0" w:color="auto"/>
            </w:tcBorders>
            <w:shd w:val="clear" w:color="auto" w:fill="auto"/>
            <w:noWrap/>
            <w:vAlign w:val="center"/>
            <w:hideMark/>
          </w:tcPr>
          <w:p w14:paraId="39592535"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center"/>
            <w:hideMark/>
          </w:tcPr>
          <w:p w14:paraId="2BF5319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787CC87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center"/>
            <w:hideMark/>
          </w:tcPr>
          <w:p w14:paraId="66248B0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center"/>
            <w:hideMark/>
          </w:tcPr>
          <w:p w14:paraId="22F64BC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5DC51E8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center"/>
            <w:hideMark/>
          </w:tcPr>
          <w:p w14:paraId="6E300A3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center"/>
            <w:hideMark/>
          </w:tcPr>
          <w:p w14:paraId="4404A12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00A7C9AA"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r>
      <w:tr w:rsidR="00376930" w:rsidRPr="00376930" w14:paraId="79A515F2"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00ADC5"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30.000</w:t>
            </w:r>
            <w:r w:rsidR="004C0D06">
              <w:t>–</w:t>
            </w:r>
            <w:r w:rsidRPr="00376930">
              <w:rPr>
                <w:rFonts w:ascii="Times New Roman" w:eastAsia="Times New Roman" w:hAnsi="Times New Roman" w:cs="Times New Roman"/>
                <w:sz w:val="20"/>
                <w:szCs w:val="20"/>
                <w:lang w:eastAsia="cs-CZ"/>
              </w:rPr>
              <w:t>39.999</w:t>
            </w:r>
          </w:p>
        </w:tc>
        <w:tc>
          <w:tcPr>
            <w:tcW w:w="960" w:type="dxa"/>
            <w:tcBorders>
              <w:top w:val="nil"/>
              <w:left w:val="nil"/>
              <w:bottom w:val="single" w:sz="4" w:space="0" w:color="auto"/>
              <w:right w:val="single" w:sz="4" w:space="0" w:color="auto"/>
            </w:tcBorders>
            <w:shd w:val="clear" w:color="auto" w:fill="auto"/>
            <w:noWrap/>
            <w:vAlign w:val="center"/>
            <w:hideMark/>
          </w:tcPr>
          <w:p w14:paraId="6417649C"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auto" w:fill="auto"/>
            <w:noWrap/>
            <w:vAlign w:val="center"/>
            <w:hideMark/>
          </w:tcPr>
          <w:p w14:paraId="707BB339"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549789E4"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auto" w:fill="auto"/>
            <w:noWrap/>
            <w:vAlign w:val="center"/>
            <w:hideMark/>
          </w:tcPr>
          <w:p w14:paraId="5491D727"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5</w:t>
            </w:r>
          </w:p>
        </w:tc>
        <w:tc>
          <w:tcPr>
            <w:tcW w:w="960" w:type="dxa"/>
            <w:tcBorders>
              <w:top w:val="nil"/>
              <w:left w:val="nil"/>
              <w:bottom w:val="single" w:sz="4" w:space="0" w:color="auto"/>
              <w:right w:val="single" w:sz="4" w:space="0" w:color="auto"/>
            </w:tcBorders>
            <w:shd w:val="clear" w:color="auto" w:fill="auto"/>
            <w:noWrap/>
            <w:vAlign w:val="center"/>
            <w:hideMark/>
          </w:tcPr>
          <w:p w14:paraId="79F7DF8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000000" w:fill="CCFFFF"/>
            <w:noWrap/>
            <w:vAlign w:val="center"/>
            <w:hideMark/>
          </w:tcPr>
          <w:p w14:paraId="35469775"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w:t>
            </w:r>
          </w:p>
        </w:tc>
        <w:tc>
          <w:tcPr>
            <w:tcW w:w="960" w:type="dxa"/>
            <w:tcBorders>
              <w:top w:val="nil"/>
              <w:left w:val="nil"/>
              <w:bottom w:val="single" w:sz="4" w:space="0" w:color="auto"/>
              <w:right w:val="single" w:sz="4" w:space="0" w:color="auto"/>
            </w:tcBorders>
            <w:shd w:val="clear" w:color="auto" w:fill="auto"/>
            <w:noWrap/>
            <w:vAlign w:val="center"/>
            <w:hideMark/>
          </w:tcPr>
          <w:p w14:paraId="702D288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w:t>
            </w:r>
          </w:p>
        </w:tc>
        <w:tc>
          <w:tcPr>
            <w:tcW w:w="960" w:type="dxa"/>
            <w:tcBorders>
              <w:top w:val="nil"/>
              <w:left w:val="nil"/>
              <w:bottom w:val="single" w:sz="4" w:space="0" w:color="auto"/>
              <w:right w:val="single" w:sz="4" w:space="0" w:color="auto"/>
            </w:tcBorders>
            <w:shd w:val="clear" w:color="auto" w:fill="auto"/>
            <w:noWrap/>
            <w:vAlign w:val="center"/>
            <w:hideMark/>
          </w:tcPr>
          <w:p w14:paraId="0F780E99"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0BD4B15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w:t>
            </w:r>
          </w:p>
        </w:tc>
      </w:tr>
      <w:tr w:rsidR="00376930" w:rsidRPr="00376930" w14:paraId="5EECA918"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47EAF6"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20.000</w:t>
            </w:r>
            <w:r w:rsidR="004C0D06">
              <w:t>–</w:t>
            </w:r>
            <w:r w:rsidRPr="00376930">
              <w:rPr>
                <w:rFonts w:ascii="Times New Roman" w:eastAsia="Times New Roman" w:hAnsi="Times New Roman" w:cs="Times New Roman"/>
                <w:sz w:val="20"/>
                <w:szCs w:val="20"/>
                <w:lang w:eastAsia="cs-CZ"/>
              </w:rPr>
              <w:t>29.999</w:t>
            </w:r>
          </w:p>
        </w:tc>
        <w:tc>
          <w:tcPr>
            <w:tcW w:w="960" w:type="dxa"/>
            <w:tcBorders>
              <w:top w:val="nil"/>
              <w:left w:val="nil"/>
              <w:bottom w:val="single" w:sz="4" w:space="0" w:color="auto"/>
              <w:right w:val="single" w:sz="4" w:space="0" w:color="auto"/>
            </w:tcBorders>
            <w:shd w:val="clear" w:color="auto" w:fill="auto"/>
            <w:noWrap/>
            <w:vAlign w:val="center"/>
            <w:hideMark/>
          </w:tcPr>
          <w:p w14:paraId="5B0DB78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w:t>
            </w:r>
          </w:p>
        </w:tc>
        <w:tc>
          <w:tcPr>
            <w:tcW w:w="960" w:type="dxa"/>
            <w:tcBorders>
              <w:top w:val="nil"/>
              <w:left w:val="nil"/>
              <w:bottom w:val="single" w:sz="4" w:space="0" w:color="auto"/>
              <w:right w:val="single" w:sz="4" w:space="0" w:color="auto"/>
            </w:tcBorders>
            <w:shd w:val="clear" w:color="auto" w:fill="auto"/>
            <w:noWrap/>
            <w:vAlign w:val="center"/>
            <w:hideMark/>
          </w:tcPr>
          <w:p w14:paraId="3847BAC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000000" w:fill="CCFFFF"/>
            <w:noWrap/>
            <w:vAlign w:val="center"/>
            <w:hideMark/>
          </w:tcPr>
          <w:p w14:paraId="32D4FEE5"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10</w:t>
            </w:r>
          </w:p>
        </w:tc>
        <w:tc>
          <w:tcPr>
            <w:tcW w:w="960" w:type="dxa"/>
            <w:tcBorders>
              <w:top w:val="nil"/>
              <w:left w:val="nil"/>
              <w:bottom w:val="single" w:sz="4" w:space="0" w:color="auto"/>
              <w:right w:val="single" w:sz="4" w:space="0" w:color="auto"/>
            </w:tcBorders>
            <w:shd w:val="clear" w:color="auto" w:fill="auto"/>
            <w:noWrap/>
            <w:vAlign w:val="center"/>
            <w:hideMark/>
          </w:tcPr>
          <w:p w14:paraId="30435D2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center"/>
            <w:hideMark/>
          </w:tcPr>
          <w:p w14:paraId="235A53DA"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w:t>
            </w:r>
          </w:p>
        </w:tc>
        <w:tc>
          <w:tcPr>
            <w:tcW w:w="960" w:type="dxa"/>
            <w:tcBorders>
              <w:top w:val="nil"/>
              <w:left w:val="nil"/>
              <w:bottom w:val="single" w:sz="4" w:space="0" w:color="auto"/>
              <w:right w:val="single" w:sz="4" w:space="0" w:color="auto"/>
            </w:tcBorders>
            <w:shd w:val="clear" w:color="000000" w:fill="CCFFFF"/>
            <w:noWrap/>
            <w:vAlign w:val="center"/>
            <w:hideMark/>
          </w:tcPr>
          <w:p w14:paraId="5B4F9721"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w:t>
            </w:r>
          </w:p>
        </w:tc>
        <w:tc>
          <w:tcPr>
            <w:tcW w:w="960" w:type="dxa"/>
            <w:tcBorders>
              <w:top w:val="nil"/>
              <w:left w:val="nil"/>
              <w:bottom w:val="single" w:sz="4" w:space="0" w:color="auto"/>
              <w:right w:val="single" w:sz="4" w:space="0" w:color="auto"/>
            </w:tcBorders>
            <w:shd w:val="clear" w:color="auto" w:fill="auto"/>
            <w:noWrap/>
            <w:vAlign w:val="center"/>
            <w:hideMark/>
          </w:tcPr>
          <w:p w14:paraId="1765AB07"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9</w:t>
            </w:r>
          </w:p>
        </w:tc>
        <w:tc>
          <w:tcPr>
            <w:tcW w:w="960" w:type="dxa"/>
            <w:tcBorders>
              <w:top w:val="nil"/>
              <w:left w:val="nil"/>
              <w:bottom w:val="single" w:sz="4" w:space="0" w:color="auto"/>
              <w:right w:val="single" w:sz="4" w:space="0" w:color="auto"/>
            </w:tcBorders>
            <w:shd w:val="clear" w:color="auto" w:fill="auto"/>
            <w:noWrap/>
            <w:vAlign w:val="center"/>
            <w:hideMark/>
          </w:tcPr>
          <w:p w14:paraId="325EDD7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CCFFFF"/>
            <w:noWrap/>
            <w:vAlign w:val="center"/>
            <w:hideMark/>
          </w:tcPr>
          <w:p w14:paraId="7C62373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10</w:t>
            </w:r>
          </w:p>
        </w:tc>
      </w:tr>
      <w:tr w:rsidR="00376930" w:rsidRPr="00376930" w14:paraId="302951F2"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1FEA71"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15.000</w:t>
            </w:r>
            <w:r w:rsidR="004C0D06">
              <w:t>–</w:t>
            </w:r>
            <w:r w:rsidRPr="00376930">
              <w:rPr>
                <w:rFonts w:ascii="Times New Roman" w:eastAsia="Times New Roman" w:hAnsi="Times New Roman" w:cs="Times New Roman"/>
                <w:sz w:val="20"/>
                <w:szCs w:val="20"/>
                <w:lang w:eastAsia="cs-CZ"/>
              </w:rPr>
              <w:t>19.999</w:t>
            </w:r>
          </w:p>
        </w:tc>
        <w:tc>
          <w:tcPr>
            <w:tcW w:w="960" w:type="dxa"/>
            <w:tcBorders>
              <w:top w:val="nil"/>
              <w:left w:val="nil"/>
              <w:bottom w:val="single" w:sz="4" w:space="0" w:color="auto"/>
              <w:right w:val="single" w:sz="4" w:space="0" w:color="auto"/>
            </w:tcBorders>
            <w:shd w:val="clear" w:color="auto" w:fill="auto"/>
            <w:noWrap/>
            <w:vAlign w:val="center"/>
            <w:hideMark/>
          </w:tcPr>
          <w:p w14:paraId="3B71BA08"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11</w:t>
            </w:r>
          </w:p>
        </w:tc>
        <w:tc>
          <w:tcPr>
            <w:tcW w:w="960" w:type="dxa"/>
            <w:tcBorders>
              <w:top w:val="nil"/>
              <w:left w:val="nil"/>
              <w:bottom w:val="single" w:sz="4" w:space="0" w:color="auto"/>
              <w:right w:val="single" w:sz="4" w:space="0" w:color="auto"/>
            </w:tcBorders>
            <w:shd w:val="clear" w:color="auto" w:fill="auto"/>
            <w:noWrap/>
            <w:vAlign w:val="center"/>
            <w:hideMark/>
          </w:tcPr>
          <w:p w14:paraId="14FA9B9A"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000000" w:fill="CCFFFF"/>
            <w:noWrap/>
            <w:vAlign w:val="center"/>
            <w:hideMark/>
          </w:tcPr>
          <w:p w14:paraId="6D301C7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13</w:t>
            </w:r>
          </w:p>
        </w:tc>
        <w:tc>
          <w:tcPr>
            <w:tcW w:w="960" w:type="dxa"/>
            <w:tcBorders>
              <w:top w:val="nil"/>
              <w:left w:val="nil"/>
              <w:bottom w:val="single" w:sz="4" w:space="0" w:color="auto"/>
              <w:right w:val="single" w:sz="4" w:space="0" w:color="auto"/>
            </w:tcBorders>
            <w:shd w:val="clear" w:color="auto" w:fill="auto"/>
            <w:noWrap/>
            <w:vAlign w:val="center"/>
            <w:hideMark/>
          </w:tcPr>
          <w:p w14:paraId="69C1D46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12</w:t>
            </w:r>
          </w:p>
        </w:tc>
        <w:tc>
          <w:tcPr>
            <w:tcW w:w="960" w:type="dxa"/>
            <w:tcBorders>
              <w:top w:val="nil"/>
              <w:left w:val="nil"/>
              <w:bottom w:val="single" w:sz="4" w:space="0" w:color="auto"/>
              <w:right w:val="single" w:sz="4" w:space="0" w:color="auto"/>
            </w:tcBorders>
            <w:shd w:val="clear" w:color="auto" w:fill="auto"/>
            <w:noWrap/>
            <w:vAlign w:val="center"/>
            <w:hideMark/>
          </w:tcPr>
          <w:p w14:paraId="4BFF64E4"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000000" w:fill="CCFFFF"/>
            <w:noWrap/>
            <w:vAlign w:val="center"/>
            <w:hideMark/>
          </w:tcPr>
          <w:p w14:paraId="1FCE4C0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w:t>
            </w:r>
          </w:p>
        </w:tc>
        <w:tc>
          <w:tcPr>
            <w:tcW w:w="960" w:type="dxa"/>
            <w:tcBorders>
              <w:top w:val="nil"/>
              <w:left w:val="nil"/>
              <w:bottom w:val="single" w:sz="4" w:space="0" w:color="auto"/>
              <w:right w:val="single" w:sz="4" w:space="0" w:color="auto"/>
            </w:tcBorders>
            <w:shd w:val="clear" w:color="auto" w:fill="auto"/>
            <w:noWrap/>
            <w:vAlign w:val="center"/>
            <w:hideMark/>
          </w:tcPr>
          <w:p w14:paraId="48469FA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13</w:t>
            </w:r>
          </w:p>
        </w:tc>
        <w:tc>
          <w:tcPr>
            <w:tcW w:w="960" w:type="dxa"/>
            <w:tcBorders>
              <w:top w:val="nil"/>
              <w:left w:val="nil"/>
              <w:bottom w:val="single" w:sz="4" w:space="0" w:color="auto"/>
              <w:right w:val="single" w:sz="4" w:space="0" w:color="auto"/>
            </w:tcBorders>
            <w:shd w:val="clear" w:color="auto" w:fill="auto"/>
            <w:noWrap/>
            <w:vAlign w:val="center"/>
            <w:hideMark/>
          </w:tcPr>
          <w:p w14:paraId="5867829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5</w:t>
            </w:r>
          </w:p>
        </w:tc>
        <w:tc>
          <w:tcPr>
            <w:tcW w:w="960" w:type="dxa"/>
            <w:tcBorders>
              <w:top w:val="nil"/>
              <w:left w:val="nil"/>
              <w:bottom w:val="single" w:sz="4" w:space="0" w:color="auto"/>
              <w:right w:val="single" w:sz="4" w:space="0" w:color="auto"/>
            </w:tcBorders>
            <w:shd w:val="clear" w:color="000000" w:fill="CCFFFF"/>
            <w:noWrap/>
            <w:vAlign w:val="center"/>
            <w:hideMark/>
          </w:tcPr>
          <w:p w14:paraId="160A9CA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18</w:t>
            </w:r>
          </w:p>
        </w:tc>
      </w:tr>
      <w:tr w:rsidR="00376930" w:rsidRPr="00376930" w14:paraId="6A7AADED"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397420"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10.000</w:t>
            </w:r>
            <w:r w:rsidR="004C0D06">
              <w:t>–</w:t>
            </w:r>
            <w:r w:rsidRPr="00376930">
              <w:rPr>
                <w:rFonts w:ascii="Times New Roman" w:eastAsia="Times New Roman" w:hAnsi="Times New Roman" w:cs="Times New Roman"/>
                <w:sz w:val="20"/>
                <w:szCs w:val="20"/>
                <w:lang w:eastAsia="cs-CZ"/>
              </w:rPr>
              <w:t>14.999</w:t>
            </w:r>
          </w:p>
        </w:tc>
        <w:tc>
          <w:tcPr>
            <w:tcW w:w="960" w:type="dxa"/>
            <w:tcBorders>
              <w:top w:val="nil"/>
              <w:left w:val="nil"/>
              <w:bottom w:val="single" w:sz="4" w:space="0" w:color="auto"/>
              <w:right w:val="single" w:sz="4" w:space="0" w:color="auto"/>
            </w:tcBorders>
            <w:shd w:val="clear" w:color="auto" w:fill="auto"/>
            <w:noWrap/>
            <w:vAlign w:val="center"/>
            <w:hideMark/>
          </w:tcPr>
          <w:p w14:paraId="0328C6D8"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30</w:t>
            </w:r>
          </w:p>
        </w:tc>
        <w:tc>
          <w:tcPr>
            <w:tcW w:w="960" w:type="dxa"/>
            <w:tcBorders>
              <w:top w:val="nil"/>
              <w:left w:val="nil"/>
              <w:bottom w:val="single" w:sz="4" w:space="0" w:color="auto"/>
              <w:right w:val="single" w:sz="4" w:space="0" w:color="auto"/>
            </w:tcBorders>
            <w:shd w:val="clear" w:color="auto" w:fill="auto"/>
            <w:noWrap/>
            <w:vAlign w:val="center"/>
            <w:hideMark/>
          </w:tcPr>
          <w:p w14:paraId="4E61106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5</w:t>
            </w:r>
          </w:p>
        </w:tc>
        <w:tc>
          <w:tcPr>
            <w:tcW w:w="960" w:type="dxa"/>
            <w:tcBorders>
              <w:top w:val="nil"/>
              <w:left w:val="nil"/>
              <w:bottom w:val="single" w:sz="4" w:space="0" w:color="auto"/>
              <w:right w:val="single" w:sz="4" w:space="0" w:color="auto"/>
            </w:tcBorders>
            <w:shd w:val="clear" w:color="000000" w:fill="CCFFFF"/>
            <w:noWrap/>
            <w:vAlign w:val="center"/>
            <w:hideMark/>
          </w:tcPr>
          <w:p w14:paraId="7CC01C2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35</w:t>
            </w:r>
          </w:p>
        </w:tc>
        <w:tc>
          <w:tcPr>
            <w:tcW w:w="960" w:type="dxa"/>
            <w:tcBorders>
              <w:top w:val="nil"/>
              <w:left w:val="nil"/>
              <w:bottom w:val="single" w:sz="4" w:space="0" w:color="auto"/>
              <w:right w:val="single" w:sz="4" w:space="0" w:color="auto"/>
            </w:tcBorders>
            <w:shd w:val="clear" w:color="auto" w:fill="auto"/>
            <w:noWrap/>
            <w:vAlign w:val="center"/>
            <w:hideMark/>
          </w:tcPr>
          <w:p w14:paraId="710442D4"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17</w:t>
            </w:r>
          </w:p>
        </w:tc>
        <w:tc>
          <w:tcPr>
            <w:tcW w:w="960" w:type="dxa"/>
            <w:tcBorders>
              <w:top w:val="nil"/>
              <w:left w:val="nil"/>
              <w:bottom w:val="single" w:sz="4" w:space="0" w:color="auto"/>
              <w:right w:val="single" w:sz="4" w:space="0" w:color="auto"/>
            </w:tcBorders>
            <w:shd w:val="clear" w:color="auto" w:fill="auto"/>
            <w:noWrap/>
            <w:vAlign w:val="center"/>
            <w:hideMark/>
          </w:tcPr>
          <w:p w14:paraId="4B84B03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CCFFFF"/>
            <w:noWrap/>
            <w:vAlign w:val="center"/>
            <w:hideMark/>
          </w:tcPr>
          <w:p w14:paraId="3C69B2F5"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18</w:t>
            </w:r>
          </w:p>
        </w:tc>
        <w:tc>
          <w:tcPr>
            <w:tcW w:w="960" w:type="dxa"/>
            <w:tcBorders>
              <w:top w:val="nil"/>
              <w:left w:val="nil"/>
              <w:bottom w:val="single" w:sz="4" w:space="0" w:color="auto"/>
              <w:right w:val="single" w:sz="4" w:space="0" w:color="auto"/>
            </w:tcBorders>
            <w:shd w:val="clear" w:color="auto" w:fill="auto"/>
            <w:noWrap/>
            <w:vAlign w:val="center"/>
            <w:hideMark/>
          </w:tcPr>
          <w:p w14:paraId="3E032D95"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17</w:t>
            </w:r>
          </w:p>
        </w:tc>
        <w:tc>
          <w:tcPr>
            <w:tcW w:w="960" w:type="dxa"/>
            <w:tcBorders>
              <w:top w:val="nil"/>
              <w:left w:val="nil"/>
              <w:bottom w:val="single" w:sz="4" w:space="0" w:color="auto"/>
              <w:right w:val="single" w:sz="4" w:space="0" w:color="auto"/>
            </w:tcBorders>
            <w:shd w:val="clear" w:color="auto" w:fill="auto"/>
            <w:noWrap/>
            <w:vAlign w:val="center"/>
            <w:hideMark/>
          </w:tcPr>
          <w:p w14:paraId="1AF87909"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000000" w:fill="CCFFFF"/>
            <w:noWrap/>
            <w:vAlign w:val="center"/>
            <w:hideMark/>
          </w:tcPr>
          <w:p w14:paraId="494801D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21</w:t>
            </w:r>
          </w:p>
        </w:tc>
      </w:tr>
      <w:tr w:rsidR="00376930" w:rsidRPr="00376930" w14:paraId="4EDDC3EB"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6F58BA"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9.000</w:t>
            </w:r>
            <w:r w:rsidR="004C0D06">
              <w:t>–</w:t>
            </w:r>
            <w:r w:rsidRPr="00376930">
              <w:rPr>
                <w:rFonts w:ascii="Times New Roman" w:eastAsia="Times New Roman" w:hAnsi="Times New Roman" w:cs="Times New Roman"/>
                <w:sz w:val="20"/>
                <w:szCs w:val="20"/>
                <w:lang w:eastAsia="cs-CZ"/>
              </w:rPr>
              <w:t>9.999</w:t>
            </w:r>
          </w:p>
        </w:tc>
        <w:tc>
          <w:tcPr>
            <w:tcW w:w="960" w:type="dxa"/>
            <w:tcBorders>
              <w:top w:val="nil"/>
              <w:left w:val="nil"/>
              <w:bottom w:val="single" w:sz="4" w:space="0" w:color="auto"/>
              <w:right w:val="single" w:sz="4" w:space="0" w:color="auto"/>
            </w:tcBorders>
            <w:shd w:val="clear" w:color="auto" w:fill="auto"/>
            <w:noWrap/>
            <w:vAlign w:val="center"/>
            <w:hideMark/>
          </w:tcPr>
          <w:p w14:paraId="6DABCC88"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center"/>
            <w:hideMark/>
          </w:tcPr>
          <w:p w14:paraId="72D26C1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0D88F9AF"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center"/>
            <w:hideMark/>
          </w:tcPr>
          <w:p w14:paraId="5ADF6DE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center"/>
            <w:hideMark/>
          </w:tcPr>
          <w:p w14:paraId="488789F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12C47CCF"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center"/>
            <w:hideMark/>
          </w:tcPr>
          <w:p w14:paraId="16F4CDE5"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w:t>
            </w:r>
          </w:p>
        </w:tc>
        <w:tc>
          <w:tcPr>
            <w:tcW w:w="960" w:type="dxa"/>
            <w:tcBorders>
              <w:top w:val="nil"/>
              <w:left w:val="nil"/>
              <w:bottom w:val="single" w:sz="4" w:space="0" w:color="auto"/>
              <w:right w:val="single" w:sz="4" w:space="0" w:color="auto"/>
            </w:tcBorders>
            <w:shd w:val="clear" w:color="auto" w:fill="auto"/>
            <w:noWrap/>
            <w:vAlign w:val="center"/>
            <w:hideMark/>
          </w:tcPr>
          <w:p w14:paraId="488B829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CCFFFF"/>
            <w:noWrap/>
            <w:vAlign w:val="center"/>
            <w:hideMark/>
          </w:tcPr>
          <w:p w14:paraId="2B1E924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9</w:t>
            </w:r>
          </w:p>
        </w:tc>
      </w:tr>
      <w:tr w:rsidR="00376930" w:rsidRPr="00376930" w14:paraId="62D921F8"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B1F553"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8.000</w:t>
            </w:r>
            <w:r w:rsidR="004C0D06">
              <w:t>–</w:t>
            </w:r>
            <w:r w:rsidRPr="00376930">
              <w:rPr>
                <w:rFonts w:ascii="Times New Roman" w:eastAsia="Times New Roman" w:hAnsi="Times New Roman" w:cs="Times New Roman"/>
                <w:sz w:val="20"/>
                <w:szCs w:val="20"/>
                <w:lang w:eastAsia="cs-CZ"/>
              </w:rPr>
              <w:t>8.999</w:t>
            </w:r>
          </w:p>
        </w:tc>
        <w:tc>
          <w:tcPr>
            <w:tcW w:w="960" w:type="dxa"/>
            <w:tcBorders>
              <w:top w:val="nil"/>
              <w:left w:val="nil"/>
              <w:bottom w:val="single" w:sz="4" w:space="0" w:color="auto"/>
              <w:right w:val="single" w:sz="4" w:space="0" w:color="auto"/>
            </w:tcBorders>
            <w:shd w:val="clear" w:color="auto" w:fill="auto"/>
            <w:noWrap/>
            <w:vAlign w:val="center"/>
            <w:hideMark/>
          </w:tcPr>
          <w:p w14:paraId="421D3AA8"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w:t>
            </w:r>
          </w:p>
        </w:tc>
        <w:tc>
          <w:tcPr>
            <w:tcW w:w="960" w:type="dxa"/>
            <w:tcBorders>
              <w:top w:val="nil"/>
              <w:left w:val="nil"/>
              <w:bottom w:val="single" w:sz="4" w:space="0" w:color="auto"/>
              <w:right w:val="single" w:sz="4" w:space="0" w:color="auto"/>
            </w:tcBorders>
            <w:shd w:val="clear" w:color="auto" w:fill="auto"/>
            <w:noWrap/>
            <w:vAlign w:val="center"/>
            <w:hideMark/>
          </w:tcPr>
          <w:p w14:paraId="7660202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CCFFFF"/>
            <w:noWrap/>
            <w:vAlign w:val="center"/>
            <w:hideMark/>
          </w:tcPr>
          <w:p w14:paraId="60BDC82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9</w:t>
            </w:r>
          </w:p>
        </w:tc>
        <w:tc>
          <w:tcPr>
            <w:tcW w:w="960" w:type="dxa"/>
            <w:tcBorders>
              <w:top w:val="nil"/>
              <w:left w:val="nil"/>
              <w:bottom w:val="single" w:sz="4" w:space="0" w:color="auto"/>
              <w:right w:val="single" w:sz="4" w:space="0" w:color="auto"/>
            </w:tcBorders>
            <w:shd w:val="clear" w:color="auto" w:fill="auto"/>
            <w:noWrap/>
            <w:vAlign w:val="center"/>
            <w:hideMark/>
          </w:tcPr>
          <w:p w14:paraId="6BB3D66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w:t>
            </w:r>
          </w:p>
        </w:tc>
        <w:tc>
          <w:tcPr>
            <w:tcW w:w="960" w:type="dxa"/>
            <w:tcBorders>
              <w:top w:val="nil"/>
              <w:left w:val="nil"/>
              <w:bottom w:val="single" w:sz="4" w:space="0" w:color="auto"/>
              <w:right w:val="single" w:sz="4" w:space="0" w:color="auto"/>
            </w:tcBorders>
            <w:shd w:val="clear" w:color="auto" w:fill="auto"/>
            <w:noWrap/>
            <w:vAlign w:val="center"/>
            <w:hideMark/>
          </w:tcPr>
          <w:p w14:paraId="6D36337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53625A97"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w:t>
            </w:r>
          </w:p>
        </w:tc>
        <w:tc>
          <w:tcPr>
            <w:tcW w:w="960" w:type="dxa"/>
            <w:tcBorders>
              <w:top w:val="nil"/>
              <w:left w:val="nil"/>
              <w:bottom w:val="single" w:sz="4" w:space="0" w:color="auto"/>
              <w:right w:val="single" w:sz="4" w:space="0" w:color="auto"/>
            </w:tcBorders>
            <w:shd w:val="clear" w:color="auto" w:fill="auto"/>
            <w:noWrap/>
            <w:vAlign w:val="center"/>
            <w:hideMark/>
          </w:tcPr>
          <w:p w14:paraId="7F3A2965"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w:t>
            </w:r>
          </w:p>
        </w:tc>
        <w:tc>
          <w:tcPr>
            <w:tcW w:w="960" w:type="dxa"/>
            <w:tcBorders>
              <w:top w:val="nil"/>
              <w:left w:val="nil"/>
              <w:bottom w:val="single" w:sz="4" w:space="0" w:color="auto"/>
              <w:right w:val="single" w:sz="4" w:space="0" w:color="auto"/>
            </w:tcBorders>
            <w:shd w:val="clear" w:color="auto" w:fill="auto"/>
            <w:noWrap/>
            <w:vAlign w:val="center"/>
            <w:hideMark/>
          </w:tcPr>
          <w:p w14:paraId="7553000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000000" w:fill="CCFFFF"/>
            <w:noWrap/>
            <w:vAlign w:val="center"/>
            <w:hideMark/>
          </w:tcPr>
          <w:p w14:paraId="0C34DB99"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18</w:t>
            </w:r>
          </w:p>
        </w:tc>
      </w:tr>
      <w:tr w:rsidR="00376930" w:rsidRPr="00376930" w14:paraId="062BFA9E"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F9196F"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7.000</w:t>
            </w:r>
            <w:r w:rsidR="004C0D06">
              <w:t>–</w:t>
            </w:r>
            <w:r w:rsidRPr="00376930">
              <w:rPr>
                <w:rFonts w:ascii="Times New Roman" w:eastAsia="Times New Roman" w:hAnsi="Times New Roman" w:cs="Times New Roman"/>
                <w:sz w:val="20"/>
                <w:szCs w:val="20"/>
                <w:lang w:eastAsia="cs-CZ"/>
              </w:rPr>
              <w:t>7.999</w:t>
            </w:r>
          </w:p>
        </w:tc>
        <w:tc>
          <w:tcPr>
            <w:tcW w:w="960" w:type="dxa"/>
            <w:tcBorders>
              <w:top w:val="nil"/>
              <w:left w:val="nil"/>
              <w:bottom w:val="single" w:sz="4" w:space="0" w:color="auto"/>
              <w:right w:val="single" w:sz="4" w:space="0" w:color="auto"/>
            </w:tcBorders>
            <w:shd w:val="clear" w:color="auto" w:fill="auto"/>
            <w:noWrap/>
            <w:vAlign w:val="center"/>
            <w:hideMark/>
          </w:tcPr>
          <w:p w14:paraId="75519834"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w:t>
            </w:r>
          </w:p>
        </w:tc>
        <w:tc>
          <w:tcPr>
            <w:tcW w:w="960" w:type="dxa"/>
            <w:tcBorders>
              <w:top w:val="nil"/>
              <w:left w:val="nil"/>
              <w:bottom w:val="single" w:sz="4" w:space="0" w:color="auto"/>
              <w:right w:val="single" w:sz="4" w:space="0" w:color="auto"/>
            </w:tcBorders>
            <w:shd w:val="clear" w:color="auto" w:fill="auto"/>
            <w:noWrap/>
            <w:vAlign w:val="center"/>
            <w:hideMark/>
          </w:tcPr>
          <w:p w14:paraId="5648FDC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493C6A9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w:t>
            </w:r>
          </w:p>
        </w:tc>
        <w:tc>
          <w:tcPr>
            <w:tcW w:w="960" w:type="dxa"/>
            <w:tcBorders>
              <w:top w:val="nil"/>
              <w:left w:val="nil"/>
              <w:bottom w:val="single" w:sz="4" w:space="0" w:color="auto"/>
              <w:right w:val="single" w:sz="4" w:space="0" w:color="auto"/>
            </w:tcBorders>
            <w:shd w:val="clear" w:color="auto" w:fill="auto"/>
            <w:noWrap/>
            <w:vAlign w:val="center"/>
            <w:hideMark/>
          </w:tcPr>
          <w:p w14:paraId="2DD1547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w:t>
            </w:r>
          </w:p>
        </w:tc>
        <w:tc>
          <w:tcPr>
            <w:tcW w:w="960" w:type="dxa"/>
            <w:tcBorders>
              <w:top w:val="nil"/>
              <w:left w:val="nil"/>
              <w:bottom w:val="single" w:sz="4" w:space="0" w:color="auto"/>
              <w:right w:val="single" w:sz="4" w:space="0" w:color="auto"/>
            </w:tcBorders>
            <w:shd w:val="clear" w:color="auto" w:fill="auto"/>
            <w:noWrap/>
            <w:vAlign w:val="center"/>
            <w:hideMark/>
          </w:tcPr>
          <w:p w14:paraId="52A2CCAC"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CCFFFF"/>
            <w:noWrap/>
            <w:vAlign w:val="center"/>
            <w:hideMark/>
          </w:tcPr>
          <w:p w14:paraId="4A92C218"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w:t>
            </w:r>
          </w:p>
        </w:tc>
        <w:tc>
          <w:tcPr>
            <w:tcW w:w="960" w:type="dxa"/>
            <w:tcBorders>
              <w:top w:val="nil"/>
              <w:left w:val="nil"/>
              <w:bottom w:val="single" w:sz="4" w:space="0" w:color="auto"/>
              <w:right w:val="single" w:sz="4" w:space="0" w:color="auto"/>
            </w:tcBorders>
            <w:shd w:val="clear" w:color="auto" w:fill="auto"/>
            <w:noWrap/>
            <w:vAlign w:val="center"/>
            <w:hideMark/>
          </w:tcPr>
          <w:p w14:paraId="7B2CE3D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11</w:t>
            </w:r>
          </w:p>
        </w:tc>
        <w:tc>
          <w:tcPr>
            <w:tcW w:w="960" w:type="dxa"/>
            <w:tcBorders>
              <w:top w:val="nil"/>
              <w:left w:val="nil"/>
              <w:bottom w:val="single" w:sz="4" w:space="0" w:color="auto"/>
              <w:right w:val="single" w:sz="4" w:space="0" w:color="auto"/>
            </w:tcBorders>
            <w:shd w:val="clear" w:color="auto" w:fill="auto"/>
            <w:noWrap/>
            <w:vAlign w:val="center"/>
            <w:hideMark/>
          </w:tcPr>
          <w:p w14:paraId="042E8AA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CCFFFF"/>
            <w:noWrap/>
            <w:vAlign w:val="center"/>
            <w:hideMark/>
          </w:tcPr>
          <w:p w14:paraId="0888E0F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12</w:t>
            </w:r>
          </w:p>
        </w:tc>
      </w:tr>
      <w:tr w:rsidR="00376930" w:rsidRPr="00376930" w14:paraId="1CA17ACB"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3A356C"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6.000</w:t>
            </w:r>
            <w:r w:rsidR="004C0D06">
              <w:t>–</w:t>
            </w:r>
            <w:r w:rsidRPr="00376930">
              <w:rPr>
                <w:rFonts w:ascii="Times New Roman" w:eastAsia="Times New Roman" w:hAnsi="Times New Roman" w:cs="Times New Roman"/>
                <w:sz w:val="20"/>
                <w:szCs w:val="20"/>
                <w:lang w:eastAsia="cs-CZ"/>
              </w:rPr>
              <w:t>6.999</w:t>
            </w:r>
          </w:p>
        </w:tc>
        <w:tc>
          <w:tcPr>
            <w:tcW w:w="960" w:type="dxa"/>
            <w:tcBorders>
              <w:top w:val="nil"/>
              <w:left w:val="nil"/>
              <w:bottom w:val="single" w:sz="4" w:space="0" w:color="auto"/>
              <w:right w:val="single" w:sz="4" w:space="0" w:color="auto"/>
            </w:tcBorders>
            <w:shd w:val="clear" w:color="auto" w:fill="auto"/>
            <w:noWrap/>
            <w:vAlign w:val="center"/>
            <w:hideMark/>
          </w:tcPr>
          <w:p w14:paraId="342048A7"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15</w:t>
            </w:r>
          </w:p>
        </w:tc>
        <w:tc>
          <w:tcPr>
            <w:tcW w:w="960" w:type="dxa"/>
            <w:tcBorders>
              <w:top w:val="nil"/>
              <w:left w:val="nil"/>
              <w:bottom w:val="single" w:sz="4" w:space="0" w:color="auto"/>
              <w:right w:val="single" w:sz="4" w:space="0" w:color="auto"/>
            </w:tcBorders>
            <w:shd w:val="clear" w:color="auto" w:fill="auto"/>
            <w:noWrap/>
            <w:vAlign w:val="center"/>
            <w:hideMark/>
          </w:tcPr>
          <w:p w14:paraId="558FEF08"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000000" w:fill="CCFFFF"/>
            <w:noWrap/>
            <w:vAlign w:val="center"/>
            <w:hideMark/>
          </w:tcPr>
          <w:p w14:paraId="0DD1E0DF"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17</w:t>
            </w:r>
          </w:p>
        </w:tc>
        <w:tc>
          <w:tcPr>
            <w:tcW w:w="960" w:type="dxa"/>
            <w:tcBorders>
              <w:top w:val="nil"/>
              <w:left w:val="nil"/>
              <w:bottom w:val="single" w:sz="4" w:space="0" w:color="auto"/>
              <w:right w:val="single" w:sz="4" w:space="0" w:color="auto"/>
            </w:tcBorders>
            <w:shd w:val="clear" w:color="auto" w:fill="auto"/>
            <w:noWrap/>
            <w:vAlign w:val="center"/>
            <w:hideMark/>
          </w:tcPr>
          <w:p w14:paraId="47AC921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34</w:t>
            </w:r>
          </w:p>
        </w:tc>
        <w:tc>
          <w:tcPr>
            <w:tcW w:w="960" w:type="dxa"/>
            <w:tcBorders>
              <w:top w:val="nil"/>
              <w:left w:val="nil"/>
              <w:bottom w:val="single" w:sz="4" w:space="0" w:color="auto"/>
              <w:right w:val="single" w:sz="4" w:space="0" w:color="auto"/>
            </w:tcBorders>
            <w:shd w:val="clear" w:color="auto" w:fill="auto"/>
            <w:noWrap/>
            <w:vAlign w:val="center"/>
            <w:hideMark/>
          </w:tcPr>
          <w:p w14:paraId="426E713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w:t>
            </w:r>
          </w:p>
        </w:tc>
        <w:tc>
          <w:tcPr>
            <w:tcW w:w="960" w:type="dxa"/>
            <w:tcBorders>
              <w:top w:val="nil"/>
              <w:left w:val="nil"/>
              <w:bottom w:val="single" w:sz="4" w:space="0" w:color="auto"/>
              <w:right w:val="single" w:sz="4" w:space="0" w:color="auto"/>
            </w:tcBorders>
            <w:shd w:val="clear" w:color="000000" w:fill="CCFFFF"/>
            <w:noWrap/>
            <w:vAlign w:val="center"/>
            <w:hideMark/>
          </w:tcPr>
          <w:p w14:paraId="21F9856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33</w:t>
            </w:r>
          </w:p>
        </w:tc>
        <w:tc>
          <w:tcPr>
            <w:tcW w:w="960" w:type="dxa"/>
            <w:tcBorders>
              <w:top w:val="nil"/>
              <w:left w:val="nil"/>
              <w:bottom w:val="single" w:sz="4" w:space="0" w:color="auto"/>
              <w:right w:val="single" w:sz="4" w:space="0" w:color="auto"/>
            </w:tcBorders>
            <w:shd w:val="clear" w:color="auto" w:fill="auto"/>
            <w:noWrap/>
            <w:vAlign w:val="center"/>
            <w:hideMark/>
          </w:tcPr>
          <w:p w14:paraId="7C7E712A"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22</w:t>
            </w:r>
          </w:p>
        </w:tc>
        <w:tc>
          <w:tcPr>
            <w:tcW w:w="960" w:type="dxa"/>
            <w:tcBorders>
              <w:top w:val="nil"/>
              <w:left w:val="nil"/>
              <w:bottom w:val="single" w:sz="4" w:space="0" w:color="auto"/>
              <w:right w:val="single" w:sz="4" w:space="0" w:color="auto"/>
            </w:tcBorders>
            <w:shd w:val="clear" w:color="auto" w:fill="auto"/>
            <w:noWrap/>
            <w:vAlign w:val="center"/>
            <w:hideMark/>
          </w:tcPr>
          <w:p w14:paraId="19C8486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w:t>
            </w:r>
          </w:p>
        </w:tc>
        <w:tc>
          <w:tcPr>
            <w:tcW w:w="960" w:type="dxa"/>
            <w:tcBorders>
              <w:top w:val="nil"/>
              <w:left w:val="nil"/>
              <w:bottom w:val="single" w:sz="4" w:space="0" w:color="auto"/>
              <w:right w:val="single" w:sz="4" w:space="0" w:color="auto"/>
            </w:tcBorders>
            <w:shd w:val="clear" w:color="000000" w:fill="CCFFFF"/>
            <w:noWrap/>
            <w:vAlign w:val="center"/>
            <w:hideMark/>
          </w:tcPr>
          <w:p w14:paraId="338F544A"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25</w:t>
            </w:r>
          </w:p>
        </w:tc>
      </w:tr>
      <w:tr w:rsidR="00376930" w:rsidRPr="00376930" w14:paraId="6ED2038F"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F08466"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5.000</w:t>
            </w:r>
            <w:r w:rsidR="004C0D06">
              <w:t>–</w:t>
            </w:r>
            <w:r w:rsidRPr="00376930">
              <w:rPr>
                <w:rFonts w:ascii="Times New Roman" w:eastAsia="Times New Roman" w:hAnsi="Times New Roman" w:cs="Times New Roman"/>
                <w:sz w:val="20"/>
                <w:szCs w:val="20"/>
                <w:lang w:eastAsia="cs-CZ"/>
              </w:rPr>
              <w:t>5.999</w:t>
            </w:r>
          </w:p>
        </w:tc>
        <w:tc>
          <w:tcPr>
            <w:tcW w:w="960" w:type="dxa"/>
            <w:tcBorders>
              <w:top w:val="nil"/>
              <w:left w:val="nil"/>
              <w:bottom w:val="single" w:sz="4" w:space="0" w:color="auto"/>
              <w:right w:val="single" w:sz="4" w:space="0" w:color="auto"/>
            </w:tcBorders>
            <w:shd w:val="clear" w:color="auto" w:fill="auto"/>
            <w:noWrap/>
            <w:vAlign w:val="center"/>
            <w:hideMark/>
          </w:tcPr>
          <w:p w14:paraId="1B14484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40</w:t>
            </w:r>
          </w:p>
        </w:tc>
        <w:tc>
          <w:tcPr>
            <w:tcW w:w="960" w:type="dxa"/>
            <w:tcBorders>
              <w:top w:val="nil"/>
              <w:left w:val="nil"/>
              <w:bottom w:val="single" w:sz="4" w:space="0" w:color="auto"/>
              <w:right w:val="single" w:sz="4" w:space="0" w:color="auto"/>
            </w:tcBorders>
            <w:shd w:val="clear" w:color="auto" w:fill="auto"/>
            <w:noWrap/>
            <w:vAlign w:val="center"/>
            <w:hideMark/>
          </w:tcPr>
          <w:p w14:paraId="74256BC9"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w:t>
            </w:r>
          </w:p>
        </w:tc>
        <w:tc>
          <w:tcPr>
            <w:tcW w:w="960" w:type="dxa"/>
            <w:tcBorders>
              <w:top w:val="nil"/>
              <w:left w:val="nil"/>
              <w:bottom w:val="single" w:sz="4" w:space="0" w:color="auto"/>
              <w:right w:val="single" w:sz="4" w:space="0" w:color="auto"/>
            </w:tcBorders>
            <w:shd w:val="clear" w:color="000000" w:fill="CCFFFF"/>
            <w:noWrap/>
            <w:vAlign w:val="center"/>
            <w:hideMark/>
          </w:tcPr>
          <w:p w14:paraId="5AA4ED5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43</w:t>
            </w:r>
          </w:p>
        </w:tc>
        <w:tc>
          <w:tcPr>
            <w:tcW w:w="960" w:type="dxa"/>
            <w:tcBorders>
              <w:top w:val="nil"/>
              <w:left w:val="nil"/>
              <w:bottom w:val="single" w:sz="4" w:space="0" w:color="auto"/>
              <w:right w:val="single" w:sz="4" w:space="0" w:color="auto"/>
            </w:tcBorders>
            <w:shd w:val="clear" w:color="auto" w:fill="auto"/>
            <w:noWrap/>
            <w:vAlign w:val="center"/>
            <w:hideMark/>
          </w:tcPr>
          <w:p w14:paraId="0432DFA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24</w:t>
            </w:r>
          </w:p>
        </w:tc>
        <w:tc>
          <w:tcPr>
            <w:tcW w:w="960" w:type="dxa"/>
            <w:tcBorders>
              <w:top w:val="nil"/>
              <w:left w:val="nil"/>
              <w:bottom w:val="single" w:sz="4" w:space="0" w:color="auto"/>
              <w:right w:val="single" w:sz="4" w:space="0" w:color="auto"/>
            </w:tcBorders>
            <w:shd w:val="clear" w:color="auto" w:fill="auto"/>
            <w:noWrap/>
            <w:vAlign w:val="center"/>
            <w:hideMark/>
          </w:tcPr>
          <w:p w14:paraId="2EB9EAF9"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000000" w:fill="CCFFFF"/>
            <w:noWrap/>
            <w:vAlign w:val="center"/>
            <w:hideMark/>
          </w:tcPr>
          <w:p w14:paraId="2D7810E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25</w:t>
            </w:r>
          </w:p>
        </w:tc>
        <w:tc>
          <w:tcPr>
            <w:tcW w:w="960" w:type="dxa"/>
            <w:tcBorders>
              <w:top w:val="nil"/>
              <w:left w:val="nil"/>
              <w:bottom w:val="single" w:sz="4" w:space="0" w:color="auto"/>
              <w:right w:val="single" w:sz="4" w:space="0" w:color="auto"/>
            </w:tcBorders>
            <w:shd w:val="clear" w:color="auto" w:fill="auto"/>
            <w:noWrap/>
            <w:vAlign w:val="center"/>
            <w:hideMark/>
          </w:tcPr>
          <w:p w14:paraId="722C209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40</w:t>
            </w:r>
          </w:p>
        </w:tc>
        <w:tc>
          <w:tcPr>
            <w:tcW w:w="960" w:type="dxa"/>
            <w:tcBorders>
              <w:top w:val="nil"/>
              <w:left w:val="nil"/>
              <w:bottom w:val="single" w:sz="4" w:space="0" w:color="auto"/>
              <w:right w:val="single" w:sz="4" w:space="0" w:color="auto"/>
            </w:tcBorders>
            <w:shd w:val="clear" w:color="auto" w:fill="auto"/>
            <w:noWrap/>
            <w:vAlign w:val="center"/>
            <w:hideMark/>
          </w:tcPr>
          <w:p w14:paraId="21EC0C91"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w:t>
            </w:r>
          </w:p>
        </w:tc>
        <w:tc>
          <w:tcPr>
            <w:tcW w:w="960" w:type="dxa"/>
            <w:tcBorders>
              <w:top w:val="nil"/>
              <w:left w:val="nil"/>
              <w:bottom w:val="single" w:sz="4" w:space="0" w:color="auto"/>
              <w:right w:val="single" w:sz="4" w:space="0" w:color="auto"/>
            </w:tcBorders>
            <w:shd w:val="clear" w:color="000000" w:fill="CCFFFF"/>
            <w:noWrap/>
            <w:vAlign w:val="center"/>
            <w:hideMark/>
          </w:tcPr>
          <w:p w14:paraId="77AACEF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43</w:t>
            </w:r>
          </w:p>
        </w:tc>
      </w:tr>
      <w:tr w:rsidR="00376930" w:rsidRPr="00376930" w14:paraId="58C195AD"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DF89A7"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4.000</w:t>
            </w:r>
            <w:r w:rsidR="004C0D06">
              <w:t>–</w:t>
            </w:r>
            <w:r w:rsidRPr="00376930">
              <w:rPr>
                <w:rFonts w:ascii="Times New Roman" w:eastAsia="Times New Roman" w:hAnsi="Times New Roman" w:cs="Times New Roman"/>
                <w:sz w:val="20"/>
                <w:szCs w:val="20"/>
                <w:lang w:eastAsia="cs-CZ"/>
              </w:rPr>
              <w:t>4.999</w:t>
            </w:r>
          </w:p>
        </w:tc>
        <w:tc>
          <w:tcPr>
            <w:tcW w:w="960" w:type="dxa"/>
            <w:tcBorders>
              <w:top w:val="nil"/>
              <w:left w:val="nil"/>
              <w:bottom w:val="single" w:sz="4" w:space="0" w:color="auto"/>
              <w:right w:val="single" w:sz="4" w:space="0" w:color="auto"/>
            </w:tcBorders>
            <w:shd w:val="clear" w:color="auto" w:fill="auto"/>
            <w:noWrap/>
            <w:vAlign w:val="center"/>
            <w:hideMark/>
          </w:tcPr>
          <w:p w14:paraId="5FB07327"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58</w:t>
            </w:r>
          </w:p>
        </w:tc>
        <w:tc>
          <w:tcPr>
            <w:tcW w:w="960" w:type="dxa"/>
            <w:tcBorders>
              <w:top w:val="nil"/>
              <w:left w:val="nil"/>
              <w:bottom w:val="single" w:sz="4" w:space="0" w:color="auto"/>
              <w:right w:val="single" w:sz="4" w:space="0" w:color="auto"/>
            </w:tcBorders>
            <w:shd w:val="clear" w:color="auto" w:fill="auto"/>
            <w:noWrap/>
            <w:vAlign w:val="center"/>
            <w:hideMark/>
          </w:tcPr>
          <w:p w14:paraId="0F3E94CF"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w:t>
            </w:r>
          </w:p>
        </w:tc>
        <w:tc>
          <w:tcPr>
            <w:tcW w:w="960" w:type="dxa"/>
            <w:tcBorders>
              <w:top w:val="nil"/>
              <w:left w:val="nil"/>
              <w:bottom w:val="single" w:sz="4" w:space="0" w:color="auto"/>
              <w:right w:val="single" w:sz="4" w:space="0" w:color="auto"/>
            </w:tcBorders>
            <w:shd w:val="clear" w:color="000000" w:fill="CCFFFF"/>
            <w:noWrap/>
            <w:vAlign w:val="center"/>
            <w:hideMark/>
          </w:tcPr>
          <w:p w14:paraId="6EDF836A"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64</w:t>
            </w:r>
          </w:p>
        </w:tc>
        <w:tc>
          <w:tcPr>
            <w:tcW w:w="960" w:type="dxa"/>
            <w:tcBorders>
              <w:top w:val="nil"/>
              <w:left w:val="nil"/>
              <w:bottom w:val="single" w:sz="4" w:space="0" w:color="auto"/>
              <w:right w:val="single" w:sz="4" w:space="0" w:color="auto"/>
            </w:tcBorders>
            <w:shd w:val="clear" w:color="auto" w:fill="auto"/>
            <w:noWrap/>
            <w:vAlign w:val="center"/>
            <w:hideMark/>
          </w:tcPr>
          <w:p w14:paraId="0FC17EE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70</w:t>
            </w:r>
          </w:p>
        </w:tc>
        <w:tc>
          <w:tcPr>
            <w:tcW w:w="960" w:type="dxa"/>
            <w:tcBorders>
              <w:top w:val="nil"/>
              <w:left w:val="nil"/>
              <w:bottom w:val="single" w:sz="4" w:space="0" w:color="auto"/>
              <w:right w:val="single" w:sz="4" w:space="0" w:color="auto"/>
            </w:tcBorders>
            <w:shd w:val="clear" w:color="auto" w:fill="auto"/>
            <w:noWrap/>
            <w:vAlign w:val="center"/>
            <w:hideMark/>
          </w:tcPr>
          <w:p w14:paraId="0D2D63D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w:t>
            </w:r>
          </w:p>
        </w:tc>
        <w:tc>
          <w:tcPr>
            <w:tcW w:w="960" w:type="dxa"/>
            <w:tcBorders>
              <w:top w:val="nil"/>
              <w:left w:val="nil"/>
              <w:bottom w:val="single" w:sz="4" w:space="0" w:color="auto"/>
              <w:right w:val="single" w:sz="4" w:space="0" w:color="auto"/>
            </w:tcBorders>
            <w:shd w:val="clear" w:color="000000" w:fill="CCFFFF"/>
            <w:noWrap/>
            <w:vAlign w:val="center"/>
            <w:hideMark/>
          </w:tcPr>
          <w:p w14:paraId="215D053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78</w:t>
            </w:r>
          </w:p>
        </w:tc>
        <w:tc>
          <w:tcPr>
            <w:tcW w:w="960" w:type="dxa"/>
            <w:tcBorders>
              <w:top w:val="nil"/>
              <w:left w:val="nil"/>
              <w:bottom w:val="single" w:sz="4" w:space="0" w:color="auto"/>
              <w:right w:val="single" w:sz="4" w:space="0" w:color="auto"/>
            </w:tcBorders>
            <w:shd w:val="clear" w:color="auto" w:fill="auto"/>
            <w:noWrap/>
            <w:vAlign w:val="center"/>
            <w:hideMark/>
          </w:tcPr>
          <w:p w14:paraId="089E6A2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66</w:t>
            </w:r>
          </w:p>
        </w:tc>
        <w:tc>
          <w:tcPr>
            <w:tcW w:w="960" w:type="dxa"/>
            <w:tcBorders>
              <w:top w:val="nil"/>
              <w:left w:val="nil"/>
              <w:bottom w:val="single" w:sz="4" w:space="0" w:color="auto"/>
              <w:right w:val="single" w:sz="4" w:space="0" w:color="auto"/>
            </w:tcBorders>
            <w:shd w:val="clear" w:color="auto" w:fill="auto"/>
            <w:noWrap/>
            <w:vAlign w:val="center"/>
            <w:hideMark/>
          </w:tcPr>
          <w:p w14:paraId="405AF2BF"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11</w:t>
            </w:r>
          </w:p>
        </w:tc>
        <w:tc>
          <w:tcPr>
            <w:tcW w:w="960" w:type="dxa"/>
            <w:tcBorders>
              <w:top w:val="nil"/>
              <w:left w:val="nil"/>
              <w:bottom w:val="single" w:sz="4" w:space="0" w:color="auto"/>
              <w:right w:val="single" w:sz="4" w:space="0" w:color="auto"/>
            </w:tcBorders>
            <w:shd w:val="clear" w:color="000000" w:fill="CCFFFF"/>
            <w:noWrap/>
            <w:vAlign w:val="center"/>
            <w:hideMark/>
          </w:tcPr>
          <w:p w14:paraId="7C1F530A"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77</w:t>
            </w:r>
          </w:p>
        </w:tc>
      </w:tr>
      <w:tr w:rsidR="00376930" w:rsidRPr="00376930" w14:paraId="28D2FE46"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97EF2F"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3.000</w:t>
            </w:r>
            <w:r w:rsidR="004C0D06">
              <w:t>–</w:t>
            </w:r>
            <w:r w:rsidRPr="00376930">
              <w:rPr>
                <w:rFonts w:ascii="Times New Roman" w:eastAsia="Times New Roman" w:hAnsi="Times New Roman" w:cs="Times New Roman"/>
                <w:sz w:val="20"/>
                <w:szCs w:val="20"/>
                <w:lang w:eastAsia="cs-CZ"/>
              </w:rPr>
              <w:t>3.999</w:t>
            </w:r>
          </w:p>
        </w:tc>
        <w:tc>
          <w:tcPr>
            <w:tcW w:w="960" w:type="dxa"/>
            <w:tcBorders>
              <w:top w:val="nil"/>
              <w:left w:val="nil"/>
              <w:bottom w:val="single" w:sz="4" w:space="0" w:color="auto"/>
              <w:right w:val="single" w:sz="4" w:space="0" w:color="auto"/>
            </w:tcBorders>
            <w:shd w:val="clear" w:color="auto" w:fill="auto"/>
            <w:noWrap/>
            <w:vAlign w:val="center"/>
            <w:hideMark/>
          </w:tcPr>
          <w:p w14:paraId="00BF8FA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71</w:t>
            </w:r>
          </w:p>
        </w:tc>
        <w:tc>
          <w:tcPr>
            <w:tcW w:w="960" w:type="dxa"/>
            <w:tcBorders>
              <w:top w:val="nil"/>
              <w:left w:val="nil"/>
              <w:bottom w:val="single" w:sz="4" w:space="0" w:color="auto"/>
              <w:right w:val="single" w:sz="4" w:space="0" w:color="auto"/>
            </w:tcBorders>
            <w:shd w:val="clear" w:color="auto" w:fill="auto"/>
            <w:noWrap/>
            <w:vAlign w:val="center"/>
            <w:hideMark/>
          </w:tcPr>
          <w:p w14:paraId="4FF7C321"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w:t>
            </w:r>
          </w:p>
        </w:tc>
        <w:tc>
          <w:tcPr>
            <w:tcW w:w="960" w:type="dxa"/>
            <w:tcBorders>
              <w:top w:val="nil"/>
              <w:left w:val="nil"/>
              <w:bottom w:val="single" w:sz="4" w:space="0" w:color="auto"/>
              <w:right w:val="single" w:sz="4" w:space="0" w:color="auto"/>
            </w:tcBorders>
            <w:shd w:val="clear" w:color="000000" w:fill="CCFFFF"/>
            <w:noWrap/>
            <w:vAlign w:val="center"/>
            <w:hideMark/>
          </w:tcPr>
          <w:p w14:paraId="6F05965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77</w:t>
            </w:r>
          </w:p>
        </w:tc>
        <w:tc>
          <w:tcPr>
            <w:tcW w:w="960" w:type="dxa"/>
            <w:tcBorders>
              <w:top w:val="nil"/>
              <w:left w:val="nil"/>
              <w:bottom w:val="single" w:sz="4" w:space="0" w:color="auto"/>
              <w:right w:val="single" w:sz="4" w:space="0" w:color="auto"/>
            </w:tcBorders>
            <w:shd w:val="clear" w:color="auto" w:fill="auto"/>
            <w:noWrap/>
            <w:vAlign w:val="center"/>
            <w:hideMark/>
          </w:tcPr>
          <w:p w14:paraId="446471C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82</w:t>
            </w:r>
          </w:p>
        </w:tc>
        <w:tc>
          <w:tcPr>
            <w:tcW w:w="960" w:type="dxa"/>
            <w:tcBorders>
              <w:top w:val="nil"/>
              <w:left w:val="nil"/>
              <w:bottom w:val="single" w:sz="4" w:space="0" w:color="auto"/>
              <w:right w:val="single" w:sz="4" w:space="0" w:color="auto"/>
            </w:tcBorders>
            <w:shd w:val="clear" w:color="auto" w:fill="auto"/>
            <w:noWrap/>
            <w:vAlign w:val="center"/>
            <w:hideMark/>
          </w:tcPr>
          <w:p w14:paraId="5C6CA1CC"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w:t>
            </w:r>
          </w:p>
        </w:tc>
        <w:tc>
          <w:tcPr>
            <w:tcW w:w="960" w:type="dxa"/>
            <w:tcBorders>
              <w:top w:val="nil"/>
              <w:left w:val="nil"/>
              <w:bottom w:val="single" w:sz="4" w:space="0" w:color="auto"/>
              <w:right w:val="single" w:sz="4" w:space="0" w:color="auto"/>
            </w:tcBorders>
            <w:shd w:val="clear" w:color="000000" w:fill="CCFFFF"/>
            <w:noWrap/>
            <w:vAlign w:val="center"/>
            <w:hideMark/>
          </w:tcPr>
          <w:p w14:paraId="4E88012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96</w:t>
            </w:r>
          </w:p>
        </w:tc>
        <w:tc>
          <w:tcPr>
            <w:tcW w:w="960" w:type="dxa"/>
            <w:tcBorders>
              <w:top w:val="nil"/>
              <w:left w:val="nil"/>
              <w:bottom w:val="single" w:sz="4" w:space="0" w:color="auto"/>
              <w:right w:val="single" w:sz="4" w:space="0" w:color="auto"/>
            </w:tcBorders>
            <w:shd w:val="clear" w:color="auto" w:fill="auto"/>
            <w:noWrap/>
            <w:vAlign w:val="center"/>
            <w:hideMark/>
          </w:tcPr>
          <w:p w14:paraId="52A0FA2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122</w:t>
            </w:r>
          </w:p>
        </w:tc>
        <w:tc>
          <w:tcPr>
            <w:tcW w:w="960" w:type="dxa"/>
            <w:tcBorders>
              <w:top w:val="nil"/>
              <w:left w:val="nil"/>
              <w:bottom w:val="single" w:sz="4" w:space="0" w:color="auto"/>
              <w:right w:val="single" w:sz="4" w:space="0" w:color="auto"/>
            </w:tcBorders>
            <w:shd w:val="clear" w:color="auto" w:fill="auto"/>
            <w:noWrap/>
            <w:vAlign w:val="center"/>
            <w:hideMark/>
          </w:tcPr>
          <w:p w14:paraId="04AA755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w:t>
            </w:r>
          </w:p>
        </w:tc>
        <w:tc>
          <w:tcPr>
            <w:tcW w:w="960" w:type="dxa"/>
            <w:tcBorders>
              <w:top w:val="nil"/>
              <w:left w:val="nil"/>
              <w:bottom w:val="single" w:sz="4" w:space="0" w:color="auto"/>
              <w:right w:val="single" w:sz="4" w:space="0" w:color="auto"/>
            </w:tcBorders>
            <w:shd w:val="clear" w:color="000000" w:fill="CCFFFF"/>
            <w:noWrap/>
            <w:vAlign w:val="center"/>
            <w:hideMark/>
          </w:tcPr>
          <w:p w14:paraId="1A64D1D8"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136</w:t>
            </w:r>
          </w:p>
        </w:tc>
      </w:tr>
      <w:tr w:rsidR="00376930" w:rsidRPr="00376930" w14:paraId="4B706679"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717CC0"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2.000</w:t>
            </w:r>
            <w:r w:rsidR="004C0D06">
              <w:t>–</w:t>
            </w:r>
            <w:r w:rsidRPr="00376930">
              <w:rPr>
                <w:rFonts w:ascii="Times New Roman" w:eastAsia="Times New Roman" w:hAnsi="Times New Roman" w:cs="Times New Roman"/>
                <w:sz w:val="20"/>
                <w:szCs w:val="20"/>
                <w:lang w:eastAsia="cs-CZ"/>
              </w:rPr>
              <w:t>2.999</w:t>
            </w:r>
          </w:p>
        </w:tc>
        <w:tc>
          <w:tcPr>
            <w:tcW w:w="960" w:type="dxa"/>
            <w:tcBorders>
              <w:top w:val="nil"/>
              <w:left w:val="nil"/>
              <w:bottom w:val="single" w:sz="4" w:space="0" w:color="auto"/>
              <w:right w:val="single" w:sz="4" w:space="0" w:color="auto"/>
            </w:tcBorders>
            <w:shd w:val="clear" w:color="auto" w:fill="auto"/>
            <w:noWrap/>
            <w:vAlign w:val="center"/>
            <w:hideMark/>
          </w:tcPr>
          <w:p w14:paraId="39CBA9D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119</w:t>
            </w:r>
          </w:p>
        </w:tc>
        <w:tc>
          <w:tcPr>
            <w:tcW w:w="960" w:type="dxa"/>
            <w:tcBorders>
              <w:top w:val="nil"/>
              <w:left w:val="nil"/>
              <w:bottom w:val="single" w:sz="4" w:space="0" w:color="auto"/>
              <w:right w:val="single" w:sz="4" w:space="0" w:color="auto"/>
            </w:tcBorders>
            <w:shd w:val="clear" w:color="auto" w:fill="auto"/>
            <w:noWrap/>
            <w:vAlign w:val="center"/>
            <w:hideMark/>
          </w:tcPr>
          <w:p w14:paraId="5540748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17</w:t>
            </w:r>
          </w:p>
        </w:tc>
        <w:tc>
          <w:tcPr>
            <w:tcW w:w="960" w:type="dxa"/>
            <w:tcBorders>
              <w:top w:val="nil"/>
              <w:left w:val="nil"/>
              <w:bottom w:val="single" w:sz="4" w:space="0" w:color="auto"/>
              <w:right w:val="single" w:sz="4" w:space="0" w:color="auto"/>
            </w:tcBorders>
            <w:shd w:val="clear" w:color="000000" w:fill="CCFFFF"/>
            <w:noWrap/>
            <w:vAlign w:val="center"/>
            <w:hideMark/>
          </w:tcPr>
          <w:p w14:paraId="24C23DF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136</w:t>
            </w:r>
          </w:p>
        </w:tc>
        <w:tc>
          <w:tcPr>
            <w:tcW w:w="960" w:type="dxa"/>
            <w:tcBorders>
              <w:top w:val="nil"/>
              <w:left w:val="nil"/>
              <w:bottom w:val="single" w:sz="4" w:space="0" w:color="auto"/>
              <w:right w:val="single" w:sz="4" w:space="0" w:color="auto"/>
            </w:tcBorders>
            <w:shd w:val="clear" w:color="auto" w:fill="auto"/>
            <w:noWrap/>
            <w:vAlign w:val="center"/>
            <w:hideMark/>
          </w:tcPr>
          <w:p w14:paraId="4ACF58E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157</w:t>
            </w:r>
          </w:p>
        </w:tc>
        <w:tc>
          <w:tcPr>
            <w:tcW w:w="960" w:type="dxa"/>
            <w:tcBorders>
              <w:top w:val="nil"/>
              <w:left w:val="nil"/>
              <w:bottom w:val="single" w:sz="4" w:space="0" w:color="auto"/>
              <w:right w:val="single" w:sz="4" w:space="0" w:color="auto"/>
            </w:tcBorders>
            <w:shd w:val="clear" w:color="auto" w:fill="auto"/>
            <w:noWrap/>
            <w:vAlign w:val="center"/>
            <w:hideMark/>
          </w:tcPr>
          <w:p w14:paraId="0F91CC7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24</w:t>
            </w:r>
          </w:p>
        </w:tc>
        <w:tc>
          <w:tcPr>
            <w:tcW w:w="960" w:type="dxa"/>
            <w:tcBorders>
              <w:top w:val="nil"/>
              <w:left w:val="nil"/>
              <w:bottom w:val="single" w:sz="4" w:space="0" w:color="auto"/>
              <w:right w:val="single" w:sz="4" w:space="0" w:color="auto"/>
            </w:tcBorders>
            <w:shd w:val="clear" w:color="000000" w:fill="CCFFFF"/>
            <w:noWrap/>
            <w:vAlign w:val="center"/>
            <w:hideMark/>
          </w:tcPr>
          <w:p w14:paraId="675EB0F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180</w:t>
            </w:r>
          </w:p>
        </w:tc>
        <w:tc>
          <w:tcPr>
            <w:tcW w:w="960" w:type="dxa"/>
            <w:tcBorders>
              <w:top w:val="nil"/>
              <w:left w:val="nil"/>
              <w:bottom w:val="single" w:sz="4" w:space="0" w:color="auto"/>
              <w:right w:val="single" w:sz="4" w:space="0" w:color="auto"/>
            </w:tcBorders>
            <w:shd w:val="clear" w:color="auto" w:fill="auto"/>
            <w:noWrap/>
            <w:vAlign w:val="center"/>
            <w:hideMark/>
          </w:tcPr>
          <w:p w14:paraId="36B73671"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126</w:t>
            </w:r>
          </w:p>
        </w:tc>
        <w:tc>
          <w:tcPr>
            <w:tcW w:w="960" w:type="dxa"/>
            <w:tcBorders>
              <w:top w:val="nil"/>
              <w:left w:val="nil"/>
              <w:bottom w:val="single" w:sz="4" w:space="0" w:color="auto"/>
              <w:right w:val="single" w:sz="4" w:space="0" w:color="auto"/>
            </w:tcBorders>
            <w:shd w:val="clear" w:color="auto" w:fill="auto"/>
            <w:noWrap/>
            <w:vAlign w:val="center"/>
            <w:hideMark/>
          </w:tcPr>
          <w:p w14:paraId="2DB0509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20</w:t>
            </w:r>
          </w:p>
        </w:tc>
        <w:tc>
          <w:tcPr>
            <w:tcW w:w="960" w:type="dxa"/>
            <w:tcBorders>
              <w:top w:val="nil"/>
              <w:left w:val="nil"/>
              <w:bottom w:val="single" w:sz="4" w:space="0" w:color="auto"/>
              <w:right w:val="single" w:sz="4" w:space="0" w:color="auto"/>
            </w:tcBorders>
            <w:shd w:val="clear" w:color="000000" w:fill="CCFFFF"/>
            <w:noWrap/>
            <w:vAlign w:val="center"/>
            <w:hideMark/>
          </w:tcPr>
          <w:p w14:paraId="600F710A"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146</w:t>
            </w:r>
          </w:p>
        </w:tc>
      </w:tr>
      <w:tr w:rsidR="00376930" w:rsidRPr="00376930" w14:paraId="2E14CDA8"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1801A1"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1.000</w:t>
            </w:r>
            <w:r w:rsidR="004C0D06">
              <w:t>–</w:t>
            </w:r>
            <w:r w:rsidRPr="00376930">
              <w:rPr>
                <w:rFonts w:ascii="Times New Roman" w:eastAsia="Times New Roman" w:hAnsi="Times New Roman" w:cs="Times New Roman"/>
                <w:sz w:val="20"/>
                <w:szCs w:val="20"/>
                <w:lang w:eastAsia="cs-CZ"/>
              </w:rPr>
              <w:t>1.999</w:t>
            </w:r>
          </w:p>
        </w:tc>
        <w:tc>
          <w:tcPr>
            <w:tcW w:w="960" w:type="dxa"/>
            <w:tcBorders>
              <w:top w:val="nil"/>
              <w:left w:val="nil"/>
              <w:bottom w:val="single" w:sz="4" w:space="0" w:color="auto"/>
              <w:right w:val="single" w:sz="4" w:space="0" w:color="auto"/>
            </w:tcBorders>
            <w:shd w:val="clear" w:color="auto" w:fill="auto"/>
            <w:noWrap/>
            <w:vAlign w:val="center"/>
            <w:hideMark/>
          </w:tcPr>
          <w:p w14:paraId="5E0356E0"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141</w:t>
            </w:r>
          </w:p>
        </w:tc>
        <w:tc>
          <w:tcPr>
            <w:tcW w:w="960" w:type="dxa"/>
            <w:tcBorders>
              <w:top w:val="nil"/>
              <w:left w:val="nil"/>
              <w:bottom w:val="single" w:sz="4" w:space="0" w:color="auto"/>
              <w:right w:val="single" w:sz="4" w:space="0" w:color="auto"/>
            </w:tcBorders>
            <w:shd w:val="clear" w:color="auto" w:fill="auto"/>
            <w:noWrap/>
            <w:vAlign w:val="center"/>
            <w:hideMark/>
          </w:tcPr>
          <w:p w14:paraId="4128C3F7"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26</w:t>
            </w:r>
          </w:p>
        </w:tc>
        <w:tc>
          <w:tcPr>
            <w:tcW w:w="960" w:type="dxa"/>
            <w:tcBorders>
              <w:top w:val="nil"/>
              <w:left w:val="nil"/>
              <w:bottom w:val="single" w:sz="4" w:space="0" w:color="auto"/>
              <w:right w:val="single" w:sz="4" w:space="0" w:color="auto"/>
            </w:tcBorders>
            <w:shd w:val="clear" w:color="000000" w:fill="CCFFFF"/>
            <w:noWrap/>
            <w:vAlign w:val="center"/>
            <w:hideMark/>
          </w:tcPr>
          <w:p w14:paraId="53F2A67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167</w:t>
            </w:r>
          </w:p>
        </w:tc>
        <w:tc>
          <w:tcPr>
            <w:tcW w:w="960" w:type="dxa"/>
            <w:tcBorders>
              <w:top w:val="nil"/>
              <w:left w:val="nil"/>
              <w:bottom w:val="single" w:sz="4" w:space="0" w:color="auto"/>
              <w:right w:val="single" w:sz="4" w:space="0" w:color="auto"/>
            </w:tcBorders>
            <w:shd w:val="clear" w:color="auto" w:fill="auto"/>
            <w:noWrap/>
            <w:vAlign w:val="center"/>
            <w:hideMark/>
          </w:tcPr>
          <w:p w14:paraId="1EE9AF07"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128</w:t>
            </w:r>
          </w:p>
        </w:tc>
        <w:tc>
          <w:tcPr>
            <w:tcW w:w="960" w:type="dxa"/>
            <w:tcBorders>
              <w:top w:val="nil"/>
              <w:left w:val="nil"/>
              <w:bottom w:val="single" w:sz="4" w:space="0" w:color="auto"/>
              <w:right w:val="single" w:sz="4" w:space="0" w:color="auto"/>
            </w:tcBorders>
            <w:shd w:val="clear" w:color="auto" w:fill="auto"/>
            <w:noWrap/>
            <w:vAlign w:val="center"/>
            <w:hideMark/>
          </w:tcPr>
          <w:p w14:paraId="05EC5A11"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13</w:t>
            </w:r>
          </w:p>
        </w:tc>
        <w:tc>
          <w:tcPr>
            <w:tcW w:w="960" w:type="dxa"/>
            <w:tcBorders>
              <w:top w:val="nil"/>
              <w:left w:val="nil"/>
              <w:bottom w:val="single" w:sz="4" w:space="0" w:color="auto"/>
              <w:right w:val="single" w:sz="4" w:space="0" w:color="auto"/>
            </w:tcBorders>
            <w:shd w:val="clear" w:color="000000" w:fill="CCFFFF"/>
            <w:noWrap/>
            <w:vAlign w:val="center"/>
            <w:hideMark/>
          </w:tcPr>
          <w:p w14:paraId="5747EC55"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139</w:t>
            </w:r>
          </w:p>
        </w:tc>
        <w:tc>
          <w:tcPr>
            <w:tcW w:w="960" w:type="dxa"/>
            <w:tcBorders>
              <w:top w:val="nil"/>
              <w:left w:val="nil"/>
              <w:bottom w:val="single" w:sz="4" w:space="0" w:color="auto"/>
              <w:right w:val="single" w:sz="4" w:space="0" w:color="auto"/>
            </w:tcBorders>
            <w:shd w:val="clear" w:color="auto" w:fill="auto"/>
            <w:noWrap/>
            <w:vAlign w:val="center"/>
            <w:hideMark/>
          </w:tcPr>
          <w:p w14:paraId="7D424E85"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113</w:t>
            </w:r>
          </w:p>
        </w:tc>
        <w:tc>
          <w:tcPr>
            <w:tcW w:w="960" w:type="dxa"/>
            <w:tcBorders>
              <w:top w:val="nil"/>
              <w:left w:val="nil"/>
              <w:bottom w:val="single" w:sz="4" w:space="0" w:color="auto"/>
              <w:right w:val="single" w:sz="4" w:space="0" w:color="auto"/>
            </w:tcBorders>
            <w:shd w:val="clear" w:color="auto" w:fill="auto"/>
            <w:noWrap/>
            <w:vAlign w:val="center"/>
            <w:hideMark/>
          </w:tcPr>
          <w:p w14:paraId="73CB35C1"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23</w:t>
            </w:r>
          </w:p>
        </w:tc>
        <w:tc>
          <w:tcPr>
            <w:tcW w:w="960" w:type="dxa"/>
            <w:tcBorders>
              <w:top w:val="nil"/>
              <w:left w:val="nil"/>
              <w:bottom w:val="single" w:sz="4" w:space="0" w:color="auto"/>
              <w:right w:val="single" w:sz="4" w:space="0" w:color="auto"/>
            </w:tcBorders>
            <w:shd w:val="clear" w:color="000000" w:fill="CCFFFF"/>
            <w:noWrap/>
            <w:vAlign w:val="center"/>
            <w:hideMark/>
          </w:tcPr>
          <w:p w14:paraId="55DA2D9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136</w:t>
            </w:r>
          </w:p>
        </w:tc>
      </w:tr>
      <w:tr w:rsidR="00376930" w:rsidRPr="00376930" w14:paraId="41421248" w14:textId="77777777" w:rsidTr="00376930">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2275E7" w14:textId="77777777" w:rsidR="00376930" w:rsidRPr="00376930" w:rsidRDefault="00376930" w:rsidP="00B432E7">
            <w:pPr>
              <w:spacing w:after="0" w:line="240" w:lineRule="auto"/>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0.001</w:t>
            </w:r>
            <w:r w:rsidR="004C0D06">
              <w:t>–</w:t>
            </w:r>
            <w:r w:rsidRPr="00376930">
              <w:rPr>
                <w:rFonts w:ascii="Times New Roman" w:eastAsia="Times New Roman" w:hAnsi="Times New Roman" w:cs="Times New Roman"/>
                <w:sz w:val="20"/>
                <w:szCs w:val="20"/>
                <w:lang w:eastAsia="cs-CZ"/>
              </w:rPr>
              <w:t>0.999</w:t>
            </w:r>
          </w:p>
        </w:tc>
        <w:tc>
          <w:tcPr>
            <w:tcW w:w="960" w:type="dxa"/>
            <w:tcBorders>
              <w:top w:val="nil"/>
              <w:left w:val="nil"/>
              <w:bottom w:val="single" w:sz="4" w:space="0" w:color="auto"/>
              <w:right w:val="single" w:sz="4" w:space="0" w:color="auto"/>
            </w:tcBorders>
            <w:shd w:val="clear" w:color="auto" w:fill="auto"/>
            <w:noWrap/>
            <w:vAlign w:val="center"/>
            <w:hideMark/>
          </w:tcPr>
          <w:p w14:paraId="181210E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57</w:t>
            </w:r>
          </w:p>
        </w:tc>
        <w:tc>
          <w:tcPr>
            <w:tcW w:w="960" w:type="dxa"/>
            <w:tcBorders>
              <w:top w:val="nil"/>
              <w:left w:val="nil"/>
              <w:bottom w:val="single" w:sz="4" w:space="0" w:color="auto"/>
              <w:right w:val="single" w:sz="4" w:space="0" w:color="auto"/>
            </w:tcBorders>
            <w:shd w:val="clear" w:color="auto" w:fill="auto"/>
            <w:noWrap/>
            <w:vAlign w:val="center"/>
            <w:hideMark/>
          </w:tcPr>
          <w:p w14:paraId="081E929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w:t>
            </w:r>
          </w:p>
        </w:tc>
        <w:tc>
          <w:tcPr>
            <w:tcW w:w="960" w:type="dxa"/>
            <w:tcBorders>
              <w:top w:val="nil"/>
              <w:left w:val="nil"/>
              <w:bottom w:val="single" w:sz="4" w:space="0" w:color="auto"/>
              <w:right w:val="single" w:sz="4" w:space="0" w:color="auto"/>
            </w:tcBorders>
            <w:shd w:val="clear" w:color="000000" w:fill="CCFFFF"/>
            <w:noWrap/>
            <w:vAlign w:val="center"/>
            <w:hideMark/>
          </w:tcPr>
          <w:p w14:paraId="17EA27DC"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63</w:t>
            </w:r>
          </w:p>
        </w:tc>
        <w:tc>
          <w:tcPr>
            <w:tcW w:w="960" w:type="dxa"/>
            <w:tcBorders>
              <w:top w:val="nil"/>
              <w:left w:val="nil"/>
              <w:bottom w:val="single" w:sz="4" w:space="0" w:color="auto"/>
              <w:right w:val="single" w:sz="4" w:space="0" w:color="auto"/>
            </w:tcBorders>
            <w:shd w:val="clear" w:color="auto" w:fill="auto"/>
            <w:noWrap/>
            <w:vAlign w:val="center"/>
            <w:hideMark/>
          </w:tcPr>
          <w:p w14:paraId="0D07F29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53</w:t>
            </w:r>
          </w:p>
        </w:tc>
        <w:tc>
          <w:tcPr>
            <w:tcW w:w="960" w:type="dxa"/>
            <w:tcBorders>
              <w:top w:val="nil"/>
              <w:left w:val="nil"/>
              <w:bottom w:val="single" w:sz="4" w:space="0" w:color="auto"/>
              <w:right w:val="single" w:sz="4" w:space="0" w:color="auto"/>
            </w:tcBorders>
            <w:shd w:val="clear" w:color="auto" w:fill="auto"/>
            <w:noWrap/>
            <w:vAlign w:val="center"/>
            <w:hideMark/>
          </w:tcPr>
          <w:p w14:paraId="04F1A81B"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15</w:t>
            </w:r>
          </w:p>
        </w:tc>
        <w:tc>
          <w:tcPr>
            <w:tcW w:w="960" w:type="dxa"/>
            <w:tcBorders>
              <w:top w:val="nil"/>
              <w:left w:val="nil"/>
              <w:bottom w:val="single" w:sz="4" w:space="0" w:color="auto"/>
              <w:right w:val="single" w:sz="4" w:space="0" w:color="auto"/>
            </w:tcBorders>
            <w:shd w:val="clear" w:color="000000" w:fill="CCFFFF"/>
            <w:noWrap/>
            <w:vAlign w:val="center"/>
            <w:hideMark/>
          </w:tcPr>
          <w:p w14:paraId="45CAB7D9"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67</w:t>
            </w:r>
          </w:p>
        </w:tc>
        <w:tc>
          <w:tcPr>
            <w:tcW w:w="960" w:type="dxa"/>
            <w:tcBorders>
              <w:top w:val="nil"/>
              <w:left w:val="nil"/>
              <w:bottom w:val="single" w:sz="4" w:space="0" w:color="auto"/>
              <w:right w:val="single" w:sz="4" w:space="0" w:color="auto"/>
            </w:tcBorders>
            <w:shd w:val="clear" w:color="auto" w:fill="auto"/>
            <w:noWrap/>
            <w:vAlign w:val="center"/>
            <w:hideMark/>
          </w:tcPr>
          <w:p w14:paraId="0CFBE7D6"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84</w:t>
            </w:r>
          </w:p>
        </w:tc>
        <w:tc>
          <w:tcPr>
            <w:tcW w:w="960" w:type="dxa"/>
            <w:tcBorders>
              <w:top w:val="nil"/>
              <w:left w:val="nil"/>
              <w:bottom w:val="single" w:sz="4" w:space="0" w:color="auto"/>
              <w:right w:val="single" w:sz="4" w:space="0" w:color="auto"/>
            </w:tcBorders>
            <w:shd w:val="clear" w:color="auto" w:fill="auto"/>
            <w:noWrap/>
            <w:vAlign w:val="center"/>
            <w:hideMark/>
          </w:tcPr>
          <w:p w14:paraId="36F9B4B7"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12</w:t>
            </w:r>
          </w:p>
        </w:tc>
        <w:tc>
          <w:tcPr>
            <w:tcW w:w="960" w:type="dxa"/>
            <w:tcBorders>
              <w:top w:val="nil"/>
              <w:left w:val="nil"/>
              <w:bottom w:val="single" w:sz="4" w:space="0" w:color="auto"/>
              <w:right w:val="single" w:sz="4" w:space="0" w:color="auto"/>
            </w:tcBorders>
            <w:shd w:val="clear" w:color="000000" w:fill="CCFFFF"/>
            <w:noWrap/>
            <w:vAlign w:val="center"/>
            <w:hideMark/>
          </w:tcPr>
          <w:p w14:paraId="24969E42"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96</w:t>
            </w:r>
          </w:p>
        </w:tc>
      </w:tr>
      <w:tr w:rsidR="00376930" w:rsidRPr="00376930" w14:paraId="05D93FCD" w14:textId="77777777" w:rsidTr="00376930">
        <w:trPr>
          <w:trHeight w:val="402"/>
        </w:trPr>
        <w:tc>
          <w:tcPr>
            <w:tcW w:w="1240" w:type="dxa"/>
            <w:tcBorders>
              <w:top w:val="nil"/>
              <w:left w:val="single" w:sz="4" w:space="0" w:color="auto"/>
              <w:bottom w:val="single" w:sz="4" w:space="0" w:color="auto"/>
              <w:right w:val="single" w:sz="4" w:space="0" w:color="auto"/>
            </w:tcBorders>
            <w:shd w:val="clear" w:color="000000" w:fill="00FFFF"/>
            <w:noWrap/>
            <w:vAlign w:val="bottom"/>
            <w:hideMark/>
          </w:tcPr>
          <w:p w14:paraId="1EC438DD" w14:textId="04DE95F8" w:rsidR="00376930" w:rsidRPr="00376930" w:rsidRDefault="003B1078" w:rsidP="00B432E7">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lastRenderedPageBreak/>
              <w:t>Celkem</w:t>
            </w:r>
          </w:p>
        </w:tc>
        <w:tc>
          <w:tcPr>
            <w:tcW w:w="960" w:type="dxa"/>
            <w:tcBorders>
              <w:top w:val="nil"/>
              <w:left w:val="nil"/>
              <w:bottom w:val="single" w:sz="4" w:space="0" w:color="auto"/>
              <w:right w:val="single" w:sz="4" w:space="0" w:color="auto"/>
            </w:tcBorders>
            <w:shd w:val="clear" w:color="auto" w:fill="auto"/>
            <w:noWrap/>
            <w:vAlign w:val="center"/>
            <w:hideMark/>
          </w:tcPr>
          <w:p w14:paraId="68C62E8E"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581</w:t>
            </w:r>
          </w:p>
        </w:tc>
        <w:tc>
          <w:tcPr>
            <w:tcW w:w="960" w:type="dxa"/>
            <w:tcBorders>
              <w:top w:val="nil"/>
              <w:left w:val="nil"/>
              <w:bottom w:val="single" w:sz="4" w:space="0" w:color="auto"/>
              <w:right w:val="single" w:sz="4" w:space="0" w:color="auto"/>
            </w:tcBorders>
            <w:shd w:val="clear" w:color="auto" w:fill="auto"/>
            <w:noWrap/>
            <w:vAlign w:val="center"/>
            <w:hideMark/>
          </w:tcPr>
          <w:p w14:paraId="15F4E73D"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76</w:t>
            </w:r>
          </w:p>
        </w:tc>
        <w:tc>
          <w:tcPr>
            <w:tcW w:w="960" w:type="dxa"/>
            <w:tcBorders>
              <w:top w:val="single" w:sz="8" w:space="0" w:color="auto"/>
              <w:left w:val="single" w:sz="8" w:space="0" w:color="auto"/>
              <w:bottom w:val="single" w:sz="8" w:space="0" w:color="auto"/>
              <w:right w:val="single" w:sz="8" w:space="0" w:color="auto"/>
            </w:tcBorders>
            <w:shd w:val="clear" w:color="000000" w:fill="00FFFF"/>
            <w:noWrap/>
            <w:vAlign w:val="center"/>
            <w:hideMark/>
          </w:tcPr>
          <w:p w14:paraId="6F57C6FB" w14:textId="77777777" w:rsidR="00376930" w:rsidRPr="00376930" w:rsidRDefault="00376930" w:rsidP="00B432E7">
            <w:pPr>
              <w:spacing w:after="0" w:line="240" w:lineRule="auto"/>
              <w:jc w:val="right"/>
              <w:rPr>
                <w:rFonts w:ascii="Times New Roman" w:eastAsia="Times New Roman" w:hAnsi="Times New Roman" w:cs="Times New Roman"/>
                <w:b/>
                <w:bCs/>
                <w:sz w:val="20"/>
                <w:szCs w:val="20"/>
                <w:lang w:eastAsia="cs-CZ"/>
              </w:rPr>
            </w:pPr>
            <w:r w:rsidRPr="00376930">
              <w:rPr>
                <w:rFonts w:ascii="Times New Roman" w:eastAsia="Times New Roman" w:hAnsi="Times New Roman" w:cs="Times New Roman"/>
                <w:b/>
                <w:bCs/>
                <w:sz w:val="20"/>
                <w:szCs w:val="20"/>
                <w:lang w:eastAsia="cs-CZ"/>
              </w:rPr>
              <w:t>657</w:t>
            </w:r>
          </w:p>
        </w:tc>
        <w:tc>
          <w:tcPr>
            <w:tcW w:w="960" w:type="dxa"/>
            <w:tcBorders>
              <w:top w:val="nil"/>
              <w:left w:val="nil"/>
              <w:bottom w:val="single" w:sz="4" w:space="0" w:color="auto"/>
              <w:right w:val="single" w:sz="4" w:space="0" w:color="auto"/>
            </w:tcBorders>
            <w:shd w:val="clear" w:color="auto" w:fill="auto"/>
            <w:noWrap/>
            <w:vAlign w:val="center"/>
            <w:hideMark/>
          </w:tcPr>
          <w:p w14:paraId="15797164"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619</w:t>
            </w:r>
          </w:p>
        </w:tc>
        <w:tc>
          <w:tcPr>
            <w:tcW w:w="960" w:type="dxa"/>
            <w:tcBorders>
              <w:top w:val="nil"/>
              <w:left w:val="nil"/>
              <w:bottom w:val="single" w:sz="4" w:space="0" w:color="auto"/>
              <w:right w:val="single" w:sz="4" w:space="0" w:color="auto"/>
            </w:tcBorders>
            <w:shd w:val="clear" w:color="auto" w:fill="auto"/>
            <w:noWrap/>
            <w:vAlign w:val="center"/>
            <w:hideMark/>
          </w:tcPr>
          <w:p w14:paraId="6EFFB38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85</w:t>
            </w:r>
          </w:p>
        </w:tc>
        <w:tc>
          <w:tcPr>
            <w:tcW w:w="960" w:type="dxa"/>
            <w:tcBorders>
              <w:top w:val="single" w:sz="8" w:space="0" w:color="auto"/>
              <w:left w:val="single" w:sz="8" w:space="0" w:color="auto"/>
              <w:bottom w:val="single" w:sz="8" w:space="0" w:color="auto"/>
              <w:right w:val="single" w:sz="8" w:space="0" w:color="auto"/>
            </w:tcBorders>
            <w:shd w:val="clear" w:color="000000" w:fill="00FFFF"/>
            <w:noWrap/>
            <w:vAlign w:val="center"/>
            <w:hideMark/>
          </w:tcPr>
          <w:p w14:paraId="62968C8B" w14:textId="77777777" w:rsidR="00376930" w:rsidRPr="00376930" w:rsidRDefault="00376930" w:rsidP="00B432E7">
            <w:pPr>
              <w:spacing w:after="0" w:line="240" w:lineRule="auto"/>
              <w:jc w:val="right"/>
              <w:rPr>
                <w:rFonts w:ascii="Times New Roman" w:eastAsia="Times New Roman" w:hAnsi="Times New Roman" w:cs="Times New Roman"/>
                <w:b/>
                <w:bCs/>
                <w:sz w:val="20"/>
                <w:szCs w:val="20"/>
                <w:lang w:eastAsia="cs-CZ"/>
              </w:rPr>
            </w:pPr>
            <w:r w:rsidRPr="00376930">
              <w:rPr>
                <w:rFonts w:ascii="Times New Roman" w:eastAsia="Times New Roman" w:hAnsi="Times New Roman" w:cs="Times New Roman"/>
                <w:b/>
                <w:bCs/>
                <w:sz w:val="20"/>
                <w:szCs w:val="20"/>
                <w:lang w:eastAsia="cs-CZ"/>
              </w:rPr>
              <w:t>697</w:t>
            </w:r>
          </w:p>
        </w:tc>
        <w:tc>
          <w:tcPr>
            <w:tcW w:w="960" w:type="dxa"/>
            <w:tcBorders>
              <w:top w:val="nil"/>
              <w:left w:val="nil"/>
              <w:bottom w:val="single" w:sz="4" w:space="0" w:color="auto"/>
              <w:right w:val="single" w:sz="4" w:space="0" w:color="auto"/>
            </w:tcBorders>
            <w:shd w:val="clear" w:color="auto" w:fill="auto"/>
            <w:noWrap/>
            <w:vAlign w:val="center"/>
            <w:hideMark/>
          </w:tcPr>
          <w:p w14:paraId="449A9653"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664</w:t>
            </w:r>
          </w:p>
        </w:tc>
        <w:tc>
          <w:tcPr>
            <w:tcW w:w="960" w:type="dxa"/>
            <w:tcBorders>
              <w:top w:val="nil"/>
              <w:left w:val="nil"/>
              <w:bottom w:val="single" w:sz="4" w:space="0" w:color="auto"/>
              <w:right w:val="single" w:sz="4" w:space="0" w:color="auto"/>
            </w:tcBorders>
            <w:shd w:val="clear" w:color="auto" w:fill="auto"/>
            <w:noWrap/>
            <w:vAlign w:val="center"/>
            <w:hideMark/>
          </w:tcPr>
          <w:p w14:paraId="7985C238" w14:textId="77777777" w:rsidR="00376930" w:rsidRPr="00376930" w:rsidRDefault="00376930" w:rsidP="00B432E7">
            <w:pPr>
              <w:spacing w:after="0" w:line="240" w:lineRule="auto"/>
              <w:jc w:val="right"/>
              <w:rPr>
                <w:rFonts w:ascii="Times New Roman" w:eastAsia="Times New Roman" w:hAnsi="Times New Roman" w:cs="Times New Roman"/>
                <w:sz w:val="20"/>
                <w:szCs w:val="20"/>
                <w:lang w:eastAsia="cs-CZ"/>
              </w:rPr>
            </w:pPr>
            <w:r w:rsidRPr="00376930">
              <w:rPr>
                <w:rFonts w:ascii="Times New Roman" w:eastAsia="Times New Roman" w:hAnsi="Times New Roman" w:cs="Times New Roman"/>
                <w:sz w:val="20"/>
                <w:szCs w:val="20"/>
                <w:lang w:eastAsia="cs-CZ"/>
              </w:rPr>
              <w:t>102</w:t>
            </w:r>
          </w:p>
        </w:tc>
        <w:tc>
          <w:tcPr>
            <w:tcW w:w="960" w:type="dxa"/>
            <w:tcBorders>
              <w:top w:val="single" w:sz="8" w:space="0" w:color="auto"/>
              <w:left w:val="single" w:sz="8" w:space="0" w:color="auto"/>
              <w:bottom w:val="single" w:sz="8" w:space="0" w:color="auto"/>
              <w:right w:val="single" w:sz="8" w:space="0" w:color="auto"/>
            </w:tcBorders>
            <w:shd w:val="clear" w:color="000000" w:fill="00FFFF"/>
            <w:noWrap/>
            <w:vAlign w:val="center"/>
            <w:hideMark/>
          </w:tcPr>
          <w:p w14:paraId="1B78D6E8" w14:textId="77777777" w:rsidR="00376930" w:rsidRPr="00376930" w:rsidRDefault="00376930" w:rsidP="00B432E7">
            <w:pPr>
              <w:spacing w:after="0" w:line="240" w:lineRule="auto"/>
              <w:jc w:val="right"/>
              <w:rPr>
                <w:rFonts w:ascii="Times New Roman" w:eastAsia="Times New Roman" w:hAnsi="Times New Roman" w:cs="Times New Roman"/>
                <w:b/>
                <w:bCs/>
                <w:sz w:val="20"/>
                <w:szCs w:val="20"/>
                <w:lang w:eastAsia="cs-CZ"/>
              </w:rPr>
            </w:pPr>
            <w:r w:rsidRPr="00376930">
              <w:rPr>
                <w:rFonts w:ascii="Times New Roman" w:eastAsia="Times New Roman" w:hAnsi="Times New Roman" w:cs="Times New Roman"/>
                <w:b/>
                <w:bCs/>
                <w:sz w:val="20"/>
                <w:szCs w:val="20"/>
                <w:lang w:eastAsia="cs-CZ"/>
              </w:rPr>
              <w:t>766</w:t>
            </w:r>
          </w:p>
        </w:tc>
      </w:tr>
    </w:tbl>
    <w:p w14:paraId="7A7153D1" w14:textId="77777777" w:rsidR="00376930" w:rsidRDefault="00376930" w:rsidP="008D1983">
      <w:pPr>
        <w:pStyle w:val="Bezmezer"/>
        <w:rPr>
          <w:b/>
          <w:color w:val="E36C0A" w:themeColor="accent6" w:themeShade="BF"/>
        </w:rPr>
      </w:pPr>
    </w:p>
    <w:p w14:paraId="68A9698A" w14:textId="77777777" w:rsidR="00843F00" w:rsidRDefault="00843F00" w:rsidP="00843F00">
      <w:pPr>
        <w:rPr>
          <w:b/>
          <w:bCs/>
          <w:color w:val="E36C0A" w:themeColor="accent6" w:themeShade="BF"/>
        </w:rPr>
      </w:pPr>
    </w:p>
    <w:p w14:paraId="4642D3A3" w14:textId="77777777" w:rsidR="00843F00" w:rsidRPr="00B432E7" w:rsidRDefault="00843F00" w:rsidP="00843F00">
      <w:pPr>
        <w:rPr>
          <w:rFonts w:ascii="Calibri" w:eastAsia="Calibri" w:hAnsi="Calibri" w:cs="Times New Roman"/>
          <w:bCs/>
        </w:rPr>
      </w:pPr>
      <w:r w:rsidRPr="00B432E7">
        <w:rPr>
          <w:rFonts w:ascii="Calibri" w:eastAsia="Calibri" w:hAnsi="Calibri" w:cs="Times New Roman"/>
          <w:bCs/>
        </w:rPr>
        <w:t xml:space="preserve">Hirschův index autorů z </w:t>
      </w:r>
      <w:r w:rsidR="006800FF" w:rsidRPr="00B432E7">
        <w:rPr>
          <w:rFonts w:ascii="Calibri" w:eastAsia="Calibri" w:hAnsi="Calibri" w:cs="Times New Roman"/>
          <w:bCs/>
        </w:rPr>
        <w:t xml:space="preserve">1. LF UK </w:t>
      </w:r>
      <w:r w:rsidRPr="00B432E7">
        <w:rPr>
          <w:rFonts w:ascii="Calibri" w:eastAsia="Calibri" w:hAnsi="Calibri" w:cs="Times New Roman"/>
          <w:bCs/>
        </w:rPr>
        <w:t>– přehled hodnot za roky 2014</w:t>
      </w:r>
      <w:r w:rsidR="00DD594A" w:rsidRPr="00B432E7">
        <w:t>–</w:t>
      </w:r>
      <w:r w:rsidRPr="00B432E7">
        <w:rPr>
          <w:rFonts w:ascii="Calibri" w:eastAsia="Calibri" w:hAnsi="Calibri" w:cs="Times New Roman"/>
          <w:bCs/>
        </w:rPr>
        <w:t>2020</w:t>
      </w:r>
    </w:p>
    <w:p w14:paraId="0CBDDB66" w14:textId="77777777" w:rsidR="00843F00" w:rsidRDefault="00843F00" w:rsidP="00843F00">
      <w:pPr>
        <w:rPr>
          <w:bCs/>
        </w:rPr>
      </w:pPr>
      <w:r w:rsidRPr="00C2364C">
        <w:rPr>
          <w:rFonts w:ascii="Calibri" w:eastAsia="Calibri" w:hAnsi="Calibri" w:cs="Times New Roman"/>
          <w:bCs/>
        </w:rPr>
        <w:t>(</w:t>
      </w:r>
      <w:r>
        <w:rPr>
          <w:rFonts w:ascii="Calibri" w:eastAsia="Calibri" w:hAnsi="Calibri" w:cs="Times New Roman"/>
          <w:bCs/>
        </w:rPr>
        <w:t>j</w:t>
      </w:r>
      <w:r w:rsidRPr="00C2364C">
        <w:rPr>
          <w:rFonts w:ascii="Calibri" w:eastAsia="Calibri" w:hAnsi="Calibri" w:cs="Times New Roman"/>
          <w:bCs/>
        </w:rPr>
        <w:t>sou uvedeny počty autorů, kteří dosáhli hodnoty h-index</w:t>
      </w:r>
      <w:r>
        <w:rPr>
          <w:rFonts w:ascii="Calibri" w:eastAsia="Calibri" w:hAnsi="Calibri" w:cs="Times New Roman"/>
          <w:bCs/>
        </w:rPr>
        <w:t>u</w:t>
      </w:r>
      <w:r w:rsidRPr="00C2364C">
        <w:rPr>
          <w:rFonts w:ascii="Calibri" w:eastAsia="Calibri" w:hAnsi="Calibri" w:cs="Times New Roman"/>
          <w:bCs/>
        </w:rPr>
        <w:t xml:space="preserve"> ≥</w:t>
      </w:r>
      <w:r>
        <w:rPr>
          <w:rFonts w:ascii="Calibri" w:eastAsia="Calibri" w:hAnsi="Calibri" w:cs="Times New Roman"/>
          <w:bCs/>
        </w:rPr>
        <w:t xml:space="preserve"> </w:t>
      </w:r>
      <w:r w:rsidRPr="00C2364C">
        <w:rPr>
          <w:rFonts w:ascii="Calibri" w:eastAsia="Calibri" w:hAnsi="Calibri" w:cs="Times New Roman"/>
          <w:bCs/>
        </w:rPr>
        <w:t>5)</w:t>
      </w:r>
    </w:p>
    <w:tbl>
      <w:tblPr>
        <w:tblW w:w="6720" w:type="dxa"/>
        <w:tblInd w:w="7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843F00" w14:paraId="74DBC791" w14:textId="77777777" w:rsidTr="00843F0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6A0F5" w14:textId="77777777" w:rsidR="00843F00" w:rsidRPr="00A939F8" w:rsidRDefault="00843F00" w:rsidP="00B432E7">
            <w:pPr>
              <w:rPr>
                <w:rFonts w:ascii="Calibri" w:eastAsia="Calibri" w:hAnsi="Calibri" w:cs="Times New Roman"/>
                <w:b/>
                <w:color w:val="000000"/>
              </w:rPr>
            </w:pPr>
            <w:r w:rsidRPr="00A939F8">
              <w:rPr>
                <w:rFonts w:ascii="Calibri" w:eastAsia="Calibri" w:hAnsi="Calibri" w:cs="Times New Roman"/>
                <w:b/>
                <w:color w:val="000000"/>
              </w:rPr>
              <w:t>H-index</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FA9CD18" w14:textId="77777777" w:rsidR="00843F00" w:rsidRPr="00A939F8" w:rsidRDefault="00843F00" w:rsidP="00B432E7">
            <w:pPr>
              <w:rPr>
                <w:rFonts w:ascii="Calibri" w:eastAsia="Calibri" w:hAnsi="Calibri" w:cs="Times New Roman"/>
                <w:b/>
                <w:color w:val="000000"/>
              </w:rPr>
            </w:pPr>
            <w:r w:rsidRPr="00A939F8">
              <w:rPr>
                <w:rFonts w:ascii="Calibri" w:eastAsia="Calibri" w:hAnsi="Calibri" w:cs="Times New Roman"/>
                <w:b/>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02DCF63" w14:textId="77777777" w:rsidR="00843F00" w:rsidRPr="00A939F8" w:rsidRDefault="00843F00" w:rsidP="00B432E7">
            <w:pPr>
              <w:rPr>
                <w:rFonts w:ascii="Calibri" w:eastAsia="Calibri" w:hAnsi="Calibri" w:cs="Times New Roman"/>
                <w:b/>
                <w:color w:val="000000"/>
              </w:rPr>
            </w:pPr>
            <w:r w:rsidRPr="00A939F8">
              <w:rPr>
                <w:rFonts w:ascii="Calibri" w:eastAsia="Calibri" w:hAnsi="Calibri" w:cs="Times New Roman"/>
                <w:b/>
                <w:color w:val="000000"/>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879CF40" w14:textId="77777777" w:rsidR="00843F00" w:rsidRPr="00A939F8" w:rsidRDefault="00843F00" w:rsidP="00B432E7">
            <w:pPr>
              <w:rPr>
                <w:rFonts w:ascii="Calibri" w:eastAsia="Calibri" w:hAnsi="Calibri" w:cs="Times New Roman"/>
                <w:b/>
                <w:color w:val="000000"/>
              </w:rPr>
            </w:pPr>
            <w:r w:rsidRPr="00A939F8">
              <w:rPr>
                <w:rFonts w:ascii="Calibri" w:eastAsia="Calibri" w:hAnsi="Calibri" w:cs="Times New Roman"/>
                <w:b/>
                <w:color w:val="000000"/>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4108C44" w14:textId="77777777" w:rsidR="00843F00" w:rsidRPr="00A939F8" w:rsidRDefault="00843F00" w:rsidP="00B432E7">
            <w:pPr>
              <w:rPr>
                <w:rFonts w:ascii="Calibri" w:eastAsia="Calibri" w:hAnsi="Calibri" w:cs="Times New Roman"/>
                <w:b/>
                <w:color w:val="000000"/>
              </w:rPr>
            </w:pPr>
            <w:r w:rsidRPr="00A939F8">
              <w:rPr>
                <w:rFonts w:ascii="Calibri" w:eastAsia="Calibri" w:hAnsi="Calibri" w:cs="Times New Roman"/>
                <w:b/>
                <w:color w:val="000000"/>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9E1C127" w14:textId="77777777" w:rsidR="00843F00" w:rsidRPr="00A939F8" w:rsidRDefault="00843F00" w:rsidP="00B432E7">
            <w:pPr>
              <w:rPr>
                <w:rFonts w:ascii="Calibri" w:eastAsia="Calibri" w:hAnsi="Calibri" w:cs="Times New Roman"/>
                <w:b/>
                <w:color w:val="000000"/>
              </w:rPr>
            </w:pPr>
            <w:r w:rsidRPr="00A939F8">
              <w:rPr>
                <w:rFonts w:ascii="Calibri" w:eastAsia="Calibri" w:hAnsi="Calibri" w:cs="Times New Roman"/>
                <w:b/>
                <w:color w:val="00000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4BBD4B4" w14:textId="77777777" w:rsidR="00843F00" w:rsidRPr="00A939F8" w:rsidRDefault="00843F00" w:rsidP="00B432E7">
            <w:pPr>
              <w:rPr>
                <w:rFonts w:ascii="Calibri" w:eastAsia="Calibri" w:hAnsi="Calibri" w:cs="Times New Roman"/>
                <w:b/>
                <w:color w:val="000000"/>
              </w:rPr>
            </w:pPr>
            <w:r w:rsidRPr="00A939F8">
              <w:rPr>
                <w:rFonts w:ascii="Calibri" w:eastAsia="Calibri" w:hAnsi="Calibri" w:cs="Times New Roman"/>
                <w:b/>
                <w:color w:val="000000"/>
              </w:rPr>
              <w:t>20</w:t>
            </w:r>
            <w:r>
              <w:rPr>
                <w:rFonts w:ascii="Calibri" w:eastAsia="Calibri" w:hAnsi="Calibri" w:cs="Times New Roman"/>
                <w:b/>
                <w:color w:val="000000"/>
              </w:rPr>
              <w:t>20</w:t>
            </w:r>
          </w:p>
        </w:tc>
      </w:tr>
      <w:tr w:rsidR="00843F00" w14:paraId="79A70CEF" w14:textId="77777777" w:rsidTr="00843F0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3FF23"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80</w:t>
            </w:r>
            <w:r w:rsidR="00DD594A" w:rsidRPr="003B1078">
              <w:t>–</w:t>
            </w:r>
            <w:r w:rsidRPr="00B432E7">
              <w:rPr>
                <w:rFonts w:ascii="Calibri" w:eastAsia="Calibri" w:hAnsi="Calibri" w:cs="Times New Roman"/>
                <w:color w:val="000000"/>
              </w:rPr>
              <w:t>89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8DFA621"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6F4ED3E"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D3E58A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BDB3B62"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481F419"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87E2039"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0</w:t>
            </w:r>
          </w:p>
        </w:tc>
      </w:tr>
      <w:tr w:rsidR="00843F00" w14:paraId="06B11A58" w14:textId="77777777" w:rsidTr="00843F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A8320D"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70</w:t>
            </w:r>
            <w:r w:rsidR="00DD594A" w:rsidRPr="003B1078">
              <w:t>–</w:t>
            </w:r>
            <w:r w:rsidRPr="00B432E7">
              <w:rPr>
                <w:rFonts w:ascii="Calibri" w:eastAsia="Calibri" w:hAnsi="Calibri" w:cs="Times New Roman"/>
                <w:color w:val="000000"/>
              </w:rPr>
              <w:t>79</w:t>
            </w:r>
          </w:p>
        </w:tc>
        <w:tc>
          <w:tcPr>
            <w:tcW w:w="960" w:type="dxa"/>
            <w:tcBorders>
              <w:top w:val="nil"/>
              <w:left w:val="nil"/>
              <w:bottom w:val="single" w:sz="4" w:space="0" w:color="auto"/>
              <w:right w:val="single" w:sz="4" w:space="0" w:color="auto"/>
            </w:tcBorders>
            <w:shd w:val="clear" w:color="auto" w:fill="auto"/>
            <w:noWrap/>
            <w:vAlign w:val="center"/>
            <w:hideMark/>
          </w:tcPr>
          <w:p w14:paraId="0794CEB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72CA88C8"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5EEE661A"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7ACFE09D"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13E8D9D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1</w:t>
            </w:r>
          </w:p>
        </w:tc>
        <w:tc>
          <w:tcPr>
            <w:tcW w:w="960" w:type="dxa"/>
            <w:tcBorders>
              <w:top w:val="nil"/>
              <w:left w:val="nil"/>
              <w:bottom w:val="single" w:sz="4" w:space="0" w:color="auto"/>
              <w:right w:val="single" w:sz="4" w:space="0" w:color="auto"/>
            </w:tcBorders>
            <w:shd w:val="clear" w:color="auto" w:fill="auto"/>
            <w:noWrap/>
            <w:vAlign w:val="center"/>
            <w:hideMark/>
          </w:tcPr>
          <w:p w14:paraId="66F957FB"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0</w:t>
            </w:r>
          </w:p>
        </w:tc>
      </w:tr>
      <w:tr w:rsidR="00843F00" w14:paraId="18F9CDC2" w14:textId="77777777" w:rsidTr="00843F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4C537F"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60</w:t>
            </w:r>
            <w:r w:rsidR="00DD594A" w:rsidRPr="003B1078">
              <w:t>–</w:t>
            </w:r>
            <w:r w:rsidRPr="00B432E7">
              <w:rPr>
                <w:rFonts w:ascii="Calibri" w:eastAsia="Calibri" w:hAnsi="Calibri" w:cs="Times New Roman"/>
                <w:color w:val="000000"/>
              </w:rPr>
              <w:t>69</w:t>
            </w:r>
          </w:p>
        </w:tc>
        <w:tc>
          <w:tcPr>
            <w:tcW w:w="960" w:type="dxa"/>
            <w:tcBorders>
              <w:top w:val="nil"/>
              <w:left w:val="nil"/>
              <w:bottom w:val="single" w:sz="4" w:space="0" w:color="auto"/>
              <w:right w:val="single" w:sz="4" w:space="0" w:color="auto"/>
            </w:tcBorders>
            <w:shd w:val="clear" w:color="auto" w:fill="auto"/>
            <w:noWrap/>
            <w:vAlign w:val="center"/>
            <w:hideMark/>
          </w:tcPr>
          <w:p w14:paraId="322C0B73"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14:paraId="5EC00C39"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14:paraId="08A1D18F"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14:paraId="42F10F2D"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14:paraId="34DFFBFA"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0</w:t>
            </w:r>
          </w:p>
        </w:tc>
        <w:tc>
          <w:tcPr>
            <w:tcW w:w="960" w:type="dxa"/>
            <w:tcBorders>
              <w:top w:val="nil"/>
              <w:left w:val="nil"/>
              <w:bottom w:val="single" w:sz="4" w:space="0" w:color="auto"/>
              <w:right w:val="single" w:sz="4" w:space="0" w:color="auto"/>
            </w:tcBorders>
            <w:shd w:val="clear" w:color="auto" w:fill="auto"/>
            <w:noWrap/>
            <w:vAlign w:val="center"/>
            <w:hideMark/>
          </w:tcPr>
          <w:p w14:paraId="0FD27C5E"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1</w:t>
            </w:r>
          </w:p>
        </w:tc>
      </w:tr>
      <w:tr w:rsidR="00843F00" w14:paraId="15EEDD48" w14:textId="77777777" w:rsidTr="00843F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75A60"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50</w:t>
            </w:r>
            <w:r w:rsidR="00DD594A" w:rsidRPr="003B1078">
              <w:t>–</w:t>
            </w:r>
            <w:r w:rsidRPr="00B432E7">
              <w:rPr>
                <w:rFonts w:ascii="Calibri" w:eastAsia="Calibri" w:hAnsi="Calibri" w:cs="Times New Roman"/>
                <w:color w:val="000000"/>
              </w:rPr>
              <w:t>59</w:t>
            </w:r>
          </w:p>
        </w:tc>
        <w:tc>
          <w:tcPr>
            <w:tcW w:w="960" w:type="dxa"/>
            <w:tcBorders>
              <w:top w:val="nil"/>
              <w:left w:val="nil"/>
              <w:bottom w:val="single" w:sz="4" w:space="0" w:color="auto"/>
              <w:right w:val="single" w:sz="4" w:space="0" w:color="auto"/>
            </w:tcBorders>
            <w:shd w:val="clear" w:color="auto" w:fill="auto"/>
            <w:noWrap/>
            <w:vAlign w:val="center"/>
            <w:hideMark/>
          </w:tcPr>
          <w:p w14:paraId="2C32F8FB"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3A86826F"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5546C09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1656C8F5"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14:paraId="1A6814A8"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1</w:t>
            </w:r>
          </w:p>
        </w:tc>
        <w:tc>
          <w:tcPr>
            <w:tcW w:w="960" w:type="dxa"/>
            <w:tcBorders>
              <w:top w:val="nil"/>
              <w:left w:val="nil"/>
              <w:bottom w:val="single" w:sz="4" w:space="0" w:color="auto"/>
              <w:right w:val="single" w:sz="4" w:space="0" w:color="auto"/>
            </w:tcBorders>
            <w:shd w:val="clear" w:color="auto" w:fill="auto"/>
            <w:noWrap/>
            <w:vAlign w:val="center"/>
            <w:hideMark/>
          </w:tcPr>
          <w:p w14:paraId="25ED269B"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3</w:t>
            </w:r>
          </w:p>
        </w:tc>
      </w:tr>
      <w:tr w:rsidR="00843F00" w14:paraId="51B6B58A" w14:textId="77777777" w:rsidTr="00843F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ABC5E3"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40</w:t>
            </w:r>
            <w:r w:rsidR="00DD594A" w:rsidRPr="003B1078">
              <w:t>–</w:t>
            </w:r>
            <w:r w:rsidRPr="00B432E7">
              <w:rPr>
                <w:rFonts w:ascii="Calibri" w:eastAsia="Calibri" w:hAnsi="Calibri" w:cs="Times New Roman"/>
                <w:color w:val="000000"/>
              </w:rPr>
              <w:t>49</w:t>
            </w:r>
          </w:p>
        </w:tc>
        <w:tc>
          <w:tcPr>
            <w:tcW w:w="960" w:type="dxa"/>
            <w:tcBorders>
              <w:top w:val="nil"/>
              <w:left w:val="nil"/>
              <w:bottom w:val="single" w:sz="4" w:space="0" w:color="auto"/>
              <w:right w:val="single" w:sz="4" w:space="0" w:color="auto"/>
            </w:tcBorders>
            <w:shd w:val="clear" w:color="auto" w:fill="auto"/>
            <w:noWrap/>
            <w:vAlign w:val="center"/>
            <w:hideMark/>
          </w:tcPr>
          <w:p w14:paraId="63D347D1"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3B76F92A"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5E418ABC"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14:paraId="13743D45"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center"/>
            <w:hideMark/>
          </w:tcPr>
          <w:p w14:paraId="6D5F33EA"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11</w:t>
            </w:r>
          </w:p>
        </w:tc>
        <w:tc>
          <w:tcPr>
            <w:tcW w:w="960" w:type="dxa"/>
            <w:tcBorders>
              <w:top w:val="nil"/>
              <w:left w:val="nil"/>
              <w:bottom w:val="single" w:sz="4" w:space="0" w:color="auto"/>
              <w:right w:val="single" w:sz="4" w:space="0" w:color="auto"/>
            </w:tcBorders>
            <w:shd w:val="clear" w:color="auto" w:fill="auto"/>
            <w:noWrap/>
            <w:vAlign w:val="center"/>
            <w:hideMark/>
          </w:tcPr>
          <w:p w14:paraId="78578C85"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13</w:t>
            </w:r>
          </w:p>
        </w:tc>
      </w:tr>
      <w:tr w:rsidR="00843F00" w14:paraId="3591C698" w14:textId="77777777" w:rsidTr="00843F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5F4646"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30</w:t>
            </w:r>
            <w:r w:rsidR="00DD594A" w:rsidRPr="003B1078">
              <w:t>–</w:t>
            </w:r>
            <w:r w:rsidRPr="00B432E7">
              <w:rPr>
                <w:rFonts w:ascii="Calibri" w:eastAsia="Calibri" w:hAnsi="Calibri"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center"/>
            <w:hideMark/>
          </w:tcPr>
          <w:p w14:paraId="0717CECA"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14:paraId="3764C951"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14:paraId="308BE92A"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14:paraId="027CC7B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center"/>
            <w:hideMark/>
          </w:tcPr>
          <w:p w14:paraId="0805F6E5"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19 </w:t>
            </w:r>
          </w:p>
        </w:tc>
        <w:tc>
          <w:tcPr>
            <w:tcW w:w="960" w:type="dxa"/>
            <w:tcBorders>
              <w:top w:val="nil"/>
              <w:left w:val="nil"/>
              <w:bottom w:val="single" w:sz="4" w:space="0" w:color="auto"/>
              <w:right w:val="single" w:sz="4" w:space="0" w:color="auto"/>
            </w:tcBorders>
            <w:shd w:val="clear" w:color="auto" w:fill="auto"/>
            <w:noWrap/>
            <w:vAlign w:val="center"/>
            <w:hideMark/>
          </w:tcPr>
          <w:p w14:paraId="67DD7300"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18</w:t>
            </w:r>
          </w:p>
        </w:tc>
      </w:tr>
      <w:tr w:rsidR="00843F00" w14:paraId="59C8402C" w14:textId="77777777" w:rsidTr="00843F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7C8C96"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20</w:t>
            </w:r>
            <w:r w:rsidR="00DD594A" w:rsidRPr="003B1078">
              <w:t>–</w:t>
            </w:r>
            <w:r w:rsidRPr="00B432E7">
              <w:rPr>
                <w:rFonts w:ascii="Calibri" w:eastAsia="Calibri" w:hAnsi="Calibri"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center"/>
            <w:hideMark/>
          </w:tcPr>
          <w:p w14:paraId="292A286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center"/>
            <w:hideMark/>
          </w:tcPr>
          <w:p w14:paraId="515C4C42"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center"/>
            <w:hideMark/>
          </w:tcPr>
          <w:p w14:paraId="5CE66833"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center"/>
            <w:hideMark/>
          </w:tcPr>
          <w:p w14:paraId="0E385FC5"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center"/>
            <w:hideMark/>
          </w:tcPr>
          <w:p w14:paraId="23BEC9FB"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71 </w:t>
            </w:r>
          </w:p>
        </w:tc>
        <w:tc>
          <w:tcPr>
            <w:tcW w:w="960" w:type="dxa"/>
            <w:tcBorders>
              <w:top w:val="nil"/>
              <w:left w:val="nil"/>
              <w:bottom w:val="single" w:sz="4" w:space="0" w:color="auto"/>
              <w:right w:val="single" w:sz="4" w:space="0" w:color="auto"/>
            </w:tcBorders>
            <w:shd w:val="clear" w:color="auto" w:fill="auto"/>
            <w:noWrap/>
            <w:vAlign w:val="center"/>
            <w:hideMark/>
          </w:tcPr>
          <w:p w14:paraId="69576B9C"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75 </w:t>
            </w:r>
          </w:p>
        </w:tc>
      </w:tr>
      <w:tr w:rsidR="00843F00" w14:paraId="603AA1C4" w14:textId="77777777" w:rsidTr="00843F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52C587"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15</w:t>
            </w:r>
            <w:r w:rsidR="00DD594A" w:rsidRPr="003B1078">
              <w:t>–</w:t>
            </w:r>
            <w:r w:rsidRPr="00B432E7">
              <w:rPr>
                <w:rFonts w:ascii="Calibri" w:eastAsia="Calibri" w:hAnsi="Calibri"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center"/>
            <w:hideMark/>
          </w:tcPr>
          <w:p w14:paraId="6C70BB4F"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45</w:t>
            </w:r>
          </w:p>
        </w:tc>
        <w:tc>
          <w:tcPr>
            <w:tcW w:w="960" w:type="dxa"/>
            <w:tcBorders>
              <w:top w:val="nil"/>
              <w:left w:val="nil"/>
              <w:bottom w:val="single" w:sz="4" w:space="0" w:color="auto"/>
              <w:right w:val="single" w:sz="4" w:space="0" w:color="auto"/>
            </w:tcBorders>
            <w:shd w:val="clear" w:color="auto" w:fill="auto"/>
            <w:noWrap/>
            <w:vAlign w:val="center"/>
            <w:hideMark/>
          </w:tcPr>
          <w:p w14:paraId="3BCEBBDD"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center"/>
            <w:hideMark/>
          </w:tcPr>
          <w:p w14:paraId="0509D200"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57</w:t>
            </w:r>
          </w:p>
        </w:tc>
        <w:tc>
          <w:tcPr>
            <w:tcW w:w="960" w:type="dxa"/>
            <w:tcBorders>
              <w:top w:val="nil"/>
              <w:left w:val="nil"/>
              <w:bottom w:val="single" w:sz="4" w:space="0" w:color="auto"/>
              <w:right w:val="single" w:sz="4" w:space="0" w:color="auto"/>
            </w:tcBorders>
            <w:shd w:val="clear" w:color="auto" w:fill="auto"/>
            <w:noWrap/>
            <w:vAlign w:val="center"/>
            <w:hideMark/>
          </w:tcPr>
          <w:p w14:paraId="64C9ECC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91</w:t>
            </w:r>
          </w:p>
        </w:tc>
        <w:tc>
          <w:tcPr>
            <w:tcW w:w="960" w:type="dxa"/>
            <w:tcBorders>
              <w:top w:val="nil"/>
              <w:left w:val="nil"/>
              <w:bottom w:val="single" w:sz="4" w:space="0" w:color="auto"/>
              <w:right w:val="single" w:sz="4" w:space="0" w:color="auto"/>
            </w:tcBorders>
            <w:shd w:val="clear" w:color="auto" w:fill="auto"/>
            <w:noWrap/>
            <w:vAlign w:val="center"/>
            <w:hideMark/>
          </w:tcPr>
          <w:p w14:paraId="318CFFD5"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97</w:t>
            </w:r>
          </w:p>
        </w:tc>
        <w:tc>
          <w:tcPr>
            <w:tcW w:w="960" w:type="dxa"/>
            <w:tcBorders>
              <w:top w:val="nil"/>
              <w:left w:val="nil"/>
              <w:bottom w:val="single" w:sz="4" w:space="0" w:color="auto"/>
              <w:right w:val="single" w:sz="4" w:space="0" w:color="auto"/>
            </w:tcBorders>
            <w:shd w:val="clear" w:color="auto" w:fill="auto"/>
            <w:noWrap/>
            <w:vAlign w:val="center"/>
            <w:hideMark/>
          </w:tcPr>
          <w:p w14:paraId="093F660C"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111</w:t>
            </w:r>
          </w:p>
        </w:tc>
      </w:tr>
      <w:tr w:rsidR="00843F00" w14:paraId="647A2E1A" w14:textId="77777777" w:rsidTr="00843F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5CBA03"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10</w:t>
            </w:r>
            <w:r w:rsidR="00DD594A" w:rsidRPr="003B1078">
              <w:t>–</w:t>
            </w:r>
            <w:r w:rsidRPr="00B432E7">
              <w:rPr>
                <w:rFonts w:ascii="Calibri" w:eastAsia="Calibri"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center"/>
            <w:hideMark/>
          </w:tcPr>
          <w:p w14:paraId="3458EED1"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124</w:t>
            </w:r>
          </w:p>
        </w:tc>
        <w:tc>
          <w:tcPr>
            <w:tcW w:w="960" w:type="dxa"/>
            <w:tcBorders>
              <w:top w:val="nil"/>
              <w:left w:val="nil"/>
              <w:bottom w:val="single" w:sz="4" w:space="0" w:color="auto"/>
              <w:right w:val="single" w:sz="4" w:space="0" w:color="auto"/>
            </w:tcBorders>
            <w:shd w:val="clear" w:color="auto" w:fill="auto"/>
            <w:noWrap/>
            <w:vAlign w:val="center"/>
            <w:hideMark/>
          </w:tcPr>
          <w:p w14:paraId="52CE86B7"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141</w:t>
            </w:r>
          </w:p>
        </w:tc>
        <w:tc>
          <w:tcPr>
            <w:tcW w:w="960" w:type="dxa"/>
            <w:tcBorders>
              <w:top w:val="nil"/>
              <w:left w:val="nil"/>
              <w:bottom w:val="single" w:sz="4" w:space="0" w:color="auto"/>
              <w:right w:val="single" w:sz="4" w:space="0" w:color="auto"/>
            </w:tcBorders>
            <w:shd w:val="clear" w:color="auto" w:fill="auto"/>
            <w:noWrap/>
            <w:vAlign w:val="center"/>
            <w:hideMark/>
          </w:tcPr>
          <w:p w14:paraId="5812FC8F"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156</w:t>
            </w:r>
          </w:p>
        </w:tc>
        <w:tc>
          <w:tcPr>
            <w:tcW w:w="960" w:type="dxa"/>
            <w:tcBorders>
              <w:top w:val="nil"/>
              <w:left w:val="nil"/>
              <w:bottom w:val="single" w:sz="4" w:space="0" w:color="auto"/>
              <w:right w:val="single" w:sz="4" w:space="0" w:color="auto"/>
            </w:tcBorders>
            <w:shd w:val="clear" w:color="auto" w:fill="auto"/>
            <w:noWrap/>
            <w:vAlign w:val="center"/>
            <w:hideMark/>
          </w:tcPr>
          <w:p w14:paraId="6B6FF13C"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188</w:t>
            </w:r>
          </w:p>
        </w:tc>
        <w:tc>
          <w:tcPr>
            <w:tcW w:w="960" w:type="dxa"/>
            <w:tcBorders>
              <w:top w:val="nil"/>
              <w:left w:val="nil"/>
              <w:bottom w:val="single" w:sz="4" w:space="0" w:color="auto"/>
              <w:right w:val="single" w:sz="4" w:space="0" w:color="auto"/>
            </w:tcBorders>
            <w:shd w:val="clear" w:color="auto" w:fill="auto"/>
            <w:noWrap/>
            <w:vAlign w:val="center"/>
            <w:hideMark/>
          </w:tcPr>
          <w:p w14:paraId="40866B3B"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193</w:t>
            </w:r>
          </w:p>
        </w:tc>
        <w:tc>
          <w:tcPr>
            <w:tcW w:w="960" w:type="dxa"/>
            <w:tcBorders>
              <w:top w:val="nil"/>
              <w:left w:val="nil"/>
              <w:bottom w:val="single" w:sz="4" w:space="0" w:color="auto"/>
              <w:right w:val="single" w:sz="4" w:space="0" w:color="auto"/>
            </w:tcBorders>
            <w:shd w:val="clear" w:color="auto" w:fill="auto"/>
            <w:noWrap/>
            <w:vAlign w:val="center"/>
            <w:hideMark/>
          </w:tcPr>
          <w:p w14:paraId="7FCC879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207</w:t>
            </w:r>
          </w:p>
        </w:tc>
      </w:tr>
      <w:tr w:rsidR="00843F00" w14:paraId="4CF97372" w14:textId="77777777" w:rsidTr="00843F0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4786AB" w14:textId="77777777" w:rsidR="00843F00" w:rsidRPr="00B432E7" w:rsidRDefault="00843F00" w:rsidP="00B432E7">
            <w:pPr>
              <w:rPr>
                <w:rFonts w:ascii="Calibri" w:eastAsia="Calibri" w:hAnsi="Calibri" w:cs="Times New Roman"/>
                <w:color w:val="000000"/>
              </w:rPr>
            </w:pPr>
            <w:r w:rsidRPr="00B432E7">
              <w:rPr>
                <w:rFonts w:ascii="Calibri" w:eastAsia="Calibri" w:hAnsi="Calibri" w:cs="Times New Roman"/>
                <w:color w:val="000000"/>
              </w:rPr>
              <w:t> 5</w:t>
            </w:r>
            <w:r w:rsidR="00DD594A" w:rsidRPr="003B1078">
              <w:t>–</w:t>
            </w:r>
            <w:r w:rsidRPr="00B432E7">
              <w:rPr>
                <w:rFonts w:ascii="Calibri" w:eastAsia="Calibri"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14:paraId="59062530"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318</w:t>
            </w:r>
          </w:p>
        </w:tc>
        <w:tc>
          <w:tcPr>
            <w:tcW w:w="960" w:type="dxa"/>
            <w:tcBorders>
              <w:top w:val="nil"/>
              <w:left w:val="nil"/>
              <w:bottom w:val="single" w:sz="4" w:space="0" w:color="auto"/>
              <w:right w:val="single" w:sz="4" w:space="0" w:color="auto"/>
            </w:tcBorders>
            <w:shd w:val="clear" w:color="auto" w:fill="auto"/>
            <w:noWrap/>
            <w:vAlign w:val="center"/>
            <w:hideMark/>
          </w:tcPr>
          <w:p w14:paraId="5BCD7ED3"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308</w:t>
            </w:r>
          </w:p>
        </w:tc>
        <w:tc>
          <w:tcPr>
            <w:tcW w:w="960" w:type="dxa"/>
            <w:tcBorders>
              <w:top w:val="nil"/>
              <w:left w:val="nil"/>
              <w:bottom w:val="single" w:sz="4" w:space="0" w:color="auto"/>
              <w:right w:val="single" w:sz="4" w:space="0" w:color="auto"/>
            </w:tcBorders>
            <w:shd w:val="clear" w:color="auto" w:fill="auto"/>
            <w:noWrap/>
            <w:vAlign w:val="center"/>
            <w:hideMark/>
          </w:tcPr>
          <w:p w14:paraId="75873D11"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362</w:t>
            </w:r>
          </w:p>
        </w:tc>
        <w:tc>
          <w:tcPr>
            <w:tcW w:w="960" w:type="dxa"/>
            <w:tcBorders>
              <w:top w:val="nil"/>
              <w:left w:val="nil"/>
              <w:bottom w:val="single" w:sz="4" w:space="0" w:color="auto"/>
              <w:right w:val="single" w:sz="4" w:space="0" w:color="auto"/>
            </w:tcBorders>
            <w:shd w:val="clear" w:color="auto" w:fill="auto"/>
            <w:noWrap/>
            <w:vAlign w:val="center"/>
            <w:hideMark/>
          </w:tcPr>
          <w:p w14:paraId="603E9BE7"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419</w:t>
            </w:r>
          </w:p>
        </w:tc>
        <w:tc>
          <w:tcPr>
            <w:tcW w:w="960" w:type="dxa"/>
            <w:tcBorders>
              <w:top w:val="nil"/>
              <w:left w:val="nil"/>
              <w:bottom w:val="single" w:sz="4" w:space="0" w:color="auto"/>
              <w:right w:val="single" w:sz="4" w:space="0" w:color="auto"/>
            </w:tcBorders>
            <w:shd w:val="clear" w:color="auto" w:fill="auto"/>
            <w:noWrap/>
            <w:vAlign w:val="center"/>
            <w:hideMark/>
          </w:tcPr>
          <w:p w14:paraId="5CEFC7F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 441</w:t>
            </w:r>
          </w:p>
        </w:tc>
        <w:tc>
          <w:tcPr>
            <w:tcW w:w="960" w:type="dxa"/>
            <w:tcBorders>
              <w:top w:val="nil"/>
              <w:left w:val="nil"/>
              <w:bottom w:val="single" w:sz="4" w:space="0" w:color="auto"/>
              <w:right w:val="single" w:sz="4" w:space="0" w:color="auto"/>
            </w:tcBorders>
            <w:shd w:val="clear" w:color="auto" w:fill="auto"/>
            <w:noWrap/>
            <w:vAlign w:val="center"/>
            <w:hideMark/>
          </w:tcPr>
          <w:p w14:paraId="75D6D014" w14:textId="77777777" w:rsidR="00843F00" w:rsidRDefault="00843F00" w:rsidP="00B432E7">
            <w:pPr>
              <w:jc w:val="right"/>
              <w:rPr>
                <w:rFonts w:ascii="Calibri" w:eastAsia="Calibri" w:hAnsi="Calibri" w:cs="Times New Roman"/>
                <w:color w:val="000000"/>
              </w:rPr>
            </w:pPr>
            <w:r>
              <w:rPr>
                <w:rFonts w:ascii="Calibri" w:eastAsia="Calibri" w:hAnsi="Calibri" w:cs="Times New Roman"/>
                <w:color w:val="000000"/>
              </w:rPr>
              <w:t>434</w:t>
            </w:r>
          </w:p>
        </w:tc>
      </w:tr>
    </w:tbl>
    <w:p w14:paraId="18CEB0B6" w14:textId="77777777" w:rsidR="00843F00" w:rsidRDefault="00843F00" w:rsidP="00843F00">
      <w:pPr>
        <w:rPr>
          <w:bCs/>
        </w:rPr>
      </w:pPr>
    </w:p>
    <w:p w14:paraId="4C5DF6DB" w14:textId="77777777" w:rsidR="00843F00" w:rsidRDefault="00843F00" w:rsidP="00843F00">
      <w:pPr>
        <w:rPr>
          <w:bCs/>
        </w:rPr>
      </w:pPr>
    </w:p>
    <w:p w14:paraId="4BD40700" w14:textId="18B18E9D" w:rsidR="00843F00" w:rsidRPr="00B432E7" w:rsidRDefault="00843F00" w:rsidP="00843F00">
      <w:pPr>
        <w:rPr>
          <w:rFonts w:ascii="Calibri" w:eastAsia="Calibri" w:hAnsi="Calibri" w:cs="Times New Roman"/>
          <w:bCs/>
        </w:rPr>
      </w:pPr>
      <w:r w:rsidRPr="00B432E7">
        <w:rPr>
          <w:rFonts w:ascii="Calibri" w:eastAsia="Calibri" w:hAnsi="Calibri" w:cs="Times New Roman"/>
          <w:bCs/>
        </w:rPr>
        <w:t xml:space="preserve">H-index </w:t>
      </w:r>
      <w:r w:rsidR="00DD594A" w:rsidRPr="00B432E7">
        <w:rPr>
          <w:rFonts w:ascii="Calibri" w:eastAsia="Calibri" w:hAnsi="Calibri" w:cs="Times New Roman"/>
          <w:bCs/>
        </w:rPr>
        <w:t xml:space="preserve">– </w:t>
      </w:r>
      <w:r w:rsidRPr="00B432E7">
        <w:rPr>
          <w:rFonts w:ascii="Calibri" w:eastAsia="Calibri" w:hAnsi="Calibri" w:cs="Times New Roman"/>
          <w:bCs/>
        </w:rPr>
        <w:t xml:space="preserve">autoři z </w:t>
      </w:r>
      <w:r w:rsidR="006800FF" w:rsidRPr="00B432E7">
        <w:rPr>
          <w:rFonts w:ascii="Calibri" w:eastAsia="Calibri" w:hAnsi="Calibri" w:cs="Times New Roman"/>
          <w:bCs/>
        </w:rPr>
        <w:t>1. LF UK</w:t>
      </w:r>
      <w:r w:rsidRPr="00B432E7">
        <w:rPr>
          <w:rFonts w:ascii="Calibri" w:eastAsia="Calibri" w:hAnsi="Calibri" w:cs="Times New Roman"/>
          <w:bCs/>
        </w:rPr>
        <w:t>, kteří dosáhli v roce 2020 h</w:t>
      </w:r>
      <w:r w:rsidR="003B1078">
        <w:rPr>
          <w:rFonts w:ascii="Calibri" w:eastAsia="Calibri" w:hAnsi="Calibri" w:cs="Times New Roman"/>
          <w:bCs/>
        </w:rPr>
        <w:t>-indexu</w:t>
      </w:r>
      <w:r w:rsidRPr="00B432E7">
        <w:rPr>
          <w:rFonts w:ascii="Calibri" w:eastAsia="Calibri" w:hAnsi="Calibri" w:cs="Times New Roman"/>
          <w:bCs/>
        </w:rPr>
        <w:t xml:space="preserve"> ≥ 10</w:t>
      </w:r>
    </w:p>
    <w:tbl>
      <w:tblPr>
        <w:tblW w:w="6080" w:type="dxa"/>
        <w:tblInd w:w="53" w:type="dxa"/>
        <w:tblCellMar>
          <w:left w:w="70" w:type="dxa"/>
          <w:right w:w="70" w:type="dxa"/>
        </w:tblCellMar>
        <w:tblLook w:val="04A0" w:firstRow="1" w:lastRow="0" w:firstColumn="1" w:lastColumn="0" w:noHBand="0" w:noVBand="1"/>
      </w:tblPr>
      <w:tblGrid>
        <w:gridCol w:w="5140"/>
        <w:gridCol w:w="940"/>
      </w:tblGrid>
      <w:tr w:rsidR="00843F00" w:rsidRPr="00843F00" w14:paraId="1631141B" w14:textId="77777777" w:rsidTr="00843F00">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63DE" w14:textId="77777777" w:rsidR="00843F00" w:rsidRPr="00B432E7" w:rsidRDefault="00843F00" w:rsidP="00843F00">
            <w:pPr>
              <w:spacing w:after="0" w:line="240" w:lineRule="auto"/>
              <w:jc w:val="center"/>
              <w:rPr>
                <w:rFonts w:ascii="Calibri" w:eastAsia="Times New Roman" w:hAnsi="Calibri" w:cs="Calibri"/>
                <w:b/>
                <w:color w:val="000000"/>
                <w:lang w:eastAsia="cs-CZ"/>
              </w:rPr>
            </w:pPr>
            <w:r w:rsidRPr="00B432E7">
              <w:rPr>
                <w:rFonts w:ascii="Calibri" w:eastAsia="Times New Roman" w:hAnsi="Calibri" w:cs="Calibri"/>
                <w:b/>
                <w:color w:val="000000"/>
                <w:lang w:eastAsia="cs-CZ"/>
              </w:rPr>
              <w:t>Autor</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28CFF76" w14:textId="77777777" w:rsidR="00843F00" w:rsidRPr="00B432E7" w:rsidRDefault="00843F00" w:rsidP="00843F00">
            <w:pPr>
              <w:spacing w:after="0" w:line="240" w:lineRule="auto"/>
              <w:jc w:val="center"/>
              <w:rPr>
                <w:rFonts w:ascii="Calibri" w:eastAsia="Times New Roman" w:hAnsi="Calibri" w:cs="Calibri"/>
                <w:b/>
                <w:color w:val="000000"/>
                <w:lang w:eastAsia="cs-CZ"/>
              </w:rPr>
            </w:pPr>
            <w:r w:rsidRPr="00B432E7">
              <w:rPr>
                <w:rFonts w:ascii="Calibri" w:eastAsia="Times New Roman" w:hAnsi="Calibri" w:cs="Calibri"/>
                <w:b/>
                <w:color w:val="000000"/>
                <w:lang w:eastAsia="cs-CZ"/>
              </w:rPr>
              <w:t>H-index</w:t>
            </w:r>
          </w:p>
        </w:tc>
      </w:tr>
      <w:tr w:rsidR="00843F00" w:rsidRPr="00843F00" w14:paraId="2290CE6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3DD192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Prchal Josef,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041B336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61</w:t>
            </w:r>
          </w:p>
        </w:tc>
      </w:tr>
      <w:tr w:rsidR="00843F00" w:rsidRPr="00843F00" w14:paraId="4F3C8CA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84B8EF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Cífková Renata,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75B8D7D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53</w:t>
            </w:r>
          </w:p>
        </w:tc>
      </w:tr>
      <w:tr w:rsidR="00843F00" w:rsidRPr="00843F00" w14:paraId="02500A9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0ED863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Pavelka Karel,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1342BCC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53</w:t>
            </w:r>
          </w:p>
        </w:tc>
      </w:tr>
      <w:tr w:rsidR="00843F00" w:rsidRPr="00843F00" w14:paraId="68A9987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3B3DBF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Kubala Havrdová Eva,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360B402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52</w:t>
            </w:r>
          </w:p>
        </w:tc>
      </w:tr>
      <w:tr w:rsidR="00843F00" w:rsidRPr="00843F00" w14:paraId="0E91A83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D4C290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Král Vladimír, prof. RNDr. CSc.</w:t>
            </w:r>
          </w:p>
        </w:tc>
        <w:tc>
          <w:tcPr>
            <w:tcW w:w="940" w:type="dxa"/>
            <w:tcBorders>
              <w:top w:val="nil"/>
              <w:left w:val="nil"/>
              <w:bottom w:val="single" w:sz="4" w:space="0" w:color="auto"/>
              <w:right w:val="single" w:sz="4" w:space="0" w:color="auto"/>
            </w:tcBorders>
            <w:shd w:val="clear" w:color="auto" w:fill="auto"/>
            <w:noWrap/>
            <w:vAlign w:val="center"/>
            <w:hideMark/>
          </w:tcPr>
          <w:p w14:paraId="7DCF237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49</w:t>
            </w:r>
          </w:p>
        </w:tc>
      </w:tr>
      <w:tr w:rsidR="00843F00" w:rsidRPr="00843F00" w14:paraId="26A6F56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4EE066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Martásek Pavel,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3A77F2B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48</w:t>
            </w:r>
          </w:p>
        </w:tc>
      </w:tr>
      <w:tr w:rsidR="00843F00" w:rsidRPr="00843F00" w14:paraId="4078FDE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E22311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Neužil Petr,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30C2E93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48</w:t>
            </w:r>
          </w:p>
        </w:tc>
      </w:tr>
      <w:tr w:rsidR="00843F00" w:rsidRPr="00843F00" w14:paraId="5999B72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CB15F7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Bencko Vladimír,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3BA8E65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46</w:t>
            </w:r>
          </w:p>
        </w:tc>
      </w:tr>
      <w:tr w:rsidR="00843F00" w:rsidRPr="00843F00" w14:paraId="4AFEDF7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9133BC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Janků Filip, MUDr.</w:t>
            </w:r>
          </w:p>
        </w:tc>
        <w:tc>
          <w:tcPr>
            <w:tcW w:w="940" w:type="dxa"/>
            <w:tcBorders>
              <w:top w:val="nil"/>
              <w:left w:val="nil"/>
              <w:bottom w:val="single" w:sz="4" w:space="0" w:color="auto"/>
              <w:right w:val="single" w:sz="4" w:space="0" w:color="auto"/>
            </w:tcBorders>
            <w:shd w:val="clear" w:color="auto" w:fill="auto"/>
            <w:noWrap/>
            <w:vAlign w:val="center"/>
            <w:hideMark/>
          </w:tcPr>
          <w:p w14:paraId="71EA77B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45</w:t>
            </w:r>
          </w:p>
        </w:tc>
      </w:tr>
      <w:tr w:rsidR="00843F00" w:rsidRPr="00843F00" w14:paraId="732A861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ED00FE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Pravenec Michal, Ing. DrSc.</w:t>
            </w:r>
          </w:p>
        </w:tc>
        <w:tc>
          <w:tcPr>
            <w:tcW w:w="940" w:type="dxa"/>
            <w:tcBorders>
              <w:top w:val="nil"/>
              <w:left w:val="nil"/>
              <w:bottom w:val="single" w:sz="4" w:space="0" w:color="auto"/>
              <w:right w:val="single" w:sz="4" w:space="0" w:color="auto"/>
            </w:tcBorders>
            <w:shd w:val="clear" w:color="auto" w:fill="auto"/>
            <w:noWrap/>
            <w:vAlign w:val="center"/>
            <w:hideMark/>
          </w:tcPr>
          <w:p w14:paraId="7EFE0C4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44</w:t>
            </w:r>
          </w:p>
        </w:tc>
      </w:tr>
      <w:tr w:rsidR="00843F00" w:rsidRPr="00843F00" w14:paraId="570D884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16803E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Haluzík Martin,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4E6A175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43</w:t>
            </w:r>
          </w:p>
        </w:tc>
      </w:tr>
      <w:tr w:rsidR="00843F00" w:rsidRPr="00843F00" w14:paraId="2885E6E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D32877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Vencovský Jiří,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5684322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43</w:t>
            </w:r>
          </w:p>
        </w:tc>
      </w:tr>
      <w:tr w:rsidR="00843F00" w:rsidRPr="00843F00" w14:paraId="3E2109E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3F7FDB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Štěpán Jan,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4BCE22F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41</w:t>
            </w:r>
          </w:p>
        </w:tc>
      </w:tr>
      <w:tr w:rsidR="00843F00" w:rsidRPr="00843F00" w14:paraId="0751CA9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48562B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Tesař Vladimír, prof. MUDr. DrSc. MBA</w:t>
            </w:r>
          </w:p>
        </w:tc>
        <w:tc>
          <w:tcPr>
            <w:tcW w:w="940" w:type="dxa"/>
            <w:tcBorders>
              <w:top w:val="nil"/>
              <w:left w:val="nil"/>
              <w:bottom w:val="single" w:sz="4" w:space="0" w:color="auto"/>
              <w:right w:val="single" w:sz="4" w:space="0" w:color="auto"/>
            </w:tcBorders>
            <w:shd w:val="clear" w:color="auto" w:fill="auto"/>
            <w:noWrap/>
            <w:vAlign w:val="center"/>
            <w:hideMark/>
          </w:tcPr>
          <w:p w14:paraId="5C280B9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41</w:t>
            </w:r>
          </w:p>
        </w:tc>
      </w:tr>
      <w:tr w:rsidR="00843F00" w:rsidRPr="00843F00" w14:paraId="3180071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7D6E7A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Tlaskalová </w:t>
            </w:r>
            <w:r w:rsidR="00CF524D">
              <w:rPr>
                <w:rFonts w:cstheme="minorHAnsi"/>
              </w:rPr>
              <w:t>–</w:t>
            </w:r>
            <w:r w:rsidRPr="00843F00">
              <w:rPr>
                <w:rFonts w:ascii="Calibri" w:eastAsia="Times New Roman" w:hAnsi="Calibri" w:cs="Calibri"/>
                <w:color w:val="000000"/>
                <w:lang w:eastAsia="cs-CZ"/>
              </w:rPr>
              <w:t xml:space="preserve"> Hogenová Helena,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3A823D8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41</w:t>
            </w:r>
          </w:p>
        </w:tc>
      </w:tr>
      <w:tr w:rsidR="00843F00" w:rsidRPr="00843F00" w14:paraId="66AD317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79BDD8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Vodička Pavel, MUDr. CSc.</w:t>
            </w:r>
          </w:p>
        </w:tc>
        <w:tc>
          <w:tcPr>
            <w:tcW w:w="940" w:type="dxa"/>
            <w:tcBorders>
              <w:top w:val="nil"/>
              <w:left w:val="nil"/>
              <w:bottom w:val="single" w:sz="4" w:space="0" w:color="auto"/>
              <w:right w:val="single" w:sz="4" w:space="0" w:color="auto"/>
            </w:tcBorders>
            <w:shd w:val="clear" w:color="auto" w:fill="auto"/>
            <w:noWrap/>
            <w:vAlign w:val="center"/>
            <w:hideMark/>
          </w:tcPr>
          <w:p w14:paraId="518E99C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41</w:t>
            </w:r>
          </w:p>
        </w:tc>
      </w:tr>
      <w:tr w:rsidR="00843F00" w:rsidRPr="00843F00" w14:paraId="0A95120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D4E9BF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Linhart Aleš,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6BC1F30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40</w:t>
            </w:r>
          </w:p>
        </w:tc>
      </w:tr>
      <w:tr w:rsidR="00843F00" w:rsidRPr="00843F00" w14:paraId="3F10284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3E1A9A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Cibula David,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53354E7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37</w:t>
            </w:r>
          </w:p>
        </w:tc>
      </w:tr>
      <w:tr w:rsidR="00843F00" w:rsidRPr="00843F00" w14:paraId="2964A44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9E6586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Slabý Ondřej, prof. RNDr. Ph.D.</w:t>
            </w:r>
          </w:p>
        </w:tc>
        <w:tc>
          <w:tcPr>
            <w:tcW w:w="940" w:type="dxa"/>
            <w:tcBorders>
              <w:top w:val="nil"/>
              <w:left w:val="nil"/>
              <w:bottom w:val="single" w:sz="4" w:space="0" w:color="auto"/>
              <w:right w:val="single" w:sz="4" w:space="0" w:color="auto"/>
            </w:tcBorders>
            <w:shd w:val="clear" w:color="auto" w:fill="auto"/>
            <w:noWrap/>
            <w:vAlign w:val="center"/>
            <w:hideMark/>
          </w:tcPr>
          <w:p w14:paraId="44DB3A9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37</w:t>
            </w:r>
          </w:p>
        </w:tc>
      </w:tr>
      <w:tr w:rsidR="00843F00" w:rsidRPr="00843F00" w14:paraId="4AF4EF9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4FE17D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Melenovský Vojtěch,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72E4B4B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36</w:t>
            </w:r>
          </w:p>
        </w:tc>
      </w:tr>
      <w:tr w:rsidR="00843F00" w:rsidRPr="00843F00" w14:paraId="47094FC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1989FD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Navrátil Tomáš, doc. Ing. Ph.D.</w:t>
            </w:r>
          </w:p>
        </w:tc>
        <w:tc>
          <w:tcPr>
            <w:tcW w:w="940" w:type="dxa"/>
            <w:tcBorders>
              <w:top w:val="nil"/>
              <w:left w:val="nil"/>
              <w:bottom w:val="single" w:sz="4" w:space="0" w:color="auto"/>
              <w:right w:val="single" w:sz="4" w:space="0" w:color="auto"/>
            </w:tcBorders>
            <w:shd w:val="clear" w:color="auto" w:fill="auto"/>
            <w:noWrap/>
            <w:vAlign w:val="center"/>
            <w:hideMark/>
          </w:tcPr>
          <w:p w14:paraId="4737E99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36</w:t>
            </w:r>
          </w:p>
        </w:tc>
      </w:tr>
      <w:tr w:rsidR="00843F00" w:rsidRPr="00843F00" w14:paraId="17350C4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B472E4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Nevšímalová Soňa,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04C8677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36</w:t>
            </w:r>
          </w:p>
        </w:tc>
      </w:tr>
      <w:tr w:rsidR="00843F00" w:rsidRPr="00843F00" w14:paraId="7EFBA3C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923E7E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Trněný Marek,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2184CEB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36</w:t>
            </w:r>
          </w:p>
        </w:tc>
      </w:tr>
      <w:tr w:rsidR="00843F00" w:rsidRPr="00843F00" w14:paraId="79C7078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6C75DA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Holcátová Ivana, MUDr. CSc.</w:t>
            </w:r>
          </w:p>
        </w:tc>
        <w:tc>
          <w:tcPr>
            <w:tcW w:w="940" w:type="dxa"/>
            <w:tcBorders>
              <w:top w:val="nil"/>
              <w:left w:val="nil"/>
              <w:bottom w:val="single" w:sz="4" w:space="0" w:color="auto"/>
              <w:right w:val="single" w:sz="4" w:space="0" w:color="auto"/>
            </w:tcBorders>
            <w:shd w:val="clear" w:color="auto" w:fill="auto"/>
            <w:noWrap/>
            <w:vAlign w:val="center"/>
            <w:hideMark/>
          </w:tcPr>
          <w:p w14:paraId="79602DB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35</w:t>
            </w:r>
          </w:p>
        </w:tc>
      </w:tr>
      <w:tr w:rsidR="00843F00" w:rsidRPr="00843F00" w14:paraId="5453E5E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3794AB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Zeman Jiří,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3F344BF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35</w:t>
            </w:r>
          </w:p>
        </w:tc>
      </w:tr>
      <w:tr w:rsidR="00843F00" w:rsidRPr="00843F00" w14:paraId="6C72AB4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1A7A33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Vítek Libor,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072D35B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34</w:t>
            </w:r>
          </w:p>
        </w:tc>
      </w:tr>
      <w:tr w:rsidR="00843F00" w:rsidRPr="00843F00" w14:paraId="7DD4114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621E86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Raška Ivan, </w:t>
            </w:r>
            <w:r w:rsidR="006168D5">
              <w:rPr>
                <w:rFonts w:ascii="Calibri" w:eastAsia="Times New Roman" w:hAnsi="Calibri" w:cs="Calibri"/>
                <w:color w:val="000000"/>
                <w:lang w:eastAsia="cs-CZ"/>
              </w:rPr>
              <w:t>p</w:t>
            </w:r>
            <w:r w:rsidRPr="00843F00">
              <w:rPr>
                <w:rFonts w:ascii="Calibri" w:eastAsia="Times New Roman" w:hAnsi="Calibri" w:cs="Calibri"/>
                <w:color w:val="000000"/>
                <w:lang w:eastAsia="cs-CZ"/>
              </w:rPr>
              <w:t>rof. RNDr., DrSc.</w:t>
            </w:r>
          </w:p>
        </w:tc>
        <w:tc>
          <w:tcPr>
            <w:tcW w:w="940" w:type="dxa"/>
            <w:tcBorders>
              <w:top w:val="nil"/>
              <w:left w:val="nil"/>
              <w:bottom w:val="single" w:sz="4" w:space="0" w:color="auto"/>
              <w:right w:val="single" w:sz="4" w:space="0" w:color="auto"/>
            </w:tcBorders>
            <w:shd w:val="clear" w:color="auto" w:fill="auto"/>
            <w:noWrap/>
            <w:vAlign w:val="center"/>
            <w:hideMark/>
          </w:tcPr>
          <w:p w14:paraId="5DDCE1E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33</w:t>
            </w:r>
          </w:p>
        </w:tc>
      </w:tr>
      <w:tr w:rsidR="00843F00" w:rsidRPr="00843F00" w14:paraId="4ABBB80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BA76B8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Zima Tomáš, prof. MUDr. DrSc. MBA</w:t>
            </w:r>
          </w:p>
        </w:tc>
        <w:tc>
          <w:tcPr>
            <w:tcW w:w="940" w:type="dxa"/>
            <w:tcBorders>
              <w:top w:val="nil"/>
              <w:left w:val="nil"/>
              <w:bottom w:val="single" w:sz="4" w:space="0" w:color="auto"/>
              <w:right w:val="single" w:sz="4" w:space="0" w:color="auto"/>
            </w:tcBorders>
            <w:shd w:val="clear" w:color="auto" w:fill="auto"/>
            <w:noWrap/>
            <w:vAlign w:val="center"/>
            <w:hideMark/>
          </w:tcPr>
          <w:p w14:paraId="70D5877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33</w:t>
            </w:r>
          </w:p>
        </w:tc>
      </w:tr>
      <w:tr w:rsidR="00843F00" w:rsidRPr="00843F00" w14:paraId="0B48AD2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E8EBFE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Růžička Evžen,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6565BE7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32</w:t>
            </w:r>
          </w:p>
        </w:tc>
      </w:tr>
      <w:tr w:rsidR="00843F00" w:rsidRPr="00843F00" w14:paraId="144B9F8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E2692E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Kmoch Stanislav, prof. Ing. CSc.</w:t>
            </w:r>
          </w:p>
        </w:tc>
        <w:tc>
          <w:tcPr>
            <w:tcW w:w="940" w:type="dxa"/>
            <w:tcBorders>
              <w:top w:val="nil"/>
              <w:left w:val="nil"/>
              <w:bottom w:val="single" w:sz="4" w:space="0" w:color="auto"/>
              <w:right w:val="single" w:sz="4" w:space="0" w:color="auto"/>
            </w:tcBorders>
            <w:shd w:val="clear" w:color="auto" w:fill="auto"/>
            <w:noWrap/>
            <w:vAlign w:val="center"/>
            <w:hideMark/>
          </w:tcPr>
          <w:p w14:paraId="28DF299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31</w:t>
            </w:r>
          </w:p>
        </w:tc>
      </w:tr>
      <w:tr w:rsidR="00843F00" w:rsidRPr="00843F00" w14:paraId="501A16D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434132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Kožich Viktor,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4CCF847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31</w:t>
            </w:r>
          </w:p>
        </w:tc>
      </w:tr>
      <w:tr w:rsidR="00843F00" w:rsidRPr="00843F00" w14:paraId="1579843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3EAD36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Sedmera David, prof. MUDr. Ph.D., DSc.</w:t>
            </w:r>
          </w:p>
        </w:tc>
        <w:tc>
          <w:tcPr>
            <w:tcW w:w="940" w:type="dxa"/>
            <w:tcBorders>
              <w:top w:val="nil"/>
              <w:left w:val="nil"/>
              <w:bottom w:val="single" w:sz="4" w:space="0" w:color="auto"/>
              <w:right w:val="single" w:sz="4" w:space="0" w:color="auto"/>
            </w:tcBorders>
            <w:shd w:val="clear" w:color="auto" w:fill="auto"/>
            <w:noWrap/>
            <w:vAlign w:val="center"/>
            <w:hideMark/>
          </w:tcPr>
          <w:p w14:paraId="32BCF11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31</w:t>
            </w:r>
          </w:p>
        </w:tc>
      </w:tr>
      <w:tr w:rsidR="00843F00" w:rsidRPr="00843F00" w14:paraId="336843B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1D2777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Smetana Karel,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323EEF1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31</w:t>
            </w:r>
          </w:p>
        </w:tc>
      </w:tr>
      <w:tr w:rsidR="00843F00" w:rsidRPr="00843F00" w14:paraId="418CFF2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1FA99F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Topinková Eva, </w:t>
            </w:r>
            <w:r w:rsidR="006168D5">
              <w:rPr>
                <w:rFonts w:ascii="Calibri" w:eastAsia="Times New Roman" w:hAnsi="Calibri" w:cs="Calibri"/>
                <w:color w:val="000000"/>
                <w:lang w:eastAsia="cs-CZ"/>
              </w:rPr>
              <w:t>p</w:t>
            </w:r>
            <w:r w:rsidRPr="00843F00">
              <w:rPr>
                <w:rFonts w:ascii="Calibri" w:eastAsia="Times New Roman" w:hAnsi="Calibri" w:cs="Calibri"/>
                <w:color w:val="000000"/>
                <w:lang w:eastAsia="cs-CZ"/>
              </w:rPr>
              <w:t>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45F0CA4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31</w:t>
            </w:r>
          </w:p>
        </w:tc>
      </w:tr>
      <w:tr w:rsidR="00843F00" w:rsidRPr="00843F00" w14:paraId="03AA0F2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926451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Škrha Jan, prof. MUDr. DrSc. MBA</w:t>
            </w:r>
          </w:p>
        </w:tc>
        <w:tc>
          <w:tcPr>
            <w:tcW w:w="940" w:type="dxa"/>
            <w:tcBorders>
              <w:top w:val="nil"/>
              <w:left w:val="nil"/>
              <w:bottom w:val="single" w:sz="4" w:space="0" w:color="auto"/>
              <w:right w:val="single" w:sz="4" w:space="0" w:color="auto"/>
            </w:tcBorders>
            <w:shd w:val="clear" w:color="auto" w:fill="auto"/>
            <w:noWrap/>
            <w:vAlign w:val="center"/>
            <w:hideMark/>
          </w:tcPr>
          <w:p w14:paraId="2C34E10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30</w:t>
            </w:r>
          </w:p>
        </w:tc>
      </w:tr>
      <w:tr w:rsidR="00843F00" w:rsidRPr="00843F00" w14:paraId="3892801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E133E4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Masařík Michal, doc. RNDr. Ph.D.</w:t>
            </w:r>
          </w:p>
        </w:tc>
        <w:tc>
          <w:tcPr>
            <w:tcW w:w="940" w:type="dxa"/>
            <w:tcBorders>
              <w:top w:val="nil"/>
              <w:left w:val="nil"/>
              <w:bottom w:val="single" w:sz="4" w:space="0" w:color="auto"/>
              <w:right w:val="single" w:sz="4" w:space="0" w:color="auto"/>
            </w:tcBorders>
            <w:shd w:val="clear" w:color="auto" w:fill="auto"/>
            <w:noWrap/>
            <w:vAlign w:val="center"/>
            <w:hideMark/>
          </w:tcPr>
          <w:p w14:paraId="3349FD9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29</w:t>
            </w:r>
          </w:p>
        </w:tc>
      </w:tr>
      <w:tr w:rsidR="00843F00" w:rsidRPr="00843F00" w14:paraId="349CFAE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748E45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Šonka Karel,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726C023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29</w:t>
            </w:r>
          </w:p>
        </w:tc>
      </w:tr>
      <w:tr w:rsidR="00843F00" w:rsidRPr="00843F00" w14:paraId="6C98490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55329F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Vodičková Ludmila, MUDr. CSc.</w:t>
            </w:r>
          </w:p>
        </w:tc>
        <w:tc>
          <w:tcPr>
            <w:tcW w:w="940" w:type="dxa"/>
            <w:tcBorders>
              <w:top w:val="nil"/>
              <w:left w:val="nil"/>
              <w:bottom w:val="single" w:sz="4" w:space="0" w:color="auto"/>
              <w:right w:val="single" w:sz="4" w:space="0" w:color="auto"/>
            </w:tcBorders>
            <w:shd w:val="clear" w:color="auto" w:fill="auto"/>
            <w:noWrap/>
            <w:vAlign w:val="center"/>
            <w:hideMark/>
          </w:tcPr>
          <w:p w14:paraId="627CE63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29</w:t>
            </w:r>
          </w:p>
        </w:tc>
      </w:tr>
      <w:tr w:rsidR="00843F00" w:rsidRPr="00843F00" w14:paraId="47BEADA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9379B1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Lukáš Milan,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5544B41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28</w:t>
            </w:r>
          </w:p>
        </w:tc>
      </w:tr>
      <w:tr w:rsidR="00843F00" w:rsidRPr="00843F00" w14:paraId="15369A8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919AA5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Hrubý Martin, Mgr. Ph.D. DSc.</w:t>
            </w:r>
          </w:p>
        </w:tc>
        <w:tc>
          <w:tcPr>
            <w:tcW w:w="940" w:type="dxa"/>
            <w:tcBorders>
              <w:top w:val="nil"/>
              <w:left w:val="nil"/>
              <w:bottom w:val="single" w:sz="4" w:space="0" w:color="auto"/>
              <w:right w:val="single" w:sz="4" w:space="0" w:color="auto"/>
            </w:tcBorders>
            <w:shd w:val="clear" w:color="auto" w:fill="auto"/>
            <w:noWrap/>
            <w:vAlign w:val="center"/>
            <w:hideMark/>
          </w:tcPr>
          <w:p w14:paraId="68A8223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27</w:t>
            </w:r>
          </w:p>
        </w:tc>
      </w:tr>
      <w:tr w:rsidR="00843F00" w:rsidRPr="00843F00" w14:paraId="2DB327B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AD356D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Jech Robert,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48B6F3C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27</w:t>
            </w:r>
          </w:p>
        </w:tc>
      </w:tr>
      <w:tr w:rsidR="00843F00" w:rsidRPr="00843F00" w14:paraId="10E8799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D08163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Kunešová Marie,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4A49EBD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27</w:t>
            </w:r>
          </w:p>
        </w:tc>
      </w:tr>
      <w:tr w:rsidR="00843F00" w:rsidRPr="00843F00" w14:paraId="736952F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18E107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Peterka Miroslav, doc. MUDr. CSc. DSc.</w:t>
            </w:r>
          </w:p>
        </w:tc>
        <w:tc>
          <w:tcPr>
            <w:tcW w:w="940" w:type="dxa"/>
            <w:tcBorders>
              <w:top w:val="nil"/>
              <w:left w:val="nil"/>
              <w:bottom w:val="single" w:sz="4" w:space="0" w:color="auto"/>
              <w:right w:val="single" w:sz="4" w:space="0" w:color="auto"/>
            </w:tcBorders>
            <w:shd w:val="clear" w:color="auto" w:fill="auto"/>
            <w:noWrap/>
            <w:vAlign w:val="center"/>
            <w:hideMark/>
          </w:tcPr>
          <w:p w14:paraId="021B7BC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27</w:t>
            </w:r>
          </w:p>
        </w:tc>
      </w:tr>
      <w:tr w:rsidR="00843F00" w:rsidRPr="00843F00" w14:paraId="75014A2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AA1CD3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Petruželka Luboš, </w:t>
            </w:r>
            <w:r w:rsidR="006168D5">
              <w:rPr>
                <w:rFonts w:ascii="Calibri" w:eastAsia="Times New Roman" w:hAnsi="Calibri" w:cs="Calibri"/>
                <w:color w:val="000000"/>
                <w:lang w:eastAsia="cs-CZ"/>
              </w:rPr>
              <w:t>p</w:t>
            </w:r>
            <w:r w:rsidRPr="00843F00">
              <w:rPr>
                <w:rFonts w:ascii="Calibri" w:eastAsia="Times New Roman" w:hAnsi="Calibri" w:cs="Calibri"/>
                <w:color w:val="000000"/>
                <w:lang w:eastAsia="cs-CZ"/>
              </w:rPr>
              <w:t>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1C4A99F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27</w:t>
            </w:r>
          </w:p>
        </w:tc>
      </w:tr>
      <w:tr w:rsidR="00843F00" w:rsidRPr="00843F00" w14:paraId="15628B0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D87C26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Šenolt Ladislav,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6C3A588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27</w:t>
            </w:r>
          </w:p>
        </w:tc>
      </w:tr>
      <w:tr w:rsidR="00843F00" w:rsidRPr="00843F00" w14:paraId="6264F06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07C8C0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Widimský Jiří,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45156F8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27</w:t>
            </w:r>
          </w:p>
        </w:tc>
      </w:tr>
      <w:tr w:rsidR="00843F00" w:rsidRPr="00843F00" w14:paraId="4BC9EDB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5677A9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Zikán Michal,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7DD7685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27</w:t>
            </w:r>
          </w:p>
        </w:tc>
      </w:tr>
      <w:tr w:rsidR="00843F00" w:rsidRPr="00843F00" w14:paraId="1D86CD5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CB1CD9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Aschermann Michael,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6C29E01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26</w:t>
            </w:r>
          </w:p>
        </w:tc>
      </w:tr>
      <w:tr w:rsidR="00843F00" w:rsidRPr="00843F00" w14:paraId="05948C1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77F52B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Bednár Ján, doc. RNDr. Ph.D.</w:t>
            </w:r>
          </w:p>
        </w:tc>
        <w:tc>
          <w:tcPr>
            <w:tcW w:w="940" w:type="dxa"/>
            <w:tcBorders>
              <w:top w:val="nil"/>
              <w:left w:val="nil"/>
              <w:bottom w:val="single" w:sz="4" w:space="0" w:color="auto"/>
              <w:right w:val="single" w:sz="4" w:space="0" w:color="auto"/>
            </w:tcBorders>
            <w:shd w:val="clear" w:color="auto" w:fill="auto"/>
            <w:noWrap/>
            <w:vAlign w:val="center"/>
            <w:hideMark/>
          </w:tcPr>
          <w:p w14:paraId="4A965DA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26</w:t>
            </w:r>
          </w:p>
        </w:tc>
      </w:tr>
      <w:tr w:rsidR="00843F00" w:rsidRPr="00843F00" w14:paraId="1216804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ECF2AD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Češka Richard,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5CAA734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26</w:t>
            </w:r>
          </w:p>
        </w:tc>
      </w:tr>
      <w:tr w:rsidR="00843F00" w:rsidRPr="00843F00" w14:paraId="3EA0090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4450BA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Horáková Dana,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67DDAF6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26</w:t>
            </w:r>
          </w:p>
        </w:tc>
      </w:tr>
      <w:tr w:rsidR="00843F00" w:rsidRPr="00843F00" w14:paraId="0452A6C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C86DA8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Stříž Ilja,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7C7A8BD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26</w:t>
            </w:r>
          </w:p>
        </w:tc>
      </w:tr>
      <w:tr w:rsidR="00843F00" w:rsidRPr="00843F00" w14:paraId="1E7FEA9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1D599E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Čermák Jaroslav,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2A7D284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25</w:t>
            </w:r>
          </w:p>
        </w:tc>
      </w:tr>
      <w:tr w:rsidR="00843F00" w:rsidRPr="00843F00" w14:paraId="4692536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C585E4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Diamant Zuzana, MUDr.</w:t>
            </w:r>
          </w:p>
        </w:tc>
        <w:tc>
          <w:tcPr>
            <w:tcW w:w="940" w:type="dxa"/>
            <w:tcBorders>
              <w:top w:val="nil"/>
              <w:left w:val="nil"/>
              <w:bottom w:val="single" w:sz="4" w:space="0" w:color="auto"/>
              <w:right w:val="single" w:sz="4" w:space="0" w:color="auto"/>
            </w:tcBorders>
            <w:shd w:val="clear" w:color="auto" w:fill="auto"/>
            <w:noWrap/>
            <w:vAlign w:val="center"/>
            <w:hideMark/>
          </w:tcPr>
          <w:p w14:paraId="5526A4E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25</w:t>
            </w:r>
          </w:p>
        </w:tc>
      </w:tr>
      <w:tr w:rsidR="00843F00" w:rsidRPr="00843F00" w14:paraId="27AE0D3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6970D9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Dvořánková Barbora, RNDr. Ph.D.</w:t>
            </w:r>
          </w:p>
        </w:tc>
        <w:tc>
          <w:tcPr>
            <w:tcW w:w="940" w:type="dxa"/>
            <w:tcBorders>
              <w:top w:val="nil"/>
              <w:left w:val="nil"/>
              <w:bottom w:val="single" w:sz="4" w:space="0" w:color="auto"/>
              <w:right w:val="single" w:sz="4" w:space="0" w:color="auto"/>
            </w:tcBorders>
            <w:shd w:val="clear" w:color="auto" w:fill="auto"/>
            <w:noWrap/>
            <w:vAlign w:val="center"/>
            <w:hideMark/>
          </w:tcPr>
          <w:p w14:paraId="1BF1D61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25</w:t>
            </w:r>
          </w:p>
        </w:tc>
      </w:tr>
      <w:tr w:rsidR="00843F00" w:rsidRPr="00843F00" w14:paraId="1D63D20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B3EA67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Halata Zdeněk, prof. MUDr.</w:t>
            </w:r>
          </w:p>
        </w:tc>
        <w:tc>
          <w:tcPr>
            <w:tcW w:w="940" w:type="dxa"/>
            <w:tcBorders>
              <w:top w:val="nil"/>
              <w:left w:val="nil"/>
              <w:bottom w:val="single" w:sz="4" w:space="0" w:color="auto"/>
              <w:right w:val="single" w:sz="4" w:space="0" w:color="auto"/>
            </w:tcBorders>
            <w:shd w:val="clear" w:color="auto" w:fill="auto"/>
            <w:noWrap/>
            <w:vAlign w:val="center"/>
            <w:hideMark/>
          </w:tcPr>
          <w:p w14:paraId="0D84094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25</w:t>
            </w:r>
          </w:p>
        </w:tc>
      </w:tr>
      <w:tr w:rsidR="00843F00" w:rsidRPr="00843F00" w14:paraId="46879DA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97D91C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Králová Jarmila, RNDr. CSc.</w:t>
            </w:r>
          </w:p>
        </w:tc>
        <w:tc>
          <w:tcPr>
            <w:tcW w:w="940" w:type="dxa"/>
            <w:tcBorders>
              <w:top w:val="nil"/>
              <w:left w:val="nil"/>
              <w:bottom w:val="single" w:sz="4" w:space="0" w:color="auto"/>
              <w:right w:val="single" w:sz="4" w:space="0" w:color="auto"/>
            </w:tcBorders>
            <w:shd w:val="clear" w:color="auto" w:fill="auto"/>
            <w:noWrap/>
            <w:vAlign w:val="center"/>
            <w:hideMark/>
          </w:tcPr>
          <w:p w14:paraId="014EC92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25</w:t>
            </w:r>
          </w:p>
        </w:tc>
      </w:tr>
      <w:tr w:rsidR="00843F00" w:rsidRPr="00843F00" w14:paraId="5369465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BB9051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Marek Josef,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6405F3D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25</w:t>
            </w:r>
          </w:p>
        </w:tc>
      </w:tr>
      <w:tr w:rsidR="00843F00" w:rsidRPr="00843F00" w14:paraId="748A8AB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8BB73E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Pelclová Daniela,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1A59728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25</w:t>
            </w:r>
          </w:p>
        </w:tc>
      </w:tr>
      <w:tr w:rsidR="00843F00" w:rsidRPr="00843F00" w14:paraId="47CF211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1F77B4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Špička Ivan,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0E3FFCB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25</w:t>
            </w:r>
          </w:p>
        </w:tc>
      </w:tr>
      <w:tr w:rsidR="00843F00" w:rsidRPr="00843F00" w14:paraId="4BDBA8D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034948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Doležalová Pavla,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2C336CA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24</w:t>
            </w:r>
          </w:p>
        </w:tc>
      </w:tr>
      <w:tr w:rsidR="00843F00" w:rsidRPr="00843F00" w14:paraId="7AA1A11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4E8409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Ďuricová Dana, MUDr. Ph.D.</w:t>
            </w:r>
          </w:p>
        </w:tc>
        <w:tc>
          <w:tcPr>
            <w:tcW w:w="940" w:type="dxa"/>
            <w:tcBorders>
              <w:top w:val="nil"/>
              <w:left w:val="nil"/>
              <w:bottom w:val="single" w:sz="4" w:space="0" w:color="auto"/>
              <w:right w:val="single" w:sz="4" w:space="0" w:color="auto"/>
            </w:tcBorders>
            <w:shd w:val="clear" w:color="auto" w:fill="auto"/>
            <w:noWrap/>
            <w:vAlign w:val="center"/>
            <w:hideMark/>
          </w:tcPr>
          <w:p w14:paraId="1D0241C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24</w:t>
            </w:r>
          </w:p>
        </w:tc>
      </w:tr>
      <w:tr w:rsidR="00843F00" w:rsidRPr="00843F00" w14:paraId="7DE1625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5ACF11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Hansíková Hana, RNDr. CSc.</w:t>
            </w:r>
          </w:p>
        </w:tc>
        <w:tc>
          <w:tcPr>
            <w:tcW w:w="940" w:type="dxa"/>
            <w:tcBorders>
              <w:top w:val="nil"/>
              <w:left w:val="nil"/>
              <w:bottom w:val="single" w:sz="4" w:space="0" w:color="auto"/>
              <w:right w:val="single" w:sz="4" w:space="0" w:color="auto"/>
            </w:tcBorders>
            <w:shd w:val="clear" w:color="auto" w:fill="auto"/>
            <w:noWrap/>
            <w:vAlign w:val="center"/>
            <w:hideMark/>
          </w:tcPr>
          <w:p w14:paraId="76AA49E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24</w:t>
            </w:r>
          </w:p>
        </w:tc>
      </w:tr>
      <w:tr w:rsidR="00843F00" w:rsidRPr="00843F00" w14:paraId="1422BD2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A861AD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Kalousová</w:t>
            </w:r>
            <w:r w:rsidR="006800FF">
              <w:rPr>
                <w:rFonts w:ascii="Calibri" w:eastAsia="Times New Roman" w:hAnsi="Calibri" w:cs="Calibri"/>
                <w:color w:val="000000"/>
                <w:lang w:eastAsia="cs-CZ"/>
              </w:rPr>
              <w:t xml:space="preserve"> </w:t>
            </w:r>
            <w:r w:rsidRPr="00843F00">
              <w:rPr>
                <w:rFonts w:ascii="Calibri" w:eastAsia="Times New Roman" w:hAnsi="Calibri" w:cs="Calibri"/>
                <w:color w:val="000000"/>
                <w:lang w:eastAsia="cs-CZ"/>
              </w:rPr>
              <w:t>Marta,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15C07A5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24</w:t>
            </w:r>
          </w:p>
        </w:tc>
      </w:tr>
      <w:tr w:rsidR="00843F00" w:rsidRPr="00843F00" w14:paraId="2E6AB60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3BEDDE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Kořínek Josef,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1C52C56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24</w:t>
            </w:r>
          </w:p>
        </w:tc>
      </w:tr>
      <w:tr w:rsidR="00843F00" w:rsidRPr="00843F00" w14:paraId="3E9C381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ED6600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Michalová Kyra, prof. Ing. DrSc.</w:t>
            </w:r>
          </w:p>
        </w:tc>
        <w:tc>
          <w:tcPr>
            <w:tcW w:w="940" w:type="dxa"/>
            <w:tcBorders>
              <w:top w:val="nil"/>
              <w:left w:val="nil"/>
              <w:bottom w:val="single" w:sz="4" w:space="0" w:color="auto"/>
              <w:right w:val="single" w:sz="4" w:space="0" w:color="auto"/>
            </w:tcBorders>
            <w:shd w:val="clear" w:color="auto" w:fill="auto"/>
            <w:noWrap/>
            <w:vAlign w:val="center"/>
            <w:hideMark/>
          </w:tcPr>
          <w:p w14:paraId="112E771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24</w:t>
            </w:r>
          </w:p>
        </w:tc>
      </w:tr>
      <w:tr w:rsidR="00843F00" w:rsidRPr="00843F00" w14:paraId="41DB9E4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A21098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Papežová Hana,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307634F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24</w:t>
            </w:r>
          </w:p>
        </w:tc>
      </w:tr>
      <w:tr w:rsidR="00843F00" w:rsidRPr="00843F00" w14:paraId="5E3608C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15512B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Raboch Jiří,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57BBE46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24</w:t>
            </w:r>
          </w:p>
        </w:tc>
      </w:tr>
      <w:tr w:rsidR="00843F00" w:rsidRPr="00843F00" w14:paraId="251BD68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9FC81F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Fischerová Daniela,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4712538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23</w:t>
            </w:r>
          </w:p>
        </w:tc>
      </w:tr>
      <w:tr w:rsidR="00843F00" w:rsidRPr="00843F00" w14:paraId="610A998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80213D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Grim Miloš,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42C029A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23</w:t>
            </w:r>
          </w:p>
        </w:tc>
      </w:tr>
      <w:tr w:rsidR="00843F00" w:rsidRPr="00843F00" w14:paraId="77DAC04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EB089C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Herynek Vít, Mgr., Ph.D.</w:t>
            </w:r>
          </w:p>
        </w:tc>
        <w:tc>
          <w:tcPr>
            <w:tcW w:w="940" w:type="dxa"/>
            <w:tcBorders>
              <w:top w:val="nil"/>
              <w:left w:val="nil"/>
              <w:bottom w:val="single" w:sz="4" w:space="0" w:color="auto"/>
              <w:right w:val="single" w:sz="4" w:space="0" w:color="auto"/>
            </w:tcBorders>
            <w:shd w:val="clear" w:color="auto" w:fill="auto"/>
            <w:noWrap/>
            <w:vAlign w:val="center"/>
            <w:hideMark/>
          </w:tcPr>
          <w:p w14:paraId="05A3CC2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23</w:t>
            </w:r>
          </w:p>
        </w:tc>
      </w:tr>
      <w:tr w:rsidR="00843F00" w:rsidRPr="00843F00" w14:paraId="68EDB76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E0EC5F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Kolářová Libuše, prof. RNDr. CSc.</w:t>
            </w:r>
          </w:p>
        </w:tc>
        <w:tc>
          <w:tcPr>
            <w:tcW w:w="940" w:type="dxa"/>
            <w:tcBorders>
              <w:top w:val="nil"/>
              <w:left w:val="nil"/>
              <w:bottom w:val="single" w:sz="4" w:space="0" w:color="auto"/>
              <w:right w:val="single" w:sz="4" w:space="0" w:color="auto"/>
            </w:tcBorders>
            <w:shd w:val="clear" w:color="auto" w:fill="auto"/>
            <w:noWrap/>
            <w:vAlign w:val="center"/>
            <w:hideMark/>
          </w:tcPr>
          <w:p w14:paraId="37CDB03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23</w:t>
            </w:r>
          </w:p>
        </w:tc>
      </w:tr>
      <w:tr w:rsidR="00843F00" w:rsidRPr="00843F00" w14:paraId="5029492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2A27FB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Wichterle Dan,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2F0AE61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23</w:t>
            </w:r>
          </w:p>
        </w:tc>
      </w:tr>
      <w:tr w:rsidR="00843F00" w:rsidRPr="00843F00" w14:paraId="15FE027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AE7933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Zemanová Zuzana, doc. RNDr. CSc.</w:t>
            </w:r>
          </w:p>
        </w:tc>
        <w:tc>
          <w:tcPr>
            <w:tcW w:w="940" w:type="dxa"/>
            <w:tcBorders>
              <w:top w:val="nil"/>
              <w:left w:val="nil"/>
              <w:bottom w:val="single" w:sz="4" w:space="0" w:color="auto"/>
              <w:right w:val="single" w:sz="4" w:space="0" w:color="auto"/>
            </w:tcBorders>
            <w:shd w:val="clear" w:color="auto" w:fill="auto"/>
            <w:noWrap/>
            <w:vAlign w:val="center"/>
            <w:hideMark/>
          </w:tcPr>
          <w:p w14:paraId="0107741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23</w:t>
            </w:r>
          </w:p>
        </w:tc>
      </w:tr>
      <w:tr w:rsidR="00843F00" w:rsidRPr="00843F00" w14:paraId="3C9A449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CB1036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Bleyer Anthony J., MD</w:t>
            </w:r>
          </w:p>
        </w:tc>
        <w:tc>
          <w:tcPr>
            <w:tcW w:w="940" w:type="dxa"/>
            <w:tcBorders>
              <w:top w:val="nil"/>
              <w:left w:val="nil"/>
              <w:bottom w:val="single" w:sz="4" w:space="0" w:color="auto"/>
              <w:right w:val="single" w:sz="4" w:space="0" w:color="auto"/>
            </w:tcBorders>
            <w:shd w:val="clear" w:color="auto" w:fill="auto"/>
            <w:noWrap/>
            <w:vAlign w:val="center"/>
            <w:hideMark/>
          </w:tcPr>
          <w:p w14:paraId="3DDC043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180615E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54523F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Bortlík Martin,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488100B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6A897CD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C81E33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Druga Rastislav,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5DF7126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749AB21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78811C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Haluzíková Denisa, MUDr.</w:t>
            </w:r>
          </w:p>
        </w:tc>
        <w:tc>
          <w:tcPr>
            <w:tcW w:w="940" w:type="dxa"/>
            <w:tcBorders>
              <w:top w:val="nil"/>
              <w:left w:val="nil"/>
              <w:bottom w:val="single" w:sz="4" w:space="0" w:color="auto"/>
              <w:right w:val="single" w:sz="4" w:space="0" w:color="auto"/>
            </w:tcBorders>
            <w:shd w:val="clear" w:color="auto" w:fill="auto"/>
            <w:noWrap/>
            <w:vAlign w:val="center"/>
            <w:hideMark/>
          </w:tcPr>
          <w:p w14:paraId="7A1E39C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7E0C216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DAF553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Jansa Pavel,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7A6489E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7FD86FF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26BA58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Kemlink David,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66B9C57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6F8068B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D4D4B5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Marek Jan,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09507AB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2FFE345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C3F059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Poučková Pavla, doc. RNDr. CSc.</w:t>
            </w:r>
          </w:p>
        </w:tc>
        <w:tc>
          <w:tcPr>
            <w:tcW w:w="940" w:type="dxa"/>
            <w:tcBorders>
              <w:top w:val="nil"/>
              <w:left w:val="nil"/>
              <w:bottom w:val="single" w:sz="4" w:space="0" w:color="auto"/>
              <w:right w:val="single" w:sz="4" w:space="0" w:color="auto"/>
            </w:tcBorders>
            <w:shd w:val="clear" w:color="auto" w:fill="auto"/>
            <w:noWrap/>
            <w:vAlign w:val="center"/>
            <w:hideMark/>
          </w:tcPr>
          <w:p w14:paraId="08C606C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3FE6BD8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629DA3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Seidl Zdeněk,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4EA58B8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5E3ADFC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2024ED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Stopka Tomáš,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7D987E8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7EFA6F3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3A6B95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Vaněčková Manuela,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7E22253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22</w:t>
            </w:r>
          </w:p>
        </w:tc>
      </w:tr>
      <w:tr w:rsidR="00843F00" w:rsidRPr="00843F00" w14:paraId="2F621C1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8889E4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Betka Jan,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5C2C6D1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6FDD6A3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1DD820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Dyr Jan, prof. Ing. DrSc.</w:t>
            </w:r>
          </w:p>
        </w:tc>
        <w:tc>
          <w:tcPr>
            <w:tcW w:w="940" w:type="dxa"/>
            <w:tcBorders>
              <w:top w:val="nil"/>
              <w:left w:val="nil"/>
              <w:bottom w:val="single" w:sz="4" w:space="0" w:color="auto"/>
              <w:right w:val="single" w:sz="4" w:space="0" w:color="auto"/>
            </w:tcBorders>
            <w:shd w:val="clear" w:color="auto" w:fill="auto"/>
            <w:noWrap/>
            <w:vAlign w:val="center"/>
            <w:hideMark/>
          </w:tcPr>
          <w:p w14:paraId="09D29CF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2BFF3B5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C4033F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Fišar Zdeněk, prof. RNDr. CSc.</w:t>
            </w:r>
          </w:p>
        </w:tc>
        <w:tc>
          <w:tcPr>
            <w:tcW w:w="940" w:type="dxa"/>
            <w:tcBorders>
              <w:top w:val="nil"/>
              <w:left w:val="nil"/>
              <w:bottom w:val="single" w:sz="4" w:space="0" w:color="auto"/>
              <w:right w:val="single" w:sz="4" w:space="0" w:color="auto"/>
            </w:tcBorders>
            <w:shd w:val="clear" w:color="auto" w:fill="auto"/>
            <w:noWrap/>
            <w:vAlign w:val="center"/>
            <w:hideMark/>
          </w:tcPr>
          <w:p w14:paraId="66176EB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7DFF669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994892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Hána Václav,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525E12A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475489F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A0E9BD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Hřebíček Martin, MUDr. Ph.D.</w:t>
            </w:r>
          </w:p>
        </w:tc>
        <w:tc>
          <w:tcPr>
            <w:tcW w:w="940" w:type="dxa"/>
            <w:tcBorders>
              <w:top w:val="nil"/>
              <w:left w:val="nil"/>
              <w:bottom w:val="single" w:sz="4" w:space="0" w:color="auto"/>
              <w:right w:val="single" w:sz="4" w:space="0" w:color="auto"/>
            </w:tcBorders>
            <w:shd w:val="clear" w:color="auto" w:fill="auto"/>
            <w:noWrap/>
            <w:vAlign w:val="center"/>
            <w:hideMark/>
          </w:tcPr>
          <w:p w14:paraId="2D7D9F4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07ADC54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13E79E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Hubálek Kalbáčová Marie, doc. RNDr. Ph.D.</w:t>
            </w:r>
          </w:p>
        </w:tc>
        <w:tc>
          <w:tcPr>
            <w:tcW w:w="940" w:type="dxa"/>
            <w:tcBorders>
              <w:top w:val="nil"/>
              <w:left w:val="nil"/>
              <w:bottom w:val="single" w:sz="4" w:space="0" w:color="auto"/>
              <w:right w:val="single" w:sz="4" w:space="0" w:color="auto"/>
            </w:tcBorders>
            <w:shd w:val="clear" w:color="auto" w:fill="auto"/>
            <w:noWrap/>
            <w:vAlign w:val="center"/>
            <w:hideMark/>
          </w:tcPr>
          <w:p w14:paraId="24D7D90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7415CF4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075DF3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Jirák Daniel, doc. Ing. Ph.D.</w:t>
            </w:r>
          </w:p>
        </w:tc>
        <w:tc>
          <w:tcPr>
            <w:tcW w:w="940" w:type="dxa"/>
            <w:tcBorders>
              <w:top w:val="nil"/>
              <w:left w:val="nil"/>
              <w:bottom w:val="single" w:sz="4" w:space="0" w:color="auto"/>
              <w:right w:val="single" w:sz="4" w:space="0" w:color="auto"/>
            </w:tcBorders>
            <w:shd w:val="clear" w:color="auto" w:fill="auto"/>
            <w:noWrap/>
            <w:vAlign w:val="center"/>
            <w:hideMark/>
          </w:tcPr>
          <w:p w14:paraId="3500A06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7CA9E91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3BDC46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Kršek Michal, prof. MUDr. CSc. MBA</w:t>
            </w:r>
          </w:p>
        </w:tc>
        <w:tc>
          <w:tcPr>
            <w:tcW w:w="940" w:type="dxa"/>
            <w:tcBorders>
              <w:top w:val="nil"/>
              <w:left w:val="nil"/>
              <w:bottom w:val="single" w:sz="4" w:space="0" w:color="auto"/>
              <w:right w:val="single" w:sz="4" w:space="0" w:color="auto"/>
            </w:tcBorders>
            <w:shd w:val="clear" w:color="auto" w:fill="auto"/>
            <w:noWrap/>
            <w:vAlign w:val="center"/>
            <w:hideMark/>
          </w:tcPr>
          <w:p w14:paraId="2224E67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01E4298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D5F5E3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Ledvinová Jana, RNDr. CSc.</w:t>
            </w:r>
          </w:p>
        </w:tc>
        <w:tc>
          <w:tcPr>
            <w:tcW w:w="940" w:type="dxa"/>
            <w:tcBorders>
              <w:top w:val="nil"/>
              <w:left w:val="nil"/>
              <w:bottom w:val="single" w:sz="4" w:space="0" w:color="auto"/>
              <w:right w:val="single" w:sz="4" w:space="0" w:color="auto"/>
            </w:tcBorders>
            <w:shd w:val="clear" w:color="auto" w:fill="auto"/>
            <w:noWrap/>
            <w:vAlign w:val="center"/>
            <w:hideMark/>
          </w:tcPr>
          <w:p w14:paraId="6EAD1AA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4D2F203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919BDA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Minárik Marek, doc. RNDr., Ph.D</w:t>
            </w:r>
            <w:r w:rsidR="006168D5">
              <w:rPr>
                <w:rFonts w:ascii="Calibri" w:eastAsia="Times New Roman" w:hAnsi="Calibri" w:cs="Calibri"/>
                <w:color w:val="000000"/>
                <w:lang w:eastAsia="cs-CZ"/>
              </w:rPr>
              <w:t>.</w:t>
            </w:r>
          </w:p>
        </w:tc>
        <w:tc>
          <w:tcPr>
            <w:tcW w:w="940" w:type="dxa"/>
            <w:tcBorders>
              <w:top w:val="nil"/>
              <w:left w:val="nil"/>
              <w:bottom w:val="single" w:sz="4" w:space="0" w:color="auto"/>
              <w:right w:val="single" w:sz="4" w:space="0" w:color="auto"/>
            </w:tcBorders>
            <w:shd w:val="clear" w:color="auto" w:fill="auto"/>
            <w:noWrap/>
            <w:vAlign w:val="center"/>
            <w:hideMark/>
          </w:tcPr>
          <w:p w14:paraId="5B8D0CC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4AE050B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3F4424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Nečas Emanuel,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6C9FD5F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7430BF6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A84D97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Tomčík Michal,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759870E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18B6F68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D2C097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Viklický Ondřej,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6D7410D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2C41B0D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E1D4F2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Žák Aleš,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05731D8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21</w:t>
            </w:r>
          </w:p>
        </w:tc>
      </w:tr>
      <w:tr w:rsidR="00843F00" w:rsidRPr="00843F00" w14:paraId="3014A93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F2B1E2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Fenclová Zdenka, MUDr. CSc.</w:t>
            </w:r>
          </w:p>
        </w:tc>
        <w:tc>
          <w:tcPr>
            <w:tcW w:w="940" w:type="dxa"/>
            <w:tcBorders>
              <w:top w:val="nil"/>
              <w:left w:val="nil"/>
              <w:bottom w:val="single" w:sz="4" w:space="0" w:color="auto"/>
              <w:right w:val="single" w:sz="4" w:space="0" w:color="auto"/>
            </w:tcBorders>
            <w:shd w:val="clear" w:color="auto" w:fill="auto"/>
            <w:noWrap/>
            <w:vAlign w:val="center"/>
            <w:hideMark/>
          </w:tcPr>
          <w:p w14:paraId="6430680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1B9B1A6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3AD864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Hůlková Helena, MUDr. Ph.D.</w:t>
            </w:r>
          </w:p>
        </w:tc>
        <w:tc>
          <w:tcPr>
            <w:tcW w:w="940" w:type="dxa"/>
            <w:tcBorders>
              <w:top w:val="nil"/>
              <w:left w:val="nil"/>
              <w:bottom w:val="single" w:sz="4" w:space="0" w:color="auto"/>
              <w:right w:val="single" w:sz="4" w:space="0" w:color="auto"/>
            </w:tcBorders>
            <w:shd w:val="clear" w:color="auto" w:fill="auto"/>
            <w:noWrap/>
            <w:vAlign w:val="center"/>
            <w:hideMark/>
          </w:tcPr>
          <w:p w14:paraId="5305ABC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37B9B4F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84FBA1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Jonák Jiří,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15A3607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6788D23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A5F3BF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Krásenský Jan, RNDr.</w:t>
            </w:r>
          </w:p>
        </w:tc>
        <w:tc>
          <w:tcPr>
            <w:tcW w:w="940" w:type="dxa"/>
            <w:tcBorders>
              <w:top w:val="nil"/>
              <w:left w:val="nil"/>
              <w:bottom w:val="single" w:sz="4" w:space="0" w:color="auto"/>
              <w:right w:val="single" w:sz="4" w:space="0" w:color="auto"/>
            </w:tcBorders>
            <w:shd w:val="clear" w:color="auto" w:fill="auto"/>
            <w:noWrap/>
            <w:vAlign w:val="center"/>
            <w:hideMark/>
          </w:tcPr>
          <w:p w14:paraId="628D733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61597EC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6F4DF9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Krijt Jakub, RNDr.</w:t>
            </w:r>
          </w:p>
        </w:tc>
        <w:tc>
          <w:tcPr>
            <w:tcW w:w="940" w:type="dxa"/>
            <w:tcBorders>
              <w:top w:val="nil"/>
              <w:left w:val="nil"/>
              <w:bottom w:val="single" w:sz="4" w:space="0" w:color="auto"/>
              <w:right w:val="single" w:sz="4" w:space="0" w:color="auto"/>
            </w:tcBorders>
            <w:shd w:val="clear" w:color="auto" w:fill="auto"/>
            <w:noWrap/>
            <w:vAlign w:val="center"/>
            <w:hideMark/>
          </w:tcPr>
          <w:p w14:paraId="7B32A7B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391DEAE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161B45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Netuka Ivan,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5C5161B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2A9E9FC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BC9F98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Petrák Jiří, doc. RNDr. Ph.D.</w:t>
            </w:r>
          </w:p>
        </w:tc>
        <w:tc>
          <w:tcPr>
            <w:tcW w:w="940" w:type="dxa"/>
            <w:tcBorders>
              <w:top w:val="nil"/>
              <w:left w:val="nil"/>
              <w:bottom w:val="single" w:sz="4" w:space="0" w:color="auto"/>
              <w:right w:val="single" w:sz="4" w:space="0" w:color="auto"/>
            </w:tcBorders>
            <w:shd w:val="clear" w:color="auto" w:fill="auto"/>
            <w:noWrap/>
            <w:vAlign w:val="center"/>
            <w:hideMark/>
          </w:tcPr>
          <w:p w14:paraId="1E75DCA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313BC11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264561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Pytlík Robert, MUDr. Ph.D.</w:t>
            </w:r>
          </w:p>
        </w:tc>
        <w:tc>
          <w:tcPr>
            <w:tcW w:w="940" w:type="dxa"/>
            <w:tcBorders>
              <w:top w:val="nil"/>
              <w:left w:val="nil"/>
              <w:bottom w:val="single" w:sz="4" w:space="0" w:color="auto"/>
              <w:right w:val="single" w:sz="4" w:space="0" w:color="auto"/>
            </w:tcBorders>
            <w:shd w:val="clear" w:color="auto" w:fill="auto"/>
            <w:noWrap/>
            <w:vAlign w:val="center"/>
            <w:hideMark/>
          </w:tcPr>
          <w:p w14:paraId="7E48283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19EAEEA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C6B539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Tvrzická Eva, RNDr. CSc.</w:t>
            </w:r>
          </w:p>
        </w:tc>
        <w:tc>
          <w:tcPr>
            <w:tcW w:w="940" w:type="dxa"/>
            <w:tcBorders>
              <w:top w:val="nil"/>
              <w:left w:val="nil"/>
              <w:bottom w:val="single" w:sz="4" w:space="0" w:color="auto"/>
              <w:right w:val="single" w:sz="4" w:space="0" w:color="auto"/>
            </w:tcBorders>
            <w:shd w:val="clear" w:color="auto" w:fill="auto"/>
            <w:noWrap/>
            <w:vAlign w:val="center"/>
            <w:hideMark/>
          </w:tcPr>
          <w:p w14:paraId="1C739A1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0CFDCB3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4D11F2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Vrablík Michal,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45A6043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6639971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F6AC1A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Zelinka Tomáš,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3D93B2A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20</w:t>
            </w:r>
          </w:p>
        </w:tc>
      </w:tr>
      <w:tr w:rsidR="00843F00" w:rsidRPr="00843F00" w14:paraId="34BD223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A66592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Dundr Pavel,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5377C49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3B2348E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6D606D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Farghali Hassan, prof. Dr. DrSc.</w:t>
            </w:r>
          </w:p>
        </w:tc>
        <w:tc>
          <w:tcPr>
            <w:tcW w:w="940" w:type="dxa"/>
            <w:tcBorders>
              <w:top w:val="nil"/>
              <w:left w:val="nil"/>
              <w:bottom w:val="single" w:sz="4" w:space="0" w:color="auto"/>
              <w:right w:val="single" w:sz="4" w:space="0" w:color="auto"/>
            </w:tcBorders>
            <w:shd w:val="clear" w:color="auto" w:fill="auto"/>
            <w:noWrap/>
            <w:vAlign w:val="center"/>
            <w:hideMark/>
          </w:tcPr>
          <w:p w14:paraId="6BD08FA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000EBFE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3B0233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Fialová Lenka, MUDr. CSc.</w:t>
            </w:r>
          </w:p>
        </w:tc>
        <w:tc>
          <w:tcPr>
            <w:tcW w:w="940" w:type="dxa"/>
            <w:tcBorders>
              <w:top w:val="nil"/>
              <w:left w:val="nil"/>
              <w:bottom w:val="single" w:sz="4" w:space="0" w:color="auto"/>
              <w:right w:val="single" w:sz="4" w:space="0" w:color="auto"/>
            </w:tcBorders>
            <w:shd w:val="clear" w:color="auto" w:fill="auto"/>
            <w:noWrap/>
            <w:vAlign w:val="center"/>
            <w:hideMark/>
          </w:tcPr>
          <w:p w14:paraId="27443E1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5D2802B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0E5396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Frič Přemysl,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04D792D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4C820E5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2FDE9F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Holaj Robert, doc. MUDr. CSc. MBA</w:t>
            </w:r>
          </w:p>
        </w:tc>
        <w:tc>
          <w:tcPr>
            <w:tcW w:w="940" w:type="dxa"/>
            <w:tcBorders>
              <w:top w:val="nil"/>
              <w:left w:val="nil"/>
              <w:bottom w:val="single" w:sz="4" w:space="0" w:color="auto"/>
              <w:right w:val="single" w:sz="4" w:space="0" w:color="auto"/>
            </w:tcBorders>
            <w:shd w:val="clear" w:color="auto" w:fill="auto"/>
            <w:noWrap/>
            <w:vAlign w:val="center"/>
            <w:hideMark/>
          </w:tcPr>
          <w:p w14:paraId="4204C83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25105F3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46D256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Honzík Tomáš, </w:t>
            </w:r>
            <w:r w:rsidR="00747A79">
              <w:rPr>
                <w:rFonts w:ascii="Calibri" w:eastAsia="Times New Roman" w:hAnsi="Calibri" w:cs="Calibri"/>
                <w:color w:val="000000"/>
                <w:lang w:eastAsia="cs-CZ"/>
              </w:rPr>
              <w:t>prof</w:t>
            </w:r>
            <w:r w:rsidRPr="00843F00">
              <w:rPr>
                <w:rFonts w:ascii="Calibri" w:eastAsia="Times New Roman" w:hAnsi="Calibri" w:cs="Calibri"/>
                <w:color w:val="000000"/>
                <w:lang w:eastAsia="cs-CZ"/>
              </w:rPr>
              <w:t>. MUDr. Ph.D.</w:t>
            </w:r>
          </w:p>
        </w:tc>
        <w:tc>
          <w:tcPr>
            <w:tcW w:w="940" w:type="dxa"/>
            <w:tcBorders>
              <w:top w:val="nil"/>
              <w:left w:val="nil"/>
              <w:bottom w:val="single" w:sz="4" w:space="0" w:color="auto"/>
              <w:right w:val="single" w:sz="4" w:space="0" w:color="auto"/>
            </w:tcBorders>
            <w:shd w:val="clear" w:color="auto" w:fill="auto"/>
            <w:noWrap/>
            <w:vAlign w:val="center"/>
            <w:hideMark/>
          </w:tcPr>
          <w:p w14:paraId="5A41B02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6D6605A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02111D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Jirsová Kateřina, doc. Mgr. Ph.D.</w:t>
            </w:r>
          </w:p>
        </w:tc>
        <w:tc>
          <w:tcPr>
            <w:tcW w:w="940" w:type="dxa"/>
            <w:tcBorders>
              <w:top w:val="nil"/>
              <w:left w:val="nil"/>
              <w:bottom w:val="single" w:sz="4" w:space="0" w:color="auto"/>
              <w:right w:val="single" w:sz="4" w:space="0" w:color="auto"/>
            </w:tcBorders>
            <w:shd w:val="clear" w:color="auto" w:fill="auto"/>
            <w:noWrap/>
            <w:vAlign w:val="center"/>
            <w:hideMark/>
          </w:tcPr>
          <w:p w14:paraId="0FB6A85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55F228E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DF2AD6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Kvasnička Jan, prof. MUDr.DrSc.</w:t>
            </w:r>
          </w:p>
        </w:tc>
        <w:tc>
          <w:tcPr>
            <w:tcW w:w="940" w:type="dxa"/>
            <w:tcBorders>
              <w:top w:val="nil"/>
              <w:left w:val="nil"/>
              <w:bottom w:val="single" w:sz="4" w:space="0" w:color="auto"/>
              <w:right w:val="single" w:sz="4" w:space="0" w:color="auto"/>
            </w:tcBorders>
            <w:shd w:val="clear" w:color="auto" w:fill="auto"/>
            <w:noWrap/>
            <w:vAlign w:val="center"/>
            <w:hideMark/>
          </w:tcPr>
          <w:p w14:paraId="61F382E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6DA566C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617A38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Nohýnková Eva, RNDr. Ph.D.</w:t>
            </w:r>
          </w:p>
        </w:tc>
        <w:tc>
          <w:tcPr>
            <w:tcW w:w="940" w:type="dxa"/>
            <w:tcBorders>
              <w:top w:val="nil"/>
              <w:left w:val="nil"/>
              <w:bottom w:val="single" w:sz="4" w:space="0" w:color="auto"/>
              <w:right w:val="single" w:sz="4" w:space="0" w:color="auto"/>
            </w:tcBorders>
            <w:shd w:val="clear" w:color="auto" w:fill="auto"/>
            <w:noWrap/>
            <w:vAlign w:val="center"/>
            <w:hideMark/>
          </w:tcPr>
          <w:p w14:paraId="13E9065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558959B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D6520C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Plzák Jan,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2BA78AE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0E9873E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143EDD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Roth Jan,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76073C1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1F198BB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9A2439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Školoudík David,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31081BA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1A73783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210DDB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Štrauch Branislav, MUDr. Ph.D.</w:t>
            </w:r>
          </w:p>
        </w:tc>
        <w:tc>
          <w:tcPr>
            <w:tcW w:w="940" w:type="dxa"/>
            <w:tcBorders>
              <w:top w:val="nil"/>
              <w:left w:val="nil"/>
              <w:bottom w:val="single" w:sz="4" w:space="0" w:color="auto"/>
              <w:right w:val="single" w:sz="4" w:space="0" w:color="auto"/>
            </w:tcBorders>
            <w:shd w:val="clear" w:color="auto" w:fill="auto"/>
            <w:noWrap/>
            <w:vAlign w:val="center"/>
            <w:hideMark/>
          </w:tcPr>
          <w:p w14:paraId="4C169C3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09BA021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AD7C37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Zacharov Sergej, </w:t>
            </w:r>
            <w:r w:rsidR="00747A79">
              <w:rPr>
                <w:rFonts w:ascii="Calibri" w:eastAsia="Times New Roman" w:hAnsi="Calibri" w:cs="Calibri"/>
                <w:color w:val="000000"/>
                <w:lang w:eastAsia="cs-CZ"/>
              </w:rPr>
              <w:t>prof</w:t>
            </w:r>
            <w:r w:rsidRPr="00843F00">
              <w:rPr>
                <w:rFonts w:ascii="Calibri" w:eastAsia="Times New Roman" w:hAnsi="Calibri" w:cs="Calibri"/>
                <w:color w:val="000000"/>
                <w:lang w:eastAsia="cs-CZ"/>
              </w:rPr>
              <w:t>. MUDr. Ph.D.</w:t>
            </w:r>
          </w:p>
        </w:tc>
        <w:tc>
          <w:tcPr>
            <w:tcW w:w="940" w:type="dxa"/>
            <w:tcBorders>
              <w:top w:val="nil"/>
              <w:left w:val="nil"/>
              <w:bottom w:val="single" w:sz="4" w:space="0" w:color="auto"/>
              <w:right w:val="single" w:sz="4" w:space="0" w:color="auto"/>
            </w:tcBorders>
            <w:shd w:val="clear" w:color="auto" w:fill="auto"/>
            <w:noWrap/>
            <w:vAlign w:val="center"/>
            <w:hideMark/>
          </w:tcPr>
          <w:p w14:paraId="2271FB1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19</w:t>
            </w:r>
          </w:p>
        </w:tc>
      </w:tr>
      <w:tr w:rsidR="00843F00" w:rsidRPr="00843F00" w14:paraId="478C6BE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FEFCFD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Bělohlávek Jan,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6E04C1D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091EB6A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1147C3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Beneš Vladimír,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39EE617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25160C4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A52E28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Bob Petr, doc. RNDr. Ph.D.</w:t>
            </w:r>
          </w:p>
        </w:tc>
        <w:tc>
          <w:tcPr>
            <w:tcW w:w="940" w:type="dxa"/>
            <w:tcBorders>
              <w:top w:val="nil"/>
              <w:left w:val="nil"/>
              <w:bottom w:val="single" w:sz="4" w:space="0" w:color="auto"/>
              <w:right w:val="single" w:sz="4" w:space="0" w:color="auto"/>
            </w:tcBorders>
            <w:shd w:val="clear" w:color="auto" w:fill="auto"/>
            <w:noWrap/>
            <w:vAlign w:val="center"/>
            <w:hideMark/>
          </w:tcPr>
          <w:p w14:paraId="58C8A95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6B61A7D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9E2FD0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Bobek Vladimír,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7411D69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336F82C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C71707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Büchler Tomáš,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46F4ABC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7EB3A43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7F90C0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Dušek Petr, MUDr. Ph.D.</w:t>
            </w:r>
          </w:p>
        </w:tc>
        <w:tc>
          <w:tcPr>
            <w:tcW w:w="940" w:type="dxa"/>
            <w:tcBorders>
              <w:top w:val="nil"/>
              <w:left w:val="nil"/>
              <w:bottom w:val="single" w:sz="4" w:space="0" w:color="auto"/>
              <w:right w:val="single" w:sz="4" w:space="0" w:color="auto"/>
            </w:tcBorders>
            <w:shd w:val="clear" w:color="auto" w:fill="auto"/>
            <w:noWrap/>
            <w:vAlign w:val="center"/>
            <w:hideMark/>
          </w:tcPr>
          <w:p w14:paraId="084FF69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3F0BF8E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CB0D0D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Fried Martin,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36498F5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1872144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957C38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Honsová Eva,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46F3F7B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54DB10B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B7F91A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Hořínek Aleš, Ing.</w:t>
            </w:r>
          </w:p>
        </w:tc>
        <w:tc>
          <w:tcPr>
            <w:tcW w:w="940" w:type="dxa"/>
            <w:tcBorders>
              <w:top w:val="nil"/>
              <w:left w:val="nil"/>
              <w:bottom w:val="single" w:sz="4" w:space="0" w:color="auto"/>
              <w:right w:val="single" w:sz="4" w:space="0" w:color="auto"/>
            </w:tcBorders>
            <w:shd w:val="clear" w:color="auto" w:fill="auto"/>
            <w:noWrap/>
            <w:vAlign w:val="center"/>
            <w:hideMark/>
          </w:tcPr>
          <w:p w14:paraId="1803623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569030D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31D6D0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Křepela Evžen,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4AEBE3D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02E289F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4AE15A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Kučka Jan, RNDr. Ph.D.</w:t>
            </w:r>
          </w:p>
        </w:tc>
        <w:tc>
          <w:tcPr>
            <w:tcW w:w="940" w:type="dxa"/>
            <w:tcBorders>
              <w:top w:val="nil"/>
              <w:left w:val="nil"/>
              <w:bottom w:val="single" w:sz="4" w:space="0" w:color="auto"/>
              <w:right w:val="single" w:sz="4" w:space="0" w:color="auto"/>
            </w:tcBorders>
            <w:shd w:val="clear" w:color="auto" w:fill="auto"/>
            <w:noWrap/>
            <w:vAlign w:val="center"/>
            <w:hideMark/>
          </w:tcPr>
          <w:p w14:paraId="55824D7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28E8B97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7D3003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Lacina Lukáš, MUDr. Ph.D.</w:t>
            </w:r>
          </w:p>
        </w:tc>
        <w:tc>
          <w:tcPr>
            <w:tcW w:w="940" w:type="dxa"/>
            <w:tcBorders>
              <w:top w:val="nil"/>
              <w:left w:val="nil"/>
              <w:bottom w:val="single" w:sz="4" w:space="0" w:color="auto"/>
              <w:right w:val="single" w:sz="4" w:space="0" w:color="auto"/>
            </w:tcBorders>
            <w:shd w:val="clear" w:color="auto" w:fill="auto"/>
            <w:noWrap/>
            <w:vAlign w:val="center"/>
            <w:hideMark/>
          </w:tcPr>
          <w:p w14:paraId="04BB84F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73CC822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31F095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Muchová Lucie,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58B6B1B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7C076A3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7AA571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Pařízek Antonín,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2CDB819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4D2F440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382196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Peichl Petr,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7114FCB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6EEB762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951BB0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Prázný Martin, doc. MUDr. CSc. Ph.D.</w:t>
            </w:r>
          </w:p>
        </w:tc>
        <w:tc>
          <w:tcPr>
            <w:tcW w:w="940" w:type="dxa"/>
            <w:tcBorders>
              <w:top w:val="nil"/>
              <w:left w:val="nil"/>
              <w:bottom w:val="single" w:sz="4" w:space="0" w:color="auto"/>
              <w:right w:val="single" w:sz="4" w:space="0" w:color="auto"/>
            </w:tcBorders>
            <w:shd w:val="clear" w:color="auto" w:fill="auto"/>
            <w:noWrap/>
            <w:vAlign w:val="center"/>
            <w:hideMark/>
          </w:tcPr>
          <w:p w14:paraId="3F81BAE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2A0DCCF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A2067E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Rusz Jan, Ing. Ph.D.</w:t>
            </w:r>
          </w:p>
        </w:tc>
        <w:tc>
          <w:tcPr>
            <w:tcW w:w="940" w:type="dxa"/>
            <w:tcBorders>
              <w:top w:val="nil"/>
              <w:left w:val="nil"/>
              <w:bottom w:val="single" w:sz="4" w:space="0" w:color="auto"/>
              <w:right w:val="single" w:sz="4" w:space="0" w:color="auto"/>
            </w:tcBorders>
            <w:shd w:val="clear" w:color="auto" w:fill="auto"/>
            <w:noWrap/>
            <w:vAlign w:val="center"/>
            <w:hideMark/>
          </w:tcPr>
          <w:p w14:paraId="283F939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4CE8EBE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E7BFF2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Staňková Barbora, Mgr. Ph.D.</w:t>
            </w:r>
          </w:p>
        </w:tc>
        <w:tc>
          <w:tcPr>
            <w:tcW w:w="940" w:type="dxa"/>
            <w:tcBorders>
              <w:top w:val="nil"/>
              <w:left w:val="nil"/>
              <w:bottom w:val="single" w:sz="4" w:space="0" w:color="auto"/>
              <w:right w:val="single" w:sz="4" w:space="0" w:color="auto"/>
            </w:tcBorders>
            <w:shd w:val="clear" w:color="auto" w:fill="auto"/>
            <w:noWrap/>
            <w:vAlign w:val="center"/>
            <w:hideMark/>
          </w:tcPr>
          <w:p w14:paraId="25F897E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7A94C7D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EAF25C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Stibůrková Blanka, Ing. Mgr. Ph.D.</w:t>
            </w:r>
          </w:p>
        </w:tc>
        <w:tc>
          <w:tcPr>
            <w:tcW w:w="940" w:type="dxa"/>
            <w:tcBorders>
              <w:top w:val="nil"/>
              <w:left w:val="nil"/>
              <w:bottom w:val="single" w:sz="4" w:space="0" w:color="auto"/>
              <w:right w:val="single" w:sz="4" w:space="0" w:color="auto"/>
            </w:tcBorders>
            <w:shd w:val="clear" w:color="auto" w:fill="auto"/>
            <w:noWrap/>
            <w:vAlign w:val="center"/>
            <w:hideMark/>
          </w:tcPr>
          <w:p w14:paraId="404A39B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423BD8C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8C3834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Svačina Štěpán, prof. MUDr. DrSc. MBA</w:t>
            </w:r>
          </w:p>
        </w:tc>
        <w:tc>
          <w:tcPr>
            <w:tcW w:w="940" w:type="dxa"/>
            <w:tcBorders>
              <w:top w:val="nil"/>
              <w:left w:val="nil"/>
              <w:bottom w:val="single" w:sz="4" w:space="0" w:color="auto"/>
              <w:right w:val="single" w:sz="4" w:space="0" w:color="auto"/>
            </w:tcBorders>
            <w:shd w:val="clear" w:color="auto" w:fill="auto"/>
            <w:noWrap/>
            <w:vAlign w:val="center"/>
            <w:hideMark/>
          </w:tcPr>
          <w:p w14:paraId="3F913F7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541D608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CF7EE0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Tesařová Markéta, Ing. Ph.D.</w:t>
            </w:r>
          </w:p>
        </w:tc>
        <w:tc>
          <w:tcPr>
            <w:tcW w:w="940" w:type="dxa"/>
            <w:tcBorders>
              <w:top w:val="nil"/>
              <w:left w:val="nil"/>
              <w:bottom w:val="single" w:sz="4" w:space="0" w:color="auto"/>
              <w:right w:val="single" w:sz="4" w:space="0" w:color="auto"/>
            </w:tcBorders>
            <w:shd w:val="clear" w:color="auto" w:fill="auto"/>
            <w:noWrap/>
            <w:vAlign w:val="center"/>
            <w:hideMark/>
          </w:tcPr>
          <w:p w14:paraId="1E739B6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1A51AE0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60C4DD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Urgošík Dušan, MUDr. CSc.</w:t>
            </w:r>
          </w:p>
        </w:tc>
        <w:tc>
          <w:tcPr>
            <w:tcW w:w="940" w:type="dxa"/>
            <w:tcBorders>
              <w:top w:val="nil"/>
              <w:left w:val="nil"/>
              <w:bottom w:val="single" w:sz="4" w:space="0" w:color="auto"/>
              <w:right w:val="single" w:sz="4" w:space="0" w:color="auto"/>
            </w:tcBorders>
            <w:shd w:val="clear" w:color="auto" w:fill="auto"/>
            <w:noWrap/>
            <w:vAlign w:val="center"/>
            <w:hideMark/>
          </w:tcPr>
          <w:p w14:paraId="2114140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6C6813C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A8E400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Vymetálková Veronika, Ing. Ph.D.</w:t>
            </w:r>
          </w:p>
        </w:tc>
        <w:tc>
          <w:tcPr>
            <w:tcW w:w="940" w:type="dxa"/>
            <w:tcBorders>
              <w:top w:val="nil"/>
              <w:left w:val="nil"/>
              <w:bottom w:val="single" w:sz="4" w:space="0" w:color="auto"/>
              <w:right w:val="single" w:sz="4" w:space="0" w:color="auto"/>
            </w:tcBorders>
            <w:shd w:val="clear" w:color="auto" w:fill="auto"/>
            <w:noWrap/>
            <w:vAlign w:val="center"/>
            <w:hideMark/>
          </w:tcPr>
          <w:p w14:paraId="4E3BEFB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18</w:t>
            </w:r>
          </w:p>
        </w:tc>
      </w:tr>
      <w:tr w:rsidR="00843F00" w:rsidRPr="00843F00" w14:paraId="0A849B4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FCB7A0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Cmarko Dušan, </w:t>
            </w:r>
            <w:r w:rsidR="006168D5">
              <w:rPr>
                <w:rFonts w:ascii="Calibri" w:eastAsia="Times New Roman" w:hAnsi="Calibri" w:cs="Calibri"/>
                <w:color w:val="000000"/>
                <w:lang w:eastAsia="cs-CZ"/>
              </w:rPr>
              <w:t>d</w:t>
            </w:r>
            <w:r w:rsidRPr="00843F00">
              <w:rPr>
                <w:rFonts w:ascii="Calibri" w:eastAsia="Times New Roman" w:hAnsi="Calibri" w:cs="Calibri"/>
                <w:color w:val="000000"/>
                <w:lang w:eastAsia="cs-CZ"/>
              </w:rPr>
              <w:t>oc. RNDr. Ph.D.</w:t>
            </w:r>
          </w:p>
        </w:tc>
        <w:tc>
          <w:tcPr>
            <w:tcW w:w="940" w:type="dxa"/>
            <w:tcBorders>
              <w:top w:val="nil"/>
              <w:left w:val="nil"/>
              <w:bottom w:val="single" w:sz="4" w:space="0" w:color="auto"/>
              <w:right w:val="single" w:sz="4" w:space="0" w:color="auto"/>
            </w:tcBorders>
            <w:shd w:val="clear" w:color="auto" w:fill="auto"/>
            <w:noWrap/>
            <w:vAlign w:val="center"/>
            <w:hideMark/>
          </w:tcPr>
          <w:p w14:paraId="6C155C5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33BD4FE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C45974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Crkovská Jiřina, MUDr.</w:t>
            </w:r>
          </w:p>
        </w:tc>
        <w:tc>
          <w:tcPr>
            <w:tcW w:w="940" w:type="dxa"/>
            <w:tcBorders>
              <w:top w:val="nil"/>
              <w:left w:val="nil"/>
              <w:bottom w:val="single" w:sz="4" w:space="0" w:color="auto"/>
              <w:right w:val="single" w:sz="4" w:space="0" w:color="auto"/>
            </w:tcBorders>
            <w:shd w:val="clear" w:color="auto" w:fill="auto"/>
            <w:noWrap/>
            <w:vAlign w:val="center"/>
            <w:hideMark/>
          </w:tcPr>
          <w:p w14:paraId="34C9909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27F3499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0AFBA6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Fialová Daniela, </w:t>
            </w:r>
            <w:r w:rsidR="006168D5">
              <w:rPr>
                <w:rFonts w:ascii="Calibri" w:eastAsia="Times New Roman" w:hAnsi="Calibri" w:cs="Calibri"/>
                <w:color w:val="000000"/>
                <w:lang w:eastAsia="cs-CZ"/>
              </w:rPr>
              <w:t>d</w:t>
            </w:r>
            <w:r w:rsidRPr="00843F00">
              <w:rPr>
                <w:rFonts w:ascii="Calibri" w:eastAsia="Times New Roman" w:hAnsi="Calibri" w:cs="Calibri"/>
                <w:color w:val="000000"/>
                <w:lang w:eastAsia="cs-CZ"/>
              </w:rPr>
              <w:t>oc. PharmDr. Ph.D.</w:t>
            </w:r>
          </w:p>
        </w:tc>
        <w:tc>
          <w:tcPr>
            <w:tcW w:w="940" w:type="dxa"/>
            <w:tcBorders>
              <w:top w:val="nil"/>
              <w:left w:val="nil"/>
              <w:bottom w:val="single" w:sz="4" w:space="0" w:color="auto"/>
              <w:right w:val="single" w:sz="4" w:space="0" w:color="auto"/>
            </w:tcBorders>
            <w:shd w:val="clear" w:color="auto" w:fill="auto"/>
            <w:noWrap/>
            <w:vAlign w:val="center"/>
            <w:hideMark/>
          </w:tcPr>
          <w:p w14:paraId="708E8E3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70E7B96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B5B41A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Gatterová Jindřiška, MUDr.</w:t>
            </w:r>
          </w:p>
        </w:tc>
        <w:tc>
          <w:tcPr>
            <w:tcW w:w="940" w:type="dxa"/>
            <w:tcBorders>
              <w:top w:val="nil"/>
              <w:left w:val="nil"/>
              <w:bottom w:val="single" w:sz="4" w:space="0" w:color="auto"/>
              <w:right w:val="single" w:sz="4" w:space="0" w:color="auto"/>
            </w:tcBorders>
            <w:shd w:val="clear" w:color="auto" w:fill="auto"/>
            <w:noWrap/>
            <w:vAlign w:val="center"/>
            <w:hideMark/>
          </w:tcPr>
          <w:p w14:paraId="36F1AF8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00E3627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4C0FC8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Hartmannová Hana, RNDr. Ph.D.</w:t>
            </w:r>
          </w:p>
        </w:tc>
        <w:tc>
          <w:tcPr>
            <w:tcW w:w="940" w:type="dxa"/>
            <w:tcBorders>
              <w:top w:val="nil"/>
              <w:left w:val="nil"/>
              <w:bottom w:val="single" w:sz="4" w:space="0" w:color="auto"/>
              <w:right w:val="single" w:sz="4" w:space="0" w:color="auto"/>
            </w:tcBorders>
            <w:shd w:val="clear" w:color="auto" w:fill="auto"/>
            <w:noWrap/>
            <w:vAlign w:val="center"/>
            <w:hideMark/>
          </w:tcPr>
          <w:p w14:paraId="7AA401B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18C890B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E4528B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Holada Karel, doc. Ing. Ph.D.</w:t>
            </w:r>
          </w:p>
        </w:tc>
        <w:tc>
          <w:tcPr>
            <w:tcW w:w="940" w:type="dxa"/>
            <w:tcBorders>
              <w:top w:val="nil"/>
              <w:left w:val="nil"/>
              <w:bottom w:val="single" w:sz="4" w:space="0" w:color="auto"/>
              <w:right w:val="single" w:sz="4" w:space="0" w:color="auto"/>
            </w:tcBorders>
            <w:shd w:val="clear" w:color="auto" w:fill="auto"/>
            <w:noWrap/>
            <w:vAlign w:val="center"/>
            <w:hideMark/>
          </w:tcPr>
          <w:p w14:paraId="2E37411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5F17023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1659D8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Hradec Jaromír,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1258433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045A7FE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0BE1B5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Jirsa Milan, prof. MUDr. Mgr. CSc.</w:t>
            </w:r>
          </w:p>
        </w:tc>
        <w:tc>
          <w:tcPr>
            <w:tcW w:w="940" w:type="dxa"/>
            <w:tcBorders>
              <w:top w:val="nil"/>
              <w:left w:val="nil"/>
              <w:bottom w:val="single" w:sz="4" w:space="0" w:color="auto"/>
              <w:right w:val="single" w:sz="4" w:space="0" w:color="auto"/>
            </w:tcBorders>
            <w:shd w:val="clear" w:color="auto" w:fill="auto"/>
            <w:noWrap/>
            <w:vAlign w:val="center"/>
            <w:hideMark/>
          </w:tcPr>
          <w:p w14:paraId="682C3E2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41CDDAF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EE9407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Klamová Hana, MUDr. CSc.</w:t>
            </w:r>
          </w:p>
        </w:tc>
        <w:tc>
          <w:tcPr>
            <w:tcW w:w="940" w:type="dxa"/>
            <w:tcBorders>
              <w:top w:val="nil"/>
              <w:left w:val="nil"/>
              <w:bottom w:val="single" w:sz="4" w:space="0" w:color="auto"/>
              <w:right w:val="single" w:sz="4" w:space="0" w:color="auto"/>
            </w:tcBorders>
            <w:shd w:val="clear" w:color="auto" w:fill="auto"/>
            <w:noWrap/>
            <w:vAlign w:val="center"/>
            <w:hideMark/>
          </w:tcPr>
          <w:p w14:paraId="755B11F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31C9C45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1554D0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Kleibl Zdeněk, </w:t>
            </w:r>
            <w:r w:rsidR="006168D5">
              <w:rPr>
                <w:rFonts w:ascii="Calibri" w:eastAsia="Times New Roman" w:hAnsi="Calibri" w:cs="Calibri"/>
                <w:color w:val="000000"/>
                <w:lang w:eastAsia="cs-CZ"/>
              </w:rPr>
              <w:t>p</w:t>
            </w:r>
            <w:r w:rsidRPr="00843F00">
              <w:rPr>
                <w:rFonts w:ascii="Calibri" w:eastAsia="Times New Roman" w:hAnsi="Calibri" w:cs="Calibri"/>
                <w:color w:val="000000"/>
                <w:lang w:eastAsia="cs-CZ"/>
              </w:rPr>
              <w:t>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1079F57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17B51E0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47E4B1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Klener Pavel,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1C12C8F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7C05741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A4E9C8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Lebeda Ondřej, prof. Ing., Ph.D.</w:t>
            </w:r>
          </w:p>
        </w:tc>
        <w:tc>
          <w:tcPr>
            <w:tcW w:w="940" w:type="dxa"/>
            <w:tcBorders>
              <w:top w:val="nil"/>
              <w:left w:val="nil"/>
              <w:bottom w:val="single" w:sz="4" w:space="0" w:color="auto"/>
              <w:right w:val="single" w:sz="4" w:space="0" w:color="auto"/>
            </w:tcBorders>
            <w:shd w:val="clear" w:color="auto" w:fill="auto"/>
            <w:noWrap/>
            <w:vAlign w:val="center"/>
            <w:hideMark/>
          </w:tcPr>
          <w:p w14:paraId="54D7F60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4BCDEDA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8431CC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Lohynská Radka, MUDr. Ph.D.</w:t>
            </w:r>
          </w:p>
        </w:tc>
        <w:tc>
          <w:tcPr>
            <w:tcW w:w="940" w:type="dxa"/>
            <w:tcBorders>
              <w:top w:val="nil"/>
              <w:left w:val="nil"/>
              <w:bottom w:val="single" w:sz="4" w:space="0" w:color="auto"/>
              <w:right w:val="single" w:sz="4" w:space="0" w:color="auto"/>
            </w:tcBorders>
            <w:shd w:val="clear" w:color="auto" w:fill="auto"/>
            <w:noWrap/>
            <w:vAlign w:val="center"/>
            <w:hideMark/>
          </w:tcPr>
          <w:p w14:paraId="41B4AFE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7A20A75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6227E8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Mann Heřman, MUDr.</w:t>
            </w:r>
          </w:p>
        </w:tc>
        <w:tc>
          <w:tcPr>
            <w:tcW w:w="940" w:type="dxa"/>
            <w:tcBorders>
              <w:top w:val="nil"/>
              <w:left w:val="nil"/>
              <w:bottom w:val="single" w:sz="4" w:space="0" w:color="auto"/>
              <w:right w:val="single" w:sz="4" w:space="0" w:color="auto"/>
            </w:tcBorders>
            <w:shd w:val="clear" w:color="auto" w:fill="auto"/>
            <w:noWrap/>
            <w:vAlign w:val="center"/>
            <w:hideMark/>
          </w:tcPr>
          <w:p w14:paraId="645DB61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2BD468C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1C18E6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Mráz Miloš, MUDr. Ph.D.</w:t>
            </w:r>
          </w:p>
        </w:tc>
        <w:tc>
          <w:tcPr>
            <w:tcW w:w="940" w:type="dxa"/>
            <w:tcBorders>
              <w:top w:val="nil"/>
              <w:left w:val="nil"/>
              <w:bottom w:val="single" w:sz="4" w:space="0" w:color="auto"/>
              <w:right w:val="single" w:sz="4" w:space="0" w:color="auto"/>
            </w:tcBorders>
            <w:shd w:val="clear" w:color="auto" w:fill="auto"/>
            <w:noWrap/>
            <w:vAlign w:val="center"/>
            <w:hideMark/>
          </w:tcPr>
          <w:p w14:paraId="0980C36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53E52C5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EC3B25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Neuwirtová Radana,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049E9C7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06A0946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9E1E3E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Otová Berta, doc. RNDr. CSc.</w:t>
            </w:r>
          </w:p>
        </w:tc>
        <w:tc>
          <w:tcPr>
            <w:tcW w:w="940" w:type="dxa"/>
            <w:tcBorders>
              <w:top w:val="nil"/>
              <w:left w:val="nil"/>
              <w:bottom w:val="single" w:sz="4" w:space="0" w:color="auto"/>
              <w:right w:val="single" w:sz="4" w:space="0" w:color="auto"/>
            </w:tcBorders>
            <w:shd w:val="clear" w:color="auto" w:fill="auto"/>
            <w:noWrap/>
            <w:vAlign w:val="center"/>
            <w:hideMark/>
          </w:tcPr>
          <w:p w14:paraId="09F13C3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5CFD2C9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96AF02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Paclt Ivo,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768B670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12F87DB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7A5B3F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Páleníček Tomáš, MUDr. Ph.D.</w:t>
            </w:r>
          </w:p>
        </w:tc>
        <w:tc>
          <w:tcPr>
            <w:tcW w:w="940" w:type="dxa"/>
            <w:tcBorders>
              <w:top w:val="nil"/>
              <w:left w:val="nil"/>
              <w:bottom w:val="single" w:sz="4" w:space="0" w:color="auto"/>
              <w:right w:val="single" w:sz="4" w:space="0" w:color="auto"/>
            </w:tcBorders>
            <w:shd w:val="clear" w:color="auto" w:fill="auto"/>
            <w:noWrap/>
            <w:vAlign w:val="center"/>
            <w:hideMark/>
          </w:tcPr>
          <w:p w14:paraId="2AF4F8C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321321A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1FB179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Poupětová Helena, Ing.</w:t>
            </w:r>
          </w:p>
        </w:tc>
        <w:tc>
          <w:tcPr>
            <w:tcW w:w="940" w:type="dxa"/>
            <w:tcBorders>
              <w:top w:val="nil"/>
              <w:left w:val="nil"/>
              <w:bottom w:val="single" w:sz="4" w:space="0" w:color="auto"/>
              <w:right w:val="single" w:sz="4" w:space="0" w:color="auto"/>
            </w:tcBorders>
            <w:shd w:val="clear" w:color="auto" w:fill="auto"/>
            <w:noWrap/>
            <w:vAlign w:val="center"/>
            <w:hideMark/>
          </w:tcPr>
          <w:p w14:paraId="78C4D45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32F23E6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2FF4D9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Povýšil Ctibor,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3750D46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13ED7A6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24FCE7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Seifert Bohumil,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1AB103D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1A4AA4B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87D310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Sikora Jakub, MUDr. Ph.D.</w:t>
            </w:r>
          </w:p>
        </w:tc>
        <w:tc>
          <w:tcPr>
            <w:tcW w:w="940" w:type="dxa"/>
            <w:tcBorders>
              <w:top w:val="nil"/>
              <w:left w:val="nil"/>
              <w:bottom w:val="single" w:sz="4" w:space="0" w:color="auto"/>
              <w:right w:val="single" w:sz="4" w:space="0" w:color="auto"/>
            </w:tcBorders>
            <w:shd w:val="clear" w:color="auto" w:fill="auto"/>
            <w:noWrap/>
            <w:vAlign w:val="center"/>
            <w:hideMark/>
          </w:tcPr>
          <w:p w14:paraId="15CDFC0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0A168FC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C9E945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Sosna Antonín,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2AAEAC5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556A3B9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E9676A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Šámal Martin,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0D5372D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5F111E0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77DB9C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Šeda Ondřej,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5D4C9C3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4DE6CDF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EB8DF2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Šedo Aleksi,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0555F6B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7D62B1F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A78E78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Šperl Jan,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7B58167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3489EA0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E5134C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Štípek Stanislav,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1C639CF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2054306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9E2F14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Štork Jiří,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024EB3C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26A6969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8D218C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Urban Pavel,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0F0DFCC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509E6F1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FEBD8D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Zadinová Marie, RNDr.</w:t>
            </w:r>
          </w:p>
        </w:tc>
        <w:tc>
          <w:tcPr>
            <w:tcW w:w="940" w:type="dxa"/>
            <w:tcBorders>
              <w:top w:val="nil"/>
              <w:left w:val="nil"/>
              <w:bottom w:val="single" w:sz="4" w:space="0" w:color="auto"/>
              <w:right w:val="single" w:sz="4" w:space="0" w:color="auto"/>
            </w:tcBorders>
            <w:shd w:val="clear" w:color="auto" w:fill="auto"/>
            <w:noWrap/>
            <w:vAlign w:val="center"/>
            <w:hideMark/>
          </w:tcPr>
          <w:p w14:paraId="75EAED4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7EAAD68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91900E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Zavoral Miroslav,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7F446A3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5B3A262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AF5F00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Živný Jan,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48074DA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17</w:t>
            </w:r>
          </w:p>
        </w:tc>
      </w:tr>
      <w:tr w:rsidR="00843F00" w:rsidRPr="00843F00" w14:paraId="1EC105B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0D5978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Balíková Marie, doc. Ing. CSc.</w:t>
            </w:r>
          </w:p>
        </w:tc>
        <w:tc>
          <w:tcPr>
            <w:tcW w:w="940" w:type="dxa"/>
            <w:tcBorders>
              <w:top w:val="nil"/>
              <w:left w:val="nil"/>
              <w:bottom w:val="single" w:sz="4" w:space="0" w:color="auto"/>
              <w:right w:val="single" w:sz="4" w:space="0" w:color="auto"/>
            </w:tcBorders>
            <w:shd w:val="clear" w:color="auto" w:fill="auto"/>
            <w:noWrap/>
            <w:vAlign w:val="center"/>
            <w:hideMark/>
          </w:tcPr>
          <w:p w14:paraId="7D220FB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5A55C81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E05269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Bezdíček Ondřej, doc. Mgr. Ph.D.</w:t>
            </w:r>
          </w:p>
        </w:tc>
        <w:tc>
          <w:tcPr>
            <w:tcW w:w="940" w:type="dxa"/>
            <w:tcBorders>
              <w:top w:val="nil"/>
              <w:left w:val="nil"/>
              <w:bottom w:val="single" w:sz="4" w:space="0" w:color="auto"/>
              <w:right w:val="single" w:sz="4" w:space="0" w:color="auto"/>
            </w:tcBorders>
            <w:shd w:val="clear" w:color="auto" w:fill="auto"/>
            <w:noWrap/>
            <w:vAlign w:val="center"/>
            <w:hideMark/>
          </w:tcPr>
          <w:p w14:paraId="56A6DC1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5904B53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7EA694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Ješina Pavel, doc. MUDr. RNDr. Ph.D.</w:t>
            </w:r>
          </w:p>
        </w:tc>
        <w:tc>
          <w:tcPr>
            <w:tcW w:w="940" w:type="dxa"/>
            <w:tcBorders>
              <w:top w:val="nil"/>
              <w:left w:val="nil"/>
              <w:bottom w:val="single" w:sz="4" w:space="0" w:color="auto"/>
              <w:right w:val="single" w:sz="4" w:space="0" w:color="auto"/>
            </w:tcBorders>
            <w:shd w:val="clear" w:color="auto" w:fill="auto"/>
            <w:noWrap/>
            <w:vAlign w:val="center"/>
            <w:hideMark/>
          </w:tcPr>
          <w:p w14:paraId="66D6C9B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549E3E0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4A9BD8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Kejík Zdeněk, Ing. Ph.D.</w:t>
            </w:r>
          </w:p>
        </w:tc>
        <w:tc>
          <w:tcPr>
            <w:tcW w:w="940" w:type="dxa"/>
            <w:tcBorders>
              <w:top w:val="nil"/>
              <w:left w:val="nil"/>
              <w:bottom w:val="single" w:sz="4" w:space="0" w:color="auto"/>
              <w:right w:val="single" w:sz="4" w:space="0" w:color="auto"/>
            </w:tcBorders>
            <w:shd w:val="clear" w:color="auto" w:fill="auto"/>
            <w:noWrap/>
            <w:vAlign w:val="center"/>
            <w:hideMark/>
          </w:tcPr>
          <w:p w14:paraId="1ED7B74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20C88DE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5BFB28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Klempíř Jiří,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36316A5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35B1EF7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8F7AC2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Lišková Petra, doc. MUDr. MD, Ph.D.</w:t>
            </w:r>
          </w:p>
        </w:tc>
        <w:tc>
          <w:tcPr>
            <w:tcW w:w="940" w:type="dxa"/>
            <w:tcBorders>
              <w:top w:val="nil"/>
              <w:left w:val="nil"/>
              <w:bottom w:val="single" w:sz="4" w:space="0" w:color="auto"/>
              <w:right w:val="single" w:sz="4" w:space="0" w:color="auto"/>
            </w:tcBorders>
            <w:shd w:val="clear" w:color="auto" w:fill="auto"/>
            <w:noWrap/>
            <w:vAlign w:val="center"/>
            <w:hideMark/>
          </w:tcPr>
          <w:p w14:paraId="609455F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55F1140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63C9E2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Malík Jan,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5E8CADB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1AED999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C9951F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Marinov Iuri,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40EB38C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7E2E5FE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829D5E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Merta Miroslav,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6800B50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40D693C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4230DB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Petrák Ondřej,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5FD31B9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5777949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2F0E37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Petrů Jan, MUDr.</w:t>
            </w:r>
          </w:p>
        </w:tc>
        <w:tc>
          <w:tcPr>
            <w:tcW w:w="940" w:type="dxa"/>
            <w:tcBorders>
              <w:top w:val="nil"/>
              <w:left w:val="nil"/>
              <w:bottom w:val="single" w:sz="4" w:space="0" w:color="auto"/>
              <w:right w:val="single" w:sz="4" w:space="0" w:color="auto"/>
            </w:tcBorders>
            <w:shd w:val="clear" w:color="auto" w:fill="auto"/>
            <w:noWrap/>
            <w:vAlign w:val="center"/>
            <w:hideMark/>
          </w:tcPr>
          <w:p w14:paraId="6E51E97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7BB62FD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18D35F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Pinskerová Věra,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415BD99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7F6F2F0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755623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Plavka Richard,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41A559B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438B7F1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76CC55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Rečková Hroudová Jana, doc. PharmDr. Ph.D.</w:t>
            </w:r>
          </w:p>
        </w:tc>
        <w:tc>
          <w:tcPr>
            <w:tcW w:w="940" w:type="dxa"/>
            <w:tcBorders>
              <w:top w:val="nil"/>
              <w:left w:val="nil"/>
              <w:bottom w:val="single" w:sz="4" w:space="0" w:color="auto"/>
              <w:right w:val="single" w:sz="4" w:space="0" w:color="auto"/>
            </w:tcBorders>
            <w:shd w:val="clear" w:color="auto" w:fill="auto"/>
            <w:noWrap/>
            <w:vAlign w:val="center"/>
            <w:hideMark/>
          </w:tcPr>
          <w:p w14:paraId="52DB565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20060B6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996DC5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Stránecký Viktor, Mgr. Ph.D.</w:t>
            </w:r>
          </w:p>
        </w:tc>
        <w:tc>
          <w:tcPr>
            <w:tcW w:w="940" w:type="dxa"/>
            <w:tcBorders>
              <w:top w:val="nil"/>
              <w:left w:val="nil"/>
              <w:bottom w:val="single" w:sz="4" w:space="0" w:color="auto"/>
              <w:right w:val="single" w:sz="4" w:space="0" w:color="auto"/>
            </w:tcBorders>
            <w:shd w:val="clear" w:color="auto" w:fill="auto"/>
            <w:noWrap/>
            <w:vAlign w:val="center"/>
            <w:hideMark/>
          </w:tcPr>
          <w:p w14:paraId="0B8FA05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7B425DA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2F16A2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Vítek Antonín, MUDr.</w:t>
            </w:r>
          </w:p>
        </w:tc>
        <w:tc>
          <w:tcPr>
            <w:tcW w:w="940" w:type="dxa"/>
            <w:tcBorders>
              <w:top w:val="nil"/>
              <w:left w:val="nil"/>
              <w:bottom w:val="single" w:sz="4" w:space="0" w:color="auto"/>
              <w:right w:val="single" w:sz="4" w:space="0" w:color="auto"/>
            </w:tcBorders>
            <w:shd w:val="clear" w:color="auto" w:fill="auto"/>
            <w:noWrap/>
            <w:vAlign w:val="center"/>
            <w:hideMark/>
          </w:tcPr>
          <w:p w14:paraId="2282494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3B3F5EF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C10556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Vyoral Daniel,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59A8C94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16</w:t>
            </w:r>
          </w:p>
        </w:tc>
      </w:tr>
      <w:tr w:rsidR="00843F00" w:rsidRPr="00843F00" w14:paraId="7BAFBD1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92C362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Barešová Veronika, Mgr. Ph.D.</w:t>
            </w:r>
          </w:p>
        </w:tc>
        <w:tc>
          <w:tcPr>
            <w:tcW w:w="940" w:type="dxa"/>
            <w:tcBorders>
              <w:top w:val="nil"/>
              <w:left w:val="nil"/>
              <w:bottom w:val="single" w:sz="4" w:space="0" w:color="auto"/>
              <w:right w:val="single" w:sz="4" w:space="0" w:color="auto"/>
            </w:tcBorders>
            <w:shd w:val="clear" w:color="auto" w:fill="auto"/>
            <w:noWrap/>
            <w:vAlign w:val="center"/>
            <w:hideMark/>
          </w:tcPr>
          <w:p w14:paraId="0027388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34C6D77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FF65B2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Calda Pavel,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49148F3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4E67E6C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B45E48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Dráber Peter, Mgr. Ph.D.</w:t>
            </w:r>
          </w:p>
        </w:tc>
        <w:tc>
          <w:tcPr>
            <w:tcW w:w="940" w:type="dxa"/>
            <w:tcBorders>
              <w:top w:val="nil"/>
              <w:left w:val="nil"/>
              <w:bottom w:val="single" w:sz="4" w:space="0" w:color="auto"/>
              <w:right w:val="single" w:sz="4" w:space="0" w:color="auto"/>
            </w:tcBorders>
            <w:shd w:val="clear" w:color="auto" w:fill="auto"/>
            <w:noWrap/>
            <w:vAlign w:val="center"/>
            <w:hideMark/>
          </w:tcPr>
          <w:p w14:paraId="535DBEA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2CA18CF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30E5A6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Filková Mária, MUDr. Ph.D.</w:t>
            </w:r>
          </w:p>
        </w:tc>
        <w:tc>
          <w:tcPr>
            <w:tcW w:w="940" w:type="dxa"/>
            <w:tcBorders>
              <w:top w:val="nil"/>
              <w:left w:val="nil"/>
              <w:bottom w:val="single" w:sz="4" w:space="0" w:color="auto"/>
              <w:right w:val="single" w:sz="4" w:space="0" w:color="auto"/>
            </w:tcBorders>
            <w:shd w:val="clear" w:color="auto" w:fill="auto"/>
            <w:noWrap/>
            <w:vAlign w:val="center"/>
            <w:hideMark/>
          </w:tcPr>
          <w:p w14:paraId="58AE2A8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439027F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CA9414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Heráček Jiří, doc. MUDr. Ph.D., MBA</w:t>
            </w:r>
          </w:p>
        </w:tc>
        <w:tc>
          <w:tcPr>
            <w:tcW w:w="940" w:type="dxa"/>
            <w:tcBorders>
              <w:top w:val="nil"/>
              <w:left w:val="nil"/>
              <w:bottom w:val="single" w:sz="4" w:space="0" w:color="auto"/>
              <w:right w:val="single" w:sz="4" w:space="0" w:color="auto"/>
            </w:tcBorders>
            <w:shd w:val="clear" w:color="auto" w:fill="auto"/>
            <w:noWrap/>
            <w:vAlign w:val="center"/>
            <w:hideMark/>
          </w:tcPr>
          <w:p w14:paraId="143B574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44DE805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C5B160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Hodaňová Kateřina, Ing. Ph.D.</w:t>
            </w:r>
          </w:p>
        </w:tc>
        <w:tc>
          <w:tcPr>
            <w:tcW w:w="940" w:type="dxa"/>
            <w:tcBorders>
              <w:top w:val="nil"/>
              <w:left w:val="nil"/>
              <w:bottom w:val="single" w:sz="4" w:space="0" w:color="auto"/>
              <w:right w:val="single" w:sz="4" w:space="0" w:color="auto"/>
            </w:tcBorders>
            <w:shd w:val="clear" w:color="auto" w:fill="auto"/>
            <w:noWrap/>
            <w:vAlign w:val="center"/>
            <w:hideMark/>
          </w:tcPr>
          <w:p w14:paraId="1D6849A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4CB0EFB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6EE0F9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Hrušková Zdenka, MUDr. Ph.D.</w:t>
            </w:r>
          </w:p>
        </w:tc>
        <w:tc>
          <w:tcPr>
            <w:tcW w:w="940" w:type="dxa"/>
            <w:tcBorders>
              <w:top w:val="nil"/>
              <w:left w:val="nil"/>
              <w:bottom w:val="single" w:sz="4" w:space="0" w:color="auto"/>
              <w:right w:val="single" w:sz="4" w:space="0" w:color="auto"/>
            </w:tcBorders>
            <w:shd w:val="clear" w:color="auto" w:fill="auto"/>
            <w:noWrap/>
            <w:vAlign w:val="center"/>
            <w:hideMark/>
          </w:tcPr>
          <w:p w14:paraId="15D94EC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0B93493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AE9A9E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Kleiblová Petra, MUDr. Ph.D.</w:t>
            </w:r>
          </w:p>
        </w:tc>
        <w:tc>
          <w:tcPr>
            <w:tcW w:w="940" w:type="dxa"/>
            <w:tcBorders>
              <w:top w:val="nil"/>
              <w:left w:val="nil"/>
              <w:bottom w:val="single" w:sz="4" w:space="0" w:color="auto"/>
              <w:right w:val="single" w:sz="4" w:space="0" w:color="auto"/>
            </w:tcBorders>
            <w:shd w:val="clear" w:color="auto" w:fill="auto"/>
            <w:noWrap/>
            <w:vAlign w:val="center"/>
            <w:hideMark/>
          </w:tcPr>
          <w:p w14:paraId="3128F6D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7071075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C6D718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Kostrouch Zdeněk, MUDr. CSc.</w:t>
            </w:r>
          </w:p>
        </w:tc>
        <w:tc>
          <w:tcPr>
            <w:tcW w:w="940" w:type="dxa"/>
            <w:tcBorders>
              <w:top w:val="nil"/>
              <w:left w:val="nil"/>
              <w:bottom w:val="single" w:sz="4" w:space="0" w:color="auto"/>
              <w:right w:val="single" w:sz="4" w:space="0" w:color="auto"/>
            </w:tcBorders>
            <w:shd w:val="clear" w:color="auto" w:fill="auto"/>
            <w:noWrap/>
            <w:vAlign w:val="center"/>
            <w:hideMark/>
          </w:tcPr>
          <w:p w14:paraId="7DA9A6C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0FE236A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B33CB5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Leníček Martin, MUDr. Ph.D.</w:t>
            </w:r>
          </w:p>
        </w:tc>
        <w:tc>
          <w:tcPr>
            <w:tcW w:w="940" w:type="dxa"/>
            <w:tcBorders>
              <w:top w:val="nil"/>
              <w:left w:val="nil"/>
              <w:bottom w:val="single" w:sz="4" w:space="0" w:color="auto"/>
              <w:right w:val="single" w:sz="4" w:space="0" w:color="auto"/>
            </w:tcBorders>
            <w:shd w:val="clear" w:color="auto" w:fill="auto"/>
            <w:noWrap/>
            <w:vAlign w:val="center"/>
            <w:hideMark/>
          </w:tcPr>
          <w:p w14:paraId="4D0D3CC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2A85D7E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458592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Matouš-Malbohan Ivan,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7C60D98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7D84966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BB873E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Paleček Tomáš,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1E42A36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26E8FD4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28A559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Perlík František,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700264F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16DAEE8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34A403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Plzáková Zuzana MUDr. Ph.D.</w:t>
            </w:r>
          </w:p>
        </w:tc>
        <w:tc>
          <w:tcPr>
            <w:tcW w:w="940" w:type="dxa"/>
            <w:tcBorders>
              <w:top w:val="nil"/>
              <w:left w:val="nil"/>
              <w:bottom w:val="single" w:sz="4" w:space="0" w:color="auto"/>
              <w:right w:val="single" w:sz="4" w:space="0" w:color="auto"/>
            </w:tcBorders>
            <w:shd w:val="clear" w:color="auto" w:fill="auto"/>
            <w:noWrap/>
            <w:vAlign w:val="center"/>
            <w:hideMark/>
          </w:tcPr>
          <w:p w14:paraId="628EAEF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0BD1E94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7FE999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Prokešová Ludmila,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2D575E8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67EDC53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EEF6E9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Sinica (Synytsya) Alla, Mgr. Ph.D.</w:t>
            </w:r>
          </w:p>
        </w:tc>
        <w:tc>
          <w:tcPr>
            <w:tcW w:w="940" w:type="dxa"/>
            <w:tcBorders>
              <w:top w:val="nil"/>
              <w:left w:val="nil"/>
              <w:bottom w:val="single" w:sz="4" w:space="0" w:color="auto"/>
              <w:right w:val="single" w:sz="4" w:space="0" w:color="auto"/>
            </w:tcBorders>
            <w:shd w:val="clear" w:color="auto" w:fill="auto"/>
            <w:noWrap/>
            <w:vAlign w:val="center"/>
            <w:hideMark/>
          </w:tcPr>
          <w:p w14:paraId="12732F6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3F57001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7B3265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Týblová Michaela, MUDr. Ph.D.</w:t>
            </w:r>
          </w:p>
        </w:tc>
        <w:tc>
          <w:tcPr>
            <w:tcW w:w="940" w:type="dxa"/>
            <w:tcBorders>
              <w:top w:val="nil"/>
              <w:left w:val="nil"/>
              <w:bottom w:val="single" w:sz="4" w:space="0" w:color="auto"/>
              <w:right w:val="single" w:sz="4" w:space="0" w:color="auto"/>
            </w:tcBorders>
            <w:shd w:val="clear" w:color="auto" w:fill="auto"/>
            <w:noWrap/>
            <w:vAlign w:val="center"/>
            <w:hideMark/>
          </w:tcPr>
          <w:p w14:paraId="1ED3D31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3FF0734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7AC26B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Vachtenheim Jiří,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7254F2B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59FABC5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68457E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Vokurka Martin,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1E2DB16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1F01AD4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3192BB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Weiss Petr, prof. PhDr. Ph.D., DSc.</w:t>
            </w:r>
          </w:p>
        </w:tc>
        <w:tc>
          <w:tcPr>
            <w:tcW w:w="940" w:type="dxa"/>
            <w:tcBorders>
              <w:top w:val="nil"/>
              <w:left w:val="nil"/>
              <w:bottom w:val="single" w:sz="4" w:space="0" w:color="auto"/>
              <w:right w:val="single" w:sz="4" w:space="0" w:color="auto"/>
            </w:tcBorders>
            <w:shd w:val="clear" w:color="auto" w:fill="auto"/>
            <w:noWrap/>
            <w:vAlign w:val="center"/>
            <w:hideMark/>
          </w:tcPr>
          <w:p w14:paraId="77AF66A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14C4F9D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E602A9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Závada Jakub,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6A4FDC5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1DC5AB9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3B210E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Zelenka Jaroslav, Ing. Ph.D.</w:t>
            </w:r>
          </w:p>
        </w:tc>
        <w:tc>
          <w:tcPr>
            <w:tcW w:w="940" w:type="dxa"/>
            <w:tcBorders>
              <w:top w:val="nil"/>
              <w:left w:val="nil"/>
              <w:bottom w:val="single" w:sz="4" w:space="0" w:color="auto"/>
              <w:right w:val="single" w:sz="4" w:space="0" w:color="auto"/>
            </w:tcBorders>
            <w:shd w:val="clear" w:color="auto" w:fill="auto"/>
            <w:noWrap/>
            <w:vAlign w:val="center"/>
            <w:hideMark/>
          </w:tcPr>
          <w:p w14:paraId="413EB57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59B2C1C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354B39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Zemanová Milada,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237BA69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15</w:t>
            </w:r>
          </w:p>
        </w:tc>
      </w:tr>
      <w:tr w:rsidR="00843F00" w:rsidRPr="00843F00" w14:paraId="56BF646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9C1B23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Balík Martin,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56DF7CB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125E336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77C601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Befekadu Asfaw, RNDr. CSc.</w:t>
            </w:r>
          </w:p>
        </w:tc>
        <w:tc>
          <w:tcPr>
            <w:tcW w:w="940" w:type="dxa"/>
            <w:tcBorders>
              <w:top w:val="nil"/>
              <w:left w:val="nil"/>
              <w:bottom w:val="single" w:sz="4" w:space="0" w:color="auto"/>
              <w:right w:val="single" w:sz="4" w:space="0" w:color="auto"/>
            </w:tcBorders>
            <w:shd w:val="clear" w:color="auto" w:fill="auto"/>
            <w:noWrap/>
            <w:vAlign w:val="center"/>
            <w:hideMark/>
          </w:tcPr>
          <w:p w14:paraId="497E6E6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05BC87D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2E76D1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Bláha Jan,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435096F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08E83D4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CB4954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Brůha Radan,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26CFB1E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556034C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08401F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Cetkovský Petr, prof. MUDr. Ph.D. MBA</w:t>
            </w:r>
          </w:p>
        </w:tc>
        <w:tc>
          <w:tcPr>
            <w:tcW w:w="940" w:type="dxa"/>
            <w:tcBorders>
              <w:top w:val="nil"/>
              <w:left w:val="nil"/>
              <w:bottom w:val="single" w:sz="4" w:space="0" w:color="auto"/>
              <w:right w:val="single" w:sz="4" w:space="0" w:color="auto"/>
            </w:tcBorders>
            <w:shd w:val="clear" w:color="auto" w:fill="auto"/>
            <w:noWrap/>
            <w:vAlign w:val="center"/>
            <w:hideMark/>
          </w:tcPr>
          <w:p w14:paraId="734C68D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38A8C7E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6D5F3E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Dušková Jaroslava,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38FC0DC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341B7BD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E0AEA5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Halaška Michael,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43CD3FF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4924C48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D6B894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Jonášová Anna, MUDr. Ph.D.</w:t>
            </w:r>
          </w:p>
        </w:tc>
        <w:tc>
          <w:tcPr>
            <w:tcW w:w="940" w:type="dxa"/>
            <w:tcBorders>
              <w:top w:val="nil"/>
              <w:left w:val="nil"/>
              <w:bottom w:val="single" w:sz="4" w:space="0" w:color="auto"/>
              <w:right w:val="single" w:sz="4" w:space="0" w:color="auto"/>
            </w:tcBorders>
            <w:shd w:val="clear" w:color="auto" w:fill="auto"/>
            <w:noWrap/>
            <w:vAlign w:val="center"/>
            <w:hideMark/>
          </w:tcPr>
          <w:p w14:paraId="417F3BC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518528D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293CE8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Kaplánek Robert, Ing. Ph.D.</w:t>
            </w:r>
          </w:p>
        </w:tc>
        <w:tc>
          <w:tcPr>
            <w:tcW w:w="940" w:type="dxa"/>
            <w:tcBorders>
              <w:top w:val="nil"/>
              <w:left w:val="nil"/>
              <w:bottom w:val="single" w:sz="4" w:space="0" w:color="auto"/>
              <w:right w:val="single" w:sz="4" w:space="0" w:color="auto"/>
            </w:tcBorders>
            <w:shd w:val="clear" w:color="auto" w:fill="auto"/>
            <w:noWrap/>
            <w:vAlign w:val="center"/>
            <w:hideMark/>
          </w:tcPr>
          <w:p w14:paraId="1B66CAF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5D749C2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C7D9CE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Kašpar Jan, Ing.</w:t>
            </w:r>
          </w:p>
        </w:tc>
        <w:tc>
          <w:tcPr>
            <w:tcW w:w="940" w:type="dxa"/>
            <w:tcBorders>
              <w:top w:val="nil"/>
              <w:left w:val="nil"/>
              <w:bottom w:val="single" w:sz="4" w:space="0" w:color="auto"/>
              <w:right w:val="single" w:sz="4" w:space="0" w:color="auto"/>
            </w:tcBorders>
            <w:shd w:val="clear" w:color="auto" w:fill="auto"/>
            <w:noWrap/>
            <w:vAlign w:val="center"/>
            <w:hideMark/>
          </w:tcPr>
          <w:p w14:paraId="79F8EBA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0BA6790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D97C9E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Klaschka Jan, RNDr. Ph.D.</w:t>
            </w:r>
          </w:p>
        </w:tc>
        <w:tc>
          <w:tcPr>
            <w:tcW w:w="940" w:type="dxa"/>
            <w:tcBorders>
              <w:top w:val="nil"/>
              <w:left w:val="nil"/>
              <w:bottom w:val="single" w:sz="4" w:space="0" w:color="auto"/>
              <w:right w:val="single" w:sz="4" w:space="0" w:color="auto"/>
            </w:tcBorders>
            <w:shd w:val="clear" w:color="auto" w:fill="auto"/>
            <w:noWrap/>
            <w:vAlign w:val="center"/>
            <w:hideMark/>
          </w:tcPr>
          <w:p w14:paraId="23298A2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521BCE2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C7CC5A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Klenerová Věra, doc. MUDr. DrSc.</w:t>
            </w:r>
          </w:p>
        </w:tc>
        <w:tc>
          <w:tcPr>
            <w:tcW w:w="940" w:type="dxa"/>
            <w:tcBorders>
              <w:top w:val="nil"/>
              <w:left w:val="nil"/>
              <w:bottom w:val="single" w:sz="4" w:space="0" w:color="auto"/>
              <w:right w:val="single" w:sz="4" w:space="0" w:color="auto"/>
            </w:tcBorders>
            <w:shd w:val="clear" w:color="auto" w:fill="auto"/>
            <w:noWrap/>
            <w:vAlign w:val="center"/>
            <w:hideMark/>
          </w:tcPr>
          <w:p w14:paraId="29B64FB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78CD308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FBFB4D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Kloučková Jana, Mgr.</w:t>
            </w:r>
          </w:p>
        </w:tc>
        <w:tc>
          <w:tcPr>
            <w:tcW w:w="940" w:type="dxa"/>
            <w:tcBorders>
              <w:top w:val="nil"/>
              <w:left w:val="nil"/>
              <w:bottom w:val="single" w:sz="4" w:space="0" w:color="auto"/>
              <w:right w:val="single" w:sz="4" w:space="0" w:color="auto"/>
            </w:tcBorders>
            <w:shd w:val="clear" w:color="auto" w:fill="auto"/>
            <w:noWrap/>
            <w:vAlign w:val="center"/>
            <w:hideMark/>
          </w:tcPr>
          <w:p w14:paraId="488A32D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5430985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2CC983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Klozar Jan,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2DF968A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31886A5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75070D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Korabečná Marie, prof. RNDr. Ph.D.</w:t>
            </w:r>
          </w:p>
        </w:tc>
        <w:tc>
          <w:tcPr>
            <w:tcW w:w="940" w:type="dxa"/>
            <w:tcBorders>
              <w:top w:val="nil"/>
              <w:left w:val="nil"/>
              <w:bottom w:val="single" w:sz="4" w:space="0" w:color="auto"/>
              <w:right w:val="single" w:sz="4" w:space="0" w:color="auto"/>
            </w:tcBorders>
            <w:shd w:val="clear" w:color="auto" w:fill="auto"/>
            <w:noWrap/>
            <w:vAlign w:val="center"/>
            <w:hideMark/>
          </w:tcPr>
          <w:p w14:paraId="14057C9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3784FB9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964772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Krijt Jan, Ing. Ph.D.</w:t>
            </w:r>
          </w:p>
        </w:tc>
        <w:tc>
          <w:tcPr>
            <w:tcW w:w="940" w:type="dxa"/>
            <w:tcBorders>
              <w:top w:val="nil"/>
              <w:left w:val="nil"/>
              <w:bottom w:val="single" w:sz="4" w:space="0" w:color="auto"/>
              <w:right w:val="single" w:sz="4" w:space="0" w:color="auto"/>
            </w:tcBorders>
            <w:shd w:val="clear" w:color="auto" w:fill="auto"/>
            <w:noWrap/>
            <w:vAlign w:val="center"/>
            <w:hideMark/>
          </w:tcPr>
          <w:p w14:paraId="7E3AF99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6BD5AF5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3B436C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Límanová Zdeňka,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33A569B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2C789C2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FB5050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Martan Alois,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5E8EEF2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529EAE7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A0A815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Martínek Jan,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7010E14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29DFC56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C96FC7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Mašata Jaromír,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376146A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1E85011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8A44F9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Matěj Radoslav,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228D370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0DB8B84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F87279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Matoulek Martin,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2F05D49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2D202C2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2829AC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Pláteník Jan, MUDr. Ph.D.</w:t>
            </w:r>
          </w:p>
        </w:tc>
        <w:tc>
          <w:tcPr>
            <w:tcW w:w="940" w:type="dxa"/>
            <w:tcBorders>
              <w:top w:val="nil"/>
              <w:left w:val="nil"/>
              <w:bottom w:val="single" w:sz="4" w:space="0" w:color="auto"/>
              <w:right w:val="single" w:sz="4" w:space="0" w:color="auto"/>
            </w:tcBorders>
            <w:shd w:val="clear" w:color="auto" w:fill="auto"/>
            <w:noWrap/>
            <w:vAlign w:val="center"/>
            <w:hideMark/>
          </w:tcPr>
          <w:p w14:paraId="6779222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04286B1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64AB9E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Pokorný Jaroslav, </w:t>
            </w:r>
            <w:r w:rsidR="006168D5">
              <w:rPr>
                <w:rFonts w:ascii="Calibri" w:eastAsia="Times New Roman" w:hAnsi="Calibri" w:cs="Calibri"/>
                <w:color w:val="000000"/>
                <w:lang w:eastAsia="cs-CZ"/>
              </w:rPr>
              <w:t>p</w:t>
            </w:r>
            <w:r w:rsidRPr="00843F00">
              <w:rPr>
                <w:rFonts w:ascii="Calibri" w:eastAsia="Times New Roman" w:hAnsi="Calibri" w:cs="Calibri"/>
                <w:color w:val="000000"/>
                <w:lang w:eastAsia="cs-CZ"/>
              </w:rPr>
              <w:t>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3BCB5FD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072812F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DA001E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Ryšavá Romana,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1E74F00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04389D8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76CFF0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Schwarz Jiří, MUDr. CSc.</w:t>
            </w:r>
          </w:p>
        </w:tc>
        <w:tc>
          <w:tcPr>
            <w:tcW w:w="940" w:type="dxa"/>
            <w:tcBorders>
              <w:top w:val="nil"/>
              <w:left w:val="nil"/>
              <w:bottom w:val="single" w:sz="4" w:space="0" w:color="auto"/>
              <w:right w:val="single" w:sz="4" w:space="0" w:color="auto"/>
            </w:tcBorders>
            <w:shd w:val="clear" w:color="auto" w:fill="auto"/>
            <w:noWrap/>
            <w:vAlign w:val="center"/>
            <w:hideMark/>
          </w:tcPr>
          <w:p w14:paraId="1B7F785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7F51411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B007B3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Skácel Tomáš, MUDr.</w:t>
            </w:r>
          </w:p>
        </w:tc>
        <w:tc>
          <w:tcPr>
            <w:tcW w:w="940" w:type="dxa"/>
            <w:tcBorders>
              <w:top w:val="nil"/>
              <w:left w:val="nil"/>
              <w:bottom w:val="single" w:sz="4" w:space="0" w:color="auto"/>
              <w:right w:val="single" w:sz="4" w:space="0" w:color="auto"/>
            </w:tcBorders>
            <w:shd w:val="clear" w:color="auto" w:fill="auto"/>
            <w:noWrap/>
            <w:vAlign w:val="center"/>
            <w:hideMark/>
          </w:tcPr>
          <w:p w14:paraId="2C84D7A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35C4FC7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B3ABDA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Sláma Jiří,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478AE02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589AB69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116876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Slanař Ondřej,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38560F6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799A2E5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25BB19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Soukup Viktor,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52B80B6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6FE5CEB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AF04A6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Suchánek Štěpán,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5F62E48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2EDAE11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E38C4E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Štulc Tomáš,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42E6E48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373F47C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DFB2B5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Vecka Marek, RNDr. Ph.D.</w:t>
            </w:r>
          </w:p>
        </w:tc>
        <w:tc>
          <w:tcPr>
            <w:tcW w:w="940" w:type="dxa"/>
            <w:tcBorders>
              <w:top w:val="nil"/>
              <w:left w:val="nil"/>
              <w:bottom w:val="single" w:sz="4" w:space="0" w:color="auto"/>
              <w:right w:val="single" w:sz="4" w:space="0" w:color="auto"/>
            </w:tcBorders>
            <w:shd w:val="clear" w:color="auto" w:fill="auto"/>
            <w:noWrap/>
            <w:vAlign w:val="center"/>
            <w:hideMark/>
          </w:tcPr>
          <w:p w14:paraId="47B9A01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3947260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1B18AB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Vlček Petr,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6322634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7D826E0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98AE42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Zemánek David,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6060D2C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2AB969C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FC532E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Ziółkowska Natalia, Mgr.</w:t>
            </w:r>
          </w:p>
        </w:tc>
        <w:tc>
          <w:tcPr>
            <w:tcW w:w="940" w:type="dxa"/>
            <w:tcBorders>
              <w:top w:val="nil"/>
              <w:left w:val="nil"/>
              <w:bottom w:val="single" w:sz="4" w:space="0" w:color="auto"/>
              <w:right w:val="single" w:sz="4" w:space="0" w:color="auto"/>
            </w:tcBorders>
            <w:shd w:val="clear" w:color="auto" w:fill="auto"/>
            <w:noWrap/>
            <w:vAlign w:val="center"/>
            <w:hideMark/>
          </w:tcPr>
          <w:p w14:paraId="1B3DBE4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14</w:t>
            </w:r>
          </w:p>
        </w:tc>
      </w:tr>
      <w:tr w:rsidR="00843F00" w:rsidRPr="00843F00" w14:paraId="3F5147C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61BFC2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Bartoníček Jan,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1AA4CCC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2F178DC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C3CB5A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Bečvář Radim,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30119F4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511B3AC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5A6ED3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Bradáč Ondřej, </w:t>
            </w:r>
            <w:r w:rsidR="006168D5">
              <w:rPr>
                <w:rFonts w:ascii="Calibri" w:eastAsia="Times New Roman" w:hAnsi="Calibri" w:cs="Calibri"/>
                <w:color w:val="000000"/>
                <w:lang w:eastAsia="cs-CZ"/>
              </w:rPr>
              <w:t>d</w:t>
            </w:r>
            <w:r w:rsidRPr="00843F00">
              <w:rPr>
                <w:rFonts w:ascii="Calibri" w:eastAsia="Times New Roman" w:hAnsi="Calibri" w:cs="Calibri"/>
                <w:color w:val="000000"/>
                <w:lang w:eastAsia="cs-CZ"/>
              </w:rPr>
              <w:t>oc. MUDr. RNDr. Ph</w:t>
            </w:r>
            <w:r w:rsidR="000140E2">
              <w:rPr>
                <w:rFonts w:ascii="Calibri" w:eastAsia="Times New Roman" w:hAnsi="Calibri" w:cs="Calibri"/>
                <w:color w:val="000000"/>
                <w:lang w:eastAsia="cs-CZ"/>
              </w:rPr>
              <w:t>.</w:t>
            </w:r>
            <w:r w:rsidRPr="00843F00">
              <w:rPr>
                <w:rFonts w:ascii="Calibri" w:eastAsia="Times New Roman" w:hAnsi="Calibri" w:cs="Calibri"/>
                <w:color w:val="000000"/>
                <w:lang w:eastAsia="cs-CZ"/>
              </w:rPr>
              <w:t>D</w:t>
            </w:r>
            <w:r w:rsidR="000140E2">
              <w:rPr>
                <w:rFonts w:ascii="Calibri" w:eastAsia="Times New Roman" w:hAnsi="Calibri" w:cs="Calibri"/>
                <w:color w:val="000000"/>
                <w:lang w:eastAsia="cs-CZ"/>
              </w:rPr>
              <w:t>.</w:t>
            </w:r>
          </w:p>
        </w:tc>
        <w:tc>
          <w:tcPr>
            <w:tcW w:w="940" w:type="dxa"/>
            <w:tcBorders>
              <w:top w:val="nil"/>
              <w:left w:val="nil"/>
              <w:bottom w:val="single" w:sz="4" w:space="0" w:color="auto"/>
              <w:right w:val="single" w:sz="4" w:space="0" w:color="auto"/>
            </w:tcBorders>
            <w:shd w:val="clear" w:color="auto" w:fill="auto"/>
            <w:noWrap/>
            <w:vAlign w:val="center"/>
            <w:hideMark/>
          </w:tcPr>
          <w:p w14:paraId="5FE78D0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0363476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CAA1B2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Broulík Petr D.,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44E0E94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0B5880F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2B6194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Bříza Tomáš, Ing. Ph.D.</w:t>
            </w:r>
          </w:p>
        </w:tc>
        <w:tc>
          <w:tcPr>
            <w:tcW w:w="940" w:type="dxa"/>
            <w:tcBorders>
              <w:top w:val="nil"/>
              <w:left w:val="nil"/>
              <w:bottom w:val="single" w:sz="4" w:space="0" w:color="auto"/>
              <w:right w:val="single" w:sz="4" w:space="0" w:color="auto"/>
            </w:tcBorders>
            <w:shd w:val="clear" w:color="auto" w:fill="auto"/>
            <w:noWrap/>
            <w:vAlign w:val="center"/>
            <w:hideMark/>
          </w:tcPr>
          <w:p w14:paraId="6EF36AE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2EAD0F6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D58A9B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Čertíková-Chábová Věra,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2D72F85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2DF7561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0356D7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Diblík Pavel, MUDr.</w:t>
            </w:r>
          </w:p>
        </w:tc>
        <w:tc>
          <w:tcPr>
            <w:tcW w:w="940" w:type="dxa"/>
            <w:tcBorders>
              <w:top w:val="nil"/>
              <w:left w:val="nil"/>
              <w:bottom w:val="single" w:sz="4" w:space="0" w:color="auto"/>
              <w:right w:val="single" w:sz="4" w:space="0" w:color="auto"/>
            </w:tcBorders>
            <w:shd w:val="clear" w:color="auto" w:fill="auto"/>
            <w:noWrap/>
            <w:vAlign w:val="center"/>
            <w:hideMark/>
          </w:tcPr>
          <w:p w14:paraId="5CB52FC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1802CFD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4AF687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Dvořáková Lenka, RNDr. CSc.</w:t>
            </w:r>
          </w:p>
        </w:tc>
        <w:tc>
          <w:tcPr>
            <w:tcW w:w="940" w:type="dxa"/>
            <w:tcBorders>
              <w:top w:val="nil"/>
              <w:left w:val="nil"/>
              <w:bottom w:val="single" w:sz="4" w:space="0" w:color="auto"/>
              <w:right w:val="single" w:sz="4" w:space="0" w:color="auto"/>
            </w:tcBorders>
            <w:shd w:val="clear" w:color="auto" w:fill="auto"/>
            <w:noWrap/>
            <w:vAlign w:val="center"/>
            <w:hideMark/>
          </w:tcPr>
          <w:p w14:paraId="5846324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5135C9C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EEC37F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Foltán René,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072C7FF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021A4A3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78B714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Forejtová Šárka, MUDr.</w:t>
            </w:r>
          </w:p>
        </w:tc>
        <w:tc>
          <w:tcPr>
            <w:tcW w:w="940" w:type="dxa"/>
            <w:tcBorders>
              <w:top w:val="nil"/>
              <w:left w:val="nil"/>
              <w:bottom w:val="single" w:sz="4" w:space="0" w:color="auto"/>
              <w:right w:val="single" w:sz="4" w:space="0" w:color="auto"/>
            </w:tcBorders>
            <w:shd w:val="clear" w:color="auto" w:fill="auto"/>
            <w:noWrap/>
            <w:vAlign w:val="center"/>
            <w:hideMark/>
          </w:tcPr>
          <w:p w14:paraId="5B846B6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2A291C9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59E892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Heissigerová, Plšková Jarmila, prof. MUDr. Ph.D. MBA </w:t>
            </w:r>
          </w:p>
        </w:tc>
        <w:tc>
          <w:tcPr>
            <w:tcW w:w="940" w:type="dxa"/>
            <w:tcBorders>
              <w:top w:val="nil"/>
              <w:left w:val="nil"/>
              <w:bottom w:val="single" w:sz="4" w:space="0" w:color="auto"/>
              <w:right w:val="single" w:sz="4" w:space="0" w:color="auto"/>
            </w:tcBorders>
            <w:shd w:val="clear" w:color="auto" w:fill="auto"/>
            <w:noWrap/>
            <w:vAlign w:val="center"/>
            <w:hideMark/>
          </w:tcPr>
          <w:p w14:paraId="6E00A78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59C3049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63AF8F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Holub Michal,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1F6DFE5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39A9F71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9938BB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Houšťková Hana,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1C63BF2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55E7686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878193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Kališová Lucie, MUDr. Ph.D.</w:t>
            </w:r>
          </w:p>
        </w:tc>
        <w:tc>
          <w:tcPr>
            <w:tcW w:w="940" w:type="dxa"/>
            <w:tcBorders>
              <w:top w:val="nil"/>
              <w:left w:val="nil"/>
              <w:bottom w:val="single" w:sz="4" w:space="0" w:color="auto"/>
              <w:right w:val="single" w:sz="4" w:space="0" w:color="auto"/>
            </w:tcBorders>
            <w:shd w:val="clear" w:color="auto" w:fill="auto"/>
            <w:noWrap/>
            <w:vAlign w:val="center"/>
            <w:hideMark/>
          </w:tcPr>
          <w:p w14:paraId="426C759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37FE477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99C6B9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Klener Pavel,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70D8609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4AA660B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10771B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Kornalík František,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05A29E7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44CC21D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BDA629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Langmeier Miloš, </w:t>
            </w:r>
            <w:r w:rsidR="006168D5">
              <w:rPr>
                <w:rFonts w:ascii="Calibri" w:eastAsia="Times New Roman" w:hAnsi="Calibri" w:cs="Calibri"/>
                <w:color w:val="000000"/>
                <w:lang w:eastAsia="cs-CZ"/>
              </w:rPr>
              <w:t>p</w:t>
            </w:r>
            <w:r w:rsidRPr="00843F00">
              <w:rPr>
                <w:rFonts w:ascii="Calibri" w:eastAsia="Times New Roman" w:hAnsi="Calibri" w:cs="Calibri"/>
                <w:color w:val="000000"/>
                <w:lang w:eastAsia="cs-CZ"/>
              </w:rPr>
              <w:t>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3405279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4CAE233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63A52F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Levý Miroslav, MUDr. Ph.D. MBA</w:t>
            </w:r>
          </w:p>
        </w:tc>
        <w:tc>
          <w:tcPr>
            <w:tcW w:w="940" w:type="dxa"/>
            <w:tcBorders>
              <w:top w:val="nil"/>
              <w:left w:val="nil"/>
              <w:bottom w:val="single" w:sz="4" w:space="0" w:color="auto"/>
              <w:right w:val="single" w:sz="4" w:space="0" w:color="auto"/>
            </w:tcBorders>
            <w:shd w:val="clear" w:color="auto" w:fill="auto"/>
            <w:noWrap/>
            <w:vAlign w:val="center"/>
            <w:hideMark/>
          </w:tcPr>
          <w:p w14:paraId="668D101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6940C6C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F89899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Lopot František, doc. Ing. CSc.</w:t>
            </w:r>
          </w:p>
        </w:tc>
        <w:tc>
          <w:tcPr>
            <w:tcW w:w="940" w:type="dxa"/>
            <w:tcBorders>
              <w:top w:val="nil"/>
              <w:left w:val="nil"/>
              <w:bottom w:val="single" w:sz="4" w:space="0" w:color="auto"/>
              <w:right w:val="single" w:sz="4" w:space="0" w:color="auto"/>
            </w:tcBorders>
            <w:shd w:val="clear" w:color="auto" w:fill="auto"/>
            <w:noWrap/>
            <w:vAlign w:val="center"/>
            <w:hideMark/>
          </w:tcPr>
          <w:p w14:paraId="6A70177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477527F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516DA5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Magner Martin,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08C34D3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2337E99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48A2BE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Olejárová Marta, MUDr. CSc.</w:t>
            </w:r>
          </w:p>
        </w:tc>
        <w:tc>
          <w:tcPr>
            <w:tcW w:w="940" w:type="dxa"/>
            <w:tcBorders>
              <w:top w:val="nil"/>
              <w:left w:val="nil"/>
              <w:bottom w:val="single" w:sz="4" w:space="0" w:color="auto"/>
              <w:right w:val="single" w:sz="4" w:space="0" w:color="auto"/>
            </w:tcBorders>
            <w:shd w:val="clear" w:color="auto" w:fill="auto"/>
            <w:noWrap/>
            <w:vAlign w:val="center"/>
            <w:hideMark/>
          </w:tcPr>
          <w:p w14:paraId="73C3379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52C526C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308B14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Pokorný David,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6F84BFF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1E8A32B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06E1F4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Přistoupilová Anna, Mgr.</w:t>
            </w:r>
          </w:p>
        </w:tc>
        <w:tc>
          <w:tcPr>
            <w:tcW w:w="940" w:type="dxa"/>
            <w:tcBorders>
              <w:top w:val="nil"/>
              <w:left w:val="nil"/>
              <w:bottom w:val="single" w:sz="4" w:space="0" w:color="auto"/>
              <w:right w:val="single" w:sz="4" w:space="0" w:color="auto"/>
            </w:tcBorders>
            <w:shd w:val="clear" w:color="auto" w:fill="auto"/>
            <w:noWrap/>
            <w:vAlign w:val="center"/>
            <w:hideMark/>
          </w:tcPr>
          <w:p w14:paraId="4BB29EF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5483A4A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6C96CE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Ptáček Radek, prof. PhDr. et PhDr. Ph.D.</w:t>
            </w:r>
          </w:p>
        </w:tc>
        <w:tc>
          <w:tcPr>
            <w:tcW w:w="940" w:type="dxa"/>
            <w:tcBorders>
              <w:top w:val="nil"/>
              <w:left w:val="nil"/>
              <w:bottom w:val="single" w:sz="4" w:space="0" w:color="auto"/>
              <w:right w:val="single" w:sz="4" w:space="0" w:color="auto"/>
            </w:tcBorders>
            <w:shd w:val="clear" w:color="auto" w:fill="auto"/>
            <w:noWrap/>
            <w:vAlign w:val="center"/>
            <w:hideMark/>
          </w:tcPr>
          <w:p w14:paraId="6863B78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4BB72E8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95198B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Raška Ivan, MUDr. Ph.D.</w:t>
            </w:r>
          </w:p>
        </w:tc>
        <w:tc>
          <w:tcPr>
            <w:tcW w:w="940" w:type="dxa"/>
            <w:tcBorders>
              <w:top w:val="nil"/>
              <w:left w:val="nil"/>
              <w:bottom w:val="single" w:sz="4" w:space="0" w:color="auto"/>
              <w:right w:val="single" w:sz="4" w:space="0" w:color="auto"/>
            </w:tcBorders>
            <w:shd w:val="clear" w:color="auto" w:fill="auto"/>
            <w:noWrap/>
            <w:vAlign w:val="center"/>
            <w:hideMark/>
          </w:tcPr>
          <w:p w14:paraId="2A5CF88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4AA6907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D80E8E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Rusinová Kateřina, MUDr. MgA. Ph.D.</w:t>
            </w:r>
          </w:p>
        </w:tc>
        <w:tc>
          <w:tcPr>
            <w:tcW w:w="940" w:type="dxa"/>
            <w:tcBorders>
              <w:top w:val="nil"/>
              <w:left w:val="nil"/>
              <w:bottom w:val="single" w:sz="4" w:space="0" w:color="auto"/>
              <w:right w:val="single" w:sz="4" w:space="0" w:color="auto"/>
            </w:tcBorders>
            <w:shd w:val="clear" w:color="auto" w:fill="auto"/>
            <w:noWrap/>
            <w:vAlign w:val="center"/>
            <w:hideMark/>
          </w:tcPr>
          <w:p w14:paraId="6574BDE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62608DB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301635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Slámová Alena, MUDr. Ph.D.</w:t>
            </w:r>
          </w:p>
        </w:tc>
        <w:tc>
          <w:tcPr>
            <w:tcW w:w="940" w:type="dxa"/>
            <w:tcBorders>
              <w:top w:val="nil"/>
              <w:left w:val="nil"/>
              <w:bottom w:val="single" w:sz="4" w:space="0" w:color="auto"/>
              <w:right w:val="single" w:sz="4" w:space="0" w:color="auto"/>
            </w:tcBorders>
            <w:shd w:val="clear" w:color="auto" w:fill="auto"/>
            <w:noWrap/>
            <w:vAlign w:val="center"/>
            <w:hideMark/>
          </w:tcPr>
          <w:p w14:paraId="174C3A2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674F017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D29764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Sokolová Jitka, Ing.</w:t>
            </w:r>
          </w:p>
        </w:tc>
        <w:tc>
          <w:tcPr>
            <w:tcW w:w="940" w:type="dxa"/>
            <w:tcBorders>
              <w:top w:val="nil"/>
              <w:left w:val="nil"/>
              <w:bottom w:val="single" w:sz="4" w:space="0" w:color="auto"/>
              <w:right w:val="single" w:sz="4" w:space="0" w:color="auto"/>
            </w:tcBorders>
            <w:shd w:val="clear" w:color="auto" w:fill="auto"/>
            <w:noWrap/>
            <w:vAlign w:val="center"/>
            <w:hideMark/>
          </w:tcPr>
          <w:p w14:paraId="2AAA6E1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49AD6C3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CF8DFA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Šedová Lucie, PharmDr. Ph.D.</w:t>
            </w:r>
          </w:p>
        </w:tc>
        <w:tc>
          <w:tcPr>
            <w:tcW w:w="940" w:type="dxa"/>
            <w:tcBorders>
              <w:top w:val="nil"/>
              <w:left w:val="nil"/>
              <w:bottom w:val="single" w:sz="4" w:space="0" w:color="auto"/>
              <w:right w:val="single" w:sz="4" w:space="0" w:color="auto"/>
            </w:tcBorders>
            <w:shd w:val="clear" w:color="auto" w:fill="auto"/>
            <w:noWrap/>
            <w:vAlign w:val="center"/>
            <w:hideMark/>
          </w:tcPr>
          <w:p w14:paraId="52A972F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062A697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D1E449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Šmakal Martin, MUDr. </w:t>
            </w:r>
          </w:p>
        </w:tc>
        <w:tc>
          <w:tcPr>
            <w:tcW w:w="940" w:type="dxa"/>
            <w:tcBorders>
              <w:top w:val="nil"/>
              <w:left w:val="nil"/>
              <w:bottom w:val="single" w:sz="4" w:space="0" w:color="auto"/>
              <w:right w:val="single" w:sz="4" w:space="0" w:color="auto"/>
            </w:tcBorders>
            <w:shd w:val="clear" w:color="auto" w:fill="auto"/>
            <w:noWrap/>
            <w:vAlign w:val="center"/>
            <w:hideMark/>
          </w:tcPr>
          <w:p w14:paraId="2D39317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514280D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41C8A3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Urbánek Petr,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75EE47B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426E39F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F54881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Vašáková Martina,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68F60D6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588F226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9B255A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Živný Jaroslav,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698CC5D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13</w:t>
            </w:r>
          </w:p>
        </w:tc>
      </w:tr>
      <w:tr w:rsidR="00843F00" w:rsidRPr="00843F00" w14:paraId="0FCA633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627739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Csémy Ladislav, PhDr.</w:t>
            </w:r>
          </w:p>
        </w:tc>
        <w:tc>
          <w:tcPr>
            <w:tcW w:w="940" w:type="dxa"/>
            <w:tcBorders>
              <w:top w:val="nil"/>
              <w:left w:val="nil"/>
              <w:bottom w:val="single" w:sz="4" w:space="0" w:color="auto"/>
              <w:right w:val="single" w:sz="4" w:space="0" w:color="auto"/>
            </w:tcBorders>
            <w:shd w:val="clear" w:color="auto" w:fill="auto"/>
            <w:noWrap/>
            <w:vAlign w:val="center"/>
            <w:hideMark/>
          </w:tcPr>
          <w:p w14:paraId="328ABEE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06C0589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24DBAE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Čabala Radomír, doc. RNDr. Dr.</w:t>
            </w:r>
          </w:p>
        </w:tc>
        <w:tc>
          <w:tcPr>
            <w:tcW w:w="940" w:type="dxa"/>
            <w:tcBorders>
              <w:top w:val="nil"/>
              <w:left w:val="nil"/>
              <w:bottom w:val="single" w:sz="4" w:space="0" w:color="auto"/>
              <w:right w:val="single" w:sz="4" w:space="0" w:color="auto"/>
            </w:tcBorders>
            <w:shd w:val="clear" w:color="auto" w:fill="auto"/>
            <w:noWrap/>
            <w:vAlign w:val="center"/>
            <w:hideMark/>
          </w:tcPr>
          <w:p w14:paraId="5B0916E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77DF398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C14377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Daneš Jan,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4EA054B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7393EBD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9AE3D8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Doležalová-Kormanová Karin, MUDr.</w:t>
            </w:r>
          </w:p>
        </w:tc>
        <w:tc>
          <w:tcPr>
            <w:tcW w:w="940" w:type="dxa"/>
            <w:tcBorders>
              <w:top w:val="nil"/>
              <w:left w:val="nil"/>
              <w:bottom w:val="single" w:sz="4" w:space="0" w:color="auto"/>
              <w:right w:val="single" w:sz="4" w:space="0" w:color="auto"/>
            </w:tcBorders>
            <w:shd w:val="clear" w:color="auto" w:fill="auto"/>
            <w:noWrap/>
            <w:vAlign w:val="center"/>
            <w:hideMark/>
          </w:tcPr>
          <w:p w14:paraId="3C7BC72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31FDE1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CCBC50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Dvořák Josef,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0051F49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2C1B389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8976DB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Havlík Martin, Ing. Ph.D.</w:t>
            </w:r>
          </w:p>
        </w:tc>
        <w:tc>
          <w:tcPr>
            <w:tcW w:w="940" w:type="dxa"/>
            <w:tcBorders>
              <w:top w:val="nil"/>
              <w:left w:val="nil"/>
              <w:bottom w:val="single" w:sz="4" w:space="0" w:color="auto"/>
              <w:right w:val="single" w:sz="4" w:space="0" w:color="auto"/>
            </w:tcBorders>
            <w:shd w:val="clear" w:color="auto" w:fill="auto"/>
            <w:noWrap/>
            <w:vAlign w:val="center"/>
            <w:hideMark/>
          </w:tcPr>
          <w:p w14:paraId="44592CD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3E43598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B578B1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Jahoda David,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587FEA1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2584EC8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8CF6C1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Jarošová Kateřina, MUDr.</w:t>
            </w:r>
          </w:p>
        </w:tc>
        <w:tc>
          <w:tcPr>
            <w:tcW w:w="940" w:type="dxa"/>
            <w:tcBorders>
              <w:top w:val="nil"/>
              <w:left w:val="nil"/>
              <w:bottom w:val="single" w:sz="4" w:space="0" w:color="auto"/>
              <w:right w:val="single" w:sz="4" w:space="0" w:color="auto"/>
            </w:tcBorders>
            <w:shd w:val="clear" w:color="auto" w:fill="auto"/>
            <w:noWrap/>
            <w:vAlign w:val="center"/>
            <w:hideMark/>
          </w:tcPr>
          <w:p w14:paraId="0872571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745A92E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77377B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Jirák Roman,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23C5BFC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748DA71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1C2737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Jirkovská Marie,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2BD3B9D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554B826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94F7DA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Kohoutová Milada,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79949CA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5C302D8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CD7408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Komarc Martin, Mgr.</w:t>
            </w:r>
          </w:p>
        </w:tc>
        <w:tc>
          <w:tcPr>
            <w:tcW w:w="940" w:type="dxa"/>
            <w:tcBorders>
              <w:top w:val="nil"/>
              <w:left w:val="nil"/>
              <w:bottom w:val="single" w:sz="4" w:space="0" w:color="auto"/>
              <w:right w:val="single" w:sz="4" w:space="0" w:color="auto"/>
            </w:tcBorders>
            <w:shd w:val="clear" w:color="auto" w:fill="auto"/>
            <w:noWrap/>
            <w:vAlign w:val="center"/>
            <w:hideMark/>
          </w:tcPr>
          <w:p w14:paraId="78D345F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508288A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F4EBC2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Koucký Michal, MUDr. Ph.D.</w:t>
            </w:r>
          </w:p>
        </w:tc>
        <w:tc>
          <w:tcPr>
            <w:tcW w:w="940" w:type="dxa"/>
            <w:tcBorders>
              <w:top w:val="nil"/>
              <w:left w:val="nil"/>
              <w:bottom w:val="single" w:sz="4" w:space="0" w:color="auto"/>
              <w:right w:val="single" w:sz="4" w:space="0" w:color="auto"/>
            </w:tcBorders>
            <w:shd w:val="clear" w:color="auto" w:fill="auto"/>
            <w:noWrap/>
            <w:vAlign w:val="center"/>
            <w:hideMark/>
          </w:tcPr>
          <w:p w14:paraId="4A94FB8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0CAEB92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AC1D00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Králíková Eva,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38576AF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1886571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601F4F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Krylov Vladimír, RNDr. Ing. Ph.D.</w:t>
            </w:r>
          </w:p>
        </w:tc>
        <w:tc>
          <w:tcPr>
            <w:tcW w:w="940" w:type="dxa"/>
            <w:tcBorders>
              <w:top w:val="nil"/>
              <w:left w:val="nil"/>
              <w:bottom w:val="single" w:sz="4" w:space="0" w:color="auto"/>
              <w:right w:val="single" w:sz="4" w:space="0" w:color="auto"/>
            </w:tcBorders>
            <w:shd w:val="clear" w:color="auto" w:fill="auto"/>
            <w:noWrap/>
            <w:vAlign w:val="center"/>
            <w:hideMark/>
          </w:tcPr>
          <w:p w14:paraId="341EB15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126CE68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4C8945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Kutinová-Canová Nikolina, MUDr. Ph.D.</w:t>
            </w:r>
          </w:p>
        </w:tc>
        <w:tc>
          <w:tcPr>
            <w:tcW w:w="940" w:type="dxa"/>
            <w:tcBorders>
              <w:top w:val="nil"/>
              <w:left w:val="nil"/>
              <w:bottom w:val="single" w:sz="4" w:space="0" w:color="auto"/>
              <w:right w:val="single" w:sz="4" w:space="0" w:color="auto"/>
            </w:tcBorders>
            <w:shd w:val="clear" w:color="auto" w:fill="auto"/>
            <w:noWrap/>
            <w:vAlign w:val="center"/>
            <w:hideMark/>
          </w:tcPr>
          <w:p w14:paraId="4DF02FF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34A4035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6D4B40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Kužel David,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590BCC2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636E20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321985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Lindner Jaroslav,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0ADD489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57F4346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2894B0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Maixnerová Dita,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48113A3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2D51CE2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E8BA2D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Malý Martin,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5DF223B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090D635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65E3C0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Mára Michal,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5831C98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4D1053B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1A7C60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Michálek Pavel,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7C65162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8FBC6A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668D3D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Mourek Jindřich, </w:t>
            </w:r>
            <w:r w:rsidR="006168D5">
              <w:rPr>
                <w:rFonts w:ascii="Calibri" w:eastAsia="Times New Roman" w:hAnsi="Calibri" w:cs="Calibri"/>
                <w:color w:val="000000"/>
                <w:lang w:eastAsia="cs-CZ"/>
              </w:rPr>
              <w:t>p</w:t>
            </w:r>
            <w:r w:rsidRPr="00843F00">
              <w:rPr>
                <w:rFonts w:ascii="Calibri" w:eastAsia="Times New Roman" w:hAnsi="Calibri" w:cs="Calibri"/>
                <w:color w:val="000000"/>
                <w:lang w:eastAsia="cs-CZ"/>
              </w:rPr>
              <w:t>rof. MUDr.</w:t>
            </w:r>
          </w:p>
        </w:tc>
        <w:tc>
          <w:tcPr>
            <w:tcW w:w="940" w:type="dxa"/>
            <w:tcBorders>
              <w:top w:val="nil"/>
              <w:left w:val="nil"/>
              <w:bottom w:val="single" w:sz="4" w:space="0" w:color="auto"/>
              <w:right w:val="single" w:sz="4" w:space="0" w:color="auto"/>
            </w:tcBorders>
            <w:shd w:val="clear" w:color="auto" w:fill="auto"/>
            <w:noWrap/>
            <w:vAlign w:val="center"/>
            <w:hideMark/>
          </w:tcPr>
          <w:p w14:paraId="7E93038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CC953D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E0203A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Mysliveček Jaromír, </w:t>
            </w:r>
            <w:r w:rsidR="006168D5">
              <w:rPr>
                <w:rFonts w:ascii="Calibri" w:eastAsia="Times New Roman" w:hAnsi="Calibri" w:cs="Calibri"/>
                <w:color w:val="000000"/>
                <w:lang w:eastAsia="cs-CZ"/>
              </w:rPr>
              <w:t>p</w:t>
            </w:r>
            <w:r w:rsidRPr="00843F00">
              <w:rPr>
                <w:rFonts w:ascii="Calibri" w:eastAsia="Times New Roman" w:hAnsi="Calibri" w:cs="Calibri"/>
                <w:color w:val="000000"/>
                <w:lang w:eastAsia="cs-CZ"/>
              </w:rPr>
              <w:t>rof. MUDr. Ph</w:t>
            </w:r>
            <w:r w:rsidR="000140E2">
              <w:rPr>
                <w:rFonts w:ascii="Calibri" w:eastAsia="Times New Roman" w:hAnsi="Calibri" w:cs="Calibri"/>
                <w:color w:val="000000"/>
                <w:lang w:eastAsia="cs-CZ"/>
              </w:rPr>
              <w:t>.</w:t>
            </w:r>
            <w:r w:rsidRPr="00843F00">
              <w:rPr>
                <w:rFonts w:ascii="Calibri" w:eastAsia="Times New Roman" w:hAnsi="Calibri" w:cs="Calibri"/>
                <w:color w:val="000000"/>
                <w:lang w:eastAsia="cs-CZ"/>
              </w:rPr>
              <w:t>D.</w:t>
            </w:r>
          </w:p>
        </w:tc>
        <w:tc>
          <w:tcPr>
            <w:tcW w:w="940" w:type="dxa"/>
            <w:tcBorders>
              <w:top w:val="nil"/>
              <w:left w:val="nil"/>
              <w:bottom w:val="single" w:sz="4" w:space="0" w:color="auto"/>
              <w:right w:val="single" w:sz="4" w:space="0" w:color="auto"/>
            </w:tcBorders>
            <w:shd w:val="clear" w:color="auto" w:fill="auto"/>
            <w:noWrap/>
            <w:vAlign w:val="center"/>
            <w:hideMark/>
          </w:tcPr>
          <w:p w14:paraId="4E534D4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7A4EB31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2A178C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Naňka Ondřej,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07A2597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B2A8FB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838BB0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Nawka Alexander, MUDr. Ph.D.</w:t>
            </w:r>
          </w:p>
        </w:tc>
        <w:tc>
          <w:tcPr>
            <w:tcW w:w="940" w:type="dxa"/>
            <w:tcBorders>
              <w:top w:val="nil"/>
              <w:left w:val="nil"/>
              <w:bottom w:val="single" w:sz="4" w:space="0" w:color="auto"/>
              <w:right w:val="single" w:sz="4" w:space="0" w:color="auto"/>
            </w:tcBorders>
            <w:shd w:val="clear" w:color="auto" w:fill="auto"/>
            <w:noWrap/>
            <w:vAlign w:val="center"/>
            <w:hideMark/>
          </w:tcPr>
          <w:p w14:paraId="736B01A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1FF158C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AD981C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Netuka David,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6555999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737DB1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8E84D0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Nikolai Tomáš, Mgr. Ph.D.</w:t>
            </w:r>
          </w:p>
        </w:tc>
        <w:tc>
          <w:tcPr>
            <w:tcW w:w="940" w:type="dxa"/>
            <w:tcBorders>
              <w:top w:val="nil"/>
              <w:left w:val="nil"/>
              <w:bottom w:val="single" w:sz="4" w:space="0" w:color="auto"/>
              <w:right w:val="single" w:sz="4" w:space="0" w:color="auto"/>
            </w:tcBorders>
            <w:shd w:val="clear" w:color="auto" w:fill="auto"/>
            <w:noWrap/>
            <w:vAlign w:val="center"/>
            <w:hideMark/>
          </w:tcPr>
          <w:p w14:paraId="52DF9A8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5DD4F79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4DE294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Nosková Lenka, Mgr. Ph.D.</w:t>
            </w:r>
          </w:p>
        </w:tc>
        <w:tc>
          <w:tcPr>
            <w:tcW w:w="940" w:type="dxa"/>
            <w:tcBorders>
              <w:top w:val="nil"/>
              <w:left w:val="nil"/>
              <w:bottom w:val="single" w:sz="4" w:space="0" w:color="auto"/>
              <w:right w:val="single" w:sz="4" w:space="0" w:color="auto"/>
            </w:tcBorders>
            <w:shd w:val="clear" w:color="auto" w:fill="auto"/>
            <w:noWrap/>
            <w:vAlign w:val="center"/>
            <w:hideMark/>
          </w:tcPr>
          <w:p w14:paraId="39E33E2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29F6FA1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E2B8BB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Petrtýl Jaromír, MUDr. CSc.</w:t>
            </w:r>
          </w:p>
        </w:tc>
        <w:tc>
          <w:tcPr>
            <w:tcW w:w="940" w:type="dxa"/>
            <w:tcBorders>
              <w:top w:val="nil"/>
              <w:left w:val="nil"/>
              <w:bottom w:val="single" w:sz="4" w:space="0" w:color="auto"/>
              <w:right w:val="single" w:sz="4" w:space="0" w:color="auto"/>
            </w:tcBorders>
            <w:shd w:val="clear" w:color="auto" w:fill="auto"/>
            <w:noWrap/>
            <w:vAlign w:val="center"/>
            <w:hideMark/>
          </w:tcPr>
          <w:p w14:paraId="779BAAD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40A1D54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2E600E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Reiterová Jana,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4CBE6E7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0CD5789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B7FFF2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Sieger Tomáš, Mgr.</w:t>
            </w:r>
          </w:p>
        </w:tc>
        <w:tc>
          <w:tcPr>
            <w:tcW w:w="940" w:type="dxa"/>
            <w:tcBorders>
              <w:top w:val="nil"/>
              <w:left w:val="nil"/>
              <w:bottom w:val="single" w:sz="4" w:space="0" w:color="auto"/>
              <w:right w:val="single" w:sz="4" w:space="0" w:color="auto"/>
            </w:tcBorders>
            <w:shd w:val="clear" w:color="auto" w:fill="auto"/>
            <w:noWrap/>
            <w:vAlign w:val="center"/>
            <w:hideMark/>
          </w:tcPr>
          <w:p w14:paraId="186C466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BB5767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4811CC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Szabo Pavol, RNDr. Ph.D.</w:t>
            </w:r>
          </w:p>
        </w:tc>
        <w:tc>
          <w:tcPr>
            <w:tcW w:w="940" w:type="dxa"/>
            <w:tcBorders>
              <w:top w:val="nil"/>
              <w:left w:val="nil"/>
              <w:bottom w:val="single" w:sz="4" w:space="0" w:color="auto"/>
              <w:right w:val="single" w:sz="4" w:space="0" w:color="auto"/>
            </w:tcBorders>
            <w:shd w:val="clear" w:color="auto" w:fill="auto"/>
            <w:noWrap/>
            <w:vAlign w:val="center"/>
            <w:hideMark/>
          </w:tcPr>
          <w:p w14:paraId="18395D1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726A5CC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B8E08F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Šebesta Ivan, MUDr. CSc.</w:t>
            </w:r>
          </w:p>
        </w:tc>
        <w:tc>
          <w:tcPr>
            <w:tcW w:w="940" w:type="dxa"/>
            <w:tcBorders>
              <w:top w:val="nil"/>
              <w:left w:val="nil"/>
              <w:bottom w:val="single" w:sz="4" w:space="0" w:color="auto"/>
              <w:right w:val="single" w:sz="4" w:space="0" w:color="auto"/>
            </w:tcBorders>
            <w:shd w:val="clear" w:color="auto" w:fill="auto"/>
            <w:noWrap/>
            <w:vAlign w:val="center"/>
            <w:hideMark/>
          </w:tcPr>
          <w:p w14:paraId="02FB013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3F5D7AF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575B77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Šefc Luděk, RNDr. CSc.</w:t>
            </w:r>
          </w:p>
        </w:tc>
        <w:tc>
          <w:tcPr>
            <w:tcW w:w="940" w:type="dxa"/>
            <w:tcBorders>
              <w:top w:val="nil"/>
              <w:left w:val="nil"/>
              <w:bottom w:val="single" w:sz="4" w:space="0" w:color="auto"/>
              <w:right w:val="single" w:sz="4" w:space="0" w:color="auto"/>
            </w:tcBorders>
            <w:shd w:val="clear" w:color="auto" w:fill="auto"/>
            <w:noWrap/>
            <w:vAlign w:val="center"/>
            <w:hideMark/>
          </w:tcPr>
          <w:p w14:paraId="400C9FD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0166B5A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043FB0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Štulík Jan,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4B01069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31140A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C53DE5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Švabík Kamil,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1885E0E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26B8196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7E9240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Tegzová Dana, MUDr.</w:t>
            </w:r>
          </w:p>
        </w:tc>
        <w:tc>
          <w:tcPr>
            <w:tcW w:w="940" w:type="dxa"/>
            <w:tcBorders>
              <w:top w:val="nil"/>
              <w:left w:val="nil"/>
              <w:bottom w:val="single" w:sz="4" w:space="0" w:color="auto"/>
              <w:right w:val="single" w:sz="4" w:space="0" w:color="auto"/>
            </w:tcBorders>
            <w:shd w:val="clear" w:color="auto" w:fill="auto"/>
            <w:noWrap/>
            <w:vAlign w:val="center"/>
            <w:hideMark/>
          </w:tcPr>
          <w:p w14:paraId="3616E0B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492AC2B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FB3A2D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Uher Tomáš,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297A055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B4C23B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87D2C4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Ulrych Jan, MUDr., Ph.D.</w:t>
            </w:r>
          </w:p>
        </w:tc>
        <w:tc>
          <w:tcPr>
            <w:tcW w:w="940" w:type="dxa"/>
            <w:tcBorders>
              <w:top w:val="nil"/>
              <w:left w:val="nil"/>
              <w:bottom w:val="single" w:sz="4" w:space="0" w:color="auto"/>
              <w:right w:val="single" w:sz="4" w:space="0" w:color="auto"/>
            </w:tcBorders>
            <w:shd w:val="clear" w:color="auto" w:fill="auto"/>
            <w:noWrap/>
            <w:vAlign w:val="center"/>
            <w:hideMark/>
          </w:tcPr>
          <w:p w14:paraId="4519011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6773B4F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302816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Větvička David, Mgr. Ph.D.</w:t>
            </w:r>
          </w:p>
        </w:tc>
        <w:tc>
          <w:tcPr>
            <w:tcW w:w="940" w:type="dxa"/>
            <w:tcBorders>
              <w:top w:val="nil"/>
              <w:left w:val="nil"/>
              <w:bottom w:val="single" w:sz="4" w:space="0" w:color="auto"/>
              <w:right w:val="single" w:sz="4" w:space="0" w:color="auto"/>
            </w:tcBorders>
            <w:shd w:val="clear" w:color="auto" w:fill="auto"/>
            <w:noWrap/>
            <w:vAlign w:val="center"/>
            <w:hideMark/>
          </w:tcPr>
          <w:p w14:paraId="722A9A7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7AD1420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CF278B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Vlčková Štěpánka, Mgr. CSc.</w:t>
            </w:r>
          </w:p>
        </w:tc>
        <w:tc>
          <w:tcPr>
            <w:tcW w:w="940" w:type="dxa"/>
            <w:tcBorders>
              <w:top w:val="nil"/>
              <w:left w:val="nil"/>
              <w:bottom w:val="single" w:sz="4" w:space="0" w:color="auto"/>
              <w:right w:val="single" w:sz="4" w:space="0" w:color="auto"/>
            </w:tcBorders>
            <w:shd w:val="clear" w:color="auto" w:fill="auto"/>
            <w:noWrap/>
            <w:vAlign w:val="center"/>
            <w:hideMark/>
          </w:tcPr>
          <w:p w14:paraId="5D0DF08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1B063C5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8DF28B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Vydra Jan, MUDr.</w:t>
            </w:r>
          </w:p>
        </w:tc>
        <w:tc>
          <w:tcPr>
            <w:tcW w:w="940" w:type="dxa"/>
            <w:tcBorders>
              <w:top w:val="nil"/>
              <w:left w:val="nil"/>
              <w:bottom w:val="single" w:sz="4" w:space="0" w:color="auto"/>
              <w:right w:val="single" w:sz="4" w:space="0" w:color="auto"/>
            </w:tcBorders>
            <w:shd w:val="clear" w:color="auto" w:fill="auto"/>
            <w:noWrap/>
            <w:vAlign w:val="center"/>
            <w:hideMark/>
          </w:tcPr>
          <w:p w14:paraId="3428C47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4E8FDC7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944812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Zeman Miroslav,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341CC3C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12</w:t>
            </w:r>
          </w:p>
        </w:tc>
      </w:tr>
      <w:tr w:rsidR="00843F00" w:rsidRPr="00843F00" w14:paraId="05C8CCF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008E6D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Beran Ondřej,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708DAA3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06474A9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36BE91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Bouček Jan,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5DD9C42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4EF3B9D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8043ED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Doležel Martin,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55EBB7B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34BEBE0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72CC56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Dungl Pavel,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0B9D833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257ECA0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48BDF9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Dvořáček Jan,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550E6D2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7D2B4A5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C18A23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Eliška Oldřich,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2813081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708E00F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0CF53C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Gašová Zdenka,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2CCDDC6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7EB57B3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2C8C28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Goláň Lubor, MUDr.</w:t>
            </w:r>
          </w:p>
        </w:tc>
        <w:tc>
          <w:tcPr>
            <w:tcW w:w="940" w:type="dxa"/>
            <w:tcBorders>
              <w:top w:val="nil"/>
              <w:left w:val="nil"/>
              <w:bottom w:val="single" w:sz="4" w:space="0" w:color="auto"/>
              <w:right w:val="single" w:sz="4" w:space="0" w:color="auto"/>
            </w:tcBorders>
            <w:shd w:val="clear" w:color="auto" w:fill="auto"/>
            <w:noWrap/>
            <w:vAlign w:val="center"/>
            <w:hideMark/>
          </w:tcPr>
          <w:p w14:paraId="3ADB00A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5CD700B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34581D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Homolka Jiří, prof. MUDr. DrSc.</w:t>
            </w:r>
          </w:p>
        </w:tc>
        <w:tc>
          <w:tcPr>
            <w:tcW w:w="940" w:type="dxa"/>
            <w:tcBorders>
              <w:top w:val="nil"/>
              <w:left w:val="nil"/>
              <w:bottom w:val="single" w:sz="4" w:space="0" w:color="auto"/>
              <w:right w:val="single" w:sz="4" w:space="0" w:color="auto"/>
            </w:tcBorders>
            <w:shd w:val="clear" w:color="auto" w:fill="auto"/>
            <w:noWrap/>
            <w:vAlign w:val="center"/>
            <w:hideMark/>
          </w:tcPr>
          <w:p w14:paraId="6C92F53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73003F0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F4391D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Hoza Jozef,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1E3F071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06ABB8B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B7F779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Hubka Petr, MUDr. Ph.D.</w:t>
            </w:r>
          </w:p>
        </w:tc>
        <w:tc>
          <w:tcPr>
            <w:tcW w:w="940" w:type="dxa"/>
            <w:tcBorders>
              <w:top w:val="nil"/>
              <w:left w:val="nil"/>
              <w:bottom w:val="single" w:sz="4" w:space="0" w:color="auto"/>
              <w:right w:val="single" w:sz="4" w:space="0" w:color="auto"/>
            </w:tcBorders>
            <w:shd w:val="clear" w:color="auto" w:fill="auto"/>
            <w:noWrap/>
            <w:vAlign w:val="center"/>
            <w:hideMark/>
          </w:tcPr>
          <w:p w14:paraId="141BB99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4C46526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4D901D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Chalupa Pavel,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14278C8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228BE32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0D4514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Chomiak Ji</w:t>
            </w:r>
            <w:r w:rsidR="006168D5">
              <w:rPr>
                <w:rFonts w:ascii="Calibri" w:eastAsia="Times New Roman" w:hAnsi="Calibri" w:cs="Calibri"/>
                <w:color w:val="000000"/>
                <w:lang w:eastAsia="cs-CZ"/>
              </w:rPr>
              <w:t>ř</w:t>
            </w:r>
            <w:r w:rsidRPr="00843F00">
              <w:rPr>
                <w:rFonts w:ascii="Calibri" w:eastAsia="Times New Roman" w:hAnsi="Calibri" w:cs="Calibri"/>
                <w:color w:val="000000"/>
                <w:lang w:eastAsia="cs-CZ"/>
              </w:rPr>
              <w:t>í,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2C3FB19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2372A7B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B9693C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Jančová Eva, MUDr. CSc.</w:t>
            </w:r>
          </w:p>
        </w:tc>
        <w:tc>
          <w:tcPr>
            <w:tcW w:w="940" w:type="dxa"/>
            <w:tcBorders>
              <w:top w:val="nil"/>
              <w:left w:val="nil"/>
              <w:bottom w:val="single" w:sz="4" w:space="0" w:color="auto"/>
              <w:right w:val="single" w:sz="4" w:space="0" w:color="auto"/>
            </w:tcBorders>
            <w:shd w:val="clear" w:color="auto" w:fill="auto"/>
            <w:noWrap/>
            <w:vAlign w:val="center"/>
            <w:hideMark/>
          </w:tcPr>
          <w:p w14:paraId="0AB02B1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236021B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098E97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Janota Jan,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0540D60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7A49B25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9FB286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Kittnar Otomar, </w:t>
            </w:r>
            <w:r w:rsidR="006168D5">
              <w:rPr>
                <w:rFonts w:ascii="Calibri" w:eastAsia="Times New Roman" w:hAnsi="Calibri" w:cs="Calibri"/>
                <w:color w:val="000000"/>
                <w:lang w:eastAsia="cs-CZ"/>
              </w:rPr>
              <w:t>p</w:t>
            </w:r>
            <w:r w:rsidRPr="00843F00">
              <w:rPr>
                <w:rFonts w:ascii="Calibri" w:eastAsia="Times New Roman" w:hAnsi="Calibri" w:cs="Calibri"/>
                <w:color w:val="000000"/>
                <w:lang w:eastAsia="cs-CZ"/>
              </w:rPr>
              <w:t xml:space="preserve">rof. MUDr. CSc. MBA </w:t>
            </w:r>
          </w:p>
        </w:tc>
        <w:tc>
          <w:tcPr>
            <w:tcW w:w="940" w:type="dxa"/>
            <w:tcBorders>
              <w:top w:val="nil"/>
              <w:left w:val="nil"/>
              <w:bottom w:val="single" w:sz="4" w:space="0" w:color="auto"/>
              <w:right w:val="single" w:sz="4" w:space="0" w:color="auto"/>
            </w:tcBorders>
            <w:shd w:val="clear" w:color="auto" w:fill="auto"/>
            <w:noWrap/>
            <w:vAlign w:val="center"/>
            <w:hideMark/>
          </w:tcPr>
          <w:p w14:paraId="734A090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7128C1A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84B175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Klézl Zdeněk,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73CBEBF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0F542C5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399991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Kostrouchová Marta, MUDr. CSc.</w:t>
            </w:r>
          </w:p>
        </w:tc>
        <w:tc>
          <w:tcPr>
            <w:tcW w:w="940" w:type="dxa"/>
            <w:tcBorders>
              <w:top w:val="nil"/>
              <w:left w:val="nil"/>
              <w:bottom w:val="single" w:sz="4" w:space="0" w:color="auto"/>
              <w:right w:val="single" w:sz="4" w:space="0" w:color="auto"/>
            </w:tcBorders>
            <w:shd w:val="clear" w:color="auto" w:fill="auto"/>
            <w:noWrap/>
            <w:vAlign w:val="center"/>
            <w:hideMark/>
          </w:tcPr>
          <w:p w14:paraId="7693634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455A92E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B35597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Krajsová Ivana, MUDr. MBA</w:t>
            </w:r>
          </w:p>
        </w:tc>
        <w:tc>
          <w:tcPr>
            <w:tcW w:w="940" w:type="dxa"/>
            <w:tcBorders>
              <w:top w:val="nil"/>
              <w:left w:val="nil"/>
              <w:bottom w:val="single" w:sz="4" w:space="0" w:color="auto"/>
              <w:right w:val="single" w:sz="4" w:space="0" w:color="auto"/>
            </w:tcBorders>
            <w:shd w:val="clear" w:color="auto" w:fill="auto"/>
            <w:noWrap/>
            <w:vAlign w:val="center"/>
            <w:hideMark/>
          </w:tcPr>
          <w:p w14:paraId="38B6515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15943CD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EC17E4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Krátká Zuzana, MUDr. Ph.D.</w:t>
            </w:r>
          </w:p>
        </w:tc>
        <w:tc>
          <w:tcPr>
            <w:tcW w:w="940" w:type="dxa"/>
            <w:tcBorders>
              <w:top w:val="nil"/>
              <w:left w:val="nil"/>
              <w:bottom w:val="single" w:sz="4" w:space="0" w:color="auto"/>
              <w:right w:val="single" w:sz="4" w:space="0" w:color="auto"/>
            </w:tcBorders>
            <w:shd w:val="clear" w:color="auto" w:fill="auto"/>
            <w:noWrap/>
            <w:vAlign w:val="center"/>
            <w:hideMark/>
          </w:tcPr>
          <w:p w14:paraId="2016610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63417C9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2EE663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Krátký Vladimír, doc. MD.</w:t>
            </w:r>
          </w:p>
        </w:tc>
        <w:tc>
          <w:tcPr>
            <w:tcW w:w="940" w:type="dxa"/>
            <w:tcBorders>
              <w:top w:val="nil"/>
              <w:left w:val="nil"/>
              <w:bottom w:val="single" w:sz="4" w:space="0" w:color="auto"/>
              <w:right w:val="single" w:sz="4" w:space="0" w:color="auto"/>
            </w:tcBorders>
            <w:shd w:val="clear" w:color="auto" w:fill="auto"/>
            <w:noWrap/>
            <w:vAlign w:val="center"/>
            <w:hideMark/>
          </w:tcPr>
          <w:p w14:paraId="3ED3ED4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0DA3818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255FD4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Kučera Tomáš,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17E37F9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24C818B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4ADDE0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Lipská Ludmila,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2D2CA52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77CDA45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B68042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Miovský Michal, prof. PhDr. Ph.D.</w:t>
            </w:r>
          </w:p>
        </w:tc>
        <w:tc>
          <w:tcPr>
            <w:tcW w:w="940" w:type="dxa"/>
            <w:tcBorders>
              <w:top w:val="nil"/>
              <w:left w:val="nil"/>
              <w:bottom w:val="single" w:sz="4" w:space="0" w:color="auto"/>
              <w:right w:val="single" w:sz="4" w:space="0" w:color="auto"/>
            </w:tcBorders>
            <w:shd w:val="clear" w:color="auto" w:fill="auto"/>
            <w:noWrap/>
            <w:vAlign w:val="center"/>
            <w:hideMark/>
          </w:tcPr>
          <w:p w14:paraId="5073714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0847D63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7262E2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Muravská Alexandra, RNDr. Ph.D.</w:t>
            </w:r>
          </w:p>
        </w:tc>
        <w:tc>
          <w:tcPr>
            <w:tcW w:w="940" w:type="dxa"/>
            <w:tcBorders>
              <w:top w:val="nil"/>
              <w:left w:val="nil"/>
              <w:bottom w:val="single" w:sz="4" w:space="0" w:color="auto"/>
              <w:right w:val="single" w:sz="4" w:space="0" w:color="auto"/>
            </w:tcBorders>
            <w:shd w:val="clear" w:color="auto" w:fill="auto"/>
            <w:noWrap/>
            <w:vAlign w:val="center"/>
            <w:hideMark/>
          </w:tcPr>
          <w:p w14:paraId="7EC5E0A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6D217E6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6F0A46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Odrážka Karel, prof. MUDr. Ph.D.</w:t>
            </w:r>
          </w:p>
        </w:tc>
        <w:tc>
          <w:tcPr>
            <w:tcW w:w="940" w:type="dxa"/>
            <w:tcBorders>
              <w:top w:val="nil"/>
              <w:left w:val="nil"/>
              <w:bottom w:val="single" w:sz="4" w:space="0" w:color="auto"/>
              <w:right w:val="single" w:sz="4" w:space="0" w:color="auto"/>
            </w:tcBorders>
            <w:shd w:val="clear" w:color="auto" w:fill="auto"/>
            <w:noWrap/>
            <w:vAlign w:val="center"/>
            <w:hideMark/>
          </w:tcPr>
          <w:p w14:paraId="18E03A1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0ECFD9C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8FB7E3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Otáhal Pavel, MUDr. Ph.D.</w:t>
            </w:r>
          </w:p>
        </w:tc>
        <w:tc>
          <w:tcPr>
            <w:tcW w:w="940" w:type="dxa"/>
            <w:tcBorders>
              <w:top w:val="nil"/>
              <w:left w:val="nil"/>
              <w:bottom w:val="single" w:sz="4" w:space="0" w:color="auto"/>
              <w:right w:val="single" w:sz="4" w:space="0" w:color="auto"/>
            </w:tcBorders>
            <w:shd w:val="clear" w:color="auto" w:fill="auto"/>
            <w:noWrap/>
            <w:vAlign w:val="center"/>
            <w:hideMark/>
          </w:tcPr>
          <w:p w14:paraId="2326491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75729D8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6E2142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Petříček Miroslav, Ing. CSc.</w:t>
            </w:r>
          </w:p>
        </w:tc>
        <w:tc>
          <w:tcPr>
            <w:tcW w:w="940" w:type="dxa"/>
            <w:tcBorders>
              <w:top w:val="nil"/>
              <w:left w:val="nil"/>
              <w:bottom w:val="single" w:sz="4" w:space="0" w:color="auto"/>
              <w:right w:val="single" w:sz="4" w:space="0" w:color="auto"/>
            </w:tcBorders>
            <w:shd w:val="clear" w:color="auto" w:fill="auto"/>
            <w:noWrap/>
            <w:vAlign w:val="center"/>
            <w:hideMark/>
          </w:tcPr>
          <w:p w14:paraId="3A2D431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5634374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912CA7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Písačka Martin, MUDr.</w:t>
            </w:r>
          </w:p>
        </w:tc>
        <w:tc>
          <w:tcPr>
            <w:tcW w:w="940" w:type="dxa"/>
            <w:tcBorders>
              <w:top w:val="nil"/>
              <w:left w:val="nil"/>
              <w:bottom w:val="single" w:sz="4" w:space="0" w:color="auto"/>
              <w:right w:val="single" w:sz="4" w:space="0" w:color="auto"/>
            </w:tcBorders>
            <w:shd w:val="clear" w:color="auto" w:fill="auto"/>
            <w:noWrap/>
            <w:vAlign w:val="center"/>
            <w:hideMark/>
          </w:tcPr>
          <w:p w14:paraId="70ED2F1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3C71FF4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C38B7E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 xml:space="preserve">Posová Helena, MUDr. CSc. </w:t>
            </w:r>
          </w:p>
        </w:tc>
        <w:tc>
          <w:tcPr>
            <w:tcW w:w="940" w:type="dxa"/>
            <w:tcBorders>
              <w:top w:val="nil"/>
              <w:left w:val="nil"/>
              <w:bottom w:val="single" w:sz="4" w:space="0" w:color="auto"/>
              <w:right w:val="single" w:sz="4" w:space="0" w:color="auto"/>
            </w:tcBorders>
            <w:shd w:val="clear" w:color="auto" w:fill="auto"/>
            <w:noWrap/>
            <w:vAlign w:val="center"/>
            <w:hideMark/>
          </w:tcPr>
          <w:p w14:paraId="16F47D2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3FDB67B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C5B5D3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Příhodová Iva,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58152FE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0841E28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F25C2A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Rak Jakub, Ing.</w:t>
            </w:r>
            <w:r w:rsidR="006800FF">
              <w:rPr>
                <w:rFonts w:ascii="Calibri" w:eastAsia="Times New Roman" w:hAnsi="Calibri" w:cs="Calibri"/>
                <w:color w:val="000000"/>
                <w:lang w:eastAsia="cs-CZ"/>
              </w:rPr>
              <w:t xml:space="preserve"> </w:t>
            </w:r>
            <w:r w:rsidRPr="00843F00">
              <w:rPr>
                <w:rFonts w:ascii="Calibri" w:eastAsia="Times New Roman" w:hAnsi="Calibri" w:cs="Calibri"/>
                <w:color w:val="000000"/>
                <w:lang w:eastAsia="cs-CZ"/>
              </w:rPr>
              <w:t>Ph.D.</w:t>
            </w:r>
          </w:p>
        </w:tc>
        <w:tc>
          <w:tcPr>
            <w:tcW w:w="940" w:type="dxa"/>
            <w:tcBorders>
              <w:top w:val="nil"/>
              <w:left w:val="nil"/>
              <w:bottom w:val="single" w:sz="4" w:space="0" w:color="auto"/>
              <w:right w:val="single" w:sz="4" w:space="0" w:color="auto"/>
            </w:tcBorders>
            <w:shd w:val="clear" w:color="auto" w:fill="auto"/>
            <w:noWrap/>
            <w:vAlign w:val="center"/>
            <w:hideMark/>
          </w:tcPr>
          <w:p w14:paraId="46AA245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75DBECE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29AEC6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Rusina Robert,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6C6B926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5101C0A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11C4D6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Springer Drahomíra, Ing. Ph.D.</w:t>
            </w:r>
          </w:p>
        </w:tc>
        <w:tc>
          <w:tcPr>
            <w:tcW w:w="940" w:type="dxa"/>
            <w:tcBorders>
              <w:top w:val="nil"/>
              <w:left w:val="nil"/>
              <w:bottom w:val="single" w:sz="4" w:space="0" w:color="auto"/>
              <w:right w:val="single" w:sz="4" w:space="0" w:color="auto"/>
            </w:tcBorders>
            <w:shd w:val="clear" w:color="auto" w:fill="auto"/>
            <w:noWrap/>
            <w:vAlign w:val="center"/>
            <w:hideMark/>
          </w:tcPr>
          <w:p w14:paraId="05D17EF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199490F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B495DA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Šída Pavel, RNDr. Ph.D.</w:t>
            </w:r>
          </w:p>
        </w:tc>
        <w:tc>
          <w:tcPr>
            <w:tcW w:w="940" w:type="dxa"/>
            <w:tcBorders>
              <w:top w:val="nil"/>
              <w:left w:val="nil"/>
              <w:bottom w:val="single" w:sz="4" w:space="0" w:color="auto"/>
              <w:right w:val="single" w:sz="4" w:space="0" w:color="auto"/>
            </w:tcBorders>
            <w:shd w:val="clear" w:color="auto" w:fill="auto"/>
            <w:noWrap/>
            <w:vAlign w:val="center"/>
            <w:hideMark/>
          </w:tcPr>
          <w:p w14:paraId="5899A67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500FAD4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38AADE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Šimek Stanislav, MUDr. CSc.</w:t>
            </w:r>
          </w:p>
        </w:tc>
        <w:tc>
          <w:tcPr>
            <w:tcW w:w="940" w:type="dxa"/>
            <w:tcBorders>
              <w:top w:val="nil"/>
              <w:left w:val="nil"/>
              <w:bottom w:val="single" w:sz="4" w:space="0" w:color="auto"/>
              <w:right w:val="single" w:sz="4" w:space="0" w:color="auto"/>
            </w:tcBorders>
            <w:shd w:val="clear" w:color="auto" w:fill="auto"/>
            <w:noWrap/>
            <w:vAlign w:val="center"/>
            <w:hideMark/>
          </w:tcPr>
          <w:p w14:paraId="2A3F0E2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508D601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477BAA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Šiškanova Taťjana, doc. et doc. Mgr., CSc.</w:t>
            </w:r>
          </w:p>
        </w:tc>
        <w:tc>
          <w:tcPr>
            <w:tcW w:w="940" w:type="dxa"/>
            <w:tcBorders>
              <w:top w:val="nil"/>
              <w:left w:val="nil"/>
              <w:bottom w:val="single" w:sz="4" w:space="0" w:color="auto"/>
              <w:right w:val="single" w:sz="4" w:space="0" w:color="auto"/>
            </w:tcBorders>
            <w:shd w:val="clear" w:color="auto" w:fill="auto"/>
            <w:noWrap/>
            <w:vAlign w:val="center"/>
            <w:hideMark/>
          </w:tcPr>
          <w:p w14:paraId="0040C9E1"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3700F04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AACBB7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Škoda Jan, MUDr.</w:t>
            </w:r>
          </w:p>
        </w:tc>
        <w:tc>
          <w:tcPr>
            <w:tcW w:w="940" w:type="dxa"/>
            <w:tcBorders>
              <w:top w:val="nil"/>
              <w:left w:val="nil"/>
              <w:bottom w:val="single" w:sz="4" w:space="0" w:color="auto"/>
              <w:right w:val="single" w:sz="4" w:space="0" w:color="auto"/>
            </w:tcBorders>
            <w:shd w:val="clear" w:color="auto" w:fill="auto"/>
            <w:noWrap/>
            <w:vAlign w:val="center"/>
            <w:hideMark/>
          </w:tcPr>
          <w:p w14:paraId="2FA062F4"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2F96D34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A0D974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Štekrová Jitka, Ing.</w:t>
            </w:r>
          </w:p>
        </w:tc>
        <w:tc>
          <w:tcPr>
            <w:tcW w:w="940" w:type="dxa"/>
            <w:tcBorders>
              <w:top w:val="nil"/>
              <w:left w:val="nil"/>
              <w:bottom w:val="single" w:sz="4" w:space="0" w:color="auto"/>
              <w:right w:val="single" w:sz="4" w:space="0" w:color="auto"/>
            </w:tcBorders>
            <w:shd w:val="clear" w:color="auto" w:fill="auto"/>
            <w:noWrap/>
            <w:vAlign w:val="center"/>
            <w:hideMark/>
          </w:tcPr>
          <w:p w14:paraId="367131F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6694BE8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8334E7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Tesařová Petra,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7356DE2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31444E6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35F1F5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Tureček Daniel, Ing.</w:t>
            </w:r>
          </w:p>
        </w:tc>
        <w:tc>
          <w:tcPr>
            <w:tcW w:w="940" w:type="dxa"/>
            <w:tcBorders>
              <w:top w:val="nil"/>
              <w:left w:val="nil"/>
              <w:bottom w:val="single" w:sz="4" w:space="0" w:color="auto"/>
              <w:right w:val="single" w:sz="4" w:space="0" w:color="auto"/>
            </w:tcBorders>
            <w:shd w:val="clear" w:color="auto" w:fill="auto"/>
            <w:noWrap/>
            <w:vAlign w:val="center"/>
            <w:hideMark/>
          </w:tcPr>
          <w:p w14:paraId="2341E03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01F1E76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481129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Valášek Petr,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06B2519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5D042D1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8480FF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Vevera Jan,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3F989E7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303E460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443DBB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Vyleťal Petr, Ing. Ph.D.</w:t>
            </w:r>
          </w:p>
        </w:tc>
        <w:tc>
          <w:tcPr>
            <w:tcW w:w="940" w:type="dxa"/>
            <w:tcBorders>
              <w:top w:val="nil"/>
              <w:left w:val="nil"/>
              <w:bottom w:val="single" w:sz="4" w:space="0" w:color="auto"/>
              <w:right w:val="single" w:sz="4" w:space="0" w:color="auto"/>
            </w:tcBorders>
            <w:shd w:val="clear" w:color="auto" w:fill="auto"/>
            <w:noWrap/>
            <w:vAlign w:val="center"/>
            <w:hideMark/>
          </w:tcPr>
          <w:p w14:paraId="3A5028E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31B6A89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011CDD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Zikánová Marie, Ing. Ph.D.</w:t>
            </w:r>
          </w:p>
        </w:tc>
        <w:tc>
          <w:tcPr>
            <w:tcW w:w="940" w:type="dxa"/>
            <w:tcBorders>
              <w:top w:val="nil"/>
              <w:left w:val="nil"/>
              <w:bottom w:val="single" w:sz="4" w:space="0" w:color="auto"/>
              <w:right w:val="single" w:sz="4" w:space="0" w:color="auto"/>
            </w:tcBorders>
            <w:shd w:val="clear" w:color="auto" w:fill="auto"/>
            <w:noWrap/>
            <w:vAlign w:val="center"/>
            <w:hideMark/>
          </w:tcPr>
          <w:p w14:paraId="261293A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3380B31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76E4A3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Živná Martina, Mgr. Ph.D.</w:t>
            </w:r>
          </w:p>
        </w:tc>
        <w:tc>
          <w:tcPr>
            <w:tcW w:w="940" w:type="dxa"/>
            <w:tcBorders>
              <w:top w:val="nil"/>
              <w:left w:val="nil"/>
              <w:bottom w:val="single" w:sz="4" w:space="0" w:color="auto"/>
              <w:right w:val="single" w:sz="4" w:space="0" w:color="auto"/>
            </w:tcBorders>
            <w:shd w:val="clear" w:color="auto" w:fill="auto"/>
            <w:noWrap/>
            <w:vAlign w:val="center"/>
            <w:hideMark/>
          </w:tcPr>
          <w:p w14:paraId="6D2159D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11</w:t>
            </w:r>
          </w:p>
        </w:tc>
      </w:tr>
      <w:tr w:rsidR="00843F00" w:rsidRPr="00843F00" w14:paraId="5EB7066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B62A04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Belšan Tomáš, MUDr. CSc.</w:t>
            </w:r>
          </w:p>
        </w:tc>
        <w:tc>
          <w:tcPr>
            <w:tcW w:w="940" w:type="dxa"/>
            <w:tcBorders>
              <w:top w:val="nil"/>
              <w:left w:val="nil"/>
              <w:bottom w:val="single" w:sz="4" w:space="0" w:color="auto"/>
              <w:right w:val="single" w:sz="4" w:space="0" w:color="auto"/>
            </w:tcBorders>
            <w:shd w:val="clear" w:color="auto" w:fill="auto"/>
            <w:noWrap/>
            <w:vAlign w:val="center"/>
            <w:hideMark/>
          </w:tcPr>
          <w:p w14:paraId="41AB2BA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2415361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E7C871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Berná Linda, Ing. Ph.D.</w:t>
            </w:r>
          </w:p>
        </w:tc>
        <w:tc>
          <w:tcPr>
            <w:tcW w:w="940" w:type="dxa"/>
            <w:tcBorders>
              <w:top w:val="nil"/>
              <w:left w:val="nil"/>
              <w:bottom w:val="single" w:sz="4" w:space="0" w:color="auto"/>
              <w:right w:val="single" w:sz="4" w:space="0" w:color="auto"/>
            </w:tcBorders>
            <w:shd w:val="clear" w:color="auto" w:fill="auto"/>
            <w:noWrap/>
            <w:vAlign w:val="center"/>
            <w:hideMark/>
          </w:tcPr>
          <w:p w14:paraId="7A582F2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73B031F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CCA060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Bobek Jan, RNDr. Ph.D.</w:t>
            </w:r>
          </w:p>
        </w:tc>
        <w:tc>
          <w:tcPr>
            <w:tcW w:w="940" w:type="dxa"/>
            <w:tcBorders>
              <w:top w:val="nil"/>
              <w:left w:val="nil"/>
              <w:bottom w:val="single" w:sz="4" w:space="0" w:color="auto"/>
              <w:right w:val="single" w:sz="4" w:space="0" w:color="auto"/>
            </w:tcBorders>
            <w:shd w:val="clear" w:color="auto" w:fill="auto"/>
            <w:noWrap/>
            <w:vAlign w:val="center"/>
            <w:hideMark/>
          </w:tcPr>
          <w:p w14:paraId="4D55E7F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787B7EE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9799EA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Brožová Hana, MUDr. Ph.D.</w:t>
            </w:r>
          </w:p>
        </w:tc>
        <w:tc>
          <w:tcPr>
            <w:tcW w:w="940" w:type="dxa"/>
            <w:tcBorders>
              <w:top w:val="nil"/>
              <w:left w:val="nil"/>
              <w:bottom w:val="single" w:sz="4" w:space="0" w:color="auto"/>
              <w:right w:val="single" w:sz="4" w:space="0" w:color="auto"/>
            </w:tcBorders>
            <w:shd w:val="clear" w:color="auto" w:fill="auto"/>
            <w:noWrap/>
            <w:vAlign w:val="center"/>
            <w:hideMark/>
          </w:tcPr>
          <w:p w14:paraId="59C8694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5FD67EA"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4BFD03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Bušek Petr,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3DA38A4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2B2A57C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58861D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Čabart Pavel, RNDr. CSc.</w:t>
            </w:r>
          </w:p>
        </w:tc>
        <w:tc>
          <w:tcPr>
            <w:tcW w:w="940" w:type="dxa"/>
            <w:tcBorders>
              <w:top w:val="nil"/>
              <w:left w:val="nil"/>
              <w:bottom w:val="single" w:sz="4" w:space="0" w:color="auto"/>
              <w:right w:val="single" w:sz="4" w:space="0" w:color="auto"/>
            </w:tcBorders>
            <w:shd w:val="clear" w:color="auto" w:fill="auto"/>
            <w:noWrap/>
            <w:vAlign w:val="center"/>
            <w:hideMark/>
          </w:tcPr>
          <w:p w14:paraId="7C1E22C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5C4D05D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275915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Čada Zdeněk, MUDr. Ph.D.</w:t>
            </w:r>
          </w:p>
        </w:tc>
        <w:tc>
          <w:tcPr>
            <w:tcW w:w="940" w:type="dxa"/>
            <w:tcBorders>
              <w:top w:val="nil"/>
              <w:left w:val="nil"/>
              <w:bottom w:val="single" w:sz="4" w:space="0" w:color="auto"/>
              <w:right w:val="single" w:sz="4" w:space="0" w:color="auto"/>
            </w:tcBorders>
            <w:shd w:val="clear" w:color="auto" w:fill="auto"/>
            <w:noWrap/>
            <w:vAlign w:val="center"/>
            <w:hideMark/>
          </w:tcPr>
          <w:p w14:paraId="43562EC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331EBC7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1E5235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Dobrovolný Robert, RNDr. Ph.D.</w:t>
            </w:r>
          </w:p>
        </w:tc>
        <w:tc>
          <w:tcPr>
            <w:tcW w:w="940" w:type="dxa"/>
            <w:tcBorders>
              <w:top w:val="nil"/>
              <w:left w:val="nil"/>
              <w:bottom w:val="single" w:sz="4" w:space="0" w:color="auto"/>
              <w:right w:val="single" w:sz="4" w:space="0" w:color="auto"/>
            </w:tcBorders>
            <w:shd w:val="clear" w:color="auto" w:fill="auto"/>
            <w:noWrap/>
            <w:vAlign w:val="center"/>
            <w:hideMark/>
          </w:tcPr>
          <w:p w14:paraId="1E8A1A4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EEA7F4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D30A3D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Dohnalová Alena, Ing.</w:t>
            </w:r>
          </w:p>
        </w:tc>
        <w:tc>
          <w:tcPr>
            <w:tcW w:w="940" w:type="dxa"/>
            <w:tcBorders>
              <w:top w:val="nil"/>
              <w:left w:val="nil"/>
              <w:bottom w:val="single" w:sz="4" w:space="0" w:color="auto"/>
              <w:right w:val="single" w:sz="4" w:space="0" w:color="auto"/>
            </w:tcBorders>
            <w:shd w:val="clear" w:color="auto" w:fill="auto"/>
            <w:noWrap/>
            <w:vAlign w:val="center"/>
            <w:hideMark/>
          </w:tcPr>
          <w:p w14:paraId="0E0AC9C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0359659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52186EF"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Drobná Krejčí Eliška, Ing. Ph.D.</w:t>
            </w:r>
          </w:p>
        </w:tc>
        <w:tc>
          <w:tcPr>
            <w:tcW w:w="940" w:type="dxa"/>
            <w:tcBorders>
              <w:top w:val="nil"/>
              <w:left w:val="nil"/>
              <w:bottom w:val="single" w:sz="4" w:space="0" w:color="auto"/>
              <w:right w:val="single" w:sz="4" w:space="0" w:color="auto"/>
            </w:tcBorders>
            <w:shd w:val="clear" w:color="auto" w:fill="auto"/>
            <w:noWrap/>
            <w:vAlign w:val="center"/>
            <w:hideMark/>
          </w:tcPr>
          <w:p w14:paraId="424244E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6E8CFE1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79A793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Fanta Michael, MUDr. Ph.D.</w:t>
            </w:r>
          </w:p>
        </w:tc>
        <w:tc>
          <w:tcPr>
            <w:tcW w:w="940" w:type="dxa"/>
            <w:tcBorders>
              <w:top w:val="nil"/>
              <w:left w:val="nil"/>
              <w:bottom w:val="single" w:sz="4" w:space="0" w:color="auto"/>
              <w:right w:val="single" w:sz="4" w:space="0" w:color="auto"/>
            </w:tcBorders>
            <w:shd w:val="clear" w:color="auto" w:fill="auto"/>
            <w:noWrap/>
            <w:vAlign w:val="center"/>
            <w:hideMark/>
          </w:tcPr>
          <w:p w14:paraId="1C29116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69995564"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1FBE31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Froněk Jiří,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2743A83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F40EBA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A6DD07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Havránková Petra, MUDr. Ph.D.</w:t>
            </w:r>
          </w:p>
        </w:tc>
        <w:tc>
          <w:tcPr>
            <w:tcW w:w="940" w:type="dxa"/>
            <w:tcBorders>
              <w:top w:val="nil"/>
              <w:left w:val="nil"/>
              <w:bottom w:val="single" w:sz="4" w:space="0" w:color="auto"/>
              <w:right w:val="single" w:sz="4" w:space="0" w:color="auto"/>
            </w:tcBorders>
            <w:shd w:val="clear" w:color="auto" w:fill="auto"/>
            <w:noWrap/>
            <w:vAlign w:val="center"/>
            <w:hideMark/>
          </w:tcPr>
          <w:p w14:paraId="21E4529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08B0723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89E4BF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Charvát František,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3BD5808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D31A64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4198FA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Ibarburu Lorenzo Y Losada Veronika, MUDr. Ph.D.</w:t>
            </w:r>
          </w:p>
        </w:tc>
        <w:tc>
          <w:tcPr>
            <w:tcW w:w="940" w:type="dxa"/>
            <w:tcBorders>
              <w:top w:val="nil"/>
              <w:left w:val="nil"/>
              <w:bottom w:val="single" w:sz="4" w:space="0" w:color="auto"/>
              <w:right w:val="single" w:sz="4" w:space="0" w:color="auto"/>
            </w:tcBorders>
            <w:shd w:val="clear" w:color="auto" w:fill="auto"/>
            <w:noWrap/>
            <w:vAlign w:val="center"/>
            <w:hideMark/>
          </w:tcPr>
          <w:p w14:paraId="13A8C8F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5B844B3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4C5051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Kameníková Ludmila, prof. RNDr. DrSc.</w:t>
            </w:r>
          </w:p>
        </w:tc>
        <w:tc>
          <w:tcPr>
            <w:tcW w:w="940" w:type="dxa"/>
            <w:tcBorders>
              <w:top w:val="nil"/>
              <w:left w:val="nil"/>
              <w:bottom w:val="single" w:sz="4" w:space="0" w:color="auto"/>
              <w:right w:val="single" w:sz="4" w:space="0" w:color="auto"/>
            </w:tcBorders>
            <w:shd w:val="clear" w:color="auto" w:fill="auto"/>
            <w:noWrap/>
            <w:vAlign w:val="center"/>
            <w:hideMark/>
          </w:tcPr>
          <w:p w14:paraId="1561945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195E75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D46114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Karetová Debora,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0411FFF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67DEA4A5"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EDA014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Kodet Ondřej, MUDr., Ph.D.</w:t>
            </w:r>
          </w:p>
        </w:tc>
        <w:tc>
          <w:tcPr>
            <w:tcW w:w="940" w:type="dxa"/>
            <w:tcBorders>
              <w:top w:val="nil"/>
              <w:left w:val="nil"/>
              <w:bottom w:val="single" w:sz="4" w:space="0" w:color="auto"/>
              <w:right w:val="single" w:sz="4" w:space="0" w:color="auto"/>
            </w:tcBorders>
            <w:shd w:val="clear" w:color="auto" w:fill="auto"/>
            <w:noWrap/>
            <w:vAlign w:val="center"/>
            <w:hideMark/>
          </w:tcPr>
          <w:p w14:paraId="7C6FCB7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52F30A6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35F4227"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Kotíková Kateřina, MUDr.</w:t>
            </w:r>
          </w:p>
        </w:tc>
        <w:tc>
          <w:tcPr>
            <w:tcW w:w="940" w:type="dxa"/>
            <w:tcBorders>
              <w:top w:val="nil"/>
              <w:left w:val="nil"/>
              <w:bottom w:val="single" w:sz="4" w:space="0" w:color="auto"/>
              <w:right w:val="single" w:sz="4" w:space="0" w:color="auto"/>
            </w:tcBorders>
            <w:shd w:val="clear" w:color="auto" w:fill="auto"/>
            <w:noWrap/>
            <w:vAlign w:val="center"/>
            <w:hideMark/>
          </w:tcPr>
          <w:p w14:paraId="5879C7C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1C36A83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0E389E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Kouba Michal, MUDr.</w:t>
            </w:r>
          </w:p>
        </w:tc>
        <w:tc>
          <w:tcPr>
            <w:tcW w:w="940" w:type="dxa"/>
            <w:tcBorders>
              <w:top w:val="nil"/>
              <w:left w:val="nil"/>
              <w:bottom w:val="single" w:sz="4" w:space="0" w:color="auto"/>
              <w:right w:val="single" w:sz="4" w:space="0" w:color="auto"/>
            </w:tcBorders>
            <w:shd w:val="clear" w:color="auto" w:fill="auto"/>
            <w:noWrap/>
            <w:vAlign w:val="center"/>
            <w:hideMark/>
          </w:tcPr>
          <w:p w14:paraId="442D62D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2B7820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7E0A12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Kovárník Tomáš,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7F92EDBE"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71B124D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504A8C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Kryštůfková Olga, MUDr., Ph.D.</w:t>
            </w:r>
          </w:p>
        </w:tc>
        <w:tc>
          <w:tcPr>
            <w:tcW w:w="940" w:type="dxa"/>
            <w:tcBorders>
              <w:top w:val="nil"/>
              <w:left w:val="nil"/>
              <w:bottom w:val="single" w:sz="4" w:space="0" w:color="auto"/>
              <w:right w:val="single" w:sz="4" w:space="0" w:color="auto"/>
            </w:tcBorders>
            <w:shd w:val="clear" w:color="auto" w:fill="auto"/>
            <w:noWrap/>
            <w:vAlign w:val="center"/>
            <w:hideMark/>
          </w:tcPr>
          <w:p w14:paraId="6ECAB5E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63DEDB36"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3DE9EA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Kučerová Zdenka, Ing. CSc.</w:t>
            </w:r>
          </w:p>
        </w:tc>
        <w:tc>
          <w:tcPr>
            <w:tcW w:w="940" w:type="dxa"/>
            <w:tcBorders>
              <w:top w:val="nil"/>
              <w:left w:val="nil"/>
              <w:bottom w:val="single" w:sz="4" w:space="0" w:color="auto"/>
              <w:right w:val="single" w:sz="4" w:space="0" w:color="auto"/>
            </w:tcBorders>
            <w:shd w:val="clear" w:color="auto" w:fill="auto"/>
            <w:noWrap/>
            <w:vAlign w:val="center"/>
            <w:hideMark/>
          </w:tcPr>
          <w:p w14:paraId="7E78303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480A488"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78CA50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Kuthan Pavel, MUDr.</w:t>
            </w:r>
          </w:p>
        </w:tc>
        <w:tc>
          <w:tcPr>
            <w:tcW w:w="940" w:type="dxa"/>
            <w:tcBorders>
              <w:top w:val="nil"/>
              <w:left w:val="nil"/>
              <w:bottom w:val="single" w:sz="4" w:space="0" w:color="auto"/>
              <w:right w:val="single" w:sz="4" w:space="0" w:color="auto"/>
            </w:tcBorders>
            <w:shd w:val="clear" w:color="auto" w:fill="auto"/>
            <w:noWrap/>
            <w:vAlign w:val="center"/>
            <w:hideMark/>
          </w:tcPr>
          <w:p w14:paraId="69A39B1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6D2F81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634C894"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Lambert Lukáš, doc. MUDr. Ing. Ph.D.</w:t>
            </w:r>
          </w:p>
        </w:tc>
        <w:tc>
          <w:tcPr>
            <w:tcW w:w="940" w:type="dxa"/>
            <w:tcBorders>
              <w:top w:val="nil"/>
              <w:left w:val="nil"/>
              <w:bottom w:val="single" w:sz="4" w:space="0" w:color="auto"/>
              <w:right w:val="single" w:sz="4" w:space="0" w:color="auto"/>
            </w:tcBorders>
            <w:shd w:val="clear" w:color="auto" w:fill="auto"/>
            <w:noWrap/>
            <w:vAlign w:val="center"/>
            <w:hideMark/>
          </w:tcPr>
          <w:p w14:paraId="01FFA11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68294BF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6839DCA"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Levová Kateřina, RNDr. Ph.D.</w:t>
            </w:r>
          </w:p>
        </w:tc>
        <w:tc>
          <w:tcPr>
            <w:tcW w:w="940" w:type="dxa"/>
            <w:tcBorders>
              <w:top w:val="nil"/>
              <w:left w:val="nil"/>
              <w:bottom w:val="single" w:sz="4" w:space="0" w:color="auto"/>
              <w:right w:val="single" w:sz="4" w:space="0" w:color="auto"/>
            </w:tcBorders>
            <w:shd w:val="clear" w:color="auto" w:fill="auto"/>
            <w:noWrap/>
            <w:vAlign w:val="center"/>
            <w:hideMark/>
          </w:tcPr>
          <w:p w14:paraId="2249114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1C9BA55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353A41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Liška František,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0ACAAEAC"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21D5E9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A221468"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Lízrová-Preiningerová Jana, MUDr. Ph.D.</w:t>
            </w:r>
          </w:p>
        </w:tc>
        <w:tc>
          <w:tcPr>
            <w:tcW w:w="940" w:type="dxa"/>
            <w:tcBorders>
              <w:top w:val="nil"/>
              <w:left w:val="nil"/>
              <w:bottom w:val="single" w:sz="4" w:space="0" w:color="auto"/>
              <w:right w:val="single" w:sz="4" w:space="0" w:color="auto"/>
            </w:tcBorders>
            <w:shd w:val="clear" w:color="auto" w:fill="auto"/>
            <w:noWrap/>
            <w:vAlign w:val="center"/>
            <w:hideMark/>
          </w:tcPr>
          <w:p w14:paraId="2875968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234A815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BC37A2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Malinová Věra, MUDr.</w:t>
            </w:r>
          </w:p>
        </w:tc>
        <w:tc>
          <w:tcPr>
            <w:tcW w:w="940" w:type="dxa"/>
            <w:tcBorders>
              <w:top w:val="nil"/>
              <w:left w:val="nil"/>
              <w:bottom w:val="single" w:sz="4" w:space="0" w:color="auto"/>
              <w:right w:val="single" w:sz="4" w:space="0" w:color="auto"/>
            </w:tcBorders>
            <w:shd w:val="clear" w:color="auto" w:fill="auto"/>
            <w:noWrap/>
            <w:vAlign w:val="center"/>
            <w:hideMark/>
          </w:tcPr>
          <w:p w14:paraId="1531670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00C3E45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C509B80"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Maruna Pavel,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3B6A86D8"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174B597D"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61C79B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Mohapl Milan, MUDr. Ph.D.</w:t>
            </w:r>
          </w:p>
        </w:tc>
        <w:tc>
          <w:tcPr>
            <w:tcW w:w="940" w:type="dxa"/>
            <w:tcBorders>
              <w:top w:val="nil"/>
              <w:left w:val="nil"/>
              <w:bottom w:val="single" w:sz="4" w:space="0" w:color="auto"/>
              <w:right w:val="single" w:sz="4" w:space="0" w:color="auto"/>
            </w:tcBorders>
            <w:shd w:val="clear" w:color="auto" w:fill="auto"/>
            <w:noWrap/>
            <w:vAlign w:val="center"/>
            <w:hideMark/>
          </w:tcPr>
          <w:p w14:paraId="3D76F2BF"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0438C16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0B4CA8E"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Mravčík Viktor, doc. MUDr. Ph.D.</w:t>
            </w:r>
          </w:p>
        </w:tc>
        <w:tc>
          <w:tcPr>
            <w:tcW w:w="940" w:type="dxa"/>
            <w:tcBorders>
              <w:top w:val="nil"/>
              <w:left w:val="nil"/>
              <w:bottom w:val="single" w:sz="4" w:space="0" w:color="auto"/>
              <w:right w:val="single" w:sz="4" w:space="0" w:color="auto"/>
            </w:tcBorders>
            <w:shd w:val="clear" w:color="auto" w:fill="auto"/>
            <w:noWrap/>
            <w:vAlign w:val="center"/>
            <w:hideMark/>
          </w:tcPr>
          <w:p w14:paraId="72CB81A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53F4189C"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05F493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Navrátil Leoš, prof. MUDr. MBA CSc. dr. h. c.</w:t>
            </w:r>
          </w:p>
        </w:tc>
        <w:tc>
          <w:tcPr>
            <w:tcW w:w="940" w:type="dxa"/>
            <w:tcBorders>
              <w:top w:val="nil"/>
              <w:left w:val="nil"/>
              <w:bottom w:val="single" w:sz="4" w:space="0" w:color="auto"/>
              <w:right w:val="single" w:sz="4" w:space="0" w:color="auto"/>
            </w:tcBorders>
            <w:shd w:val="clear" w:color="auto" w:fill="auto"/>
            <w:noWrap/>
            <w:vAlign w:val="center"/>
            <w:hideMark/>
          </w:tcPr>
          <w:p w14:paraId="32892F9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504E80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661079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Nurieva Olga, MUDr.</w:t>
            </w:r>
          </w:p>
        </w:tc>
        <w:tc>
          <w:tcPr>
            <w:tcW w:w="940" w:type="dxa"/>
            <w:tcBorders>
              <w:top w:val="nil"/>
              <w:left w:val="nil"/>
              <w:bottom w:val="single" w:sz="4" w:space="0" w:color="auto"/>
              <w:right w:val="single" w:sz="4" w:space="0" w:color="auto"/>
            </w:tcBorders>
            <w:shd w:val="clear" w:color="auto" w:fill="auto"/>
            <w:noWrap/>
            <w:vAlign w:val="center"/>
            <w:hideMark/>
          </w:tcPr>
          <w:p w14:paraId="636C18EB"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177E1CF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845592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Ouda Ladislav, MUDr. Ph</w:t>
            </w:r>
            <w:r w:rsidR="000140E2">
              <w:rPr>
                <w:rFonts w:ascii="Calibri" w:eastAsia="Times New Roman" w:hAnsi="Calibri" w:cs="Calibri"/>
                <w:color w:val="000000"/>
                <w:lang w:eastAsia="cs-CZ"/>
              </w:rPr>
              <w:t>.</w:t>
            </w:r>
            <w:r w:rsidRPr="00843F00">
              <w:rPr>
                <w:rFonts w:ascii="Calibri" w:eastAsia="Times New Roman" w:hAnsi="Calibri" w:cs="Calibri"/>
                <w:color w:val="000000"/>
                <w:lang w:eastAsia="cs-CZ"/>
              </w:rPr>
              <w:t>D.</w:t>
            </w:r>
          </w:p>
        </w:tc>
        <w:tc>
          <w:tcPr>
            <w:tcW w:w="940" w:type="dxa"/>
            <w:tcBorders>
              <w:top w:val="nil"/>
              <w:left w:val="nil"/>
              <w:bottom w:val="single" w:sz="4" w:space="0" w:color="auto"/>
              <w:right w:val="single" w:sz="4" w:space="0" w:color="auto"/>
            </w:tcBorders>
            <w:shd w:val="clear" w:color="auto" w:fill="auto"/>
            <w:noWrap/>
            <w:vAlign w:val="center"/>
            <w:hideMark/>
          </w:tcPr>
          <w:p w14:paraId="4779675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78250DF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C2B127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Pavlištová Lenka, Mgr. Ph.D.</w:t>
            </w:r>
          </w:p>
        </w:tc>
        <w:tc>
          <w:tcPr>
            <w:tcW w:w="940" w:type="dxa"/>
            <w:tcBorders>
              <w:top w:val="nil"/>
              <w:left w:val="nil"/>
              <w:bottom w:val="single" w:sz="4" w:space="0" w:color="auto"/>
              <w:right w:val="single" w:sz="4" w:space="0" w:color="auto"/>
            </w:tcBorders>
            <w:shd w:val="clear" w:color="auto" w:fill="auto"/>
            <w:noWrap/>
            <w:vAlign w:val="center"/>
            <w:hideMark/>
          </w:tcPr>
          <w:p w14:paraId="7B6F4E8A"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5EA2CB4E"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096F83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Procházková Jarmila, prof. MUDr. CSc.</w:t>
            </w:r>
          </w:p>
        </w:tc>
        <w:tc>
          <w:tcPr>
            <w:tcW w:w="940" w:type="dxa"/>
            <w:tcBorders>
              <w:top w:val="nil"/>
              <w:left w:val="nil"/>
              <w:bottom w:val="single" w:sz="4" w:space="0" w:color="auto"/>
              <w:right w:val="single" w:sz="4" w:space="0" w:color="auto"/>
            </w:tcBorders>
            <w:shd w:val="clear" w:color="auto" w:fill="auto"/>
            <w:noWrap/>
            <w:vAlign w:val="center"/>
            <w:hideMark/>
          </w:tcPr>
          <w:p w14:paraId="7ABDCE5D"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2C46D3B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65E638D"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Schejbalová Miriam, MUDr. Ph.D.</w:t>
            </w:r>
          </w:p>
        </w:tc>
        <w:tc>
          <w:tcPr>
            <w:tcW w:w="940" w:type="dxa"/>
            <w:tcBorders>
              <w:top w:val="nil"/>
              <w:left w:val="nil"/>
              <w:bottom w:val="single" w:sz="4" w:space="0" w:color="auto"/>
              <w:right w:val="single" w:sz="4" w:space="0" w:color="auto"/>
            </w:tcBorders>
            <w:shd w:val="clear" w:color="auto" w:fill="auto"/>
            <w:noWrap/>
            <w:vAlign w:val="center"/>
            <w:hideMark/>
          </w:tcPr>
          <w:p w14:paraId="0E1DE78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5694BEB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43518DB"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lastRenderedPageBreak/>
              <w:t>Sovová Jana</w:t>
            </w:r>
          </w:p>
        </w:tc>
        <w:tc>
          <w:tcPr>
            <w:tcW w:w="940" w:type="dxa"/>
            <w:tcBorders>
              <w:top w:val="nil"/>
              <w:left w:val="nil"/>
              <w:bottom w:val="single" w:sz="4" w:space="0" w:color="auto"/>
              <w:right w:val="single" w:sz="4" w:space="0" w:color="auto"/>
            </w:tcBorders>
            <w:shd w:val="clear" w:color="auto" w:fill="auto"/>
            <w:noWrap/>
            <w:vAlign w:val="center"/>
            <w:hideMark/>
          </w:tcPr>
          <w:p w14:paraId="7407495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5D028E57"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365F429"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Svobodová Šárka, MUDr. Ph.D.</w:t>
            </w:r>
          </w:p>
        </w:tc>
        <w:tc>
          <w:tcPr>
            <w:tcW w:w="940" w:type="dxa"/>
            <w:tcBorders>
              <w:top w:val="nil"/>
              <w:left w:val="nil"/>
              <w:bottom w:val="single" w:sz="4" w:space="0" w:color="auto"/>
              <w:right w:val="single" w:sz="4" w:space="0" w:color="auto"/>
            </w:tcBorders>
            <w:shd w:val="clear" w:color="auto" w:fill="auto"/>
            <w:noWrap/>
            <w:vAlign w:val="center"/>
            <w:hideMark/>
          </w:tcPr>
          <w:p w14:paraId="195495C6"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36B54359"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61B8F6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Ševčík Jan, Mgr. Ph.D.</w:t>
            </w:r>
          </w:p>
        </w:tc>
        <w:tc>
          <w:tcPr>
            <w:tcW w:w="940" w:type="dxa"/>
            <w:tcBorders>
              <w:top w:val="nil"/>
              <w:left w:val="nil"/>
              <w:bottom w:val="single" w:sz="4" w:space="0" w:color="auto"/>
              <w:right w:val="single" w:sz="4" w:space="0" w:color="auto"/>
            </w:tcBorders>
            <w:shd w:val="clear" w:color="auto" w:fill="auto"/>
            <w:noWrap/>
            <w:vAlign w:val="center"/>
            <w:hideMark/>
          </w:tcPr>
          <w:p w14:paraId="2A591632"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4C81AF21"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2E5763C"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Šišková Magda, MUDr. CSc.</w:t>
            </w:r>
          </w:p>
        </w:tc>
        <w:tc>
          <w:tcPr>
            <w:tcW w:w="940" w:type="dxa"/>
            <w:tcBorders>
              <w:top w:val="nil"/>
              <w:left w:val="nil"/>
              <w:bottom w:val="single" w:sz="4" w:space="0" w:color="auto"/>
              <w:right w:val="single" w:sz="4" w:space="0" w:color="auto"/>
            </w:tcBorders>
            <w:shd w:val="clear" w:color="auto" w:fill="auto"/>
            <w:noWrap/>
            <w:vAlign w:val="center"/>
            <w:hideMark/>
          </w:tcPr>
          <w:p w14:paraId="17F5D1E3"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1CBF57E3"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62871A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Urbanová Zuzana, MUDr.</w:t>
            </w:r>
          </w:p>
        </w:tc>
        <w:tc>
          <w:tcPr>
            <w:tcW w:w="940" w:type="dxa"/>
            <w:tcBorders>
              <w:top w:val="nil"/>
              <w:left w:val="nil"/>
              <w:bottom w:val="single" w:sz="4" w:space="0" w:color="auto"/>
              <w:right w:val="single" w:sz="4" w:space="0" w:color="auto"/>
            </w:tcBorders>
            <w:shd w:val="clear" w:color="auto" w:fill="auto"/>
            <w:noWrap/>
            <w:vAlign w:val="center"/>
            <w:hideMark/>
          </w:tcPr>
          <w:p w14:paraId="789C3C39"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1ABB08F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739B58A2"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Veis Martin, RNDr. Ph.D.</w:t>
            </w:r>
          </w:p>
        </w:tc>
        <w:tc>
          <w:tcPr>
            <w:tcW w:w="940" w:type="dxa"/>
            <w:tcBorders>
              <w:top w:val="nil"/>
              <w:left w:val="nil"/>
              <w:bottom w:val="single" w:sz="4" w:space="0" w:color="auto"/>
              <w:right w:val="single" w:sz="4" w:space="0" w:color="auto"/>
            </w:tcBorders>
            <w:shd w:val="clear" w:color="auto" w:fill="auto"/>
            <w:noWrap/>
            <w:vAlign w:val="center"/>
            <w:hideMark/>
          </w:tcPr>
          <w:p w14:paraId="29A42F6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0AD3376B"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452B176"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Zachoval Roman</w:t>
            </w:r>
          </w:p>
        </w:tc>
        <w:tc>
          <w:tcPr>
            <w:tcW w:w="940" w:type="dxa"/>
            <w:tcBorders>
              <w:top w:val="nil"/>
              <w:left w:val="nil"/>
              <w:bottom w:val="single" w:sz="4" w:space="0" w:color="auto"/>
              <w:right w:val="single" w:sz="4" w:space="0" w:color="auto"/>
            </w:tcBorders>
            <w:shd w:val="clear" w:color="auto" w:fill="auto"/>
            <w:noWrap/>
            <w:vAlign w:val="center"/>
            <w:hideMark/>
          </w:tcPr>
          <w:p w14:paraId="436EC04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673BFEEF"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401AC41"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Zápotocký Martin, RNDr. Ph.D.</w:t>
            </w:r>
          </w:p>
        </w:tc>
        <w:tc>
          <w:tcPr>
            <w:tcW w:w="940" w:type="dxa"/>
            <w:tcBorders>
              <w:top w:val="nil"/>
              <w:left w:val="nil"/>
              <w:bottom w:val="single" w:sz="4" w:space="0" w:color="auto"/>
              <w:right w:val="single" w:sz="4" w:space="0" w:color="auto"/>
            </w:tcBorders>
            <w:shd w:val="clear" w:color="auto" w:fill="auto"/>
            <w:noWrap/>
            <w:vAlign w:val="center"/>
            <w:hideMark/>
          </w:tcPr>
          <w:p w14:paraId="2F3A3625"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11F76040"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3AFFA55"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Závadová Eva, doc. MUDr. CSc.</w:t>
            </w:r>
          </w:p>
        </w:tc>
        <w:tc>
          <w:tcPr>
            <w:tcW w:w="940" w:type="dxa"/>
            <w:tcBorders>
              <w:top w:val="nil"/>
              <w:left w:val="nil"/>
              <w:bottom w:val="single" w:sz="4" w:space="0" w:color="auto"/>
              <w:right w:val="single" w:sz="4" w:space="0" w:color="auto"/>
            </w:tcBorders>
            <w:shd w:val="clear" w:color="auto" w:fill="auto"/>
            <w:noWrap/>
            <w:vAlign w:val="center"/>
            <w:hideMark/>
          </w:tcPr>
          <w:p w14:paraId="11234AC0"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r w:rsidR="00843F00" w:rsidRPr="00843F00" w14:paraId="350E5152" w14:textId="77777777" w:rsidTr="00843F00">
        <w:trPr>
          <w:trHeight w:val="30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5A342913" w14:textId="77777777" w:rsidR="00843F00" w:rsidRPr="00843F00" w:rsidRDefault="00843F00" w:rsidP="00843F00">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Žižka Zdeněk, MUDr. CSc.</w:t>
            </w:r>
          </w:p>
        </w:tc>
        <w:tc>
          <w:tcPr>
            <w:tcW w:w="940" w:type="dxa"/>
            <w:tcBorders>
              <w:top w:val="nil"/>
              <w:left w:val="nil"/>
              <w:bottom w:val="single" w:sz="4" w:space="0" w:color="auto"/>
              <w:right w:val="single" w:sz="4" w:space="0" w:color="auto"/>
            </w:tcBorders>
            <w:shd w:val="clear" w:color="auto" w:fill="auto"/>
            <w:noWrap/>
            <w:vAlign w:val="center"/>
            <w:hideMark/>
          </w:tcPr>
          <w:p w14:paraId="1E18B617" w14:textId="77777777" w:rsidR="00843F00" w:rsidRPr="00843F00" w:rsidRDefault="00843F00" w:rsidP="00B432E7">
            <w:pPr>
              <w:spacing w:after="0" w:line="240" w:lineRule="auto"/>
              <w:rPr>
                <w:rFonts w:ascii="Calibri" w:eastAsia="Times New Roman" w:hAnsi="Calibri" w:cs="Calibri"/>
                <w:color w:val="000000"/>
                <w:lang w:eastAsia="cs-CZ"/>
              </w:rPr>
            </w:pPr>
            <w:r w:rsidRPr="00843F00">
              <w:rPr>
                <w:rFonts w:ascii="Calibri" w:eastAsia="Times New Roman" w:hAnsi="Calibri" w:cs="Calibri"/>
                <w:color w:val="000000"/>
                <w:lang w:eastAsia="cs-CZ"/>
              </w:rPr>
              <w:t>10</w:t>
            </w:r>
          </w:p>
        </w:tc>
      </w:tr>
    </w:tbl>
    <w:p w14:paraId="01527CC7" w14:textId="77777777" w:rsidR="00843F00" w:rsidRDefault="00843F00" w:rsidP="00843F00">
      <w:pPr>
        <w:rPr>
          <w:rFonts w:ascii="Calibri" w:eastAsia="Calibri" w:hAnsi="Calibri" w:cs="Times New Roman"/>
          <w:b/>
          <w:bCs/>
          <w:color w:val="E36C0A" w:themeColor="accent6" w:themeShade="BF"/>
        </w:rPr>
      </w:pPr>
    </w:p>
    <w:p w14:paraId="5489846E" w14:textId="77777777" w:rsidR="004C0D06" w:rsidRPr="00B432E7" w:rsidRDefault="004C0D06" w:rsidP="004C0D06">
      <w:pPr>
        <w:rPr>
          <w:rFonts w:cstheme="minorHAnsi"/>
          <w:b/>
          <w:color w:val="E36C0A" w:themeColor="accent6" w:themeShade="BF"/>
        </w:rPr>
      </w:pPr>
      <w:r w:rsidRPr="00B432E7">
        <w:rPr>
          <w:rFonts w:cstheme="minorHAnsi"/>
          <w:b/>
          <w:color w:val="E36C0A" w:themeColor="accent6" w:themeShade="BF"/>
        </w:rPr>
        <w:t xml:space="preserve">KOMERCIALIZACE A OCHRANA DUŠEVNÍHO VLASTNICTVÍ </w:t>
      </w:r>
    </w:p>
    <w:p w14:paraId="3AAA5B43" w14:textId="77777777" w:rsidR="004C0D06" w:rsidRPr="00BD64B0" w:rsidRDefault="004C0D06" w:rsidP="004C0D06">
      <w:pPr>
        <w:rPr>
          <w:rFonts w:cstheme="minorHAnsi"/>
        </w:rPr>
      </w:pPr>
      <w:r w:rsidRPr="00BD64B0">
        <w:rPr>
          <w:rFonts w:cstheme="minorHAnsi"/>
        </w:rPr>
        <w:t xml:space="preserve">Komercionalizace výsledků výzkumu 1. LF UK není jen dalším zdrojem financí pro fakultu, ale je především cestou, jak vědecké objevy dostat do praxe k běžnému využití. V uplynulém roce byla této aktivitě věnována vyšší pozornost a komercionalizace začíná být postupně systémově řešena. Za uplynulý rok byla navázána užší spolupráce s Centrem pro přenos poznatků a technologií (CPPT) a s Charles University Innovations Prague s.r.o. (CUIP), které se touto činností zabývají a byly k tomuto účelu zřízeny. </w:t>
      </w:r>
    </w:p>
    <w:p w14:paraId="347BDC7A" w14:textId="3727DDD0" w:rsidR="004C0D06" w:rsidRPr="00BD64B0" w:rsidRDefault="004C0D06" w:rsidP="004C0D06">
      <w:pPr>
        <w:rPr>
          <w:rFonts w:cstheme="minorHAnsi"/>
        </w:rPr>
      </w:pPr>
      <w:r w:rsidRPr="00BD64B0">
        <w:rPr>
          <w:rFonts w:cstheme="minorHAnsi"/>
        </w:rPr>
        <w:t xml:space="preserve">Komercionalizace má tři základní roviny, první je smluvní výzkum, který je na 1. LF UK realizován především díky našim špičkovým vědeckovýzkumným pracovníkům. Dále pak díky nejmodernějším technologiím, kterými fakulta disponuje a je tak schopná provádět měření a výsledky měření dále interpretovat třetím subjektům. Jako příklad je možné uvést Kliniku pediatrie a dědičných poruch metabolismu, kde probíhá smluvní výzkum v oblasti diagnostiky </w:t>
      </w:r>
      <w:r w:rsidR="00116529">
        <w:rPr>
          <w:rFonts w:cstheme="minorHAnsi"/>
        </w:rPr>
        <w:t>covid</w:t>
      </w:r>
      <w:r w:rsidR="00B80A86">
        <w:rPr>
          <w:rFonts w:cstheme="minorHAnsi"/>
        </w:rPr>
        <w:t>u</w:t>
      </w:r>
      <w:r w:rsidRPr="00BD64B0">
        <w:rPr>
          <w:rFonts w:cstheme="minorHAnsi"/>
        </w:rPr>
        <w:t xml:space="preserve">-19 a dalších infekčních nemocí. Jedná se především o vývoj, laboratorní přípravy, testování a kontroly kvality nových generací reagencií a postupů používaných pro izolace nukleových kyselin z klinického materiálu a jejich využití při testování </w:t>
      </w:r>
      <w:r w:rsidR="00B80A86">
        <w:rPr>
          <w:rFonts w:cstheme="minorHAnsi"/>
        </w:rPr>
        <w:t xml:space="preserve">na </w:t>
      </w:r>
      <w:r w:rsidR="00116529">
        <w:rPr>
          <w:rFonts w:cstheme="minorHAnsi"/>
        </w:rPr>
        <w:t>covid</w:t>
      </w:r>
      <w:r w:rsidR="00116529" w:rsidRPr="00BD64B0">
        <w:rPr>
          <w:rFonts w:cstheme="minorHAnsi"/>
        </w:rPr>
        <w:t xml:space="preserve">-19 </w:t>
      </w:r>
      <w:r w:rsidRPr="00BD64B0">
        <w:rPr>
          <w:rFonts w:cstheme="minorHAnsi"/>
        </w:rPr>
        <w:t xml:space="preserve">a dalších infekčních nemocí. </w:t>
      </w:r>
    </w:p>
    <w:p w14:paraId="0EC60492" w14:textId="271C74DA" w:rsidR="004C0D06" w:rsidRPr="00BD64B0" w:rsidRDefault="004C0D06" w:rsidP="004C0D06">
      <w:pPr>
        <w:rPr>
          <w:rFonts w:cstheme="minorHAnsi"/>
        </w:rPr>
      </w:pPr>
      <w:r w:rsidRPr="00BD64B0">
        <w:rPr>
          <w:rFonts w:cstheme="minorHAnsi"/>
        </w:rPr>
        <w:t xml:space="preserve">Druhou formu komercionalizace představuje pronájem licence nebo prodej kompletního know-how vzniklého na fakultě. V rámci skupiny </w:t>
      </w:r>
      <w:r w:rsidR="009C1777">
        <w:rPr>
          <w:rFonts w:cstheme="minorHAnsi"/>
        </w:rPr>
        <w:t>Biocev</w:t>
      </w:r>
      <w:r w:rsidR="009C1777" w:rsidRPr="00BD64B0">
        <w:rPr>
          <w:rFonts w:cstheme="minorHAnsi"/>
        </w:rPr>
        <w:t xml:space="preserve"> </w:t>
      </w:r>
      <w:r w:rsidRPr="00BD64B0">
        <w:rPr>
          <w:rFonts w:cstheme="minorHAnsi"/>
        </w:rPr>
        <w:t xml:space="preserve">byla ve spolupráci se společností GlobeTech Innovation s.r.o. (GTI) vyvinuta nová technologie v oblasti péče o pleť a hojení ran. Na počátku roku 2020 byla podepsána smlouva o převodu práv k přihlášce k vynálezu, aby GTI mohlo užívat tuto směs pro vývoj, výrobu a prodej vlastních produktů ve vybraných zemích. Paralelně došlo k uzavření smlouvy s GTI o spolupráci ohledně kolaborativního výzkumu. Kompletní prodej know-how byl realizován na základě vědeckovýzkumné činnosti kolektivu 1. LF UK a PřF, kdy ve spolupráci několika skupin obou těchto fakult (Biocev za obě fakulty a Anatomický ústav 1. LF UK) vznikl projekt na formulaci atestování mechanismu účinků léčiva Bazedoxifen, který je potencionálně využitelný pro léčbu pacientů s onemocněním </w:t>
      </w:r>
      <w:r w:rsidR="00116529">
        <w:rPr>
          <w:rFonts w:cstheme="minorHAnsi"/>
        </w:rPr>
        <w:t>covid</w:t>
      </w:r>
      <w:r w:rsidR="00116529" w:rsidRPr="00BD64B0">
        <w:rPr>
          <w:rFonts w:cstheme="minorHAnsi"/>
        </w:rPr>
        <w:t>-19</w:t>
      </w:r>
      <w:r w:rsidRPr="00BD64B0">
        <w:rPr>
          <w:rFonts w:cstheme="minorHAnsi"/>
        </w:rPr>
        <w:t>. Na základě tohoto zjištění byla v polovině minulého roku podána patentová přihláška na rozpustnou formu Bazedoxifenu a na konci roku uzavřená se společností Oxygen Biotech LLC smlouva o prodeji patentu. Jednou z hlavních podmínek stanovených smlouvou jsou milníky, do kdy má být dokončeno klinické testování a kdy nejpozději má být hotový lék uvedený na trh tak, aby se dostal k pacientům. Aktuálně probíhá fáze klinických testů.</w:t>
      </w:r>
    </w:p>
    <w:p w14:paraId="5DAA1D1E" w14:textId="715C8F73" w:rsidR="004C0D06" w:rsidRPr="00BD64B0" w:rsidRDefault="004C0D06" w:rsidP="004C0D06">
      <w:pPr>
        <w:pStyle w:val="Bezmezer"/>
        <w:spacing w:after="240"/>
        <w:rPr>
          <w:rFonts w:cstheme="minorHAnsi"/>
        </w:rPr>
      </w:pPr>
      <w:r w:rsidRPr="00BD64B0">
        <w:rPr>
          <w:rFonts w:cstheme="minorHAnsi"/>
        </w:rPr>
        <w:t xml:space="preserve">Poslední formou komercionalizace je založení nové spin-off společnosti nebo majetkový vstup Univerzity </w:t>
      </w:r>
      <w:proofErr w:type="gramStart"/>
      <w:r w:rsidRPr="00BD64B0">
        <w:rPr>
          <w:rFonts w:cstheme="minorHAnsi"/>
        </w:rPr>
        <w:t>Karlovy</w:t>
      </w:r>
      <w:proofErr w:type="gramEnd"/>
      <w:r w:rsidRPr="00BD64B0">
        <w:rPr>
          <w:rFonts w:cstheme="minorHAnsi"/>
        </w:rPr>
        <w:t xml:space="preserve"> do již existující firmy, čímž se firma stane </w:t>
      </w:r>
      <w:r w:rsidR="0044203D">
        <w:rPr>
          <w:rFonts w:cstheme="minorHAnsi"/>
        </w:rPr>
        <w:t xml:space="preserve">rovněž </w:t>
      </w:r>
      <w:r w:rsidRPr="00BD64B0">
        <w:rPr>
          <w:rFonts w:cstheme="minorHAnsi"/>
        </w:rPr>
        <w:t xml:space="preserve">spin-off společností. V uplynulém </w:t>
      </w:r>
      <w:r w:rsidRPr="00BD64B0">
        <w:rPr>
          <w:rFonts w:cstheme="minorHAnsi"/>
        </w:rPr>
        <w:lastRenderedPageBreak/>
        <w:t xml:space="preserve">roce proběhly obě tyto formy komercionalizace. V souvislosti s pandemií </w:t>
      </w:r>
      <w:r w:rsidR="00116529">
        <w:rPr>
          <w:rFonts w:cstheme="minorHAnsi"/>
        </w:rPr>
        <w:t>covid</w:t>
      </w:r>
      <w:r w:rsidR="0044203D">
        <w:rPr>
          <w:rFonts w:cstheme="minorHAnsi"/>
        </w:rPr>
        <w:t>u</w:t>
      </w:r>
      <w:r w:rsidR="00116529" w:rsidRPr="00BD64B0">
        <w:rPr>
          <w:rFonts w:cstheme="minorHAnsi"/>
        </w:rPr>
        <w:t xml:space="preserve">-19 </w:t>
      </w:r>
      <w:r w:rsidRPr="00BD64B0">
        <w:rPr>
          <w:rFonts w:cstheme="minorHAnsi"/>
        </w:rPr>
        <w:t>byl na pracovišti Kliniky pediatrie a dědičných poruch metabolismu</w:t>
      </w:r>
      <w:r w:rsidR="0044203D">
        <w:rPr>
          <w:rFonts w:cstheme="minorHAnsi"/>
        </w:rPr>
        <w:t xml:space="preserve"> 1. LF UK a VFN</w:t>
      </w:r>
      <w:r w:rsidRPr="00BD64B0">
        <w:rPr>
          <w:rFonts w:cstheme="minorHAnsi"/>
        </w:rPr>
        <w:t xml:space="preserve"> v rámci Národního centra lékařské genomiky (NCMG) pod vedením profesora Stanislava Kmocha vyvinut roztok ViRNAzol. Jedná se o odběrový roztok nové generace, který mimo jiné uchovávané vzorky sterilizuje, a je tedy bezpečnější pro zdravotníky i laboratorní personál. Roztok byl nejprve otestován v praxi na více než 15 000 vzorcích ve VFN v Praze a v laboratoři SPADIA LAB, a.s.</w:t>
      </w:r>
      <w:r w:rsidR="0044203D">
        <w:rPr>
          <w:rFonts w:cstheme="minorHAnsi"/>
        </w:rPr>
        <w:t>,</w:t>
      </w:r>
      <w:r w:rsidRPr="00BD64B0">
        <w:rPr>
          <w:rFonts w:cstheme="minorHAnsi"/>
        </w:rPr>
        <w:t xml:space="preserve"> a byly již realizovány dvě komerční dodávky skrze CUIP. Na základě této aktivity se Univerzita Karlova spojila se třemi komerčními subjekty: GENERI BIOTECH</w:t>
      </w:r>
      <w:r w:rsidR="0044203D">
        <w:rPr>
          <w:rFonts w:cstheme="minorHAnsi"/>
        </w:rPr>
        <w:t>,</w:t>
      </w:r>
      <w:r w:rsidRPr="00BD64B0">
        <w:rPr>
          <w:rFonts w:cstheme="minorHAnsi"/>
        </w:rPr>
        <w:t xml:space="preserve"> s.r.o., SPADIA LAB, a.s.</w:t>
      </w:r>
      <w:r w:rsidR="0044203D">
        <w:rPr>
          <w:rFonts w:cstheme="minorHAnsi"/>
        </w:rPr>
        <w:t>,</w:t>
      </w:r>
      <w:r w:rsidRPr="00BD64B0">
        <w:rPr>
          <w:rFonts w:cstheme="minorHAnsi"/>
        </w:rPr>
        <w:t xml:space="preserve"> a ZKV Career, s.r.o.</w:t>
      </w:r>
      <w:r w:rsidR="0044203D">
        <w:rPr>
          <w:rFonts w:cstheme="minorHAnsi"/>
        </w:rPr>
        <w:t>,</w:t>
      </w:r>
      <w:r w:rsidRPr="00BD64B0">
        <w:rPr>
          <w:rFonts w:cstheme="minorHAnsi"/>
        </w:rPr>
        <w:t xml:space="preserve"> společně založili novou spin-off společnost </w:t>
      </w:r>
      <w:r w:rsidRPr="00D22372">
        <w:rPr>
          <w:rFonts w:cstheme="minorHAnsi"/>
        </w:rPr>
        <w:t>GeneSpector</w:t>
      </w:r>
      <w:r w:rsidR="00B976EF">
        <w:rPr>
          <w:rFonts w:cstheme="minorHAnsi"/>
        </w:rPr>
        <w:t>,</w:t>
      </w:r>
      <w:r w:rsidRPr="00D22372">
        <w:rPr>
          <w:rFonts w:cstheme="minorHAnsi"/>
        </w:rPr>
        <w:t xml:space="preserve"> s.r.o.</w:t>
      </w:r>
      <w:r w:rsidRPr="00B976EF">
        <w:rPr>
          <w:rFonts w:cstheme="minorHAnsi"/>
        </w:rPr>
        <w:t>,</w:t>
      </w:r>
      <w:r w:rsidRPr="00BD64B0">
        <w:rPr>
          <w:rFonts w:cstheme="minorHAnsi"/>
        </w:rPr>
        <w:t xml:space="preserve"> která vznikla 11. srpna 2020. GeneSpector se oproti dosavadním řešením zaměřuje na celý diagnostický postup. Řešení této společnosti tak mohou využívat laboratoře od těch nejmenších až po největší, a to jak na </w:t>
      </w:r>
      <w:r w:rsidR="00116529">
        <w:rPr>
          <w:rFonts w:cstheme="minorHAnsi"/>
        </w:rPr>
        <w:t>covid</w:t>
      </w:r>
      <w:r w:rsidR="00116529" w:rsidRPr="00BD64B0">
        <w:rPr>
          <w:rFonts w:cstheme="minorHAnsi"/>
        </w:rPr>
        <w:t>-</w:t>
      </w:r>
      <w:proofErr w:type="gramStart"/>
      <w:r w:rsidR="00116529" w:rsidRPr="00BD64B0">
        <w:rPr>
          <w:rFonts w:cstheme="minorHAnsi"/>
        </w:rPr>
        <w:t xml:space="preserve">19 </w:t>
      </w:r>
      <w:r w:rsidRPr="00BD64B0">
        <w:rPr>
          <w:rFonts w:cstheme="minorHAnsi"/>
        </w:rPr>
        <w:t>,</w:t>
      </w:r>
      <w:proofErr w:type="gramEnd"/>
      <w:r w:rsidRPr="00BD64B0">
        <w:rPr>
          <w:rFonts w:cstheme="minorHAnsi"/>
        </w:rPr>
        <w:t xml:space="preserve"> tak i na další virová onemocnění.</w:t>
      </w:r>
    </w:p>
    <w:p w14:paraId="622BFE0F" w14:textId="5FB28B33" w:rsidR="00843F00" w:rsidRPr="00BD64B0" w:rsidRDefault="004C0D06" w:rsidP="004C0D06">
      <w:pPr>
        <w:rPr>
          <w:rFonts w:eastAsia="Calibri" w:cstheme="minorHAnsi"/>
          <w:color w:val="808080"/>
        </w:rPr>
      </w:pPr>
      <w:r w:rsidRPr="00BD64B0">
        <w:rPr>
          <w:rFonts w:cstheme="minorHAnsi"/>
        </w:rPr>
        <w:t>Vědečtí pracovníci Centra aplikačních výstupů a spin-off (CAS) firem vyvinuli pod vedením docenta Karla Hány telerehabilitační systém, díky kterému budou moci pacienti rehabilitovat ve svém domácím prostředí, aniž by museli bezpodmínečně docházet do ambulance. Prostřednictvím CUIP odkoupila Univerzita Karlova podíl společnosti Flexicare</w:t>
      </w:r>
      <w:r w:rsidR="00B976EF">
        <w:rPr>
          <w:rFonts w:cstheme="minorHAnsi"/>
        </w:rPr>
        <w:t>,</w:t>
      </w:r>
      <w:r w:rsidRPr="00BD64B0">
        <w:rPr>
          <w:rFonts w:cstheme="minorHAnsi"/>
        </w:rPr>
        <w:t xml:space="preserve"> s.r.o.</w:t>
      </w:r>
      <w:r w:rsidR="001B609F">
        <w:rPr>
          <w:rFonts w:cstheme="minorHAnsi"/>
        </w:rPr>
        <w:t>,</w:t>
      </w:r>
      <w:r w:rsidRPr="00BD64B0">
        <w:rPr>
          <w:rFonts w:cstheme="minorHAnsi"/>
        </w:rPr>
        <w:t xml:space="preserve"> čímž vznikla spin-off společnost, která bude do budoucna nabízet různým poskytovatelům know-how a licence v oblasti telemedicínských technologií vyvinutých v rámci CAS. Univerzita Karlova, potažmo 1. LF UK se následně podílí na ziscích </w:t>
      </w:r>
      <w:r w:rsidR="001B609F">
        <w:rPr>
          <w:rFonts w:cstheme="minorHAnsi"/>
        </w:rPr>
        <w:t>z</w:t>
      </w:r>
      <w:r w:rsidRPr="00BD64B0">
        <w:rPr>
          <w:rFonts w:cstheme="minorHAnsi"/>
        </w:rPr>
        <w:t> komerčních aktivit této firmy.</w:t>
      </w:r>
    </w:p>
    <w:p w14:paraId="4CBE7072" w14:textId="7E2965A2" w:rsidR="00B90EA4" w:rsidRPr="00D22372" w:rsidRDefault="001B609F" w:rsidP="00843F00">
      <w:pPr>
        <w:pStyle w:val="Bezmezer"/>
        <w:rPr>
          <w:rFonts w:cstheme="minorHAnsi"/>
          <w:i/>
        </w:rPr>
      </w:pPr>
      <w:r w:rsidRPr="00D22372">
        <w:rPr>
          <w:i/>
        </w:rPr>
        <w:t>Ing. Vojtěch Malina</w:t>
      </w:r>
      <w:r w:rsidR="00D75841">
        <w:rPr>
          <w:i/>
        </w:rPr>
        <w:t>,</w:t>
      </w:r>
      <w:r w:rsidRPr="00D22372">
        <w:rPr>
          <w:i/>
        </w:rPr>
        <w:br/>
        <w:t xml:space="preserve">vedoucí </w:t>
      </w:r>
      <w:hyperlink r:id="rId24" w:anchor="contacts" w:history="1">
        <w:r w:rsidRPr="00D22372">
          <w:rPr>
            <w:rStyle w:val="Hypertextovodkaz"/>
            <w:i/>
            <w:color w:val="000000" w:themeColor="text1"/>
            <w:sz w:val="21"/>
            <w:szCs w:val="21"/>
            <w:u w:val="none"/>
            <w:bdr w:val="none" w:sz="0" w:space="0" w:color="auto" w:frame="1"/>
          </w:rPr>
          <w:t>Oddělení strategického rozvoje</w:t>
        </w:r>
      </w:hyperlink>
    </w:p>
    <w:p w14:paraId="40ECADF0" w14:textId="77777777" w:rsidR="00EC1792" w:rsidRPr="00175CF0" w:rsidRDefault="00EC1792" w:rsidP="000D73A3">
      <w:pPr>
        <w:pStyle w:val="Bezmezer"/>
        <w:rPr>
          <w:rStyle w:val="Siln"/>
          <w:b w:val="0"/>
        </w:rPr>
      </w:pPr>
    </w:p>
    <w:p w14:paraId="52D9B8F0" w14:textId="77777777" w:rsidR="00B23E88" w:rsidRPr="00175CF0" w:rsidRDefault="00B23E88" w:rsidP="00086961">
      <w:pPr>
        <w:rPr>
          <w:bCs/>
        </w:rPr>
      </w:pPr>
    </w:p>
    <w:p w14:paraId="0598A67C" w14:textId="77777777" w:rsidR="006274C4" w:rsidRPr="00814264" w:rsidRDefault="006274C4" w:rsidP="000D73A3">
      <w:pPr>
        <w:rPr>
          <w:b/>
          <w:color w:val="31849B" w:themeColor="accent5" w:themeShade="BF"/>
        </w:rPr>
      </w:pPr>
      <w:r w:rsidRPr="00175CF0">
        <w:rPr>
          <w:b/>
          <w:color w:val="E36C0A" w:themeColor="accent6" w:themeShade="BF"/>
          <w:sz w:val="28"/>
          <w:szCs w:val="28"/>
        </w:rPr>
        <w:t>ZPRÁVA O ČINNOSTI ÚSTAVU VĚDECKÝCH INFORMACÍ</w:t>
      </w:r>
    </w:p>
    <w:p w14:paraId="4C37879D" w14:textId="77777777" w:rsidR="006274C4" w:rsidRPr="00175CF0" w:rsidRDefault="006274C4" w:rsidP="000D73A3">
      <w:pPr>
        <w:spacing w:after="0" w:line="240" w:lineRule="auto"/>
        <w:rPr>
          <w:b/>
          <w:color w:val="E36C0A" w:themeColor="accent6" w:themeShade="BF"/>
        </w:rPr>
      </w:pPr>
      <w:r w:rsidRPr="00175CF0">
        <w:rPr>
          <w:b/>
          <w:color w:val="E36C0A" w:themeColor="accent6" w:themeShade="BF"/>
        </w:rPr>
        <w:t>ÚSTAV VĚDECKÝCH INFORMACÍ 1. LÉKAŘSKÉ FAKULTY</w:t>
      </w:r>
      <w:r w:rsidR="009C7EA5" w:rsidRPr="00175CF0">
        <w:rPr>
          <w:b/>
          <w:color w:val="E36C0A" w:themeColor="accent6" w:themeShade="BF"/>
        </w:rPr>
        <w:t xml:space="preserve"> UNIVERZITY KARLOVY </w:t>
      </w:r>
    </w:p>
    <w:p w14:paraId="095A5E17" w14:textId="77777777" w:rsidR="00A167DA" w:rsidRDefault="004D7DCB" w:rsidP="00121B7D">
      <w:pPr>
        <w:pStyle w:val="Bezmezer"/>
      </w:pPr>
      <w:r w:rsidRPr="00175CF0">
        <w:tab/>
      </w:r>
    </w:p>
    <w:p w14:paraId="6AD859D7" w14:textId="77777777" w:rsidR="00A167DA" w:rsidRPr="00A167DA" w:rsidRDefault="00A167DA" w:rsidP="00A167DA">
      <w:pPr>
        <w:pStyle w:val="Bezmezer"/>
      </w:pPr>
      <w:r w:rsidRPr="00A167DA">
        <w:t xml:space="preserve">Ústav vědeckých informací 1. lékařské fakulty Univerzity Karlovy a Všeobecné fakultní nemocnice v Praze (dále jen ÚVI </w:t>
      </w:r>
      <w:r w:rsidR="006800FF">
        <w:t xml:space="preserve">1. LF UK </w:t>
      </w:r>
      <w:r w:rsidRPr="00A167DA">
        <w:t xml:space="preserve">a VFN) je dle III. úplného znění Opatření děkana č. 5/2018 (Organizační řád </w:t>
      </w:r>
      <w:r w:rsidR="006800FF">
        <w:t xml:space="preserve">1. LF </w:t>
      </w:r>
      <w:r w:rsidRPr="00A167DA">
        <w:t xml:space="preserve">UK) s účinností od 1. 1. 2021 společným pracovištěm obou institucí, které poskytuje profesionální informační služby jak zaměstnancům a studentům všech akreditovaných studijních programů na </w:t>
      </w:r>
      <w:r w:rsidR="006800FF">
        <w:t>1. LF UK</w:t>
      </w:r>
      <w:r w:rsidRPr="00A167DA">
        <w:t>, tak zaměstnancům VFN, ale i zaměstnancům a studentům ostatních fakult UK včetně odborné veřejnosti.</w:t>
      </w:r>
    </w:p>
    <w:p w14:paraId="08FB83DF" w14:textId="7812BD3E" w:rsidR="00A167DA" w:rsidRDefault="00A167DA" w:rsidP="00A167DA">
      <w:pPr>
        <w:pStyle w:val="Bezmezer"/>
      </w:pPr>
      <w:r w:rsidRPr="00A167DA">
        <w:t xml:space="preserve">Základní služby ÚVI </w:t>
      </w:r>
      <w:r w:rsidR="006800FF">
        <w:t xml:space="preserve">1. LF UK </w:t>
      </w:r>
      <w:r w:rsidRPr="00A167DA">
        <w:t xml:space="preserve">a VFN jsou realizovány prostřednictvím knihovny, konkrétně výpůjčních služeb v suterénu budovy a studovny v 1. patře budovy. Ústav nabízí pro registrované uživatele nejen učebnice v klasické, tj. papírové formě, ale i velké množství e-zdrojů – odborných monografií, časopiseckých titulů a bibliografických, fulltextových a faktografických databází. Zaměstnancům </w:t>
      </w:r>
      <w:r w:rsidR="006800FF">
        <w:t xml:space="preserve">1. LF UK </w:t>
      </w:r>
      <w:r w:rsidRPr="00A167DA">
        <w:t xml:space="preserve">a VFN nabízí také rešeršní služby. Pokud není </w:t>
      </w:r>
      <w:r w:rsidR="00D75841">
        <w:t>plný text</w:t>
      </w:r>
      <w:r w:rsidR="00D75841" w:rsidRPr="00A167DA">
        <w:t xml:space="preserve"> </w:t>
      </w:r>
      <w:r w:rsidRPr="00A167DA">
        <w:t>článku k dispozici na </w:t>
      </w:r>
      <w:r w:rsidR="00D75841">
        <w:t>ÚVI</w:t>
      </w:r>
      <w:r w:rsidRPr="00A167DA">
        <w:t xml:space="preserve">, lze využít meziknihovní výpůjční službu – o tu mohou požádat i studenti </w:t>
      </w:r>
      <w:r w:rsidR="006800FF">
        <w:t>1. LF UK</w:t>
      </w:r>
      <w:r w:rsidRPr="00A167DA">
        <w:t xml:space="preserve">. </w:t>
      </w:r>
    </w:p>
    <w:p w14:paraId="33FEB1BE" w14:textId="77777777" w:rsidR="00A167DA" w:rsidRPr="00A167DA" w:rsidRDefault="00A167DA" w:rsidP="00A167DA">
      <w:pPr>
        <w:pStyle w:val="Bezmezer"/>
      </w:pPr>
    </w:p>
    <w:p w14:paraId="4CF5948C" w14:textId="77777777" w:rsidR="00A167DA" w:rsidRPr="00A167DA" w:rsidRDefault="00A167DA" w:rsidP="00A167DA">
      <w:pPr>
        <w:pStyle w:val="Bezmezer"/>
        <w:rPr>
          <w:b/>
          <w:color w:val="E36C0A" w:themeColor="accent6" w:themeShade="BF"/>
        </w:rPr>
      </w:pPr>
      <w:r w:rsidRPr="00A167DA">
        <w:rPr>
          <w:b/>
          <w:color w:val="E36C0A" w:themeColor="accent6" w:themeShade="BF"/>
        </w:rPr>
        <w:t>Knihovna</w:t>
      </w:r>
    </w:p>
    <w:p w14:paraId="0450A67D" w14:textId="77777777" w:rsidR="00A167DA" w:rsidRPr="00A167DA" w:rsidRDefault="00A167DA" w:rsidP="00A167DA">
      <w:pPr>
        <w:pStyle w:val="Bezmezer"/>
      </w:pPr>
      <w:r w:rsidRPr="00A167DA">
        <w:t xml:space="preserve">Knihovní služby (akvizice, katalogizace, retrokatalogizace, revize a odpisy knihovního fondu) jsou personálně stabilizovány. Hlavním úkolem v tomto kalendářním roce je zajistit plynulý přechod ze současného knihovního systému Aleph na nový knihovní systém Alma. V prvním čtvrtletí 2021 se ve spolupráci s Ústřední knihovnou UK zahájila tzv. implementační fáze (redukce počtu sbírek a jejich slučování v systému Aleph, řešení dlouhodobých výpůjček a neuhrazených pokut), která bude v letních měsících pokračovat školením samotných knihovníků. Knihovníci pružně reagují na podněty správců Centrálního katalogu UK směrem k úpravám v současném knihovnímu katalogu. Následující měsíce přinesou zvýšené nároky na samotné pracovníky knihovny – bude nutné se adaptovat na </w:t>
      </w:r>
      <w:r w:rsidRPr="00A167DA">
        <w:lastRenderedPageBreak/>
        <w:t>nové pracovní prostředí, neboť nový knihovní systém bude fungovat pouze jako cloudová služba a bude mít vlastní webové rozhraní. Přechod do ostrého provozu knihovního systému Alma by se měl uskutečnit v září 2021 před začátkem nového akademického roku.</w:t>
      </w:r>
    </w:p>
    <w:p w14:paraId="250FC4E8" w14:textId="77777777" w:rsidR="00A167DA" w:rsidRPr="00A167DA" w:rsidRDefault="00A167DA" w:rsidP="00A167DA">
      <w:pPr>
        <w:pStyle w:val="Bezmezer"/>
      </w:pPr>
      <w:r w:rsidRPr="00A167DA">
        <w:t xml:space="preserve">Během epidemiologické situace byla studovna uzavřena a na nezbytně krátkou dobu také výpůjční protokol. Tato doba byla využita především k instalaci ochranného plexiskla a k nastavení služeb tak, aby se zachovaly maximálně bezpečné pracovní a provozní podmínky. Výpůjčky mohly být realizovány, pouze pokud se uživatel přihlásil emailem nebo zaregistroval v systému Moodle na konkrétní termín. Zamezilo se tak shlukování studentů na chodbě před půjčovnou. </w:t>
      </w:r>
    </w:p>
    <w:p w14:paraId="6901B44C" w14:textId="01F2DB61" w:rsidR="00A167DA" w:rsidRDefault="00A167DA" w:rsidP="00A167DA">
      <w:pPr>
        <w:pStyle w:val="Bezmezer"/>
      </w:pPr>
      <w:r w:rsidRPr="00A167DA">
        <w:t xml:space="preserve">Mezi další podstatné činnosti knihovny bude v nadcházejícím období patřit poskytování metodických pokynů dílčím knihovnám (např. k vyřazování knihovních dokumentů či k vyplňování statistických výkazů) a také </w:t>
      </w:r>
      <w:r w:rsidR="002831D2" w:rsidRPr="00A167DA">
        <w:t>pokračov</w:t>
      </w:r>
      <w:r w:rsidR="002831D2">
        <w:t>ání</w:t>
      </w:r>
      <w:r w:rsidR="002831D2" w:rsidRPr="00A167DA">
        <w:t xml:space="preserve"> </w:t>
      </w:r>
      <w:r w:rsidRPr="00A167DA">
        <w:t xml:space="preserve">v činnostech souvisejících s agendou Ediční komise </w:t>
      </w:r>
      <w:r w:rsidR="006800FF">
        <w:t xml:space="preserve">1. LF UK </w:t>
      </w:r>
      <w:r w:rsidRPr="00A167DA">
        <w:t xml:space="preserve">(příprava edičních plánů učebních textů, vědeckých a seriálových publikací, komunikace s autory, kontrola náležitostí a následná objednávka u vydavatelství Karolinum). I nadále je pro nás podstatná propagace akcí a novinek knihovny prostřednictvím inovovaných webových stránek ÚVI </w:t>
      </w:r>
      <w:r w:rsidR="006800FF">
        <w:t xml:space="preserve">1. LF UK </w:t>
      </w:r>
      <w:r w:rsidRPr="00A167DA">
        <w:t>a VFN, sociálních sítí Facebook a Twitter, časopisu Jednička, zpravodaje VFNews, nástěnek a plazmové obrazovky v ÚVI </w:t>
      </w:r>
      <w:r w:rsidR="006800FF">
        <w:t xml:space="preserve">1. LF UK </w:t>
      </w:r>
      <w:r w:rsidRPr="00A167DA">
        <w:t xml:space="preserve">a VFN či plazmové obrazovky na děkanátu </w:t>
      </w:r>
      <w:r w:rsidR="006800FF">
        <w:t xml:space="preserve">1. LF </w:t>
      </w:r>
      <w:r w:rsidRPr="00A167DA">
        <w:t xml:space="preserve">UK. </w:t>
      </w:r>
    </w:p>
    <w:p w14:paraId="016EB469" w14:textId="77777777" w:rsidR="00A167DA" w:rsidRPr="00A167DA" w:rsidRDefault="00A167DA" w:rsidP="00A167DA">
      <w:pPr>
        <w:pStyle w:val="Bezmezer"/>
      </w:pPr>
    </w:p>
    <w:p w14:paraId="0F0BC9BC" w14:textId="77777777" w:rsidR="00A167DA" w:rsidRPr="00A167DA" w:rsidRDefault="00A167DA" w:rsidP="00A167DA">
      <w:pPr>
        <w:pStyle w:val="Bezmezer"/>
        <w:rPr>
          <w:b/>
          <w:color w:val="E36C0A" w:themeColor="accent6" w:themeShade="BF"/>
        </w:rPr>
      </w:pPr>
      <w:r w:rsidRPr="00A167DA">
        <w:rPr>
          <w:b/>
          <w:color w:val="E36C0A" w:themeColor="accent6" w:themeShade="BF"/>
        </w:rPr>
        <w:t>Oddělení evidence publikačních aktivit a evaluace vědecké práce</w:t>
      </w:r>
    </w:p>
    <w:p w14:paraId="5246DD81" w14:textId="77777777" w:rsidR="00A167DA" w:rsidRPr="00A167DA" w:rsidRDefault="00A167DA" w:rsidP="00A167DA">
      <w:pPr>
        <w:pStyle w:val="Bezmezer"/>
      </w:pPr>
      <w:r w:rsidRPr="00A167DA">
        <w:t xml:space="preserve">Oddělení koordinuje evidenci záznamů o publikačních i nepublikačních aktivitách, která je řízena Opatřením rektora č. 24/2018 (Evidence tvůrčí činnosti na UK). Shromážděné záznamy jsou zpracovávány pro potřeby fakulty a odevzdávány do Informačního systému výzkumu, experimentálního vývoje a inovací (RIV; za rok 2019 odevzdáno celkem 1 117 výsledků </w:t>
      </w:r>
      <w:r w:rsidR="006800FF">
        <w:t>1. LF UK</w:t>
      </w:r>
      <w:r w:rsidRPr="00A167DA">
        <w:t>).</w:t>
      </w:r>
    </w:p>
    <w:p w14:paraId="03AC89A7" w14:textId="77777777" w:rsidR="00A167DA" w:rsidRPr="00A167DA" w:rsidRDefault="00A167DA" w:rsidP="00A167DA">
      <w:pPr>
        <w:pStyle w:val="Bezmezer"/>
      </w:pPr>
      <w:r w:rsidRPr="00A167DA">
        <w:t>V roce 2019 oddělení organizovalo výběr excelentních výsledků pro hodnocení výzkumných organizací z let 2016–2019 a také zde proběhl sběr nominací za excelentní publikace (za rok 2018 a také za rok 2019).</w:t>
      </w:r>
    </w:p>
    <w:p w14:paraId="0D297721" w14:textId="77777777" w:rsidR="00A167DA" w:rsidRPr="00A167DA" w:rsidRDefault="00A167DA" w:rsidP="00A167DA">
      <w:pPr>
        <w:pStyle w:val="Bezmezer"/>
      </w:pPr>
      <w:r w:rsidRPr="00A167DA">
        <w:t xml:space="preserve">Nedílnou součástí práce oddělení je i agenda citačních ohlasů a h-indexu sloužící pro interní evaluaci na </w:t>
      </w:r>
      <w:r w:rsidR="006800FF">
        <w:t xml:space="preserve">1. LF UK </w:t>
      </w:r>
      <w:r w:rsidRPr="00A167DA">
        <w:t xml:space="preserve">za uplynulý kalendářní rok. Počet citačních ohlasů autorů z </w:t>
      </w:r>
      <w:r w:rsidR="006800FF">
        <w:t xml:space="preserve">1. LF UK </w:t>
      </w:r>
      <w:r w:rsidRPr="00A167DA">
        <w:t xml:space="preserve">podle databáze Web of Science za rok 2019 byl celkem 59 982. Dále byly vypracovány podklady pro Cenu Folia Biologica a spolu s Grantovým a Hospodářským oddělením </w:t>
      </w:r>
      <w:r w:rsidR="006800FF">
        <w:t xml:space="preserve">1. LF UK </w:t>
      </w:r>
      <w:r w:rsidRPr="00A167DA">
        <w:t xml:space="preserve">probíhala průběžná evidence poplatků APC (Article Processing Charges) u publikací v režimu Open Access (dále jen OA). Pro zájemce o problematiku otevřeného publikování a predátorství byl zorganizován praktický seminář v Eiseltově síni II. interní kliniky Všeobecné fakultní nemocnice v Praze s názvem: </w:t>
      </w:r>
      <w:r w:rsidRPr="00A167DA">
        <w:rPr>
          <w:i/>
        </w:rPr>
        <w:t>Jak publikovat otevřeně: úvod k OA a aktuální dění</w:t>
      </w:r>
      <w:r w:rsidRPr="00A167DA">
        <w:t xml:space="preserve">. </w:t>
      </w:r>
    </w:p>
    <w:p w14:paraId="0ACBEDF4" w14:textId="77777777" w:rsidR="00A167DA" w:rsidRDefault="00A167DA" w:rsidP="00A167DA">
      <w:pPr>
        <w:pStyle w:val="Bezmezer"/>
      </w:pPr>
      <w:r w:rsidRPr="00A167DA">
        <w:t>Úkolem pro nadcházející období v oblasti OA je propagovat otevřené publikování, připravit podklady pro vkládání plných OA textů našich autorů do databáze OBD a následně do univerzitního repozitáře DSpace. V budoucnu očekáváme užší spolupráci s univerzitními koordinátory OA (konkrétně s Centrem UK pro podporu Open Science) při přípravách a implementaci institucionálních otevřených politik. Informace v oblasti predátorských časopisů a predátorských vydavatelů bude i nadále představovat důležitou součást náplně tohoto oddělení stejně jako spolupráce s autory při zakládání a správě personálních identifikátorů ORCID, ResearcherID (Publons) a ScopusID. Naším cílem je provádět interní evaluace vědecké práce s přihlédnutím k novým metodikám hodnocení vědy.</w:t>
      </w:r>
      <w:r w:rsidR="006800FF">
        <w:t xml:space="preserve"> </w:t>
      </w:r>
      <w:r w:rsidRPr="00A167DA">
        <w:t xml:space="preserve"> </w:t>
      </w:r>
    </w:p>
    <w:p w14:paraId="4C746FA0" w14:textId="77777777" w:rsidR="00A167DA" w:rsidRDefault="00A167DA" w:rsidP="00A167DA">
      <w:pPr>
        <w:pStyle w:val="Bezmezer"/>
      </w:pPr>
    </w:p>
    <w:p w14:paraId="29EB19A1" w14:textId="77777777" w:rsidR="00A167DA" w:rsidRPr="00A167DA" w:rsidRDefault="00A167DA" w:rsidP="00A167DA">
      <w:pPr>
        <w:pStyle w:val="Bezmezer"/>
        <w:rPr>
          <w:b/>
          <w:color w:val="E36C0A" w:themeColor="accent6" w:themeShade="BF"/>
        </w:rPr>
      </w:pPr>
      <w:r w:rsidRPr="00A167DA">
        <w:rPr>
          <w:b/>
          <w:color w:val="E36C0A" w:themeColor="accent6" w:themeShade="BF"/>
        </w:rPr>
        <w:t>Oddělení referenčních služeb a správy elektronických zdrojů</w:t>
      </w:r>
    </w:p>
    <w:p w14:paraId="3B42FA6C" w14:textId="5CD6C26C" w:rsidR="00A167DA" w:rsidRPr="00A167DA" w:rsidRDefault="00A167DA" w:rsidP="00A167DA">
      <w:pPr>
        <w:pStyle w:val="Bezmezer"/>
      </w:pPr>
      <w:r w:rsidRPr="00A167DA">
        <w:t xml:space="preserve">Oddělení se věnuje informačně-vzdělávací činnosti, rešeršním službám, meziknihovním výpůjčním službám a kompletní agendě e-zdrojů. Ve spolupráci s Ústřední knihovnou UK a konsorciem Czech ELib zajišťuje nákup e-zdrojů jak pro </w:t>
      </w:r>
      <w:r w:rsidR="006800FF">
        <w:t>1. LF UK</w:t>
      </w:r>
      <w:r w:rsidRPr="00A167DA">
        <w:t>, tak pro VFN.</w:t>
      </w:r>
      <w:r w:rsidR="006800FF">
        <w:t xml:space="preserve"> </w:t>
      </w:r>
      <w:r w:rsidRPr="00A167DA">
        <w:t xml:space="preserve">Prioritou je udržení nákupu databází, a to nejen bibliografického a fulltextového, ale i faktografického charakteru. Citační databáze Web of Science a Scopus jsou konsorciem dotovány ze 70 %, další e-zdroje (mezioborové i lékařské databáze, kolekce e-časopisů a e-knih) pouze z 50 %. Každý zdroj byl pečlivě vybrán ve spolupráci s ostatními lékařskými fakultami UK; dokonce jsou určité zdroje zcela zásadní pro provoz některých oddělení na fakultě či v nemocnici (např. databáze Micromedex pro provoz Toxikologického informačního střediska při Klinice pracovního lékařství </w:t>
      </w:r>
      <w:r w:rsidR="006800FF">
        <w:t xml:space="preserve">1. LF UK </w:t>
      </w:r>
      <w:r w:rsidRPr="00A167DA">
        <w:t xml:space="preserve">a VFN). Tyto zdroje je nutné udržet, nadále </w:t>
      </w:r>
      <w:r w:rsidRPr="00A167DA">
        <w:lastRenderedPageBreak/>
        <w:t xml:space="preserve">propagovat, pořádat školení nejen v ÚVI </w:t>
      </w:r>
      <w:r w:rsidR="006800FF">
        <w:t xml:space="preserve">1. LF UK </w:t>
      </w:r>
      <w:r w:rsidRPr="00A167DA">
        <w:t xml:space="preserve">a VFN, ale také </w:t>
      </w:r>
      <w:r w:rsidR="003701E7">
        <w:t>v</w:t>
      </w:r>
      <w:r w:rsidR="003701E7" w:rsidRPr="00A167DA">
        <w:t xml:space="preserve"> </w:t>
      </w:r>
      <w:r w:rsidRPr="00A167DA">
        <w:t xml:space="preserve">jednotlivých ústavech a klinikách </w:t>
      </w:r>
      <w:r w:rsidR="006800FF">
        <w:t xml:space="preserve">1. LF UK </w:t>
      </w:r>
      <w:r w:rsidRPr="00A167DA">
        <w:t>a VFN.</w:t>
      </w:r>
    </w:p>
    <w:p w14:paraId="138DDF46" w14:textId="5BD6CD54" w:rsidR="00A167DA" w:rsidRPr="00A167DA" w:rsidRDefault="00A167DA" w:rsidP="00A167DA">
      <w:pPr>
        <w:pStyle w:val="Bezmezer"/>
      </w:pPr>
      <w:r w:rsidRPr="00A167DA">
        <w:t xml:space="preserve">Důležitým kritériem je zajistit funkčnost e-zdrojů i po technické stránce, pružně reagovat na omezení vzdáleného přístupu k e-zdrojům a osvědčila se i osobní návštěva informačního specialisty </w:t>
      </w:r>
      <w:r w:rsidR="00B605EA">
        <w:t>v</w:t>
      </w:r>
      <w:r w:rsidR="00B605EA" w:rsidRPr="00A167DA">
        <w:t xml:space="preserve"> </w:t>
      </w:r>
      <w:r w:rsidRPr="00A167DA">
        <w:t xml:space="preserve">ústavech a klinikách </w:t>
      </w:r>
      <w:r w:rsidR="006800FF">
        <w:t xml:space="preserve">1. LF UK </w:t>
      </w:r>
      <w:r w:rsidRPr="00A167DA">
        <w:t xml:space="preserve">a VFN k zajištění opětovné funkčnosti přístupu. Po zkušenostech s distanční výukou během mimořádných opatření vyhlášených v souvislosti s epidemií koronaviru jsme přistoupili k e-learningové podpoře výuky v systému Moodle včetně zajištění funkčnosti databáze Physiopedia přes rozhraní LMS (Learning Management System). Téměř každodenní kontakt se studenty realizujeme prostřednictvím komunikační platformy MS Teams. V letním semestru akademického roku 2020/2021 otevíráme pro studenty všeobecného a zubního lékařství výběrový seminář </w:t>
      </w:r>
      <w:r w:rsidRPr="00A167DA">
        <w:rPr>
          <w:i/>
        </w:rPr>
        <w:t>Strategie práce s odbornými lékařskými informacemi</w:t>
      </w:r>
      <w:r w:rsidRPr="00A167DA">
        <w:t xml:space="preserve">, který mimo tradičního představení elektronických informačních zdrojů na UK a problematiky citování nabídne také kurz rychlého čtení formou tzv. </w:t>
      </w:r>
      <w:r w:rsidR="00B605EA">
        <w:t>blended</w:t>
      </w:r>
      <w:r w:rsidR="00B605EA" w:rsidRPr="00A167DA">
        <w:t xml:space="preserve"> </w:t>
      </w:r>
      <w:r w:rsidR="00B605EA">
        <w:t>l</w:t>
      </w:r>
      <w:r w:rsidRPr="00A167DA">
        <w:t xml:space="preserve">earning. </w:t>
      </w:r>
    </w:p>
    <w:p w14:paraId="44BB3255" w14:textId="5E319724" w:rsidR="00A167DA" w:rsidRDefault="00A167DA" w:rsidP="00A167DA">
      <w:pPr>
        <w:pStyle w:val="Bezmezer"/>
      </w:pPr>
      <w:r w:rsidRPr="00A167DA">
        <w:t xml:space="preserve">V akademickém roce 2021/2022 chceme opět uskutečnit propagační akci </w:t>
      </w:r>
      <w:r w:rsidRPr="00A167DA">
        <w:rPr>
          <w:i/>
        </w:rPr>
        <w:t>Týden s e-zdroji</w:t>
      </w:r>
      <w:r w:rsidRPr="00A167DA">
        <w:t xml:space="preserve">, která se podle srovnávacích statistik knihoven UK v roce 2019 velmi osvědčila. Za finančního přispění konsorcia Czech ELib budou umístěny u vchodu do výpůjčního protokolu a studovny bannery s nabídkou předplacených e-zdrojů. Naše pozornost se bude ubírat i dalšími směry, jako je např. posuzování plagiátorství na </w:t>
      </w:r>
      <w:r w:rsidR="006800FF">
        <w:t>1. LF UK</w:t>
      </w:r>
      <w:r w:rsidRPr="00A167DA">
        <w:t xml:space="preserve">, informační osvěta k citační etice, návštěva vědeckých týmů na jednotlivých ústavech a klinikách </w:t>
      </w:r>
      <w:r w:rsidR="006800FF">
        <w:t xml:space="preserve">1. LF UK </w:t>
      </w:r>
      <w:r w:rsidRPr="00A167DA">
        <w:t xml:space="preserve">a VFN. Nadále se snažíme propagovat zkušební přístupy k ojedinělým e-zdrojům určeným převážně pro studium a výuku na hlavní webové stránce ústavu. </w:t>
      </w:r>
    </w:p>
    <w:p w14:paraId="5C86BFAB" w14:textId="77777777" w:rsidR="00A167DA" w:rsidRPr="00A167DA" w:rsidRDefault="00A167DA" w:rsidP="00A167DA">
      <w:pPr>
        <w:pStyle w:val="Bezmezer"/>
      </w:pPr>
    </w:p>
    <w:p w14:paraId="3873E654" w14:textId="77777777" w:rsidR="00814264" w:rsidRDefault="00814264" w:rsidP="00A167DA">
      <w:pPr>
        <w:pStyle w:val="Bezmezer"/>
        <w:rPr>
          <w:b/>
          <w:color w:val="E36C0A" w:themeColor="accent6" w:themeShade="BF"/>
        </w:rPr>
      </w:pPr>
    </w:p>
    <w:p w14:paraId="5157EADF" w14:textId="77777777" w:rsidR="00A167DA" w:rsidRPr="00A167DA" w:rsidRDefault="00A167DA" w:rsidP="00A167DA">
      <w:pPr>
        <w:pStyle w:val="Bezmezer"/>
        <w:rPr>
          <w:b/>
          <w:color w:val="E36C0A" w:themeColor="accent6" w:themeShade="BF"/>
        </w:rPr>
      </w:pPr>
      <w:r w:rsidRPr="00A167DA">
        <w:rPr>
          <w:b/>
          <w:color w:val="E36C0A" w:themeColor="accent6" w:themeShade="BF"/>
        </w:rPr>
        <w:t>Oddělení zpracování historických fondů a digitalizace</w:t>
      </w:r>
    </w:p>
    <w:p w14:paraId="34DA5C5B" w14:textId="77777777" w:rsidR="00A167DA" w:rsidRPr="00A167DA" w:rsidRDefault="00A167DA" w:rsidP="00A167DA">
      <w:pPr>
        <w:pStyle w:val="Bezmezer"/>
      </w:pPr>
      <w:r w:rsidRPr="00A167DA">
        <w:t xml:space="preserve">Oddělení zpracování historických fondů a digitalizace soustavně pracuje na restaurování, katalogizaci, digitalizaci, zpracování a zveřejnění historických i novějších knižních fondů na </w:t>
      </w:r>
      <w:r w:rsidR="006800FF">
        <w:t>1. LF UK</w:t>
      </w:r>
      <w:r w:rsidRPr="00A167DA">
        <w:t>.</w:t>
      </w:r>
      <w:r w:rsidR="006800FF">
        <w:t xml:space="preserve"> </w:t>
      </w:r>
      <w:r w:rsidRPr="00A167DA">
        <w:t xml:space="preserve">V uplynulém roce byly zpracovány vybrané staré tisky a archiválie z dílčích knihoven </w:t>
      </w:r>
      <w:r w:rsidR="006800FF">
        <w:t xml:space="preserve">1. LF UK </w:t>
      </w:r>
      <w:r w:rsidRPr="00A167DA">
        <w:t>a VFN. Postoupily práce na zpracování dalších ročníků Sborníku lékařského do systému Kramerius (za uplynulý rok přibližně 20 ročníků). V oblasti výzkumu knižních celků a digital humanities byla spuštěna námi vytvořená digitální interaktivní mapa proveniencí gynekologicko-porodnických starých tisků ve sbírce Ústavu dějin lékařství (aplikace Historic Collections Map).</w:t>
      </w:r>
    </w:p>
    <w:p w14:paraId="3815E5C0" w14:textId="77777777" w:rsidR="00A167DA" w:rsidRPr="00A167DA" w:rsidRDefault="00A167DA" w:rsidP="00A167DA">
      <w:pPr>
        <w:pStyle w:val="Bezmezer"/>
      </w:pPr>
    </w:p>
    <w:p w14:paraId="3B1BD6A9" w14:textId="77777777" w:rsidR="00A167DA" w:rsidRPr="00A167DA" w:rsidRDefault="00A167DA" w:rsidP="00A167DA">
      <w:pPr>
        <w:pStyle w:val="Bezmezer"/>
      </w:pPr>
      <w:r w:rsidRPr="00A167DA">
        <w:t xml:space="preserve">Na základě smlouvy uzavřené mezi Knihovnou AV ČR a </w:t>
      </w:r>
      <w:r w:rsidR="006800FF">
        <w:t xml:space="preserve">1. LF UK </w:t>
      </w:r>
      <w:r w:rsidRPr="00A167DA">
        <w:t xml:space="preserve">došlo k zahájení spolupráce na výměně digitalizovaných ročníků časopisu Folia Biologica. Celý archiv je uživatelům dostupný v systému Kramerius již nyní. Nouzový stav umožnil zpřístupnit Národní digitální knihovnu v režimu vzdáleného přístupu. Své zdigitalizované fondy tímto způsobem otevřela i UK, včetně </w:t>
      </w:r>
      <w:r w:rsidR="006800FF">
        <w:t xml:space="preserve">1. LF </w:t>
      </w:r>
      <w:r w:rsidRPr="00A167DA">
        <w:t>UK.</w:t>
      </w:r>
    </w:p>
    <w:p w14:paraId="3606D80E" w14:textId="77777777" w:rsidR="00A167DA" w:rsidRPr="00A167DA" w:rsidRDefault="00A167DA" w:rsidP="00A167DA">
      <w:pPr>
        <w:pStyle w:val="Bezmezer"/>
      </w:pPr>
    </w:p>
    <w:p w14:paraId="3F9B4F94" w14:textId="77777777" w:rsidR="00A167DA" w:rsidRPr="00A167DA" w:rsidRDefault="00A167DA" w:rsidP="00A167DA">
      <w:pPr>
        <w:pStyle w:val="Bezmezer"/>
      </w:pPr>
      <w:r w:rsidRPr="00A167DA">
        <w:t xml:space="preserve">I v letošním roce budou pokračovat restaurátorské, katalogizační a digitalizační práce historických tisků z dílčích knihoven </w:t>
      </w:r>
      <w:r w:rsidR="006800FF">
        <w:t>1. LF UK</w:t>
      </w:r>
      <w:r w:rsidRPr="00A167DA">
        <w:t xml:space="preserve">. Dále je v digitálním archivu ÚVI </w:t>
      </w:r>
      <w:r w:rsidR="006800FF">
        <w:t xml:space="preserve">1. LF UK </w:t>
      </w:r>
      <w:r w:rsidRPr="00A167DA">
        <w:t>a VFN naskenováno velké množství učebnic a dalších materiálů, které čekají na své další zpracování a zveřejnění. Podle možností a priorit bude tento fond zpracováván do Krameria, doplňovány budou také další funkcionality digitální mapy proveniencí.</w:t>
      </w:r>
    </w:p>
    <w:p w14:paraId="4448A6F9" w14:textId="77777777" w:rsidR="00A167DA" w:rsidRPr="00A167DA" w:rsidRDefault="00A167DA" w:rsidP="00A167DA">
      <w:pPr>
        <w:pStyle w:val="Bezmezer"/>
      </w:pPr>
    </w:p>
    <w:p w14:paraId="323A7FDD" w14:textId="77777777" w:rsidR="00A167DA" w:rsidRPr="00A167DA" w:rsidRDefault="00A167DA" w:rsidP="00A167DA">
      <w:pPr>
        <w:pStyle w:val="Bezmezer"/>
      </w:pPr>
      <w:r w:rsidRPr="00A167DA">
        <w:t>Intenzivně budou pokračovat práce na zveřejnění dalších ročníků Sborníků lékařského. V lednu 2021 jsme zažádali o jeho zařazení do seznamu děl nedostupných na trhu. Pokud bude do seznamu zařazen, bude jeho dostupnost pro uživatele jednodušší. Ve spolupráci s Národní lékařskou knihovnou chystáme smlouvu o replikaci Sborníku lékařského a propojení s databází BMČ (Bibliographia Medica Čechoslovaca). Samozřejmostí je i spolupráce na poli digitalizace s dalšími knihovnami ČR (Ústřední knihovna UK, Národní knihovna ČR, Knihovna AV ČR, Národní lékařská knihovna).</w:t>
      </w:r>
    </w:p>
    <w:p w14:paraId="09482039" w14:textId="77777777" w:rsidR="00A167DA" w:rsidRPr="00A167DA" w:rsidRDefault="00A167DA" w:rsidP="00A167DA">
      <w:pPr>
        <w:pStyle w:val="Bezmezer"/>
      </w:pPr>
    </w:p>
    <w:p w14:paraId="2F08E381" w14:textId="2F803A23" w:rsidR="00A167DA" w:rsidRPr="00A167DA" w:rsidRDefault="00A167DA" w:rsidP="00A167DA">
      <w:pPr>
        <w:pStyle w:val="Bezmezer"/>
        <w:rPr>
          <w:b/>
          <w:color w:val="E36C0A" w:themeColor="accent6" w:themeShade="BF"/>
        </w:rPr>
      </w:pPr>
      <w:r w:rsidRPr="00A167DA">
        <w:rPr>
          <w:b/>
          <w:color w:val="E36C0A" w:themeColor="accent6" w:themeShade="BF"/>
        </w:rPr>
        <w:t xml:space="preserve">Oddělení </w:t>
      </w:r>
      <w:proofErr w:type="gramStart"/>
      <w:r w:rsidRPr="00A167DA">
        <w:rPr>
          <w:b/>
          <w:color w:val="E36C0A" w:themeColor="accent6" w:themeShade="BF"/>
        </w:rPr>
        <w:t>video</w:t>
      </w:r>
      <w:r w:rsidR="00F4224D">
        <w:rPr>
          <w:b/>
          <w:color w:val="E36C0A" w:themeColor="accent6" w:themeShade="BF"/>
        </w:rPr>
        <w:t>-</w:t>
      </w:r>
      <w:r w:rsidRPr="00A167DA">
        <w:rPr>
          <w:b/>
          <w:color w:val="E36C0A" w:themeColor="accent6" w:themeShade="BF"/>
        </w:rPr>
        <w:t xml:space="preserve"> a</w:t>
      </w:r>
      <w:proofErr w:type="gramEnd"/>
      <w:r w:rsidRPr="00A167DA">
        <w:rPr>
          <w:b/>
          <w:color w:val="E36C0A" w:themeColor="accent6" w:themeShade="BF"/>
        </w:rPr>
        <w:t xml:space="preserve"> fotodokumentace</w:t>
      </w:r>
    </w:p>
    <w:p w14:paraId="030C9991" w14:textId="77777777" w:rsidR="00A167DA" w:rsidRPr="00A167DA" w:rsidRDefault="00A167DA" w:rsidP="00A167DA">
      <w:pPr>
        <w:pStyle w:val="Bezmezer"/>
      </w:pPr>
      <w:r w:rsidRPr="00A167DA">
        <w:lastRenderedPageBreak/>
        <w:t xml:space="preserve">Video studio vyrobilo v době epidemie desítky videí určených pro distanční výuku studentů. Dále bylo natočeno mnoho organizačních a informačních videí s vedením fakulty i se studenty. Videa převážně cílila na vyřešení některých problémů se vzděláváním během covidové krize. Kromě toho byla natočena a zpracována témata z chirurgických oborů a také videa pro nácvik terapeutické intervence v adiktologii. </w:t>
      </w:r>
    </w:p>
    <w:p w14:paraId="156C1104" w14:textId="77777777" w:rsidR="00A167DA" w:rsidRDefault="00A167DA" w:rsidP="00A167DA">
      <w:pPr>
        <w:pStyle w:val="Bezmezer"/>
      </w:pPr>
      <w:r w:rsidRPr="00A167DA">
        <w:t>V roce 2021 se v rámci projektů přistupuje k výrobě dalších odborných videoprogramů, které mají přispět ke zkvalitnění pregraduální i postgraduální distanční výuky.</w:t>
      </w:r>
    </w:p>
    <w:p w14:paraId="6DD588EA" w14:textId="77777777" w:rsidR="00A167DA" w:rsidRPr="00A167DA" w:rsidRDefault="00A167DA" w:rsidP="00A167DA">
      <w:pPr>
        <w:pStyle w:val="Bezmezer"/>
      </w:pPr>
    </w:p>
    <w:p w14:paraId="33F26E46" w14:textId="77777777" w:rsidR="00A167DA" w:rsidRPr="00A167DA" w:rsidRDefault="00A167DA" w:rsidP="00A167DA">
      <w:pPr>
        <w:pStyle w:val="Bezmezer"/>
      </w:pPr>
      <w:r w:rsidRPr="00A167DA">
        <w:t xml:space="preserve">Závěrem bych rád poděkoval za podporu, kterou se nám od vedení </w:t>
      </w:r>
      <w:r w:rsidR="006800FF">
        <w:t xml:space="preserve">1. LF UK </w:t>
      </w:r>
      <w:r w:rsidRPr="00A167DA">
        <w:t xml:space="preserve">i VFN trvale dostává, a také pracovníkům ÚVI </w:t>
      </w:r>
      <w:r w:rsidR="006800FF">
        <w:t xml:space="preserve">1. LF UK </w:t>
      </w:r>
      <w:r w:rsidRPr="00A167DA">
        <w:t>a VFN za jejich vysoké pracovní nasazení a ochotu pomoci všem našim uživatelům.</w:t>
      </w:r>
    </w:p>
    <w:p w14:paraId="767D313E" w14:textId="77777777" w:rsidR="00A167DA" w:rsidRDefault="00A167DA" w:rsidP="00A167DA">
      <w:pPr>
        <w:pStyle w:val="Bezmezer"/>
      </w:pPr>
    </w:p>
    <w:p w14:paraId="3BD7121B" w14:textId="77777777" w:rsidR="00A167DA" w:rsidRPr="00A167DA" w:rsidRDefault="00A167DA" w:rsidP="00A167DA">
      <w:pPr>
        <w:pStyle w:val="Bezmezer"/>
      </w:pPr>
    </w:p>
    <w:p w14:paraId="44DE75F1" w14:textId="401A0256" w:rsidR="00A167DA" w:rsidRPr="00A167DA" w:rsidRDefault="00A167DA" w:rsidP="00A167DA">
      <w:pPr>
        <w:pStyle w:val="Bezmezer"/>
        <w:rPr>
          <w:i/>
        </w:rPr>
      </w:pPr>
      <w:r w:rsidRPr="00A167DA">
        <w:rPr>
          <w:i/>
        </w:rPr>
        <w:t>PhDr. David Horváth, Ph.D., MBA</w:t>
      </w:r>
      <w:r w:rsidR="00126AD8">
        <w:rPr>
          <w:i/>
        </w:rPr>
        <w:t>,</w:t>
      </w:r>
      <w:r>
        <w:rPr>
          <w:i/>
        </w:rPr>
        <w:t xml:space="preserve"> </w:t>
      </w:r>
    </w:p>
    <w:p w14:paraId="255F7A1D" w14:textId="77777777" w:rsidR="00814264" w:rsidRDefault="00A167DA" w:rsidP="00814264">
      <w:pPr>
        <w:pStyle w:val="Bezmezer"/>
        <w:jc w:val="both"/>
        <w:rPr>
          <w:i/>
        </w:rPr>
      </w:pPr>
      <w:r>
        <w:rPr>
          <w:i/>
        </w:rPr>
        <w:t>přednost</w:t>
      </w:r>
      <w:r w:rsidR="005866DB" w:rsidRPr="00175CF0">
        <w:rPr>
          <w:i/>
        </w:rPr>
        <w:t xml:space="preserve">a Ústavu vědeckých informací </w:t>
      </w:r>
      <w:r w:rsidR="006800FF">
        <w:rPr>
          <w:i/>
        </w:rPr>
        <w:t xml:space="preserve">1. LF UK </w:t>
      </w:r>
    </w:p>
    <w:p w14:paraId="5ADC8306" w14:textId="77777777" w:rsidR="00814264" w:rsidRPr="00814264" w:rsidRDefault="00814264" w:rsidP="00814264">
      <w:pPr>
        <w:pStyle w:val="Bezmezer"/>
        <w:jc w:val="both"/>
        <w:rPr>
          <w:i/>
        </w:rPr>
      </w:pPr>
    </w:p>
    <w:p w14:paraId="589B6AE0" w14:textId="77777777" w:rsidR="004D7DCB" w:rsidRPr="00814264" w:rsidRDefault="00814264" w:rsidP="006920B4">
      <w:pPr>
        <w:jc w:val="both"/>
        <w:rPr>
          <w:b/>
          <w:color w:val="E36C0A" w:themeColor="accent6" w:themeShade="BF"/>
        </w:rPr>
      </w:pPr>
      <w:r w:rsidRPr="00814264">
        <w:rPr>
          <w:color w:val="E36C0A" w:themeColor="accent6" w:themeShade="BF"/>
        </w:rPr>
        <w:t>+ Foto</w:t>
      </w:r>
      <w:r w:rsidR="004D7DCB" w:rsidRPr="00814264">
        <w:rPr>
          <w:b/>
          <w:color w:val="E36C0A" w:themeColor="accent6" w:themeShade="BF"/>
        </w:rPr>
        <w:br w:type="page"/>
      </w:r>
    </w:p>
    <w:p w14:paraId="5D5FEA37" w14:textId="77777777" w:rsidR="00830479" w:rsidRPr="008652FE" w:rsidRDefault="00830479">
      <w:pPr>
        <w:rPr>
          <w:b/>
          <w:color w:val="E36C0A" w:themeColor="accent6" w:themeShade="BF"/>
        </w:rPr>
      </w:pPr>
      <w:r w:rsidRPr="008652FE">
        <w:rPr>
          <w:b/>
          <w:color w:val="E36C0A" w:themeColor="accent6" w:themeShade="BF"/>
        </w:rPr>
        <w:lastRenderedPageBreak/>
        <w:t>MONOGRAFIE 201</w:t>
      </w:r>
      <w:r w:rsidR="00495053" w:rsidRPr="008652FE">
        <w:rPr>
          <w:b/>
          <w:color w:val="E36C0A" w:themeColor="accent6" w:themeShade="BF"/>
        </w:rPr>
        <w:t xml:space="preserve">9 </w:t>
      </w:r>
    </w:p>
    <w:p w14:paraId="43A92DD3" w14:textId="77777777" w:rsidR="00830479" w:rsidRDefault="00830479">
      <w:pPr>
        <w:spacing w:after="0" w:line="240" w:lineRule="auto"/>
        <w:rPr>
          <w:b/>
          <w:color w:val="E36C0A" w:themeColor="accent6" w:themeShade="BF"/>
        </w:rPr>
      </w:pPr>
      <w:r w:rsidRPr="00175CF0">
        <w:rPr>
          <w:b/>
          <w:color w:val="E36C0A" w:themeColor="accent6" w:themeShade="BF"/>
        </w:rPr>
        <w:t>Vybrané monografie a učebnice vydané ve významných nakladatelstvích v roce 201</w:t>
      </w:r>
      <w:r w:rsidR="00495053">
        <w:rPr>
          <w:b/>
          <w:color w:val="E36C0A" w:themeColor="accent6" w:themeShade="BF"/>
        </w:rPr>
        <w:t>9</w:t>
      </w:r>
      <w:r w:rsidR="00175D98" w:rsidRPr="00175CF0">
        <w:rPr>
          <w:b/>
          <w:color w:val="E36C0A" w:themeColor="accent6" w:themeShade="BF"/>
        </w:rPr>
        <w:t xml:space="preserve"> </w:t>
      </w:r>
      <w:r w:rsidRPr="00175CF0">
        <w:rPr>
          <w:b/>
          <w:color w:val="E36C0A" w:themeColor="accent6" w:themeShade="BF"/>
        </w:rPr>
        <w:t>autory/spoluautory z </w:t>
      </w:r>
      <w:r w:rsidR="006800FF">
        <w:rPr>
          <w:b/>
          <w:color w:val="E36C0A" w:themeColor="accent6" w:themeShade="BF"/>
        </w:rPr>
        <w:t xml:space="preserve">1. LF UK </w:t>
      </w:r>
    </w:p>
    <w:p w14:paraId="4C4FDC6E" w14:textId="77777777" w:rsidR="00862D7B" w:rsidRDefault="00862D7B">
      <w:pPr>
        <w:spacing w:after="0" w:line="240" w:lineRule="auto"/>
        <w:rPr>
          <w:b/>
          <w:color w:val="E36C0A" w:themeColor="accent6" w:themeShade="BF"/>
        </w:rPr>
      </w:pPr>
    </w:p>
    <w:p w14:paraId="2EC84D91" w14:textId="77777777" w:rsidR="008652FE" w:rsidRPr="008652FE" w:rsidRDefault="008652FE" w:rsidP="008652FE">
      <w:pPr>
        <w:spacing w:after="0" w:line="240" w:lineRule="auto"/>
        <w:rPr>
          <w:b/>
          <w:bCs/>
        </w:rPr>
      </w:pPr>
      <w:r w:rsidRPr="008652FE">
        <w:rPr>
          <w:b/>
          <w:bCs/>
        </w:rPr>
        <w:t>ACADEMIA</w:t>
      </w:r>
    </w:p>
    <w:p w14:paraId="555472D7" w14:textId="77777777" w:rsidR="008652FE" w:rsidRPr="008652FE" w:rsidRDefault="008652FE" w:rsidP="008652FE">
      <w:pPr>
        <w:spacing w:after="0" w:line="240" w:lineRule="auto"/>
        <w:rPr>
          <w:bCs/>
        </w:rPr>
      </w:pPr>
    </w:p>
    <w:p w14:paraId="23C680AB" w14:textId="77777777" w:rsidR="008652FE" w:rsidRDefault="008652FE" w:rsidP="008652FE">
      <w:pPr>
        <w:spacing w:after="0" w:line="240" w:lineRule="auto"/>
      </w:pPr>
      <w:r w:rsidRPr="008652FE">
        <w:t>ČERNÝ, Karel. </w:t>
      </w:r>
      <w:r w:rsidRPr="008652FE">
        <w:rPr>
          <w:i/>
          <w:iCs/>
        </w:rPr>
        <w:t>Ze zámoří do Čech: čokoláda, čaj a káva v raném novověku</w:t>
      </w:r>
      <w:r w:rsidRPr="008652FE">
        <w:t>. Praha: Academia, 2020. 494 s. ISBN 978-80-200-3149-5.</w:t>
      </w:r>
    </w:p>
    <w:p w14:paraId="1142DC71" w14:textId="77777777" w:rsidR="008652FE" w:rsidRDefault="008652FE" w:rsidP="008652FE">
      <w:pPr>
        <w:spacing w:after="0" w:line="240" w:lineRule="auto"/>
      </w:pPr>
      <w:r w:rsidRPr="008652FE">
        <w:t>MAKARIUSOVÁ, Marie, ed. </w:t>
      </w:r>
      <w:r w:rsidRPr="008652FE">
        <w:rPr>
          <w:i/>
          <w:iCs/>
        </w:rPr>
        <w:t>Biografický slovník českých zemí. 23, Hav-Hel</w:t>
      </w:r>
      <w:r w:rsidRPr="008652FE">
        <w:t>. Praha: Academia 2020. viii, strana 317-471. ISBN 978-80-200-3164-8.</w:t>
      </w:r>
    </w:p>
    <w:p w14:paraId="4D0F96FE" w14:textId="77777777" w:rsidR="008652FE" w:rsidRPr="008652FE" w:rsidRDefault="008652FE" w:rsidP="008652FE">
      <w:pPr>
        <w:spacing w:after="0" w:line="240" w:lineRule="auto"/>
      </w:pPr>
    </w:p>
    <w:p w14:paraId="6A207419" w14:textId="77777777" w:rsidR="008652FE" w:rsidRPr="008652FE" w:rsidRDefault="008652FE" w:rsidP="008652FE">
      <w:pPr>
        <w:spacing w:after="0" w:line="240" w:lineRule="auto"/>
        <w:rPr>
          <w:b/>
        </w:rPr>
      </w:pPr>
      <w:r w:rsidRPr="008652FE">
        <w:rPr>
          <w:b/>
        </w:rPr>
        <w:t>ACADEMIC PRESS</w:t>
      </w:r>
      <w:r w:rsidR="006800FF">
        <w:rPr>
          <w:b/>
        </w:rPr>
        <w:t xml:space="preserve"> </w:t>
      </w:r>
    </w:p>
    <w:p w14:paraId="7A12DD83" w14:textId="77777777" w:rsidR="008652FE" w:rsidRPr="008652FE" w:rsidRDefault="008652FE" w:rsidP="008652FE">
      <w:pPr>
        <w:spacing w:after="0" w:line="240" w:lineRule="auto"/>
      </w:pPr>
      <w:r w:rsidRPr="008652FE">
        <w:t xml:space="preserve">GALLUZZI, Lorenzo, ed. </w:t>
      </w:r>
      <w:r w:rsidRPr="008652FE">
        <w:rPr>
          <w:i/>
        </w:rPr>
        <w:t xml:space="preserve">Tumor Immunology and Immunotherapy – Cellular Methods Part A. </w:t>
      </w:r>
      <w:r w:rsidRPr="008652FE">
        <w:t xml:space="preserve">Cambridge: Academic Press, 2020. 838 s. ISBN 978-0-12-818673-2. </w:t>
      </w:r>
    </w:p>
    <w:p w14:paraId="40C8E326" w14:textId="77777777" w:rsidR="008652FE" w:rsidRPr="008652FE" w:rsidRDefault="008652FE" w:rsidP="008652FE">
      <w:pPr>
        <w:spacing w:after="0" w:line="240" w:lineRule="auto"/>
      </w:pPr>
    </w:p>
    <w:p w14:paraId="75BF0CAE" w14:textId="77777777" w:rsidR="008652FE" w:rsidRPr="008652FE" w:rsidRDefault="008652FE" w:rsidP="008652FE">
      <w:pPr>
        <w:spacing w:after="0" w:line="240" w:lineRule="auto"/>
        <w:rPr>
          <w:b/>
          <w:bCs/>
        </w:rPr>
      </w:pPr>
      <w:r w:rsidRPr="008652FE">
        <w:rPr>
          <w:b/>
          <w:bCs/>
        </w:rPr>
        <w:t>AXONITE CZ</w:t>
      </w:r>
      <w:r w:rsidR="006800FF">
        <w:rPr>
          <w:b/>
          <w:bCs/>
        </w:rPr>
        <w:t xml:space="preserve"> </w:t>
      </w:r>
      <w:r w:rsidRPr="008652FE">
        <w:rPr>
          <w:b/>
          <w:bCs/>
        </w:rPr>
        <w:t xml:space="preserve"> </w:t>
      </w:r>
    </w:p>
    <w:p w14:paraId="3D567449" w14:textId="77777777" w:rsidR="008652FE" w:rsidRPr="008652FE" w:rsidRDefault="008652FE" w:rsidP="008652FE">
      <w:pPr>
        <w:spacing w:after="0" w:line="240" w:lineRule="auto"/>
      </w:pPr>
      <w:r w:rsidRPr="008652FE">
        <w:t>KAREN, Igor a Štěpán SVAČINA.</w:t>
      </w:r>
      <w:r w:rsidRPr="008652FE">
        <w:rPr>
          <w:i/>
          <w:iCs/>
        </w:rPr>
        <w:t xml:space="preserve"> Doporučené diagnostické a terapeutické postupy pro všeobecné praktické lékaře. </w:t>
      </w:r>
      <w:r w:rsidRPr="008652FE">
        <w:t xml:space="preserve">Mlečice: Axonite CZ, 2020. 55 s. ISBN 978-80-88046-25-7. </w:t>
      </w:r>
    </w:p>
    <w:p w14:paraId="38B7DEC6" w14:textId="77777777" w:rsidR="008652FE" w:rsidRPr="008652FE" w:rsidRDefault="008652FE" w:rsidP="008652FE">
      <w:pPr>
        <w:spacing w:after="0" w:line="240" w:lineRule="auto"/>
      </w:pPr>
      <w:r w:rsidRPr="008652FE">
        <w:t>SVAČINA, Štěpán a Karel MEISTER, eds. </w:t>
      </w:r>
      <w:r w:rsidRPr="008652FE">
        <w:rPr>
          <w:i/>
          <w:iCs/>
        </w:rPr>
        <w:t>Muž, který se nebál zeptat: vzpomínky na Ctirada Johna</w:t>
      </w:r>
      <w:r w:rsidRPr="008652FE">
        <w:t>. Mlečice: Axonite CZ, 2020. 149 s. ISBN 978-80-88046-22-6.</w:t>
      </w:r>
    </w:p>
    <w:p w14:paraId="00EA2BFF" w14:textId="77777777" w:rsidR="008652FE" w:rsidRPr="008652FE" w:rsidRDefault="008652FE" w:rsidP="008652FE">
      <w:pPr>
        <w:spacing w:after="0" w:line="240" w:lineRule="auto"/>
        <w:rPr>
          <w:bCs/>
        </w:rPr>
      </w:pPr>
      <w:r w:rsidRPr="008652FE">
        <w:rPr>
          <w:bCs/>
        </w:rPr>
        <w:t xml:space="preserve">CURRENT MEDIA </w:t>
      </w:r>
    </w:p>
    <w:p w14:paraId="32A695DA" w14:textId="77777777" w:rsidR="008652FE" w:rsidRPr="008652FE" w:rsidRDefault="008652FE" w:rsidP="008652FE">
      <w:pPr>
        <w:spacing w:after="0" w:line="240" w:lineRule="auto"/>
      </w:pPr>
      <w:r w:rsidRPr="008652FE">
        <w:t>HRUŠÁK, Daniel et al. </w:t>
      </w:r>
      <w:r w:rsidRPr="008652FE">
        <w:rPr>
          <w:i/>
          <w:iCs/>
        </w:rPr>
        <w:t>Stomatochirurgie: klinické aspekty MKN-10</w:t>
      </w:r>
      <w:r>
        <w:t>.</w:t>
      </w:r>
      <w:r w:rsidRPr="008652FE">
        <w:t xml:space="preserve"> 2. přeprac. vyd. Praha: Current Media, 2020. 351 s. ISBN 978-80-88129-51-6.</w:t>
      </w:r>
      <w:r w:rsidR="006800FF">
        <w:t xml:space="preserve"> </w:t>
      </w:r>
    </w:p>
    <w:p w14:paraId="3BCF9939" w14:textId="77777777" w:rsidR="008652FE" w:rsidRPr="008652FE" w:rsidRDefault="008652FE" w:rsidP="008652FE">
      <w:pPr>
        <w:spacing w:after="0" w:line="240" w:lineRule="auto"/>
        <w:rPr>
          <w:bCs/>
        </w:rPr>
      </w:pPr>
      <w:r w:rsidRPr="008652FE">
        <w:t xml:space="preserve"> </w:t>
      </w:r>
    </w:p>
    <w:p w14:paraId="2635FA8F" w14:textId="77777777" w:rsidR="008652FE" w:rsidRDefault="008652FE" w:rsidP="008652FE">
      <w:pPr>
        <w:spacing w:after="0" w:line="240" w:lineRule="auto"/>
        <w:rPr>
          <w:b/>
          <w:bCs/>
        </w:rPr>
      </w:pPr>
      <w:bookmarkStart w:id="10" w:name="_Hlk63846895"/>
      <w:r w:rsidRPr="008652FE">
        <w:rPr>
          <w:b/>
          <w:bCs/>
        </w:rPr>
        <w:t>ČESKÁ HEMATOLOGICKÁ SPOLEČNOST ČLS JEP</w:t>
      </w:r>
    </w:p>
    <w:p w14:paraId="7FDA0FD2" w14:textId="77777777" w:rsidR="008652FE" w:rsidRDefault="008652FE" w:rsidP="008652FE">
      <w:pPr>
        <w:spacing w:after="0" w:line="240" w:lineRule="auto"/>
      </w:pPr>
      <w:r w:rsidRPr="008652FE">
        <w:t xml:space="preserve">DOUBEK, Michael a Jiří MAYER, eds. </w:t>
      </w:r>
      <w:r w:rsidRPr="008652FE">
        <w:rPr>
          <w:i/>
          <w:iCs/>
        </w:rPr>
        <w:t xml:space="preserve">Léčebné postupy v hematologii 2020. </w:t>
      </w:r>
      <w:r w:rsidRPr="008652FE">
        <w:t>Brno: Česká hematologická společnost ČLS JEP, 2020. 525 s. ISBN 978-80-270-8240-7.</w:t>
      </w:r>
    </w:p>
    <w:p w14:paraId="6B9DDD41" w14:textId="77777777" w:rsidR="008652FE" w:rsidRPr="008652FE" w:rsidRDefault="008652FE" w:rsidP="008652FE">
      <w:pPr>
        <w:spacing w:after="0" w:line="240" w:lineRule="auto"/>
      </w:pPr>
    </w:p>
    <w:p w14:paraId="223DEB18" w14:textId="77777777" w:rsidR="008652FE" w:rsidRPr="008652FE" w:rsidRDefault="008652FE" w:rsidP="008652FE">
      <w:pPr>
        <w:spacing w:after="0" w:line="240" w:lineRule="auto"/>
        <w:rPr>
          <w:b/>
          <w:bCs/>
        </w:rPr>
      </w:pPr>
      <w:r w:rsidRPr="008652FE">
        <w:rPr>
          <w:b/>
          <w:bCs/>
        </w:rPr>
        <w:t>ELSEVIER</w:t>
      </w:r>
    </w:p>
    <w:p w14:paraId="3C70C186" w14:textId="77777777" w:rsidR="008652FE" w:rsidRPr="008652FE" w:rsidRDefault="008652FE" w:rsidP="008652FE">
      <w:pPr>
        <w:spacing w:after="0" w:line="240" w:lineRule="auto"/>
      </w:pPr>
      <w:r w:rsidRPr="008652FE">
        <w:t xml:space="preserve">BALOCCO, Simone, ed. </w:t>
      </w:r>
      <w:r w:rsidRPr="008652FE">
        <w:rPr>
          <w:i/>
          <w:iCs/>
        </w:rPr>
        <w:t>Intravascular Ultrasound: From Acquisition to Advanced Quantitative Analysis</w:t>
      </w:r>
      <w:r w:rsidRPr="008652FE">
        <w:t>. Amsterdam: Elsevier, 2020. 218 s. ISBN 978-0-12-818833-0.</w:t>
      </w:r>
    </w:p>
    <w:bookmarkEnd w:id="10"/>
    <w:p w14:paraId="4CBD084C" w14:textId="77777777" w:rsidR="008652FE" w:rsidRPr="008652FE" w:rsidRDefault="008652FE" w:rsidP="008652FE">
      <w:pPr>
        <w:spacing w:after="0" w:line="240" w:lineRule="auto"/>
        <w:rPr>
          <w:bCs/>
        </w:rPr>
      </w:pPr>
    </w:p>
    <w:p w14:paraId="0AF4248E" w14:textId="77777777" w:rsidR="008652FE" w:rsidRPr="008652FE" w:rsidRDefault="008652FE" w:rsidP="008652FE">
      <w:pPr>
        <w:spacing w:after="0" w:line="240" w:lineRule="auto"/>
        <w:rPr>
          <w:bCs/>
        </w:rPr>
      </w:pPr>
    </w:p>
    <w:p w14:paraId="532B0000" w14:textId="77777777" w:rsidR="008652FE" w:rsidRPr="008652FE" w:rsidRDefault="008652FE" w:rsidP="008652FE">
      <w:pPr>
        <w:spacing w:after="0" w:line="240" w:lineRule="auto"/>
        <w:rPr>
          <w:b/>
          <w:bCs/>
        </w:rPr>
      </w:pPr>
      <w:r w:rsidRPr="008652FE">
        <w:rPr>
          <w:b/>
          <w:bCs/>
        </w:rPr>
        <w:t>FARMAKON PRESS</w:t>
      </w:r>
    </w:p>
    <w:p w14:paraId="33ABE47B" w14:textId="77777777" w:rsidR="008652FE" w:rsidRDefault="008652FE" w:rsidP="008652FE">
      <w:pPr>
        <w:spacing w:after="0" w:line="240" w:lineRule="auto"/>
      </w:pPr>
      <w:r w:rsidRPr="008652FE">
        <w:t>KATOLICKÁ, Jana et al. </w:t>
      </w:r>
      <w:r w:rsidRPr="008652FE">
        <w:rPr>
          <w:i/>
          <w:iCs/>
        </w:rPr>
        <w:t>Kvalita života onkologických pacientů: léčba karcinomu prostaty</w:t>
      </w:r>
      <w:r w:rsidRPr="008652FE">
        <w:t>. Praha: Farmakon Press, 2020. 48 s. ISBN 978-80-907656-1-0.</w:t>
      </w:r>
      <w:r w:rsidR="006800FF">
        <w:t xml:space="preserve"> </w:t>
      </w:r>
    </w:p>
    <w:p w14:paraId="64690C69" w14:textId="77777777" w:rsidR="008652FE" w:rsidRPr="008652FE" w:rsidRDefault="008652FE" w:rsidP="008652FE">
      <w:pPr>
        <w:spacing w:after="0" w:line="240" w:lineRule="auto"/>
      </w:pPr>
    </w:p>
    <w:p w14:paraId="2D0E0E28" w14:textId="77777777" w:rsidR="008652FE" w:rsidRPr="008652FE" w:rsidRDefault="008652FE" w:rsidP="008652FE">
      <w:pPr>
        <w:spacing w:after="0" w:line="240" w:lineRule="auto"/>
        <w:rPr>
          <w:b/>
        </w:rPr>
      </w:pPr>
      <w:r w:rsidRPr="008652FE">
        <w:rPr>
          <w:b/>
        </w:rPr>
        <w:t>GALÉN</w:t>
      </w:r>
    </w:p>
    <w:p w14:paraId="0F41F198" w14:textId="77777777" w:rsidR="008652FE" w:rsidRPr="008652FE" w:rsidRDefault="008652FE" w:rsidP="008652FE">
      <w:pPr>
        <w:spacing w:after="0" w:line="240" w:lineRule="auto"/>
        <w:rPr>
          <w:bCs/>
        </w:rPr>
      </w:pPr>
      <w:r w:rsidRPr="008652FE">
        <w:t xml:space="preserve">DRIÁK, Daniel. </w:t>
      </w:r>
      <w:r w:rsidRPr="008652FE">
        <w:rPr>
          <w:i/>
          <w:iCs/>
        </w:rPr>
        <w:t>Antikoncepce</w:t>
      </w:r>
      <w:r w:rsidRPr="008652FE">
        <w:t>. Praha: Galén, 2020. 467 s. ISBN 978-80-7492-488-0.</w:t>
      </w:r>
      <w:r w:rsidR="006800FF">
        <w:t xml:space="preserve"> </w:t>
      </w:r>
      <w:r w:rsidRPr="008652FE">
        <w:rPr>
          <w:bCs/>
        </w:rPr>
        <w:t xml:space="preserve"> </w:t>
      </w:r>
    </w:p>
    <w:p w14:paraId="6FDE1E9F" w14:textId="77777777" w:rsidR="008652FE" w:rsidRPr="008652FE" w:rsidRDefault="008652FE" w:rsidP="008652FE">
      <w:pPr>
        <w:spacing w:after="0" w:line="240" w:lineRule="auto"/>
      </w:pPr>
      <w:r w:rsidRPr="008652FE">
        <w:t xml:space="preserve">GRIM, Miloš a Rastislav DRUGA et al. </w:t>
      </w:r>
      <w:r w:rsidRPr="008652FE">
        <w:rPr>
          <w:i/>
          <w:iCs/>
        </w:rPr>
        <w:t>Základy anatomie.</w:t>
      </w:r>
      <w:r w:rsidRPr="008652FE">
        <w:rPr>
          <w:i/>
        </w:rPr>
        <w:t xml:space="preserve"> </w:t>
      </w:r>
      <w:proofErr w:type="gramStart"/>
      <w:r w:rsidRPr="008652FE">
        <w:rPr>
          <w:i/>
        </w:rPr>
        <w:t>4a</w:t>
      </w:r>
      <w:proofErr w:type="gramEnd"/>
      <w:r w:rsidRPr="008652FE">
        <w:rPr>
          <w:i/>
        </w:rPr>
        <w:t>.: Centrální nervový systém.</w:t>
      </w:r>
      <w:r w:rsidRPr="008652FE">
        <w:t xml:space="preserve"> 2. přeprac. a rozšíř. vyd. Praha: Galén, 2020. 255 s. ISBN 978-807492-495-8.</w:t>
      </w:r>
      <w:r w:rsidR="006800FF">
        <w:t xml:space="preserve"> </w:t>
      </w:r>
    </w:p>
    <w:p w14:paraId="3749A1C3" w14:textId="77777777" w:rsidR="008652FE" w:rsidRPr="008652FE" w:rsidRDefault="008652FE" w:rsidP="008652FE">
      <w:pPr>
        <w:spacing w:after="0" w:line="240" w:lineRule="auto"/>
      </w:pPr>
      <w:r w:rsidRPr="008652FE">
        <w:t xml:space="preserve">HONZÁK, Radkin et al. </w:t>
      </w:r>
      <w:r w:rsidRPr="008652FE">
        <w:rPr>
          <w:i/>
        </w:rPr>
        <w:t>Úzkostný pacient.</w:t>
      </w:r>
      <w:r w:rsidRPr="008652FE">
        <w:t xml:space="preserve"> 2. vyd. Praha: Galén, 2020. 236 s. ISBN 978-80-7492-475-0.</w:t>
      </w:r>
    </w:p>
    <w:p w14:paraId="1ECF942D" w14:textId="77777777" w:rsidR="008652FE" w:rsidRPr="008652FE" w:rsidRDefault="008652FE" w:rsidP="008652FE">
      <w:pPr>
        <w:spacing w:after="0" w:line="240" w:lineRule="auto"/>
      </w:pPr>
      <w:r w:rsidRPr="008652FE">
        <w:t>JIRÁK, Roman. </w:t>
      </w:r>
      <w:r w:rsidRPr="008652FE">
        <w:rPr>
          <w:i/>
          <w:iCs/>
        </w:rPr>
        <w:t>Deliria z pohledu psychiatra</w:t>
      </w:r>
      <w:r w:rsidRPr="008652FE">
        <w:t>. Praha: Galén, 2020. 109 s. ISBN 978-80-7492-461-3.</w:t>
      </w:r>
      <w:r w:rsidR="006800FF">
        <w:t xml:space="preserve"> </w:t>
      </w:r>
    </w:p>
    <w:p w14:paraId="1C745020" w14:textId="77777777" w:rsidR="008652FE" w:rsidRPr="008652FE" w:rsidRDefault="008652FE" w:rsidP="008652FE">
      <w:pPr>
        <w:spacing w:after="0" w:line="240" w:lineRule="auto"/>
      </w:pPr>
      <w:r>
        <w:t>KAMÍNEK</w:t>
      </w:r>
      <w:r w:rsidRPr="008652FE">
        <w:t xml:space="preserve">, Milan et al. </w:t>
      </w:r>
      <w:r w:rsidRPr="008652FE">
        <w:rPr>
          <w:i/>
          <w:iCs/>
        </w:rPr>
        <w:t>Ortodoncie</w:t>
      </w:r>
      <w:r w:rsidRPr="008652FE">
        <w:t xml:space="preserve">. 2. vyd. Praha: Galén, 2020. xi, 246 s. ISBN 978-80-7492-490-3. </w:t>
      </w:r>
    </w:p>
    <w:p w14:paraId="3532A3EF" w14:textId="77777777" w:rsidR="008652FE" w:rsidRPr="008652FE" w:rsidRDefault="008652FE" w:rsidP="008652FE">
      <w:pPr>
        <w:spacing w:after="0" w:line="240" w:lineRule="auto"/>
      </w:pPr>
      <w:r w:rsidRPr="008652FE">
        <w:t>KOLÁŘ, Pavel et al. </w:t>
      </w:r>
      <w:r w:rsidRPr="008652FE">
        <w:rPr>
          <w:i/>
          <w:iCs/>
        </w:rPr>
        <w:t>Rehabilitace v klinické praxi</w:t>
      </w:r>
      <w:r w:rsidRPr="008652FE">
        <w:t>. 2. vyd. Praha: Galén, 2020. xxxi, 713 s. ISBN 978-80-7492-500-9.</w:t>
      </w:r>
    </w:p>
    <w:p w14:paraId="72C7C629" w14:textId="77777777" w:rsidR="008652FE" w:rsidRPr="008652FE" w:rsidRDefault="008652FE" w:rsidP="008652FE">
      <w:pPr>
        <w:spacing w:after="0" w:line="240" w:lineRule="auto"/>
      </w:pPr>
      <w:r>
        <w:t>KOLÁŘOVÁ</w:t>
      </w:r>
      <w:r w:rsidRPr="008652FE">
        <w:t xml:space="preserve">, Libuše et al. </w:t>
      </w:r>
      <w:r w:rsidRPr="008652FE">
        <w:rPr>
          <w:i/>
          <w:iCs/>
        </w:rPr>
        <w:t>Obecná a klinická mikrobiologie</w:t>
      </w:r>
      <w:r w:rsidRPr="008652FE">
        <w:t>. Praha: Galén, 2020. xxiii, 441 s. ISBN 978-80-7492-477-4.</w:t>
      </w:r>
      <w:r w:rsidR="006800FF">
        <w:t xml:space="preserve"> </w:t>
      </w:r>
    </w:p>
    <w:p w14:paraId="750A17E4" w14:textId="77777777" w:rsidR="008652FE" w:rsidRPr="008652FE" w:rsidRDefault="008652FE" w:rsidP="008652FE">
      <w:pPr>
        <w:spacing w:after="0" w:line="240" w:lineRule="auto"/>
        <w:rPr>
          <w:bCs/>
        </w:rPr>
      </w:pPr>
      <w:r w:rsidRPr="008652FE">
        <w:t>NEUBAUEROVÁ, Lenka a Karel NEUBAUER. </w:t>
      </w:r>
      <w:r w:rsidRPr="008652FE">
        <w:rPr>
          <w:i/>
          <w:iCs/>
        </w:rPr>
        <w:t>Neurogenně podmíněné poruchy komunikace u seniorů v sociálně-zdravotní péči</w:t>
      </w:r>
      <w:r w:rsidRPr="008652FE">
        <w:t xml:space="preserve">. Hradec Králové: Gaudeamus, 2020. 125 s. ISBN 978-80-7435-794-7. </w:t>
      </w:r>
    </w:p>
    <w:p w14:paraId="1F436F8E" w14:textId="77777777" w:rsidR="008652FE" w:rsidRPr="008652FE" w:rsidRDefault="008652FE" w:rsidP="008652FE">
      <w:pPr>
        <w:spacing w:after="0" w:line="240" w:lineRule="auto"/>
      </w:pPr>
      <w:r>
        <w:lastRenderedPageBreak/>
        <w:t>NEVŠÍMALOVÁ</w:t>
      </w:r>
      <w:r w:rsidRPr="008652FE">
        <w:t xml:space="preserve">, Soňa et al. </w:t>
      </w:r>
      <w:r w:rsidRPr="008652FE">
        <w:rPr>
          <w:i/>
          <w:iCs/>
        </w:rPr>
        <w:t>Poruchy spánku a bdění</w:t>
      </w:r>
      <w:r w:rsidRPr="008652FE">
        <w:t>. 3. dopl. a přeprac. vyd.</w:t>
      </w:r>
      <w:r w:rsidRPr="008652FE">
        <w:rPr>
          <w:bCs/>
        </w:rPr>
        <w:t xml:space="preserve"> </w:t>
      </w:r>
      <w:r w:rsidRPr="008652FE">
        <w:t xml:space="preserve">Praha: Galén, 2020. 318 s. ISBN 978-80-7492-478-1. </w:t>
      </w:r>
    </w:p>
    <w:p w14:paraId="791B5973" w14:textId="77777777" w:rsidR="008652FE" w:rsidRDefault="008652FE" w:rsidP="008652FE">
      <w:pPr>
        <w:spacing w:after="0" w:line="240" w:lineRule="auto"/>
      </w:pPr>
      <w:r w:rsidRPr="008652FE">
        <w:t xml:space="preserve">ULRYCH, Jan et al. </w:t>
      </w:r>
      <w:r w:rsidRPr="008652FE">
        <w:rPr>
          <w:i/>
          <w:iCs/>
        </w:rPr>
        <w:t>Chirurgické infekce kůže a měkkých tkání</w:t>
      </w:r>
      <w:r w:rsidRPr="008652FE">
        <w:t xml:space="preserve">. Praha: Galén, 2020. 234 s. ISBN 978-80-7492-496-5. </w:t>
      </w:r>
    </w:p>
    <w:p w14:paraId="294379D4" w14:textId="77777777" w:rsidR="008652FE" w:rsidRPr="008652FE" w:rsidRDefault="008652FE" w:rsidP="008652FE">
      <w:pPr>
        <w:spacing w:after="0" w:line="240" w:lineRule="auto"/>
      </w:pPr>
    </w:p>
    <w:p w14:paraId="1CA586F8" w14:textId="77777777" w:rsidR="008652FE" w:rsidRPr="008652FE" w:rsidRDefault="008652FE" w:rsidP="008652FE">
      <w:pPr>
        <w:spacing w:after="0" w:line="240" w:lineRule="auto"/>
        <w:rPr>
          <w:b/>
          <w:bCs/>
        </w:rPr>
      </w:pPr>
      <w:r w:rsidRPr="008652FE">
        <w:rPr>
          <w:b/>
          <w:bCs/>
        </w:rPr>
        <w:t>GENTIANA</w:t>
      </w:r>
    </w:p>
    <w:p w14:paraId="1537A07A" w14:textId="77777777" w:rsidR="008652FE" w:rsidRDefault="008652FE" w:rsidP="008652FE">
      <w:pPr>
        <w:spacing w:after="0" w:line="240" w:lineRule="auto"/>
      </w:pPr>
      <w:r w:rsidRPr="008652FE">
        <w:t xml:space="preserve">SMETANA, Karel et al. </w:t>
      </w:r>
      <w:r w:rsidRPr="008652FE">
        <w:rPr>
          <w:i/>
          <w:iCs/>
        </w:rPr>
        <w:t>Erlebašské rozjímání 2. Migrace jako biologický a společenský jev.</w:t>
      </w:r>
      <w:r w:rsidRPr="008652FE">
        <w:t xml:space="preserve"> Jilemnice: Gentiana, 2020. 85 s. ISBN 978-80-86527-71-0.</w:t>
      </w:r>
    </w:p>
    <w:p w14:paraId="12142DA2" w14:textId="77777777" w:rsidR="008652FE" w:rsidRPr="008652FE" w:rsidRDefault="008652FE" w:rsidP="008652FE">
      <w:pPr>
        <w:spacing w:after="0" w:line="240" w:lineRule="auto"/>
        <w:rPr>
          <w:b/>
        </w:rPr>
      </w:pPr>
    </w:p>
    <w:p w14:paraId="2B275401" w14:textId="77777777" w:rsidR="008652FE" w:rsidRPr="008652FE" w:rsidRDefault="008652FE" w:rsidP="008652FE">
      <w:pPr>
        <w:spacing w:after="0" w:line="240" w:lineRule="auto"/>
        <w:rPr>
          <w:b/>
        </w:rPr>
      </w:pPr>
      <w:r w:rsidRPr="008652FE">
        <w:rPr>
          <w:b/>
        </w:rPr>
        <w:t>GRADA</w:t>
      </w:r>
    </w:p>
    <w:p w14:paraId="1ECE6E07" w14:textId="77777777" w:rsidR="008652FE" w:rsidRPr="008652FE" w:rsidRDefault="008652FE" w:rsidP="008652FE">
      <w:pPr>
        <w:spacing w:after="0" w:line="240" w:lineRule="auto"/>
      </w:pPr>
      <w:r w:rsidRPr="008652FE">
        <w:t>ARGAYOVÁ, Ivana, Rebeka RALBOVSKÁ a Roman ZAZULA. </w:t>
      </w:r>
      <w:r w:rsidRPr="008652FE">
        <w:rPr>
          <w:i/>
          <w:iCs/>
        </w:rPr>
        <w:t>Základy lékařské terminologie: pro nelékařské zdravotnické obory</w:t>
      </w:r>
      <w:r w:rsidRPr="008652FE">
        <w:t>. 2. přeprac. a dopl. vyd. Praha: Grada, 2020. 158 s. ISBN 978-80-271-1716-1.</w:t>
      </w:r>
    </w:p>
    <w:p w14:paraId="705FB6D7" w14:textId="77777777" w:rsidR="008652FE" w:rsidRPr="008652FE" w:rsidRDefault="008652FE" w:rsidP="008652FE">
      <w:pPr>
        <w:spacing w:after="0" w:line="240" w:lineRule="auto"/>
      </w:pPr>
      <w:r>
        <w:t>KITTNAR</w:t>
      </w:r>
      <w:r w:rsidRPr="008652FE">
        <w:t xml:space="preserve">, Otomar et al. </w:t>
      </w:r>
      <w:r w:rsidRPr="008652FE">
        <w:rPr>
          <w:i/>
          <w:iCs/>
        </w:rPr>
        <w:t>Lékařská fyziologie</w:t>
      </w:r>
      <w:r w:rsidRPr="008652FE">
        <w:t>. 2. přeprac. a dopl. vyd. Praha: Grada, 2020. 747 s. ISBN 978-80-247-1963-4.</w:t>
      </w:r>
      <w:r w:rsidR="006800FF">
        <w:t xml:space="preserve"> </w:t>
      </w:r>
    </w:p>
    <w:p w14:paraId="22F64E11" w14:textId="77777777" w:rsidR="008652FE" w:rsidRPr="008652FE" w:rsidRDefault="008652FE" w:rsidP="008652FE">
      <w:pPr>
        <w:spacing w:after="0" w:line="240" w:lineRule="auto"/>
      </w:pPr>
      <w:r w:rsidRPr="008652FE">
        <w:t>LUKÁŠ, Milan et al. </w:t>
      </w:r>
      <w:r w:rsidRPr="008652FE">
        <w:rPr>
          <w:i/>
          <w:iCs/>
        </w:rPr>
        <w:t>Idiopatické střevní záněty: nové trendy a mezioborové souvislosti</w:t>
      </w:r>
      <w:r w:rsidRPr="008652FE">
        <w:t xml:space="preserve">. Praha: Grada, 2020. xviii, 228 s. ISBN 978-80-271-1208-1. </w:t>
      </w:r>
    </w:p>
    <w:p w14:paraId="5E1DB4AC" w14:textId="77777777" w:rsidR="008652FE" w:rsidRPr="008652FE" w:rsidRDefault="008652FE" w:rsidP="008652FE">
      <w:pPr>
        <w:spacing w:after="0" w:line="240" w:lineRule="auto"/>
      </w:pPr>
      <w:r w:rsidRPr="008652FE">
        <w:t>MARKOVÁ, Daniela et al. </w:t>
      </w:r>
      <w:r w:rsidRPr="008652FE">
        <w:rPr>
          <w:i/>
          <w:iCs/>
        </w:rPr>
        <w:t>Předčasně narozené dítě: následná péče: kdy začíná a kdy končí?</w:t>
      </w:r>
      <w:r w:rsidRPr="008652FE">
        <w:t xml:space="preserve"> Praha: Grada, 2020. 711 s. ISBN 978-80-271-1745-1. </w:t>
      </w:r>
    </w:p>
    <w:p w14:paraId="34A903CD" w14:textId="77777777" w:rsidR="008652FE" w:rsidRPr="008652FE" w:rsidRDefault="008652FE" w:rsidP="008652FE">
      <w:pPr>
        <w:spacing w:after="0" w:line="240" w:lineRule="auto"/>
      </w:pPr>
      <w:r w:rsidRPr="008652FE">
        <w:t>MĚŠŤÁK, Jan. </w:t>
      </w:r>
      <w:r w:rsidRPr="008652FE">
        <w:rPr>
          <w:i/>
          <w:iCs/>
        </w:rPr>
        <w:t>Estetické operace nosu v klinické praxi</w:t>
      </w:r>
      <w:r w:rsidRPr="008652FE">
        <w:t xml:space="preserve">. Praha: Grada, 2020. 207 s. ISBN 978-80-271-2593-7. </w:t>
      </w:r>
    </w:p>
    <w:p w14:paraId="530396BB" w14:textId="77777777" w:rsidR="008652FE" w:rsidRPr="008652FE" w:rsidRDefault="008652FE" w:rsidP="008652FE">
      <w:pPr>
        <w:spacing w:after="0" w:line="240" w:lineRule="auto"/>
      </w:pPr>
      <w:r w:rsidRPr="008652FE">
        <w:t>PTÁČEK, Radek a Petr BARTŮNĚK, eds. </w:t>
      </w:r>
      <w:r w:rsidRPr="008652FE">
        <w:rPr>
          <w:i/>
          <w:iCs/>
        </w:rPr>
        <w:t>Naděje v medicíně</w:t>
      </w:r>
      <w:r w:rsidRPr="008652FE">
        <w:t>.</w:t>
      </w:r>
      <w:r w:rsidR="006800FF">
        <w:t xml:space="preserve"> </w:t>
      </w:r>
      <w:r w:rsidRPr="008652FE">
        <w:t>Praha: Grada, 2020. xiv, 422 s. ISBN 978-80-271-3077-1.</w:t>
      </w:r>
      <w:r w:rsidR="006800FF">
        <w:t xml:space="preserve"> </w:t>
      </w:r>
    </w:p>
    <w:p w14:paraId="4BBA53CF" w14:textId="77777777" w:rsidR="008652FE" w:rsidRPr="008652FE" w:rsidRDefault="003C095A" w:rsidP="008652FE">
      <w:pPr>
        <w:spacing w:after="0" w:line="240" w:lineRule="auto"/>
      </w:pPr>
      <w:r>
        <w:t>ROZTOČIL</w:t>
      </w:r>
      <w:r w:rsidR="008652FE" w:rsidRPr="008652FE">
        <w:t xml:space="preserve">, Aleš et al. </w:t>
      </w:r>
      <w:r w:rsidR="008652FE" w:rsidRPr="008652FE">
        <w:rPr>
          <w:i/>
          <w:iCs/>
        </w:rPr>
        <w:t>Porodnictví v kostce</w:t>
      </w:r>
      <w:r w:rsidR="008652FE" w:rsidRPr="008652FE">
        <w:t>. Praha: Grada, 2020. 590 s. ISBN 978-80-271-2098-7.</w:t>
      </w:r>
      <w:r w:rsidR="006800FF">
        <w:t xml:space="preserve"> </w:t>
      </w:r>
    </w:p>
    <w:p w14:paraId="462DF7CD" w14:textId="77777777" w:rsidR="008652FE" w:rsidRDefault="008652FE" w:rsidP="008652FE">
      <w:pPr>
        <w:spacing w:after="0" w:line="240" w:lineRule="auto"/>
      </w:pPr>
      <w:r w:rsidRPr="008652FE">
        <w:t>VACKOVÁ, Jitka et al. </w:t>
      </w:r>
      <w:r w:rsidRPr="008652FE">
        <w:rPr>
          <w:i/>
          <w:iCs/>
        </w:rPr>
        <w:t>Sociální práce v systému koordinované rehabilitace: u klientů po získaném poškození mozku (zejména (CMP) se zvláštním zřetelem na intervenci z hlediska sociální práce, fyzioterapie, ergoterapie a dalších vybraných profesí</w:t>
      </w:r>
      <w:r w:rsidRPr="008652FE">
        <w:t>. Praha: Grada, 2020. 202 s. ISBN 978-80-271-2434-3.</w:t>
      </w:r>
    </w:p>
    <w:p w14:paraId="6C8857E0" w14:textId="77777777" w:rsidR="003C095A" w:rsidRPr="008652FE" w:rsidRDefault="003C095A" w:rsidP="008652FE">
      <w:pPr>
        <w:spacing w:after="0" w:line="240" w:lineRule="auto"/>
      </w:pPr>
    </w:p>
    <w:p w14:paraId="45A01580" w14:textId="77777777" w:rsidR="008652FE" w:rsidRPr="003C095A" w:rsidRDefault="008652FE" w:rsidP="008652FE">
      <w:pPr>
        <w:spacing w:after="0" w:line="240" w:lineRule="auto"/>
        <w:rPr>
          <w:b/>
          <w:bCs/>
        </w:rPr>
      </w:pPr>
      <w:r w:rsidRPr="003C095A">
        <w:rPr>
          <w:b/>
          <w:bCs/>
        </w:rPr>
        <w:t>INTECHOPEN</w:t>
      </w:r>
    </w:p>
    <w:p w14:paraId="2965A359" w14:textId="77777777" w:rsidR="008652FE" w:rsidRPr="008652FE" w:rsidRDefault="008652FE" w:rsidP="008652FE">
      <w:pPr>
        <w:spacing w:after="0" w:line="240" w:lineRule="auto"/>
      </w:pPr>
      <w:r w:rsidRPr="008652FE">
        <w:t xml:space="preserve">AMBROSI, Patricia Bpzzetto, ed. </w:t>
      </w:r>
      <w:r w:rsidRPr="008652FE">
        <w:rPr>
          <w:i/>
          <w:iCs/>
        </w:rPr>
        <w:t>New Insight into Cerebrovascular Diseases-An Updated Comprehensive Review</w:t>
      </w:r>
      <w:r w:rsidRPr="008652FE">
        <w:rPr>
          <w:bCs/>
        </w:rPr>
        <w:t xml:space="preserve">. </w:t>
      </w:r>
      <w:r w:rsidRPr="008652FE">
        <w:t>London: IntechOpen, 2020. 356 s. ISBN 978-1-78985-360-5.</w:t>
      </w:r>
      <w:r w:rsidR="006800FF">
        <w:t xml:space="preserve"> </w:t>
      </w:r>
    </w:p>
    <w:p w14:paraId="3B384AA0" w14:textId="77777777" w:rsidR="008652FE" w:rsidRPr="008652FE" w:rsidRDefault="008652FE" w:rsidP="008652FE">
      <w:pPr>
        <w:spacing w:after="0" w:line="240" w:lineRule="auto"/>
      </w:pPr>
      <w:r w:rsidRPr="008652FE">
        <w:t xml:space="preserve">GIANTURCO, Luigi, ed. </w:t>
      </w:r>
      <w:r w:rsidRPr="008652FE">
        <w:rPr>
          <w:i/>
          <w:iCs/>
        </w:rPr>
        <w:t xml:space="preserve">Atherosclerosis, Arteriosclerosis and Arteriolosclerosis. </w:t>
      </w:r>
      <w:r w:rsidRPr="008652FE">
        <w:t xml:space="preserve">London: IntechOpen, 2020. 84 s. ISBN 978-1-83880-303-2. </w:t>
      </w:r>
    </w:p>
    <w:p w14:paraId="7993A5ED" w14:textId="77777777" w:rsidR="008652FE" w:rsidRPr="008652FE" w:rsidRDefault="008652FE" w:rsidP="008652FE">
      <w:pPr>
        <w:spacing w:after="0" w:line="240" w:lineRule="auto"/>
      </w:pPr>
      <w:r w:rsidRPr="008652FE">
        <w:rPr>
          <w:bCs/>
        </w:rPr>
        <w:t>interRAI</w:t>
      </w:r>
      <w:r w:rsidRPr="008652FE">
        <w:t xml:space="preserve"> </w:t>
      </w:r>
    </w:p>
    <w:p w14:paraId="30517214" w14:textId="77777777" w:rsidR="008652FE" w:rsidRPr="008652FE" w:rsidRDefault="008652FE" w:rsidP="008652FE">
      <w:pPr>
        <w:spacing w:after="0" w:line="240" w:lineRule="auto"/>
        <w:rPr>
          <w:bCs/>
        </w:rPr>
      </w:pPr>
      <w:r w:rsidRPr="008652FE">
        <w:t xml:space="preserve">MORRIS, John. N. et al. </w:t>
      </w:r>
      <w:r w:rsidRPr="008652FE">
        <w:rPr>
          <w:i/>
          <w:iCs/>
        </w:rPr>
        <w:t>interRAI Long-Term Care Facilities (LTCF) Assessment Form and User's Manual, (Standard English Edition), 10.0</w:t>
      </w:r>
      <w:r w:rsidRPr="008652FE">
        <w:t xml:space="preserve">. 10th ed. Washington: interRAI, 2020. 160 s. ISBN 978-1-62255-165-1. </w:t>
      </w:r>
    </w:p>
    <w:p w14:paraId="3F924235" w14:textId="77777777" w:rsidR="008652FE" w:rsidRPr="008652FE" w:rsidRDefault="008652FE" w:rsidP="008652FE">
      <w:pPr>
        <w:spacing w:after="0" w:line="240" w:lineRule="auto"/>
      </w:pPr>
      <w:r w:rsidRPr="008652FE">
        <w:t xml:space="preserve">STEWART, Shannon L. et al. </w:t>
      </w:r>
      <w:r w:rsidRPr="008652FE">
        <w:rPr>
          <w:i/>
          <w:iCs/>
        </w:rPr>
        <w:t xml:space="preserve">interRAI Self-Reported Quality of </w:t>
      </w:r>
      <w:proofErr w:type="gramStart"/>
      <w:r w:rsidRPr="008652FE">
        <w:rPr>
          <w:i/>
          <w:iCs/>
        </w:rPr>
        <w:t>Life - Child</w:t>
      </w:r>
      <w:proofErr w:type="gramEnd"/>
      <w:r w:rsidRPr="008652FE">
        <w:rPr>
          <w:i/>
          <w:iCs/>
        </w:rPr>
        <w:t xml:space="preserve"> and Youth Mental Health (QOL-ChYMH) Surveys and User's Manual, (Standard English Edition), 10.0.0</w:t>
      </w:r>
      <w:r w:rsidRPr="008652FE">
        <w:t>.</w:t>
      </w:r>
      <w:r w:rsidR="006800FF">
        <w:t xml:space="preserve"> </w:t>
      </w:r>
      <w:r w:rsidRPr="008652FE">
        <w:t>10ͭth ed. Washington: interRAI, 2020. 68 s. ISBN 978-1-62255-168-2.</w:t>
      </w:r>
      <w:r w:rsidR="006800FF">
        <w:t xml:space="preserve"> </w:t>
      </w:r>
    </w:p>
    <w:p w14:paraId="6902B608" w14:textId="77777777" w:rsidR="008652FE" w:rsidRPr="008652FE" w:rsidRDefault="008652FE" w:rsidP="008652FE">
      <w:pPr>
        <w:spacing w:after="0" w:line="240" w:lineRule="auto"/>
      </w:pPr>
    </w:p>
    <w:p w14:paraId="280E3563" w14:textId="77777777" w:rsidR="008652FE" w:rsidRPr="003C095A" w:rsidRDefault="008652FE" w:rsidP="008652FE">
      <w:pPr>
        <w:spacing w:after="0" w:line="240" w:lineRule="auto"/>
        <w:rPr>
          <w:b/>
          <w:bCs/>
        </w:rPr>
      </w:pPr>
      <w:r w:rsidRPr="003C095A">
        <w:rPr>
          <w:b/>
          <w:bCs/>
        </w:rPr>
        <w:t>KAP CZ</w:t>
      </w:r>
    </w:p>
    <w:p w14:paraId="4422E0B2" w14:textId="77777777" w:rsidR="003C095A" w:rsidRDefault="008652FE" w:rsidP="008652FE">
      <w:pPr>
        <w:spacing w:after="0" w:line="240" w:lineRule="auto"/>
      </w:pPr>
      <w:r w:rsidRPr="008652FE">
        <w:t xml:space="preserve">CAMPR, Vít et al. </w:t>
      </w:r>
      <w:r w:rsidRPr="008652FE">
        <w:rPr>
          <w:i/>
          <w:iCs/>
        </w:rPr>
        <w:t xml:space="preserve">Diagnostické a léčebné postupy u nemocných s maligními lymfomy XI. </w:t>
      </w:r>
      <w:r w:rsidRPr="008652FE">
        <w:t>Brno: KAP CZ, 2020.258 s. ISBN 978-8086780-61-0.</w:t>
      </w:r>
    </w:p>
    <w:p w14:paraId="0912DC51" w14:textId="77777777" w:rsidR="008652FE" w:rsidRPr="008652FE" w:rsidRDefault="006800FF" w:rsidP="008652FE">
      <w:pPr>
        <w:spacing w:after="0" w:line="240" w:lineRule="auto"/>
      </w:pPr>
      <w:r>
        <w:t xml:space="preserve">     </w:t>
      </w:r>
    </w:p>
    <w:p w14:paraId="339AC620" w14:textId="77777777" w:rsidR="008652FE" w:rsidRPr="003C095A" w:rsidRDefault="008652FE" w:rsidP="008652FE">
      <w:pPr>
        <w:spacing w:after="0" w:line="240" w:lineRule="auto"/>
        <w:rPr>
          <w:b/>
        </w:rPr>
      </w:pPr>
      <w:r w:rsidRPr="003C095A">
        <w:rPr>
          <w:b/>
        </w:rPr>
        <w:t>KARGER</w:t>
      </w:r>
    </w:p>
    <w:p w14:paraId="53AF8407" w14:textId="77777777" w:rsidR="008652FE" w:rsidRDefault="008652FE" w:rsidP="008652FE">
      <w:pPr>
        <w:spacing w:after="0" w:line="240" w:lineRule="auto"/>
      </w:pPr>
      <w:r w:rsidRPr="008652FE">
        <w:t xml:space="preserve">SLAVIN, Konstantin V., ed. </w:t>
      </w:r>
      <w:r w:rsidRPr="008652FE">
        <w:rPr>
          <w:i/>
        </w:rPr>
        <w:t>Neuromodulation for Facial Pain.</w:t>
      </w:r>
      <w:r w:rsidRPr="008652FE">
        <w:t xml:space="preserve"> Basel: Karger, 2020. 200 s. ISBN 978-3-318-06794-1.</w:t>
      </w:r>
      <w:r w:rsidR="006800FF">
        <w:t xml:space="preserve"> </w:t>
      </w:r>
    </w:p>
    <w:p w14:paraId="0F68E88C" w14:textId="77777777" w:rsidR="00F51381" w:rsidRDefault="00F51381" w:rsidP="008652FE">
      <w:pPr>
        <w:spacing w:after="0" w:line="240" w:lineRule="auto"/>
      </w:pPr>
    </w:p>
    <w:p w14:paraId="46ADFAD5" w14:textId="77777777" w:rsidR="00F51381" w:rsidRDefault="00F51381" w:rsidP="008652FE">
      <w:pPr>
        <w:spacing w:after="0" w:line="240" w:lineRule="auto"/>
      </w:pPr>
    </w:p>
    <w:p w14:paraId="1B7C8B28" w14:textId="77777777" w:rsidR="003C095A" w:rsidRPr="008652FE" w:rsidRDefault="003C095A" w:rsidP="008652FE">
      <w:pPr>
        <w:spacing w:after="0" w:line="240" w:lineRule="auto"/>
      </w:pPr>
    </w:p>
    <w:p w14:paraId="13F345D7" w14:textId="77777777" w:rsidR="003C095A" w:rsidRDefault="008652FE" w:rsidP="008652FE">
      <w:pPr>
        <w:spacing w:after="0" w:line="240" w:lineRule="auto"/>
        <w:rPr>
          <w:b/>
        </w:rPr>
      </w:pPr>
      <w:r w:rsidRPr="003C095A">
        <w:rPr>
          <w:b/>
        </w:rPr>
        <w:lastRenderedPageBreak/>
        <w:t xml:space="preserve">KAROLINUM </w:t>
      </w:r>
    </w:p>
    <w:p w14:paraId="76CB0771" w14:textId="77777777" w:rsidR="008652FE" w:rsidRPr="003C095A" w:rsidRDefault="008652FE" w:rsidP="008652FE">
      <w:pPr>
        <w:spacing w:after="0" w:line="240" w:lineRule="auto"/>
        <w:rPr>
          <w:b/>
        </w:rPr>
      </w:pPr>
      <w:r w:rsidRPr="008652FE">
        <w:t>ČELEDOVÁ, Libuše, ed. R</w:t>
      </w:r>
      <w:r w:rsidRPr="008652FE">
        <w:rPr>
          <w:i/>
          <w:iCs/>
        </w:rPr>
        <w:t>ozmluvy ze Šafránku: s úsměvem o životě, stárnutí a stáří</w:t>
      </w:r>
      <w:r w:rsidRPr="008652FE">
        <w:t xml:space="preserve">. Praha: Karolinum, 2020. 180 s. ISBN 978-80-246-4710-4. </w:t>
      </w:r>
    </w:p>
    <w:p w14:paraId="65E97F0C" w14:textId="77777777" w:rsidR="008652FE" w:rsidRPr="008652FE" w:rsidRDefault="008652FE" w:rsidP="008652FE">
      <w:pPr>
        <w:spacing w:after="0" w:line="240" w:lineRule="auto"/>
      </w:pPr>
      <w:r w:rsidRPr="008652FE">
        <w:t>ČERNÝ, Karel et al. </w:t>
      </w:r>
      <w:r w:rsidRPr="008652FE">
        <w:rPr>
          <w:i/>
          <w:iCs/>
        </w:rPr>
        <w:t>Biografický slovník 1. lékařské fakulty Univerzity Karlovy 1945-2008</w:t>
      </w:r>
      <w:r w:rsidRPr="008652FE">
        <w:t xml:space="preserve">. Praha: Karolinum, 2018-2020. 2 svazky. 191 s.; 234 s. ISBN 978-80-246-3801-0. </w:t>
      </w:r>
    </w:p>
    <w:p w14:paraId="49BBD915" w14:textId="77777777" w:rsidR="008652FE" w:rsidRPr="008652FE" w:rsidRDefault="008652FE" w:rsidP="008652FE">
      <w:pPr>
        <w:spacing w:after="0" w:line="240" w:lineRule="auto"/>
      </w:pPr>
      <w:r w:rsidRPr="008652FE">
        <w:t>ČERNÝ, Karel. </w:t>
      </w:r>
      <w:r w:rsidRPr="008652FE">
        <w:rPr>
          <w:i/>
          <w:iCs/>
        </w:rPr>
        <w:t>Mor 1480-1730: epidemie v lékařských traktátech raného novověku</w:t>
      </w:r>
      <w:r w:rsidRPr="008652FE">
        <w:t xml:space="preserve">. 2. vyd. Praha Karolinum, 2020. 504 s. ISBN 978-80-246-4691-6. </w:t>
      </w:r>
    </w:p>
    <w:p w14:paraId="4683DFC8" w14:textId="77777777" w:rsidR="008652FE" w:rsidRPr="008652FE" w:rsidRDefault="008652FE" w:rsidP="008652FE">
      <w:pPr>
        <w:spacing w:after="0" w:line="240" w:lineRule="auto"/>
      </w:pPr>
      <w:r w:rsidRPr="008652FE">
        <w:t>HONZÍK, Tomáš et al. </w:t>
      </w:r>
      <w:r w:rsidRPr="008652FE">
        <w:rPr>
          <w:i/>
          <w:iCs/>
        </w:rPr>
        <w:t>Testové otázky z pediatrie</w:t>
      </w:r>
      <w:r w:rsidRPr="008652FE">
        <w:t>.</w:t>
      </w:r>
      <w:r w:rsidR="006800FF">
        <w:t xml:space="preserve"> </w:t>
      </w:r>
      <w:r w:rsidRPr="008652FE">
        <w:t>Praha: Karolinum, 2020. 120 s. ISBN 978-80-246-4556-8.</w:t>
      </w:r>
    </w:p>
    <w:p w14:paraId="4C2CDDBD" w14:textId="77777777" w:rsidR="008652FE" w:rsidRPr="008652FE" w:rsidRDefault="008652FE" w:rsidP="008652FE">
      <w:pPr>
        <w:spacing w:after="0" w:line="240" w:lineRule="auto"/>
      </w:pPr>
      <w:r w:rsidRPr="008652FE">
        <w:t>OTOVÁ, Berta, Romana MIHALOVÁ a Klára BOBKOVÁ. </w:t>
      </w:r>
      <w:r w:rsidRPr="008652FE">
        <w:rPr>
          <w:i/>
          <w:iCs/>
        </w:rPr>
        <w:t>Základy biologie a genetiky člověka</w:t>
      </w:r>
      <w:r w:rsidRPr="008652FE">
        <w:t>. 2. vyd. Praha: Karolinum, 2020. 242 s. ISBN 978-80-246-4565-0.</w:t>
      </w:r>
    </w:p>
    <w:p w14:paraId="70436C95" w14:textId="77777777" w:rsidR="008652FE" w:rsidRPr="008652FE" w:rsidRDefault="003C095A" w:rsidP="008652FE">
      <w:pPr>
        <w:spacing w:after="0" w:line="240" w:lineRule="auto"/>
      </w:pPr>
      <w:r>
        <w:t>RABOCH</w:t>
      </w:r>
      <w:r w:rsidR="008652FE" w:rsidRPr="008652FE">
        <w:t xml:space="preserve">, Jiří et al. </w:t>
      </w:r>
      <w:r w:rsidR="008652FE" w:rsidRPr="008652FE">
        <w:rPr>
          <w:i/>
          <w:iCs/>
        </w:rPr>
        <w:t>Psychiatrie</w:t>
      </w:r>
      <w:r w:rsidR="008652FE" w:rsidRPr="008652FE">
        <w:t>. 2. vyd. Praha: Karolinum, 2020. 466 s. ISBN 978-80-246-4604-6.</w:t>
      </w:r>
      <w:r w:rsidR="006800FF">
        <w:t xml:space="preserve"> </w:t>
      </w:r>
    </w:p>
    <w:p w14:paraId="65A9708F" w14:textId="77777777" w:rsidR="008652FE" w:rsidRPr="008652FE" w:rsidRDefault="008652FE" w:rsidP="008652FE">
      <w:pPr>
        <w:spacing w:after="0" w:line="240" w:lineRule="auto"/>
      </w:pPr>
      <w:r w:rsidRPr="008652FE">
        <w:t>TUČEK, Milan et al. </w:t>
      </w:r>
      <w:r w:rsidRPr="008652FE">
        <w:rPr>
          <w:i/>
          <w:iCs/>
        </w:rPr>
        <w:t>Hygiena a epidemiologie pro bakaláře</w:t>
      </w:r>
      <w:r w:rsidRPr="008652FE">
        <w:t xml:space="preserve">. 2. dopl. vyd. Praha: Karolinum, 2020. 216 s. ISBN 978-80-246-3932-1. </w:t>
      </w:r>
    </w:p>
    <w:p w14:paraId="30501576" w14:textId="77777777" w:rsidR="008652FE" w:rsidRPr="008652FE" w:rsidRDefault="008652FE" w:rsidP="008652FE">
      <w:pPr>
        <w:spacing w:after="0" w:line="240" w:lineRule="auto"/>
      </w:pPr>
      <w:r w:rsidRPr="008652FE">
        <w:t>VÁGNEROVÁ, Tereza et al. </w:t>
      </w:r>
      <w:r w:rsidRPr="008652FE">
        <w:rPr>
          <w:i/>
          <w:iCs/>
        </w:rPr>
        <w:t>Výživa v geriatrii a gerontologii</w:t>
      </w:r>
      <w:r w:rsidRPr="008652FE">
        <w:t>. Praha: Karolinum, 2020. 198 s. ISBN 978-80-246-4620-6.</w:t>
      </w:r>
    </w:p>
    <w:p w14:paraId="0B541ED8" w14:textId="77777777" w:rsidR="008652FE" w:rsidRPr="008652FE" w:rsidRDefault="003C095A" w:rsidP="008652FE">
      <w:pPr>
        <w:spacing w:after="0" w:line="240" w:lineRule="auto"/>
      </w:pPr>
      <w:r>
        <w:t>VILIKUS</w:t>
      </w:r>
      <w:r w:rsidR="008652FE" w:rsidRPr="008652FE">
        <w:t xml:space="preserve">, Zdeněk et al. </w:t>
      </w:r>
      <w:r w:rsidR="008652FE" w:rsidRPr="008652FE">
        <w:rPr>
          <w:i/>
          <w:iCs/>
        </w:rPr>
        <w:t>Výživa sportovců a sportovní výkon</w:t>
      </w:r>
      <w:r w:rsidR="008652FE" w:rsidRPr="008652FE">
        <w:t>. 3. přeprac. vyd.</w:t>
      </w:r>
      <w:r w:rsidR="008652FE" w:rsidRPr="008652FE">
        <w:rPr>
          <w:bCs/>
        </w:rPr>
        <w:t xml:space="preserve"> </w:t>
      </w:r>
      <w:r w:rsidR="008652FE" w:rsidRPr="008652FE">
        <w:t>Praha: Karolinum, 2020. 219 s. ISBN 978-80-246-4455-4.</w:t>
      </w:r>
      <w:r w:rsidR="006800FF">
        <w:t xml:space="preserve"> </w:t>
      </w:r>
    </w:p>
    <w:p w14:paraId="3530092E" w14:textId="77777777" w:rsidR="008652FE" w:rsidRPr="008652FE" w:rsidRDefault="008652FE" w:rsidP="008652FE">
      <w:pPr>
        <w:spacing w:after="0" w:line="240" w:lineRule="auto"/>
      </w:pPr>
    </w:p>
    <w:p w14:paraId="0EDCF2D8" w14:textId="77777777" w:rsidR="008652FE" w:rsidRPr="003C095A" w:rsidRDefault="008652FE" w:rsidP="008652FE">
      <w:pPr>
        <w:spacing w:after="0" w:line="240" w:lineRule="auto"/>
        <w:rPr>
          <w:b/>
        </w:rPr>
      </w:pPr>
      <w:r w:rsidRPr="003C095A">
        <w:rPr>
          <w:b/>
        </w:rPr>
        <w:t>KLUWER</w:t>
      </w:r>
    </w:p>
    <w:p w14:paraId="4D5D06BC" w14:textId="77777777" w:rsidR="008652FE" w:rsidRDefault="008652FE" w:rsidP="008652FE">
      <w:pPr>
        <w:spacing w:after="0" w:line="240" w:lineRule="auto"/>
      </w:pPr>
      <w:r w:rsidRPr="008652FE">
        <w:t>RICCI, William M., ed. et al. </w:t>
      </w:r>
      <w:r w:rsidRPr="008652FE">
        <w:rPr>
          <w:i/>
          <w:iCs/>
        </w:rPr>
        <w:t>Rockwood and Green's fractures in adults</w:t>
      </w:r>
      <w:r w:rsidRPr="008652FE">
        <w:t>. Díl 1 a 2. 9th ed. Philadelphia: Kluwer, 2020. 3059 s. ISBN 978-1-4963-8651-9.</w:t>
      </w:r>
      <w:r w:rsidR="006800FF">
        <w:t xml:space="preserve"> </w:t>
      </w:r>
      <w:r w:rsidRPr="008652FE">
        <w:t xml:space="preserve"> </w:t>
      </w:r>
    </w:p>
    <w:p w14:paraId="04D831F8" w14:textId="77777777" w:rsidR="0095482C" w:rsidRPr="008652FE" w:rsidRDefault="0095482C" w:rsidP="008652FE">
      <w:pPr>
        <w:spacing w:after="0" w:line="240" w:lineRule="auto"/>
      </w:pPr>
    </w:p>
    <w:p w14:paraId="75019822" w14:textId="77777777" w:rsidR="008652FE" w:rsidRPr="0095482C" w:rsidRDefault="008652FE" w:rsidP="008652FE">
      <w:pPr>
        <w:spacing w:after="0" w:line="240" w:lineRule="auto"/>
        <w:rPr>
          <w:b/>
        </w:rPr>
      </w:pPr>
      <w:r w:rsidRPr="0095482C">
        <w:rPr>
          <w:b/>
        </w:rPr>
        <w:t>MAXDORF</w:t>
      </w:r>
    </w:p>
    <w:p w14:paraId="59365486" w14:textId="77777777" w:rsidR="008652FE" w:rsidRPr="008652FE" w:rsidRDefault="008652FE" w:rsidP="008652FE">
      <w:pPr>
        <w:spacing w:after="0" w:line="240" w:lineRule="auto"/>
      </w:pPr>
      <w:r w:rsidRPr="008652FE">
        <w:t>BARTOŠ, Robert et al. </w:t>
      </w:r>
      <w:r w:rsidRPr="008652FE">
        <w:rPr>
          <w:i/>
          <w:iCs/>
        </w:rPr>
        <w:t>Průvodce mozkem: neuroanatomie: dráhy mozkové hemisféry a jejich význam pro operace gliomů insuly a hippocampu</w:t>
      </w:r>
      <w:r w:rsidRPr="008652FE">
        <w:t>. Praha: Maxdorf, 2020. 223 s. ISBN 978-80-7345-656-6.</w:t>
      </w:r>
      <w:r w:rsidR="006800FF">
        <w:t xml:space="preserve"> </w:t>
      </w:r>
      <w:r w:rsidRPr="008652FE">
        <w:t xml:space="preserve"> </w:t>
      </w:r>
    </w:p>
    <w:p w14:paraId="14558268" w14:textId="77777777" w:rsidR="008652FE" w:rsidRPr="008652FE" w:rsidRDefault="008652FE" w:rsidP="008652FE">
      <w:pPr>
        <w:spacing w:after="0" w:line="240" w:lineRule="auto"/>
      </w:pPr>
      <w:r w:rsidRPr="008652FE">
        <w:t xml:space="preserve">BENÁKOVÁ, Nina et al. </w:t>
      </w:r>
      <w:r w:rsidRPr="008652FE">
        <w:rPr>
          <w:i/>
        </w:rPr>
        <w:t>Moderní farmakoterapie v dermatologii.</w:t>
      </w:r>
      <w:r w:rsidRPr="008652FE">
        <w:t xml:space="preserve"> Praha: Maxdorf, 2020. 647 s. ISBN 978-80-7345-653-5.</w:t>
      </w:r>
      <w:r w:rsidR="006800FF">
        <w:t xml:space="preserve"> </w:t>
      </w:r>
    </w:p>
    <w:p w14:paraId="2F788E93" w14:textId="77777777" w:rsidR="008652FE" w:rsidRPr="008652FE" w:rsidRDefault="008652FE" w:rsidP="008652FE">
      <w:pPr>
        <w:spacing w:after="0" w:line="240" w:lineRule="auto"/>
      </w:pPr>
      <w:r w:rsidRPr="008652FE">
        <w:t xml:space="preserve">BLÁHOVÁ, Květa a Filip FENCL et al. </w:t>
      </w:r>
      <w:r w:rsidRPr="008652FE">
        <w:rPr>
          <w:i/>
          <w:iCs/>
        </w:rPr>
        <w:t>Kazuistiky z pediatrie.</w:t>
      </w:r>
      <w:r w:rsidRPr="008652FE">
        <w:t xml:space="preserve"> 2. přeprac. a dopl. vyd. Praha: Maxdorf, 2020. 295 s. ISBN 978-80-7345-667-2.</w:t>
      </w:r>
      <w:r w:rsidR="006800FF">
        <w:t xml:space="preserve"> </w:t>
      </w:r>
    </w:p>
    <w:p w14:paraId="3F02591F" w14:textId="77777777" w:rsidR="008652FE" w:rsidRPr="008652FE" w:rsidRDefault="008652FE" w:rsidP="008652FE">
      <w:pPr>
        <w:spacing w:after="0" w:line="240" w:lineRule="auto"/>
      </w:pPr>
      <w:r w:rsidRPr="008652FE">
        <w:t xml:space="preserve">BÜCHLER, Tomáš et al. </w:t>
      </w:r>
      <w:r w:rsidRPr="008652FE">
        <w:rPr>
          <w:i/>
          <w:iCs/>
        </w:rPr>
        <w:t>Speciální onkologie</w:t>
      </w:r>
      <w:r w:rsidRPr="008652FE">
        <w:t xml:space="preserve">. 2. vyd. Praha: Maxdorf, 2020. 290 s. ISBN 978-80-7345-651-1. </w:t>
      </w:r>
    </w:p>
    <w:p w14:paraId="5821CB2F" w14:textId="77777777" w:rsidR="008652FE" w:rsidRPr="008652FE" w:rsidRDefault="008652FE" w:rsidP="008652FE">
      <w:pPr>
        <w:spacing w:after="0" w:line="240" w:lineRule="auto"/>
      </w:pPr>
      <w:r w:rsidRPr="008652FE">
        <w:t>DOKOUPILOVÁ, Milena et al. </w:t>
      </w:r>
      <w:r w:rsidRPr="008652FE">
        <w:rPr>
          <w:i/>
          <w:iCs/>
        </w:rPr>
        <w:t>Kazuistiky z neonatologie</w:t>
      </w:r>
      <w:r w:rsidRPr="008652FE">
        <w:t>. Praha: Maxdorf, 2020. 318 s. ISBN 978-80-7345-649-8.</w:t>
      </w:r>
      <w:r w:rsidR="006800FF">
        <w:t xml:space="preserve"> </w:t>
      </w:r>
    </w:p>
    <w:p w14:paraId="237CAA82" w14:textId="77777777" w:rsidR="008652FE" w:rsidRPr="008652FE" w:rsidRDefault="008652FE" w:rsidP="008652FE">
      <w:pPr>
        <w:spacing w:after="0" w:line="240" w:lineRule="auto"/>
      </w:pPr>
      <w:r w:rsidRPr="008652FE">
        <w:t xml:space="preserve">HANUŠ, Tomáš et al. </w:t>
      </w:r>
      <w:r w:rsidRPr="008652FE">
        <w:rPr>
          <w:i/>
        </w:rPr>
        <w:t>Historie urologických pracovišť v ČR.</w:t>
      </w:r>
      <w:r w:rsidRPr="008652FE">
        <w:t xml:space="preserve"> Praha: Maxdorf, 2020. 431 s. ISBN 978-80-7345-579-8.</w:t>
      </w:r>
      <w:r w:rsidR="006800FF">
        <w:t xml:space="preserve"> </w:t>
      </w:r>
    </w:p>
    <w:p w14:paraId="00A60E4E" w14:textId="77777777" w:rsidR="008652FE" w:rsidRPr="008652FE" w:rsidRDefault="008652FE" w:rsidP="008652FE">
      <w:pPr>
        <w:spacing w:after="0" w:line="240" w:lineRule="auto"/>
      </w:pPr>
      <w:r w:rsidRPr="008652FE">
        <w:t xml:space="preserve">HOMOLKOVÁ, Helena et al. </w:t>
      </w:r>
      <w:r w:rsidRPr="008652FE">
        <w:rPr>
          <w:i/>
          <w:iCs/>
        </w:rPr>
        <w:t>Dětská neurochirurgie v kazuistikách</w:t>
      </w:r>
      <w:r w:rsidRPr="008652FE">
        <w:t>. Praha: Maxdorf, 2020. 159 s. ISBN 978-80-7345-577-4.</w:t>
      </w:r>
      <w:r w:rsidR="006800FF">
        <w:t xml:space="preserve"> </w:t>
      </w:r>
      <w:r w:rsidRPr="008652FE">
        <w:t xml:space="preserve"> </w:t>
      </w:r>
    </w:p>
    <w:p w14:paraId="7D7F67FA" w14:textId="77777777" w:rsidR="008652FE" w:rsidRPr="008652FE" w:rsidRDefault="008652FE" w:rsidP="008652FE">
      <w:pPr>
        <w:spacing w:after="0" w:line="240" w:lineRule="auto"/>
      </w:pPr>
      <w:r w:rsidRPr="008652FE">
        <w:t xml:space="preserve">HUGO, Jan et al. </w:t>
      </w:r>
      <w:r w:rsidRPr="008652FE">
        <w:rPr>
          <w:i/>
          <w:iCs/>
        </w:rPr>
        <w:t>Slovník nespisovné češtiny: argot, slangy a obecná mluva od nejstarších dob po současnost: historie a původ slov</w:t>
      </w:r>
      <w:r w:rsidRPr="008652FE">
        <w:t xml:space="preserve">. 4. rozšíř. vyd. Praha: Maxdorf, 2020. 528 s. ISBN 978-80-7345-647-4. </w:t>
      </w:r>
    </w:p>
    <w:p w14:paraId="1BC4D105" w14:textId="77777777" w:rsidR="008652FE" w:rsidRPr="008652FE" w:rsidRDefault="008652FE" w:rsidP="008652FE">
      <w:pPr>
        <w:spacing w:after="0" w:line="240" w:lineRule="auto"/>
      </w:pPr>
      <w:r w:rsidRPr="008652FE">
        <w:t>KAČER, Petr et al. </w:t>
      </w:r>
      <w:r w:rsidRPr="008652FE">
        <w:rPr>
          <w:i/>
          <w:iCs/>
        </w:rPr>
        <w:t>Poinfarktová ruptura volné stěny levé komory srdeční</w:t>
      </w:r>
      <w:r w:rsidRPr="008652FE">
        <w:t xml:space="preserve">. Praha: Maxdorf, 2020. 229 s. ISBN 978-80-7345-646-7 </w:t>
      </w:r>
    </w:p>
    <w:p w14:paraId="68935ABF" w14:textId="77777777" w:rsidR="008652FE" w:rsidRPr="008652FE" w:rsidRDefault="008652FE" w:rsidP="008652FE">
      <w:pPr>
        <w:spacing w:after="0" w:line="240" w:lineRule="auto"/>
      </w:pPr>
      <w:r w:rsidRPr="008652FE">
        <w:t xml:space="preserve">LAMBERT, Lukáš a Andrea BURGETOVÁ et al. </w:t>
      </w:r>
      <w:r w:rsidRPr="008652FE">
        <w:rPr>
          <w:i/>
        </w:rPr>
        <w:t>Uroradiologie</w:t>
      </w:r>
      <w:r w:rsidRPr="008652FE">
        <w:t>. Praha: Maxdorf, 2020. 310 s. ISBN 978-80-7345-671-9.</w:t>
      </w:r>
      <w:r w:rsidR="006800FF">
        <w:t xml:space="preserve"> </w:t>
      </w:r>
    </w:p>
    <w:p w14:paraId="780D387C" w14:textId="77777777" w:rsidR="008652FE" w:rsidRPr="008652FE" w:rsidRDefault="008652FE" w:rsidP="008652FE">
      <w:pPr>
        <w:spacing w:after="0" w:line="240" w:lineRule="auto"/>
      </w:pPr>
      <w:r w:rsidRPr="008652FE">
        <w:t>LISCHKE, Robert, Andrej OZANIAK a Běla MALINOVÁ et al</w:t>
      </w:r>
      <w:r w:rsidRPr="008652FE">
        <w:rPr>
          <w:i/>
          <w:iCs/>
        </w:rPr>
        <w:t>. Sarkomy měkkých tkání.</w:t>
      </w:r>
      <w:r w:rsidRPr="008652FE">
        <w:t xml:space="preserve"> Praha: Maxdorf, 2020. 160 s. ISBN 978-80-7345-614-6.</w:t>
      </w:r>
    </w:p>
    <w:p w14:paraId="2E3CEADA" w14:textId="77777777" w:rsidR="008652FE" w:rsidRPr="008652FE" w:rsidRDefault="008652FE" w:rsidP="008652FE">
      <w:pPr>
        <w:spacing w:after="0" w:line="240" w:lineRule="auto"/>
      </w:pPr>
      <w:r w:rsidRPr="008652FE">
        <w:t>LÍZROVÁ PREININGEROVÁ, Jana et al. </w:t>
      </w:r>
      <w:r w:rsidRPr="008652FE">
        <w:rPr>
          <w:i/>
          <w:iCs/>
        </w:rPr>
        <w:t>Optická koherenční tomografie v neurologii</w:t>
      </w:r>
      <w:r w:rsidRPr="008652FE">
        <w:t>. Praha: Maxdorf, 2020. 159 s. ISBN 978-80-7345-661-0.</w:t>
      </w:r>
      <w:r w:rsidR="006800FF">
        <w:t xml:space="preserve"> </w:t>
      </w:r>
      <w:r w:rsidRPr="008652FE">
        <w:t xml:space="preserve"> </w:t>
      </w:r>
    </w:p>
    <w:p w14:paraId="720A8622" w14:textId="77777777" w:rsidR="008652FE" w:rsidRPr="008652FE" w:rsidRDefault="008652FE" w:rsidP="008652FE">
      <w:pPr>
        <w:spacing w:after="0" w:line="240" w:lineRule="auto"/>
      </w:pPr>
      <w:r w:rsidRPr="008652FE">
        <w:t xml:space="preserve">PAVELKA, Karel et al. </w:t>
      </w:r>
      <w:r w:rsidRPr="008652FE">
        <w:rPr>
          <w:i/>
          <w:iCs/>
        </w:rPr>
        <w:t>Spondyloartritidy.</w:t>
      </w:r>
      <w:r w:rsidRPr="008652FE">
        <w:t xml:space="preserve"> Praha: Maxdorf, 2020. 260 s. ISBN 978-80-7345-679-5.</w:t>
      </w:r>
      <w:r w:rsidR="006800FF">
        <w:t xml:space="preserve">   </w:t>
      </w:r>
      <w:r w:rsidRPr="008652FE">
        <w:t xml:space="preserve"> </w:t>
      </w:r>
    </w:p>
    <w:p w14:paraId="18C8B77F" w14:textId="77777777" w:rsidR="008652FE" w:rsidRPr="008652FE" w:rsidRDefault="008652FE" w:rsidP="008652FE">
      <w:pPr>
        <w:spacing w:after="0" w:line="240" w:lineRule="auto"/>
      </w:pPr>
      <w:r w:rsidRPr="008652FE">
        <w:t>PEŠEK, Miloš et al. </w:t>
      </w:r>
      <w:r w:rsidRPr="008652FE">
        <w:rPr>
          <w:i/>
          <w:iCs/>
        </w:rPr>
        <w:t>Praktická pneumologie</w:t>
      </w:r>
      <w:r w:rsidRPr="008652FE">
        <w:t>. Praha: Maxdorf, 2020. 358 s. ISBN 978-80-7345-642-9.</w:t>
      </w:r>
    </w:p>
    <w:p w14:paraId="67344166" w14:textId="77777777" w:rsidR="008652FE" w:rsidRPr="008652FE" w:rsidRDefault="008652FE" w:rsidP="008652FE">
      <w:pPr>
        <w:spacing w:after="0" w:line="240" w:lineRule="auto"/>
      </w:pPr>
      <w:r w:rsidRPr="008652FE">
        <w:lastRenderedPageBreak/>
        <w:t xml:space="preserve">POLÁK, Jaroslav a Martina VAŠÁKOVÁ. </w:t>
      </w:r>
      <w:r w:rsidRPr="008652FE">
        <w:rPr>
          <w:i/>
          <w:iCs/>
        </w:rPr>
        <w:t>Jak na radiodiagnostiku nemocí plic</w:t>
      </w:r>
      <w:r w:rsidRPr="008652FE">
        <w:t xml:space="preserve">. Praha: Maxdorf, 2020. 183 s. ISBN 978-80-7345-635-1. </w:t>
      </w:r>
    </w:p>
    <w:p w14:paraId="5ABDE415" w14:textId="77777777" w:rsidR="008652FE" w:rsidRPr="008652FE" w:rsidRDefault="008652FE" w:rsidP="008652FE">
      <w:pPr>
        <w:spacing w:after="0" w:line="240" w:lineRule="auto"/>
      </w:pPr>
      <w:r w:rsidRPr="008652FE">
        <w:t>RUŠAVÝ, Zdeněk et al. </w:t>
      </w:r>
      <w:r w:rsidRPr="008652FE">
        <w:rPr>
          <w:i/>
          <w:iCs/>
        </w:rPr>
        <w:t>Diabetes a sport: příručka pro lékaře ošetřující nemocné s diabetem 1. typu</w:t>
      </w:r>
      <w:r w:rsidRPr="008652FE">
        <w:t>. 2. vyd. Praha: Maxdorf, 2020. 271 s. ISBN 978-80-7345-639-9.</w:t>
      </w:r>
      <w:r w:rsidR="006800FF">
        <w:t xml:space="preserve"> </w:t>
      </w:r>
      <w:r w:rsidRPr="008652FE">
        <w:t xml:space="preserve"> </w:t>
      </w:r>
    </w:p>
    <w:p w14:paraId="41E3E766" w14:textId="77777777" w:rsidR="008652FE" w:rsidRPr="008652FE" w:rsidRDefault="008652FE" w:rsidP="008652FE">
      <w:pPr>
        <w:spacing w:after="0" w:line="240" w:lineRule="auto"/>
      </w:pPr>
      <w:r w:rsidRPr="008652FE">
        <w:t>STUDENÝ, Pavel et al. </w:t>
      </w:r>
      <w:r w:rsidRPr="008652FE">
        <w:rPr>
          <w:i/>
          <w:iCs/>
        </w:rPr>
        <w:t>Keratokonus</w:t>
      </w:r>
      <w:r w:rsidRPr="008652FE">
        <w:t>. Praha: Maxdorf, 2020. 144 s. ISBN 978-80-7345-665-8.</w:t>
      </w:r>
      <w:r w:rsidR="006800FF">
        <w:t xml:space="preserve"> </w:t>
      </w:r>
    </w:p>
    <w:p w14:paraId="5F3111DD" w14:textId="77777777" w:rsidR="008652FE" w:rsidRPr="008652FE" w:rsidRDefault="008652FE" w:rsidP="008652FE">
      <w:pPr>
        <w:spacing w:after="0" w:line="240" w:lineRule="auto"/>
      </w:pPr>
      <w:r w:rsidRPr="008652FE">
        <w:t>TYLL, Tomáš a Vlasta DOSTÁLOVÁ a David NETUKA. </w:t>
      </w:r>
      <w:r w:rsidRPr="008652FE">
        <w:rPr>
          <w:i/>
          <w:iCs/>
        </w:rPr>
        <w:t>Neuroanestezie a základy neurointenzivní péče</w:t>
      </w:r>
      <w:r w:rsidRPr="008652FE">
        <w:t>. 2. přeprac. a dopl. vyd. Praha: Maxdorf, 2020. 360 s. ISBN 978-80-7345-654-2.</w:t>
      </w:r>
      <w:r w:rsidR="006800FF">
        <w:t xml:space="preserve">  </w:t>
      </w:r>
      <w:r w:rsidRPr="008652FE">
        <w:t xml:space="preserve"> </w:t>
      </w:r>
    </w:p>
    <w:p w14:paraId="78873501" w14:textId="77777777" w:rsidR="008652FE" w:rsidRPr="008652FE" w:rsidRDefault="008652FE" w:rsidP="008652FE">
      <w:pPr>
        <w:spacing w:after="0" w:line="240" w:lineRule="auto"/>
      </w:pPr>
      <w:r w:rsidRPr="008652FE">
        <w:t xml:space="preserve">UHROVÁ, Tereza a Jan ROTH. </w:t>
      </w:r>
      <w:r w:rsidRPr="008652FE">
        <w:rPr>
          <w:i/>
          <w:iCs/>
        </w:rPr>
        <w:t>Neuropsychiatrie: klinický průvodce pro ambulantní i nemocniční praxi</w:t>
      </w:r>
      <w:r w:rsidRPr="008652FE">
        <w:t xml:space="preserve">. Praha: Maxdorf, 965 s. ISBN 978-80-7345-619-1. </w:t>
      </w:r>
    </w:p>
    <w:p w14:paraId="760972E0" w14:textId="77777777" w:rsidR="008652FE" w:rsidRPr="008652FE" w:rsidRDefault="008652FE" w:rsidP="008652FE">
      <w:pPr>
        <w:spacing w:after="0" w:line="240" w:lineRule="auto"/>
      </w:pPr>
      <w:r w:rsidRPr="008652FE">
        <w:t>ULČOVÁ-GALLOVÁ, Zdenka et al. </w:t>
      </w:r>
      <w:r w:rsidRPr="008652FE">
        <w:rPr>
          <w:i/>
          <w:iCs/>
        </w:rPr>
        <w:t>Imunologie a imunopatologie lidské reprodukce: vybrané kapitoly</w:t>
      </w:r>
      <w:r w:rsidRPr="008652FE">
        <w:rPr>
          <w:bCs/>
        </w:rPr>
        <w:t xml:space="preserve">. </w:t>
      </w:r>
      <w:r w:rsidRPr="008652FE">
        <w:t xml:space="preserve">2., přeprac. a dopl. vyd. Praha: Maxdorf, 2020. 175 s. ISBN 978-80-7345-648-1. </w:t>
      </w:r>
    </w:p>
    <w:p w14:paraId="638903F8" w14:textId="77777777" w:rsidR="008652FE" w:rsidRDefault="008652FE" w:rsidP="008652FE">
      <w:pPr>
        <w:spacing w:after="0" w:line="240" w:lineRule="auto"/>
      </w:pPr>
      <w:r w:rsidRPr="008652FE">
        <w:t xml:space="preserve">VOKURKA, Martin a Jan HUGO. </w:t>
      </w:r>
      <w:r w:rsidRPr="008652FE">
        <w:rPr>
          <w:i/>
          <w:iCs/>
        </w:rPr>
        <w:t>Kapesní slovník medicíny: výkladový slovník lékařských termínů pro širokou veřejnost</w:t>
      </w:r>
      <w:r w:rsidRPr="008652FE">
        <w:t>. 4. vyd. Praha: Maxdorf, 2020. 192 s. ISBN 978-80-7345-634-4.</w:t>
      </w:r>
      <w:r w:rsidR="006800FF">
        <w:t xml:space="preserve"> </w:t>
      </w:r>
    </w:p>
    <w:p w14:paraId="1A6A2008" w14:textId="77777777" w:rsidR="0095482C" w:rsidRPr="008652FE" w:rsidRDefault="0095482C" w:rsidP="008652FE">
      <w:pPr>
        <w:spacing w:after="0" w:line="240" w:lineRule="auto"/>
      </w:pPr>
    </w:p>
    <w:p w14:paraId="745B8BB3" w14:textId="77777777" w:rsidR="008652FE" w:rsidRPr="0095482C" w:rsidRDefault="008652FE" w:rsidP="008652FE">
      <w:pPr>
        <w:spacing w:after="0" w:line="240" w:lineRule="auto"/>
        <w:rPr>
          <w:b/>
        </w:rPr>
      </w:pPr>
      <w:r w:rsidRPr="0095482C">
        <w:rPr>
          <w:b/>
        </w:rPr>
        <w:t>MLADÁ FRONTA</w:t>
      </w:r>
    </w:p>
    <w:p w14:paraId="770B4617" w14:textId="77777777" w:rsidR="008652FE" w:rsidRDefault="008652FE" w:rsidP="008652FE">
      <w:pPr>
        <w:spacing w:after="0" w:line="240" w:lineRule="auto"/>
      </w:pPr>
      <w:r w:rsidRPr="008652FE">
        <w:t xml:space="preserve">Gkalpakiotis, Spyridon et al. </w:t>
      </w:r>
      <w:r w:rsidRPr="008652FE">
        <w:rPr>
          <w:i/>
          <w:iCs/>
        </w:rPr>
        <w:t>Psoriáza: od teorie k praxi</w:t>
      </w:r>
      <w:r w:rsidRPr="008652FE">
        <w:t>. Praha: Mladá fronta, 2020. 207 s. ISBN 978-80-204-5574-1.</w:t>
      </w:r>
      <w:r w:rsidR="006800FF">
        <w:t xml:space="preserve"> </w:t>
      </w:r>
      <w:r w:rsidRPr="008652FE">
        <w:t xml:space="preserve"> </w:t>
      </w:r>
    </w:p>
    <w:p w14:paraId="068CC823" w14:textId="77777777" w:rsidR="0095482C" w:rsidRPr="008652FE" w:rsidRDefault="0095482C" w:rsidP="008652FE">
      <w:pPr>
        <w:spacing w:after="0" w:line="240" w:lineRule="auto"/>
      </w:pPr>
    </w:p>
    <w:p w14:paraId="61E689DB" w14:textId="77777777" w:rsidR="008652FE" w:rsidRPr="0095482C" w:rsidRDefault="008652FE" w:rsidP="008652FE">
      <w:pPr>
        <w:spacing w:after="0" w:line="240" w:lineRule="auto"/>
        <w:rPr>
          <w:b/>
          <w:bCs/>
        </w:rPr>
      </w:pPr>
      <w:r w:rsidRPr="0095482C">
        <w:rPr>
          <w:b/>
          <w:bCs/>
        </w:rPr>
        <w:t>MINISTERSRTVO ZDRAVOTNICTVÍ ČR</w:t>
      </w:r>
    </w:p>
    <w:p w14:paraId="644377AA" w14:textId="77777777" w:rsidR="008652FE" w:rsidRPr="008652FE" w:rsidRDefault="008652FE" w:rsidP="008652FE">
      <w:pPr>
        <w:spacing w:after="0" w:line="240" w:lineRule="auto"/>
      </w:pPr>
      <w:r w:rsidRPr="008652FE">
        <w:t>HALOUZKOVÁ, Lenka et al. </w:t>
      </w:r>
      <w:r w:rsidRPr="008652FE">
        <w:rPr>
          <w:i/>
          <w:iCs/>
        </w:rPr>
        <w:t>SVR-20: manuál rizika sexuálního násilí 20 verze 2: pokyny pro strukturované odborné posouzení v oblasti hodnocení a řízení rizika sexuálního násilí</w:t>
      </w:r>
      <w:r w:rsidRPr="008652FE">
        <w:t>. Praha: Ministerstvo zdravotnictví ČR, 2020. 96 s. ISBN 978-80-85047-60-8.</w:t>
      </w:r>
      <w:r w:rsidR="006800FF">
        <w:t xml:space="preserve"> </w:t>
      </w:r>
    </w:p>
    <w:p w14:paraId="0B529E2F" w14:textId="77777777" w:rsidR="008652FE" w:rsidRPr="008652FE" w:rsidRDefault="008652FE" w:rsidP="008652FE">
      <w:pPr>
        <w:spacing w:after="0" w:line="240" w:lineRule="auto"/>
      </w:pPr>
      <w:r w:rsidRPr="008652FE">
        <w:t>PÁV, Marek, Radek PTÁČEK a Martina VŇUKOVÁ. </w:t>
      </w:r>
      <w:r w:rsidRPr="008652FE">
        <w:rPr>
          <w:i/>
          <w:iCs/>
        </w:rPr>
        <w:t>SAPROF: strukturované posouzení protektivních faktorů při posuzování rizika násilného chování</w:t>
      </w:r>
      <w:r w:rsidRPr="008652FE">
        <w:t>. Praha: Ministerstvo zdravotnictví ČR, 2020. 84 s. ISBN 978-80-85047-59-2.</w:t>
      </w:r>
      <w:r w:rsidR="006800FF">
        <w:t xml:space="preserve"> </w:t>
      </w:r>
      <w:r w:rsidRPr="008652FE">
        <w:t xml:space="preserve"> </w:t>
      </w:r>
    </w:p>
    <w:p w14:paraId="7B8B3A5A" w14:textId="77777777" w:rsidR="008652FE" w:rsidRDefault="008652FE" w:rsidP="008652FE">
      <w:pPr>
        <w:spacing w:after="0" w:line="240" w:lineRule="auto"/>
      </w:pPr>
      <w:r w:rsidRPr="008652FE">
        <w:t>VŇUKOVÁ, Martina et al. </w:t>
      </w:r>
      <w:r w:rsidRPr="008652FE">
        <w:rPr>
          <w:i/>
          <w:iCs/>
        </w:rPr>
        <w:t>HCR-20v3: hodnocení rizika násilí</w:t>
      </w:r>
      <w:r w:rsidRPr="008652FE">
        <w:t xml:space="preserve">. Praha: Ministerstvo zdravotnictví ČR, 2020. 152 s. ISBN 978-80-85047-61-5. </w:t>
      </w:r>
    </w:p>
    <w:p w14:paraId="274A8143" w14:textId="77777777" w:rsidR="0095482C" w:rsidRPr="008652FE" w:rsidRDefault="0095482C" w:rsidP="008652FE">
      <w:pPr>
        <w:spacing w:after="0" w:line="240" w:lineRule="auto"/>
      </w:pPr>
    </w:p>
    <w:p w14:paraId="704DB6D6" w14:textId="77777777" w:rsidR="008652FE" w:rsidRPr="0095482C" w:rsidRDefault="008652FE" w:rsidP="008652FE">
      <w:pPr>
        <w:spacing w:after="0" w:line="240" w:lineRule="auto"/>
        <w:rPr>
          <w:b/>
          <w:bCs/>
        </w:rPr>
      </w:pPr>
      <w:r w:rsidRPr="0095482C">
        <w:rPr>
          <w:b/>
          <w:bCs/>
        </w:rPr>
        <w:t>NÁRODNÍ CENTRUM OŠETŘOVATELSTVÍ A NELÉKAŘSKÝCH ZDRAVOTNICKÝCH OBORŮ</w:t>
      </w:r>
    </w:p>
    <w:p w14:paraId="706C253A" w14:textId="77777777" w:rsidR="008652FE" w:rsidRPr="008652FE" w:rsidRDefault="008652FE" w:rsidP="008652FE">
      <w:pPr>
        <w:spacing w:after="0" w:line="240" w:lineRule="auto"/>
      </w:pPr>
      <w:r w:rsidRPr="008652FE">
        <w:t>FADRUS, Pavel et al. </w:t>
      </w:r>
      <w:r w:rsidRPr="008652FE">
        <w:rPr>
          <w:i/>
          <w:iCs/>
        </w:rPr>
        <w:t>Perioperační péče o pacienta v neurochirurgii</w:t>
      </w:r>
      <w:r w:rsidRPr="008652FE">
        <w:t>. Brno: Národní centrum ošetřovatelství a nelékařských zdravotnických oborů, 2020. 229 s. ISBN 978-80-7013-597-6.</w:t>
      </w:r>
    </w:p>
    <w:p w14:paraId="7FDD1B13" w14:textId="77777777" w:rsidR="008652FE" w:rsidRPr="008652FE" w:rsidRDefault="008652FE" w:rsidP="008652FE">
      <w:pPr>
        <w:spacing w:after="0" w:line="240" w:lineRule="auto"/>
      </w:pPr>
    </w:p>
    <w:p w14:paraId="6064B597" w14:textId="77777777" w:rsidR="008652FE" w:rsidRPr="0095482C" w:rsidRDefault="008652FE" w:rsidP="008652FE">
      <w:pPr>
        <w:spacing w:after="0" w:line="240" w:lineRule="auto"/>
        <w:rPr>
          <w:b/>
          <w:bCs/>
        </w:rPr>
      </w:pPr>
      <w:r w:rsidRPr="0095482C">
        <w:rPr>
          <w:b/>
          <w:bCs/>
        </w:rPr>
        <w:t>NOL – nakladatelství odborné literatury</w:t>
      </w:r>
    </w:p>
    <w:p w14:paraId="12974E48" w14:textId="77777777" w:rsidR="008652FE" w:rsidRPr="008652FE" w:rsidRDefault="008652FE" w:rsidP="008652FE">
      <w:pPr>
        <w:spacing w:after="0" w:line="240" w:lineRule="auto"/>
        <w:rPr>
          <w:bCs/>
        </w:rPr>
      </w:pPr>
      <w:r w:rsidRPr="008652FE">
        <w:t>MATOULEK, Martin a Petr Urban. </w:t>
      </w:r>
      <w:r w:rsidRPr="008652FE">
        <w:rPr>
          <w:i/>
          <w:iCs/>
        </w:rPr>
        <w:t>Hubneme s Pivrncem</w:t>
      </w:r>
      <w:r w:rsidRPr="008652FE">
        <w:t>. Praha: NOL, 2020. 64 s. ISBN 978-80-907764-3-2.</w:t>
      </w:r>
    </w:p>
    <w:p w14:paraId="51A2CD43" w14:textId="77777777" w:rsidR="008652FE" w:rsidRPr="008652FE" w:rsidRDefault="008652FE" w:rsidP="008652FE">
      <w:pPr>
        <w:spacing w:after="0" w:line="240" w:lineRule="auto"/>
      </w:pPr>
      <w:r w:rsidRPr="008652FE">
        <w:t>MATOULEK, Martin et al. </w:t>
      </w:r>
      <w:r w:rsidRPr="008652FE">
        <w:rPr>
          <w:i/>
          <w:iCs/>
        </w:rPr>
        <w:t>Manuál úspěšného hubnutí</w:t>
      </w:r>
      <w:r w:rsidRPr="008652FE">
        <w:t>. Praha: NOL, 2020. 187 s. ISBN 978-80-903929-8-4.</w:t>
      </w:r>
    </w:p>
    <w:p w14:paraId="6DA96A83" w14:textId="77777777" w:rsidR="008652FE" w:rsidRPr="008652FE" w:rsidRDefault="008652FE" w:rsidP="008652FE">
      <w:pPr>
        <w:spacing w:after="0" w:line="240" w:lineRule="auto"/>
      </w:pPr>
      <w:r w:rsidRPr="008652FE">
        <w:t>MATOULEK, Martin a Lucie BURDOVÁ. </w:t>
      </w:r>
      <w:r w:rsidRPr="008652FE">
        <w:rPr>
          <w:i/>
          <w:iCs/>
        </w:rPr>
        <w:t>Pohyb v životě a medicíně: 30 + 1 rozhovor</w:t>
      </w:r>
      <w:r w:rsidRPr="008652FE">
        <w:t>. Praha: NOL, 2020. 263 s. ISBN 978-80-907764-2-5.</w:t>
      </w:r>
    </w:p>
    <w:p w14:paraId="1768285E" w14:textId="77777777" w:rsidR="008652FE" w:rsidRPr="008652FE" w:rsidRDefault="008652FE" w:rsidP="008652FE">
      <w:pPr>
        <w:spacing w:after="0" w:line="240" w:lineRule="auto"/>
      </w:pPr>
    </w:p>
    <w:p w14:paraId="11E14C88" w14:textId="77777777" w:rsidR="008652FE" w:rsidRPr="0095482C" w:rsidRDefault="008652FE" w:rsidP="008652FE">
      <w:pPr>
        <w:spacing w:after="0" w:line="240" w:lineRule="auto"/>
        <w:rPr>
          <w:b/>
          <w:bCs/>
        </w:rPr>
      </w:pPr>
      <w:r w:rsidRPr="0095482C">
        <w:rPr>
          <w:b/>
          <w:bCs/>
        </w:rPr>
        <w:t>OPTIO CZ s.r.o.</w:t>
      </w:r>
    </w:p>
    <w:p w14:paraId="0B41C198" w14:textId="77777777" w:rsidR="008652FE" w:rsidRDefault="008652FE" w:rsidP="008652FE">
      <w:pPr>
        <w:spacing w:after="0" w:line="240" w:lineRule="auto"/>
      </w:pPr>
      <w:r w:rsidRPr="008652FE">
        <w:t xml:space="preserve">MIOVSKÝ, Michal et al. </w:t>
      </w:r>
      <w:r w:rsidRPr="008652FE">
        <w:rPr>
          <w:i/>
          <w:iCs/>
        </w:rPr>
        <w:t>Proměny času, proměny zdraví.</w:t>
      </w:r>
      <w:r w:rsidRPr="008652FE">
        <w:t xml:space="preserve"> Praha: OPTIO CZ s.r.o., 2020. 348 s. ISBN 978-80-88011-07-1. </w:t>
      </w:r>
    </w:p>
    <w:p w14:paraId="74ACA2EE" w14:textId="77777777" w:rsidR="0095482C" w:rsidRPr="008652FE" w:rsidRDefault="0095482C" w:rsidP="008652FE">
      <w:pPr>
        <w:spacing w:after="0" w:line="240" w:lineRule="auto"/>
      </w:pPr>
    </w:p>
    <w:p w14:paraId="1DF385F0" w14:textId="77777777" w:rsidR="008652FE" w:rsidRPr="0095482C" w:rsidRDefault="008652FE" w:rsidP="008652FE">
      <w:pPr>
        <w:spacing w:after="0" w:line="240" w:lineRule="auto"/>
        <w:rPr>
          <w:b/>
          <w:bCs/>
        </w:rPr>
      </w:pPr>
      <w:r w:rsidRPr="0095482C">
        <w:rPr>
          <w:b/>
          <w:bCs/>
        </w:rPr>
        <w:t>OXFORD UNIVERSITY PRESS</w:t>
      </w:r>
    </w:p>
    <w:p w14:paraId="22661D3C" w14:textId="77777777" w:rsidR="008652FE" w:rsidRPr="008652FE" w:rsidRDefault="008652FE" w:rsidP="008652FE">
      <w:pPr>
        <w:spacing w:after="0" w:line="240" w:lineRule="auto"/>
      </w:pPr>
      <w:r w:rsidRPr="008652FE">
        <w:t xml:space="preserve">McLEAN, Anthony, Stephen HUANG a Andrew HILTON, eds. </w:t>
      </w:r>
      <w:r w:rsidRPr="008652FE">
        <w:rPr>
          <w:i/>
          <w:iCs/>
        </w:rPr>
        <w:t>Oxford Textbook of Advanced Critical Care Echocardiography</w:t>
      </w:r>
      <w:r w:rsidRPr="008652FE">
        <w:t>. Oxford: Oxford University Press, 2020. 392 s. ISBN 978-0-19-874928-8.</w:t>
      </w:r>
    </w:p>
    <w:p w14:paraId="427C407E" w14:textId="77777777" w:rsidR="008652FE" w:rsidRPr="008652FE" w:rsidRDefault="008652FE" w:rsidP="008652FE">
      <w:pPr>
        <w:spacing w:after="0" w:line="240" w:lineRule="auto"/>
      </w:pPr>
      <w:r w:rsidRPr="008652FE">
        <w:rPr>
          <w:bCs/>
        </w:rPr>
        <w:t>PUBLICATIONS OFFICE of the EUROPEAN UNION</w:t>
      </w:r>
      <w:r w:rsidRPr="008652FE">
        <w:t xml:space="preserve"> </w:t>
      </w:r>
    </w:p>
    <w:p w14:paraId="33C2F65E" w14:textId="77777777" w:rsidR="008652FE" w:rsidRDefault="008652FE" w:rsidP="008652FE">
      <w:pPr>
        <w:spacing w:after="0" w:line="240" w:lineRule="auto"/>
      </w:pPr>
      <w:r w:rsidRPr="008652FE">
        <w:t xml:space="preserve">DE MAESENEER, Jan et al. </w:t>
      </w:r>
      <w:r w:rsidRPr="008652FE">
        <w:rPr>
          <w:i/>
          <w:iCs/>
        </w:rPr>
        <w:t>The organisation of resilient health and social care following the COVID-19 pandemic</w:t>
      </w:r>
      <w:r w:rsidRPr="008652FE">
        <w:t>. Luxembourg: Publications Office of the European Union, 2020. 110 s. ISBN 978-92-76-26123-0.</w:t>
      </w:r>
    </w:p>
    <w:p w14:paraId="597250C2" w14:textId="77777777" w:rsidR="0095482C" w:rsidRPr="008652FE" w:rsidRDefault="0095482C" w:rsidP="008652FE">
      <w:pPr>
        <w:spacing w:after="0" w:line="240" w:lineRule="auto"/>
      </w:pPr>
    </w:p>
    <w:p w14:paraId="11910FCD" w14:textId="77777777" w:rsidR="008652FE" w:rsidRPr="0095482C" w:rsidRDefault="008652FE" w:rsidP="008652FE">
      <w:pPr>
        <w:spacing w:after="0" w:line="240" w:lineRule="auto"/>
        <w:rPr>
          <w:b/>
          <w:bCs/>
        </w:rPr>
      </w:pPr>
      <w:r w:rsidRPr="0095482C">
        <w:rPr>
          <w:b/>
          <w:bCs/>
        </w:rPr>
        <w:lastRenderedPageBreak/>
        <w:t>RAABE</w:t>
      </w:r>
    </w:p>
    <w:p w14:paraId="0517DF7A" w14:textId="77777777" w:rsidR="008652FE" w:rsidRDefault="008652FE" w:rsidP="008652FE">
      <w:pPr>
        <w:spacing w:after="0" w:line="240" w:lineRule="auto"/>
      </w:pPr>
      <w:r w:rsidRPr="008652FE">
        <w:t>BRDIČKA, Radim et al. </w:t>
      </w:r>
      <w:r w:rsidRPr="008652FE">
        <w:rPr>
          <w:i/>
          <w:iCs/>
        </w:rPr>
        <w:t>Genetika pro všeobecné praktické lékaře</w:t>
      </w:r>
      <w:r w:rsidRPr="008652FE">
        <w:t>. Praha: Raabe, 2020. 254 s. ISBN 978-80-7496-447-3.</w:t>
      </w:r>
    </w:p>
    <w:p w14:paraId="7FE5010A" w14:textId="77777777" w:rsidR="0095482C" w:rsidRPr="008652FE" w:rsidRDefault="0095482C" w:rsidP="008652FE">
      <w:pPr>
        <w:spacing w:after="0" w:line="240" w:lineRule="auto"/>
      </w:pPr>
    </w:p>
    <w:p w14:paraId="0F65E5E8" w14:textId="77777777" w:rsidR="008652FE" w:rsidRPr="0095482C" w:rsidRDefault="008652FE" w:rsidP="008652FE">
      <w:pPr>
        <w:spacing w:after="0" w:line="240" w:lineRule="auto"/>
        <w:rPr>
          <w:b/>
          <w:bCs/>
        </w:rPr>
      </w:pPr>
      <w:r w:rsidRPr="0095482C">
        <w:rPr>
          <w:b/>
          <w:bCs/>
        </w:rPr>
        <w:t>SOLEN</w:t>
      </w:r>
    </w:p>
    <w:p w14:paraId="53319FC4" w14:textId="77777777" w:rsidR="008652FE" w:rsidRDefault="008652FE" w:rsidP="008652FE">
      <w:pPr>
        <w:spacing w:after="0" w:line="240" w:lineRule="auto"/>
      </w:pPr>
      <w:r w:rsidRPr="008652FE">
        <w:t>MATOUŠKOVÁ, Michaela, ed. </w:t>
      </w:r>
      <w:r w:rsidRPr="008652FE">
        <w:rPr>
          <w:i/>
          <w:iCs/>
        </w:rPr>
        <w:t>Léčba urogenitálních malignit, její nežádoucí účinky a možnosti jejich řešení</w:t>
      </w:r>
      <w:r w:rsidRPr="008652FE">
        <w:t>. Olomouc: Solen, 2020. 121 s. ISBN 978-80-7471-309-5.</w:t>
      </w:r>
      <w:r w:rsidR="006800FF">
        <w:t xml:space="preserve"> </w:t>
      </w:r>
      <w:r w:rsidRPr="008652FE">
        <w:t xml:space="preserve"> </w:t>
      </w:r>
    </w:p>
    <w:p w14:paraId="31CAFBAB" w14:textId="77777777" w:rsidR="0095482C" w:rsidRPr="008652FE" w:rsidRDefault="0095482C" w:rsidP="008652FE">
      <w:pPr>
        <w:spacing w:after="0" w:line="240" w:lineRule="auto"/>
      </w:pPr>
    </w:p>
    <w:p w14:paraId="5325A450" w14:textId="77777777" w:rsidR="008652FE" w:rsidRPr="0095482C" w:rsidRDefault="008652FE" w:rsidP="008652FE">
      <w:pPr>
        <w:spacing w:after="0" w:line="240" w:lineRule="auto"/>
        <w:rPr>
          <w:b/>
        </w:rPr>
      </w:pPr>
      <w:r w:rsidRPr="0095482C">
        <w:rPr>
          <w:b/>
        </w:rPr>
        <w:t>SPRINGER</w:t>
      </w:r>
    </w:p>
    <w:p w14:paraId="661D7F0E" w14:textId="77777777" w:rsidR="008652FE" w:rsidRDefault="008652FE" w:rsidP="008652FE">
      <w:pPr>
        <w:spacing w:after="0" w:line="240" w:lineRule="auto"/>
      </w:pPr>
      <w:r w:rsidRPr="008652FE">
        <w:t>BRADÁČ, Ondřej a Vladimír BENEŠ, eds.</w:t>
      </w:r>
      <w:r w:rsidRPr="008652FE">
        <w:rPr>
          <w:i/>
        </w:rPr>
        <w:t xml:space="preserve"> Cavernomas of the CNS. Basic Science of Clinical Pratice. </w:t>
      </w:r>
      <w:r w:rsidRPr="008652FE">
        <w:t xml:space="preserve">Cham: Springer, 2020. 245 s. ISBN 978-3-030-49405-6. </w:t>
      </w:r>
    </w:p>
    <w:p w14:paraId="14A02ECE" w14:textId="77777777" w:rsidR="0095482C" w:rsidRPr="008652FE" w:rsidRDefault="0095482C" w:rsidP="008652FE">
      <w:pPr>
        <w:spacing w:after="0" w:line="240" w:lineRule="auto"/>
      </w:pPr>
    </w:p>
    <w:p w14:paraId="60304BD5" w14:textId="77777777" w:rsidR="008652FE" w:rsidRPr="0095482C" w:rsidRDefault="008652FE" w:rsidP="008652FE">
      <w:pPr>
        <w:spacing w:after="0" w:line="240" w:lineRule="auto"/>
        <w:rPr>
          <w:b/>
          <w:bCs/>
        </w:rPr>
      </w:pPr>
      <w:r w:rsidRPr="0095482C">
        <w:rPr>
          <w:b/>
          <w:bCs/>
        </w:rPr>
        <w:t>STÁTNÍ ZDRAVOTNÍ ÚSTAV</w:t>
      </w:r>
    </w:p>
    <w:p w14:paraId="37DA10A8" w14:textId="10D4AF0D" w:rsidR="008652FE" w:rsidRPr="008652FE" w:rsidRDefault="008652FE" w:rsidP="008652FE">
      <w:pPr>
        <w:spacing w:after="0" w:line="240" w:lineRule="auto"/>
      </w:pPr>
      <w:r w:rsidRPr="008652FE">
        <w:t>FENCLOVÁ, Zdenka et al. Nemoci z povolání v České republice 2019. Praha: Státní zdravotní ústav, 2020.</w:t>
      </w:r>
      <w:r w:rsidR="00166C5D">
        <w:t xml:space="preserve"> </w:t>
      </w:r>
      <w:r w:rsidRPr="008652FE">
        <w:t>87 s. ISSN 1804-5960.</w:t>
      </w:r>
    </w:p>
    <w:p w14:paraId="43BDD48C" w14:textId="77777777" w:rsidR="008652FE" w:rsidRPr="008652FE" w:rsidRDefault="008652FE" w:rsidP="008652FE">
      <w:pPr>
        <w:spacing w:after="0" w:line="240" w:lineRule="auto"/>
      </w:pPr>
    </w:p>
    <w:p w14:paraId="648FDEB1" w14:textId="77777777" w:rsidR="008652FE" w:rsidRPr="0095482C" w:rsidRDefault="008652FE" w:rsidP="008652FE">
      <w:pPr>
        <w:spacing w:after="0" w:line="240" w:lineRule="auto"/>
        <w:rPr>
          <w:b/>
          <w:bCs/>
        </w:rPr>
      </w:pPr>
      <w:r w:rsidRPr="0095482C">
        <w:rPr>
          <w:b/>
          <w:bCs/>
        </w:rPr>
        <w:t>STIMUL</w:t>
      </w:r>
    </w:p>
    <w:p w14:paraId="7E5F125A" w14:textId="77777777" w:rsidR="008652FE" w:rsidRDefault="008652FE" w:rsidP="008652FE">
      <w:pPr>
        <w:spacing w:after="0" w:line="240" w:lineRule="auto"/>
      </w:pPr>
      <w:r w:rsidRPr="008652FE">
        <w:t xml:space="preserve">GOGOLA, Matej, Adam MESIARKIN a Miroslav DANIŠ, eds. </w:t>
      </w:r>
      <w:r w:rsidRPr="008652FE">
        <w:rPr>
          <w:i/>
          <w:iCs/>
        </w:rPr>
        <w:t>Fenomén vojn v kontexte dejín medicíny</w:t>
      </w:r>
      <w:r w:rsidRPr="008652FE">
        <w:t xml:space="preserve">. Bratislava: Stimul, 2020. 245 s. ISBN 978-80-8127-273-8. </w:t>
      </w:r>
    </w:p>
    <w:p w14:paraId="204FEFAC" w14:textId="77777777" w:rsidR="0095482C" w:rsidRPr="008652FE" w:rsidRDefault="0095482C" w:rsidP="008652FE">
      <w:pPr>
        <w:spacing w:after="0" w:line="240" w:lineRule="auto"/>
      </w:pPr>
    </w:p>
    <w:p w14:paraId="35AA5F65" w14:textId="77777777" w:rsidR="008652FE" w:rsidRPr="0095482C" w:rsidRDefault="008652FE" w:rsidP="008652FE">
      <w:pPr>
        <w:spacing w:after="0" w:line="240" w:lineRule="auto"/>
        <w:rPr>
          <w:b/>
          <w:bCs/>
        </w:rPr>
      </w:pPr>
      <w:r w:rsidRPr="0095482C">
        <w:rPr>
          <w:b/>
          <w:bCs/>
        </w:rPr>
        <w:t>TOBIÁŠ</w:t>
      </w:r>
    </w:p>
    <w:p w14:paraId="641A6B39" w14:textId="77777777" w:rsidR="008652FE" w:rsidRDefault="008652FE" w:rsidP="008652FE">
      <w:pPr>
        <w:spacing w:after="0" w:line="240" w:lineRule="auto"/>
      </w:pPr>
      <w:r w:rsidRPr="008652FE">
        <w:t>MATOUŠEK, Petr et al. </w:t>
      </w:r>
      <w:r w:rsidRPr="008652FE">
        <w:rPr>
          <w:i/>
          <w:iCs/>
        </w:rPr>
        <w:t>Chirurgie očnice</w:t>
      </w:r>
      <w:r w:rsidRPr="008652FE">
        <w:t>. Havlíčkův Brod: Tobiáš, 2020. 437 s. ISBN 978-80-7311-198-4.</w:t>
      </w:r>
      <w:r w:rsidR="006800FF">
        <w:t xml:space="preserve"> </w:t>
      </w:r>
      <w:r w:rsidRPr="008652FE">
        <w:t xml:space="preserve"> </w:t>
      </w:r>
    </w:p>
    <w:p w14:paraId="64905920" w14:textId="77777777" w:rsidR="0095482C" w:rsidRPr="008652FE" w:rsidRDefault="0095482C" w:rsidP="008652FE">
      <w:pPr>
        <w:spacing w:after="0" w:line="240" w:lineRule="auto"/>
      </w:pPr>
    </w:p>
    <w:p w14:paraId="10B7FE4A" w14:textId="77777777" w:rsidR="008652FE" w:rsidRPr="0095482C" w:rsidRDefault="008652FE" w:rsidP="008652FE">
      <w:pPr>
        <w:spacing w:after="0" w:line="240" w:lineRule="auto"/>
        <w:rPr>
          <w:b/>
        </w:rPr>
      </w:pPr>
      <w:r w:rsidRPr="0095482C">
        <w:rPr>
          <w:b/>
        </w:rPr>
        <w:t>TRITON</w:t>
      </w:r>
    </w:p>
    <w:p w14:paraId="7DA3124E" w14:textId="77777777" w:rsidR="008652FE" w:rsidRPr="008652FE" w:rsidRDefault="008652FE" w:rsidP="008652FE">
      <w:pPr>
        <w:spacing w:after="0" w:line="240" w:lineRule="auto"/>
      </w:pPr>
      <w:r w:rsidRPr="008652FE">
        <w:t xml:space="preserve">ČEŠKA, Richard et al. </w:t>
      </w:r>
      <w:r w:rsidRPr="008652FE">
        <w:rPr>
          <w:i/>
          <w:iCs/>
        </w:rPr>
        <w:t>Interna</w:t>
      </w:r>
      <w:r w:rsidRPr="008652FE">
        <w:t xml:space="preserve">. 3., aktual. vyd. Praha: Stanislav Juhaňák </w:t>
      </w:r>
      <w:r w:rsidR="006168D5">
        <w:t>–</w:t>
      </w:r>
      <w:r w:rsidRPr="008652FE">
        <w:t xml:space="preserve"> Triton, 2020. xvi, 964 s. ISBN 978-80-7553-780-5.</w:t>
      </w:r>
      <w:r w:rsidR="006800FF">
        <w:t xml:space="preserve"> </w:t>
      </w:r>
    </w:p>
    <w:p w14:paraId="740227BA" w14:textId="77777777" w:rsidR="008652FE" w:rsidRPr="008652FE" w:rsidRDefault="008652FE" w:rsidP="008652FE">
      <w:pPr>
        <w:spacing w:after="0" w:line="240" w:lineRule="auto"/>
      </w:pPr>
      <w:r w:rsidRPr="008652FE">
        <w:t>HURYCH, Jakub et al. </w:t>
      </w:r>
      <w:r w:rsidRPr="008652FE">
        <w:rPr>
          <w:i/>
          <w:iCs/>
        </w:rPr>
        <w:t>Lékařská mikrobiologie: repetitorium</w:t>
      </w:r>
      <w:r w:rsidRPr="008652FE">
        <w:t xml:space="preserve">. Praha: Stanislav Juhaňák </w:t>
      </w:r>
      <w:r w:rsidR="006168D5">
        <w:t>–</w:t>
      </w:r>
      <w:r w:rsidRPr="008652FE">
        <w:t xml:space="preserve"> Triton, 2020. xii, 621 s. ISBN 978-80-7553-844-4. </w:t>
      </w:r>
    </w:p>
    <w:p w14:paraId="11BB1245" w14:textId="77777777" w:rsidR="008652FE" w:rsidRPr="008652FE" w:rsidRDefault="008652FE" w:rsidP="008652FE">
      <w:pPr>
        <w:spacing w:after="0" w:line="240" w:lineRule="auto"/>
      </w:pPr>
      <w:r w:rsidRPr="008652FE">
        <w:t>MYSLIVEČEK, Jaromír a Vladimír RILJAK. </w:t>
      </w:r>
      <w:r w:rsidRPr="008652FE">
        <w:rPr>
          <w:i/>
          <w:iCs/>
        </w:rPr>
        <w:t>Fyziologie: repetitorium</w:t>
      </w:r>
      <w:r w:rsidRPr="008652FE">
        <w:t xml:space="preserve">. Praha: Stanislav Juhaňák </w:t>
      </w:r>
      <w:r w:rsidR="006168D5">
        <w:t>–</w:t>
      </w:r>
      <w:r w:rsidRPr="008652FE">
        <w:t xml:space="preserve"> Triton, 2020. 340 s. ISBN 978-80-7553-818-5. </w:t>
      </w:r>
    </w:p>
    <w:p w14:paraId="50B892BE" w14:textId="77777777" w:rsidR="008652FE" w:rsidRPr="008652FE" w:rsidRDefault="008652FE" w:rsidP="008652FE">
      <w:pPr>
        <w:spacing w:after="0" w:line="240" w:lineRule="auto"/>
      </w:pPr>
      <w:r w:rsidRPr="008652FE">
        <w:t>WIDIMSKÝ, Jiří et al. </w:t>
      </w:r>
      <w:r w:rsidRPr="008652FE">
        <w:rPr>
          <w:i/>
          <w:iCs/>
        </w:rPr>
        <w:t xml:space="preserve">Arteriální hypertenze </w:t>
      </w:r>
      <w:r w:rsidR="006168D5">
        <w:t>–</w:t>
      </w:r>
      <w:r w:rsidRPr="008652FE">
        <w:rPr>
          <w:i/>
          <w:iCs/>
        </w:rPr>
        <w:t xml:space="preserve"> současné klinické trendy. XVIII</w:t>
      </w:r>
      <w:r w:rsidRPr="008652FE">
        <w:t xml:space="preserve">. V Praze: Stanislav Juhaňák </w:t>
      </w:r>
      <w:r w:rsidR="006168D5">
        <w:t>–</w:t>
      </w:r>
      <w:r w:rsidRPr="008652FE">
        <w:t xml:space="preserve"> Triton, 2020. 199 s. ISBN 978-80-7553-792-8.</w:t>
      </w:r>
      <w:r w:rsidR="006800FF">
        <w:t xml:space="preserve"> </w:t>
      </w:r>
      <w:r w:rsidRPr="008652FE">
        <w:t xml:space="preserve"> </w:t>
      </w:r>
    </w:p>
    <w:p w14:paraId="53E26D45" w14:textId="77777777" w:rsidR="008652FE" w:rsidRPr="008652FE" w:rsidRDefault="008652FE" w:rsidP="008652FE">
      <w:pPr>
        <w:spacing w:after="0" w:line="240" w:lineRule="auto"/>
      </w:pPr>
    </w:p>
    <w:p w14:paraId="3086DFA3" w14:textId="77777777" w:rsidR="008652FE" w:rsidRPr="0095482C" w:rsidRDefault="008652FE" w:rsidP="008652FE">
      <w:pPr>
        <w:spacing w:after="0" w:line="240" w:lineRule="auto"/>
        <w:rPr>
          <w:b/>
        </w:rPr>
      </w:pPr>
      <w:r w:rsidRPr="0095482C">
        <w:rPr>
          <w:b/>
          <w:bCs/>
        </w:rPr>
        <w:t>ÚSTAV TEORIE A PRAXE OŠETŘOVATELSTVÍ</w:t>
      </w:r>
    </w:p>
    <w:p w14:paraId="413E3573" w14:textId="77777777" w:rsidR="008652FE" w:rsidRPr="008652FE" w:rsidRDefault="008652FE" w:rsidP="008652FE">
      <w:pPr>
        <w:spacing w:after="0" w:line="240" w:lineRule="auto"/>
      </w:pPr>
      <w:r w:rsidRPr="008652FE">
        <w:t xml:space="preserve">HECZKOVÁ, Jana a Miluše KULHAVÁ, eds. </w:t>
      </w:r>
      <w:r w:rsidRPr="008652FE">
        <w:rPr>
          <w:i/>
          <w:iCs/>
        </w:rPr>
        <w:t>Humanitní vědy I.</w:t>
      </w:r>
      <w:r w:rsidRPr="008652FE">
        <w:rPr>
          <w:bCs/>
        </w:rPr>
        <w:t xml:space="preserve"> </w:t>
      </w:r>
      <w:r w:rsidRPr="008652FE">
        <w:t>Praha: Ústav teorie a praxe ošetřovatelství, 2020. 108 s. ISBN 978-80-270-7782-3.</w:t>
      </w:r>
      <w:r w:rsidR="006800FF">
        <w:t xml:space="preserve"> </w:t>
      </w:r>
    </w:p>
    <w:p w14:paraId="0A955053" w14:textId="77777777" w:rsidR="008652FE" w:rsidRPr="008652FE" w:rsidRDefault="008652FE" w:rsidP="008652FE">
      <w:pPr>
        <w:spacing w:after="0" w:line="240" w:lineRule="auto"/>
        <w:rPr>
          <w:bCs/>
        </w:rPr>
      </w:pPr>
      <w:r w:rsidRPr="008652FE">
        <w:t xml:space="preserve">KORDULOVÁ, Pavla. </w:t>
      </w:r>
      <w:r w:rsidRPr="008652FE">
        <w:rPr>
          <w:i/>
          <w:iCs/>
        </w:rPr>
        <w:t>Ošetřovatelství I.</w:t>
      </w:r>
      <w:r w:rsidRPr="008652FE">
        <w:t xml:space="preserve"> Praha: Ústav teorie a praxe ošetřovatelství, 2020. 118 s. ISBN 978-80-270-7783-0.</w:t>
      </w:r>
      <w:r w:rsidR="006800FF">
        <w:t xml:space="preserve"> </w:t>
      </w:r>
      <w:r w:rsidRPr="008652FE">
        <w:t xml:space="preserve"> </w:t>
      </w:r>
    </w:p>
    <w:p w14:paraId="1D3747F0" w14:textId="77777777" w:rsidR="008652FE" w:rsidRDefault="008652FE" w:rsidP="008652FE">
      <w:pPr>
        <w:spacing w:after="0" w:line="240" w:lineRule="auto"/>
      </w:pPr>
      <w:r w:rsidRPr="008652FE">
        <w:t xml:space="preserve">KORDULOVÁ, Pavla. </w:t>
      </w:r>
      <w:r w:rsidRPr="008652FE">
        <w:rPr>
          <w:i/>
          <w:iCs/>
        </w:rPr>
        <w:t>Základy pedagogiky I.</w:t>
      </w:r>
      <w:r w:rsidRPr="008652FE">
        <w:t xml:space="preserve"> Praha: Ústav teorie a praxe ošetřovatelství, 2020. 60 s. ISBN 978-80-270-7784-7. </w:t>
      </w:r>
    </w:p>
    <w:p w14:paraId="6CCF761C" w14:textId="77777777" w:rsidR="0095482C" w:rsidRPr="008652FE" w:rsidRDefault="0095482C" w:rsidP="008652FE">
      <w:pPr>
        <w:spacing w:after="0" w:line="240" w:lineRule="auto"/>
      </w:pPr>
    </w:p>
    <w:p w14:paraId="6DF30BA7" w14:textId="77777777" w:rsidR="008652FE" w:rsidRPr="0095482C" w:rsidRDefault="008652FE" w:rsidP="008652FE">
      <w:pPr>
        <w:spacing w:after="0" w:line="240" w:lineRule="auto"/>
        <w:rPr>
          <w:b/>
          <w:bCs/>
        </w:rPr>
      </w:pPr>
      <w:r w:rsidRPr="0095482C">
        <w:rPr>
          <w:b/>
          <w:bCs/>
        </w:rPr>
        <w:t xml:space="preserve">VIDE LEAF </w:t>
      </w:r>
    </w:p>
    <w:p w14:paraId="2012ECB2" w14:textId="77777777" w:rsidR="008652FE" w:rsidRDefault="008652FE" w:rsidP="008652FE">
      <w:pPr>
        <w:spacing w:after="0" w:line="240" w:lineRule="auto"/>
      </w:pPr>
      <w:r w:rsidRPr="008652FE">
        <w:t xml:space="preserve">MORROT, Alexandre, ed. </w:t>
      </w:r>
      <w:r w:rsidRPr="008652FE">
        <w:rPr>
          <w:i/>
          <w:iCs/>
        </w:rPr>
        <w:t>Prime Archives in Microbiology.</w:t>
      </w:r>
      <w:r w:rsidRPr="008652FE">
        <w:t xml:space="preserve"> Telangana: Vide Leaf, 2020. ISBN 978-81-945175-0-4.</w:t>
      </w:r>
    </w:p>
    <w:p w14:paraId="110F3937" w14:textId="77777777" w:rsidR="0095482C" w:rsidRDefault="0095482C" w:rsidP="008652FE">
      <w:pPr>
        <w:spacing w:after="0" w:line="240" w:lineRule="auto"/>
      </w:pPr>
    </w:p>
    <w:p w14:paraId="1012B093" w14:textId="77777777" w:rsidR="0095482C" w:rsidRDefault="0095482C" w:rsidP="008652FE">
      <w:pPr>
        <w:spacing w:after="0" w:line="240" w:lineRule="auto"/>
      </w:pPr>
    </w:p>
    <w:p w14:paraId="380CB6B8" w14:textId="77777777" w:rsidR="0095482C" w:rsidRDefault="0095482C" w:rsidP="008652FE">
      <w:pPr>
        <w:spacing w:after="0" w:line="240" w:lineRule="auto"/>
      </w:pPr>
    </w:p>
    <w:p w14:paraId="5ACA76FA" w14:textId="77777777" w:rsidR="0095482C" w:rsidRDefault="0095482C" w:rsidP="008652FE">
      <w:pPr>
        <w:spacing w:after="0" w:line="240" w:lineRule="auto"/>
      </w:pPr>
    </w:p>
    <w:p w14:paraId="24432F43" w14:textId="77777777" w:rsidR="0095482C" w:rsidRPr="008652FE" w:rsidRDefault="0095482C" w:rsidP="008652FE">
      <w:pPr>
        <w:spacing w:after="0" w:line="240" w:lineRule="auto"/>
      </w:pPr>
    </w:p>
    <w:p w14:paraId="4078DA08" w14:textId="77777777" w:rsidR="00F51381" w:rsidRDefault="00F51381" w:rsidP="006920B4">
      <w:pPr>
        <w:spacing w:after="0" w:line="240" w:lineRule="auto"/>
        <w:jc w:val="both"/>
        <w:rPr>
          <w:b/>
          <w:color w:val="E36C0A" w:themeColor="accent6" w:themeShade="BF"/>
        </w:rPr>
      </w:pPr>
    </w:p>
    <w:p w14:paraId="775143B0" w14:textId="77777777" w:rsidR="003E5A81" w:rsidRPr="00175CF0" w:rsidRDefault="006274C4" w:rsidP="006920B4">
      <w:pPr>
        <w:spacing w:after="0" w:line="240" w:lineRule="auto"/>
        <w:jc w:val="both"/>
        <w:rPr>
          <w:b/>
          <w:color w:val="E36C0A" w:themeColor="accent6" w:themeShade="BF"/>
        </w:rPr>
      </w:pPr>
      <w:r w:rsidRPr="00175CF0">
        <w:rPr>
          <w:b/>
          <w:color w:val="E36C0A" w:themeColor="accent6" w:themeShade="BF"/>
          <w:sz w:val="28"/>
          <w:szCs w:val="28"/>
        </w:rPr>
        <w:lastRenderedPageBreak/>
        <w:t>ZAHRANIČNÍ STYKY</w:t>
      </w:r>
    </w:p>
    <w:p w14:paraId="039EAE87" w14:textId="77777777" w:rsidR="004C3F56" w:rsidRPr="00175CF0" w:rsidRDefault="004C3F56" w:rsidP="006920B4">
      <w:pPr>
        <w:pStyle w:val="Bezmezer"/>
        <w:jc w:val="both"/>
      </w:pPr>
      <w:r w:rsidRPr="00175CF0">
        <w:tab/>
      </w:r>
    </w:p>
    <w:p w14:paraId="799A209F" w14:textId="6543266E" w:rsidR="0079508F" w:rsidRPr="0079508F" w:rsidRDefault="0079508F" w:rsidP="0079508F">
      <w:pPr>
        <w:pStyle w:val="Bezmezer"/>
      </w:pPr>
      <w:r w:rsidRPr="0079508F">
        <w:t xml:space="preserve">Ačkoliv doba epidemie přímé kontakty omezuje, „internacionalizace“ naší práce zůstává integrální součástí života naší tradičně otevřené a prestižní fakulty. Výměna učitelů a studentů v rámci studia a zejména mezinárodní spolupráce v oblasti vědecké činnosti obohacuje život na fakultě a přináší nové podněty a impulsy. Fakulta se zaměřuje na zvýšení kvality zahraničních styků a prohlubování již uzavřených smluvních vztahů tak, aby byly faktickým přínosem s konkrétními výsledky. Našimi partnery je řada zahraničních univerzit a vědeckých ústavů nejen v Evropě, ale i jinde ve světě. Dynamické jsou i neformální mezinárodní kontakty jednotlivých ústavů a klinik a jejich představitelů. </w:t>
      </w:r>
    </w:p>
    <w:p w14:paraId="28E25AB7" w14:textId="77777777" w:rsidR="0079508F" w:rsidRPr="0079508F" w:rsidRDefault="0079508F" w:rsidP="0079508F">
      <w:pPr>
        <w:pStyle w:val="Bezmezer"/>
      </w:pPr>
      <w:r w:rsidRPr="0079508F">
        <w:t xml:space="preserve"> </w:t>
      </w:r>
    </w:p>
    <w:p w14:paraId="0EBEE823" w14:textId="77777777" w:rsidR="0079508F" w:rsidRPr="0079508F" w:rsidRDefault="0079508F" w:rsidP="0079508F">
      <w:pPr>
        <w:pStyle w:val="Bezmezer"/>
      </w:pPr>
      <w:r w:rsidRPr="0079508F">
        <w:t>Na pedagogické a vědecké úrovni probíhá spolupráce formou bilaterálních edukačních postgraduálních i pregraduálních aktivit, seminářů a kongresů. Řada zahraničních řečníků se zúčastnila symposií a konferencí organizovaných jednotlivými ústavy, ale i odbornými lékařskými společnostmi ve spolupráci s </w:t>
      </w:r>
      <w:r w:rsidR="006800FF">
        <w:t>1. LF UK</w:t>
      </w:r>
      <w:r w:rsidRPr="0079508F">
        <w:t xml:space="preserve">. </w:t>
      </w:r>
    </w:p>
    <w:p w14:paraId="4CDC4F65" w14:textId="77777777" w:rsidR="0079508F" w:rsidRPr="0079508F" w:rsidRDefault="0079508F" w:rsidP="0079508F">
      <w:pPr>
        <w:pStyle w:val="Bezmezer"/>
      </w:pPr>
    </w:p>
    <w:p w14:paraId="3ADEB6E0" w14:textId="77777777" w:rsidR="0079508F" w:rsidRPr="0079508F" w:rsidRDefault="0079508F" w:rsidP="0079508F">
      <w:pPr>
        <w:pStyle w:val="Bezmezer"/>
      </w:pPr>
      <w:r w:rsidRPr="0079508F">
        <w:t xml:space="preserve">V nadcházejícím akademickém roce provedeme vyhodnocení výsledků spolupráce s našimi hostujícími profesory a audit přínosu uzavřených mezinárodních smluv. </w:t>
      </w:r>
    </w:p>
    <w:p w14:paraId="0D1A7968" w14:textId="77777777" w:rsidR="0079508F" w:rsidRPr="0079508F" w:rsidRDefault="0079508F" w:rsidP="0079508F">
      <w:pPr>
        <w:pStyle w:val="Bezmezer"/>
        <w:rPr>
          <w:b/>
        </w:rPr>
      </w:pPr>
    </w:p>
    <w:p w14:paraId="4BB04FF1" w14:textId="77777777" w:rsidR="0079508F" w:rsidRPr="00D22372" w:rsidRDefault="0079508F" w:rsidP="0079508F">
      <w:pPr>
        <w:pStyle w:val="Bezmezer"/>
        <w:rPr>
          <w:b/>
          <w:color w:val="E36C0A" w:themeColor="accent6" w:themeShade="BF"/>
        </w:rPr>
      </w:pPr>
      <w:r w:rsidRPr="00D22372">
        <w:rPr>
          <w:b/>
          <w:color w:val="E36C0A" w:themeColor="accent6" w:themeShade="BF"/>
        </w:rPr>
        <w:t>Zahraniční a výměnné stáže a pobyty</w:t>
      </w:r>
    </w:p>
    <w:p w14:paraId="45F79D21" w14:textId="77777777" w:rsidR="0079508F" w:rsidRPr="0079508F" w:rsidRDefault="0079508F" w:rsidP="0079508F">
      <w:pPr>
        <w:pStyle w:val="Bezmezer"/>
        <w:rPr>
          <w:b/>
        </w:rPr>
      </w:pPr>
    </w:p>
    <w:p w14:paraId="4753C6E4" w14:textId="77777777" w:rsidR="0079508F" w:rsidRPr="00D22372" w:rsidRDefault="0079508F" w:rsidP="0079508F">
      <w:pPr>
        <w:pStyle w:val="Bezmezer"/>
        <w:rPr>
          <w:b/>
        </w:rPr>
      </w:pPr>
      <w:r w:rsidRPr="00D22372">
        <w:rPr>
          <w:b/>
        </w:rPr>
        <w:t>Erasmus+</w:t>
      </w:r>
    </w:p>
    <w:p w14:paraId="7401F2BD" w14:textId="77777777" w:rsidR="0079508F" w:rsidRPr="0079508F" w:rsidRDefault="0079508F" w:rsidP="0079508F">
      <w:pPr>
        <w:pStyle w:val="Bezmezer"/>
      </w:pPr>
      <w:r w:rsidRPr="0079508F">
        <w:t xml:space="preserve">Mezi lékařskými fakultami Univerzity Karlovy nabízí </w:t>
      </w:r>
      <w:r w:rsidR="006800FF">
        <w:t xml:space="preserve">1. LF UK </w:t>
      </w:r>
      <w:r w:rsidRPr="0079508F">
        <w:t>pro studenty nejširší možnosti zahraničních pobytů a stáží, přičemž klíčové postavení v rámci studentské mobility i nadále zastává program Erasmus+.</w:t>
      </w:r>
    </w:p>
    <w:p w14:paraId="09CA3BAB" w14:textId="5C26425F" w:rsidR="0079508F" w:rsidRPr="0079508F" w:rsidRDefault="0079508F" w:rsidP="0079508F">
      <w:pPr>
        <w:pStyle w:val="Bezmezer"/>
      </w:pPr>
      <w:r w:rsidRPr="0079508F">
        <w:t>Program Erasmus+ (2014</w:t>
      </w:r>
      <w:r w:rsidR="00675B96">
        <w:t>–</w:t>
      </w:r>
      <w:r w:rsidRPr="0079508F">
        <w:t xml:space="preserve">2021) vznikl sloučením sedmi programů, je určen širokému spektru jednotlivců a organizací. Účelem programu Erasmus+ je přispět k dosažení cílů strategie Evropa 2020 pro růst, zaměstnanost, sociální rovnost a začlenění, jakož i cílů strategického rámce EU pro vzdělávání a odbornou přípravu ET2020. Program Erasmus+ má rovněž sloužit k prosazování udržitelného rozvoje v oblasti vysokoškolského vzdělávání a přispívat k dosažení cílů strategie EU pro mládež. Program je rozdělen na tři klíčové akce: Vzdělávací mobilita (KA 1), Strategická partnerství (KA 2), Podpora reforem vzdělávací politiky (KA 3). Minimální délka studijních pobytů jsou tři měsíce, praktických stáží měsíce dva, přičemž jsou umožněny opakované výjezdy studentů až do celkové délky 24 měsíců v případě dlouhých magisterských studijních programů. </w:t>
      </w:r>
    </w:p>
    <w:p w14:paraId="2E5FBE1A" w14:textId="77777777" w:rsidR="0079508F" w:rsidRPr="0079508F" w:rsidRDefault="0079508F" w:rsidP="0079508F">
      <w:pPr>
        <w:pStyle w:val="Bezmezer"/>
      </w:pPr>
    </w:p>
    <w:p w14:paraId="2A0CC104" w14:textId="42CD0C61" w:rsidR="0079508F" w:rsidRPr="0079508F" w:rsidRDefault="0079508F" w:rsidP="0079508F">
      <w:pPr>
        <w:pStyle w:val="Bezmezer"/>
      </w:pPr>
      <w:r w:rsidRPr="0079508F">
        <w:t>V rámci programu Vzdělávací mobility (KA 1) vyjelo v akademickém roce 2019</w:t>
      </w:r>
      <w:r w:rsidR="00235137">
        <w:t>–</w:t>
      </w:r>
      <w:r w:rsidRPr="0079508F">
        <w:t>2020 celkem 43 našich studentů do zahraničí. Naše fakulta se i nadále těší velkému zájmu ze strany zahraničních studentů. Jejich počet činil 93. Tento program umožňuje rovněž mobilitu akademických pracovníků. Fakulta přijala 1 zaměstnance.</w:t>
      </w:r>
      <w:r w:rsidR="006800FF">
        <w:t xml:space="preserve"> </w:t>
      </w:r>
    </w:p>
    <w:p w14:paraId="46557A90" w14:textId="77777777" w:rsidR="0079508F" w:rsidRPr="0079508F" w:rsidRDefault="0079508F" w:rsidP="0079508F">
      <w:pPr>
        <w:pStyle w:val="Bezmezer"/>
      </w:pPr>
    </w:p>
    <w:p w14:paraId="584BC46C" w14:textId="7446479D" w:rsidR="0079508F" w:rsidRPr="0079508F" w:rsidRDefault="0079508F" w:rsidP="0079508F">
      <w:pPr>
        <w:pStyle w:val="Bezmezer"/>
      </w:pPr>
      <w:r w:rsidRPr="0079508F">
        <w:t>Z fondu Centra strategických partnerství (Erasmus aktivita KA 2) byly v roce 2020 podpořeny všechny tři fakultou podané projekty: jeden se strategickým partnerem univerzitou Macquarie v Sydney, další dva pak s klíčovými partnery</w:t>
      </w:r>
      <w:r w:rsidR="006800FF">
        <w:t xml:space="preserve"> </w:t>
      </w:r>
      <w:r w:rsidRPr="0079508F">
        <w:t xml:space="preserve">univerzitami v Oxfordu a Cambridge. </w:t>
      </w:r>
      <w:r w:rsidR="00215847" w:rsidRPr="0079508F">
        <w:t>Celosvětov</w:t>
      </w:r>
      <w:r w:rsidR="00215847">
        <w:t>á</w:t>
      </w:r>
      <w:r w:rsidR="00215847" w:rsidRPr="0079508F">
        <w:t xml:space="preserve"> </w:t>
      </w:r>
      <w:r w:rsidRPr="0079508F">
        <w:t>pandemie neumožnila sice akademické pobyty, ale přidělené finanční prostředky mohly být využity jako odměny akademikům za přípravu on</w:t>
      </w:r>
      <w:r w:rsidR="00215847" w:rsidRPr="0079508F">
        <w:t>lin</w:t>
      </w:r>
      <w:r w:rsidR="00215847">
        <w:t>ových</w:t>
      </w:r>
      <w:r w:rsidR="00215847" w:rsidRPr="0079508F">
        <w:t xml:space="preserve"> </w:t>
      </w:r>
      <w:r w:rsidRPr="0079508F">
        <w:t>aktivit a společných vědeckých projektů, jež dále prohlubují význam navázaného partnerství.</w:t>
      </w:r>
    </w:p>
    <w:p w14:paraId="6DBB4277" w14:textId="77777777" w:rsidR="0079508F" w:rsidRPr="0079508F" w:rsidRDefault="0079508F" w:rsidP="0079508F">
      <w:pPr>
        <w:pStyle w:val="Bezmezer"/>
      </w:pPr>
    </w:p>
    <w:p w14:paraId="43F1CA43" w14:textId="77777777" w:rsidR="0079508F" w:rsidRPr="0079508F" w:rsidRDefault="0079508F" w:rsidP="0079508F">
      <w:pPr>
        <w:pStyle w:val="Bezmezer"/>
      </w:pPr>
      <w:r w:rsidRPr="0079508F">
        <w:t xml:space="preserve">Od roku 2015 jsou v rámci programu Erasmus+ nově podporovány obousměrné výměny studentů a zaměstnanců vysokých škol se zeměmi mimo Evropu (Mezinárodní kreditová mobilita, KA 3), přednostně pak mobility směrem do programových zemí (tzn. směrem do Evropy). Již od samotného začátku na tomto programu fakulta participuje v zastoupení Kliniky rehabilitačního lékařství, se kterou každoročně žádáme o podporu spolupráce s Tel Aviv University, Sheba Medical Center. Na </w:t>
      </w:r>
      <w:r w:rsidRPr="0079508F">
        <w:lastRenderedPageBreak/>
        <w:t>rozdíl od předchozích let nám pandemická situace v roce 2020 neumožnila žádný zaměstnanecký výjezd ani příjezd. Obě pracoviště jsou však nadále v kontaktu, a jakmile situace dovolí, chtějí pokračovat ve spolupráci a uskutečnit odložené i nové mobility.</w:t>
      </w:r>
    </w:p>
    <w:p w14:paraId="2DE95012" w14:textId="77777777" w:rsidR="0079508F" w:rsidRPr="0079508F" w:rsidRDefault="0079508F" w:rsidP="0079508F">
      <w:pPr>
        <w:pStyle w:val="Bezmezer"/>
      </w:pPr>
    </w:p>
    <w:p w14:paraId="6AB1934F" w14:textId="77777777" w:rsidR="0079508F" w:rsidRPr="0079508F" w:rsidRDefault="0079508F" w:rsidP="0079508F">
      <w:pPr>
        <w:pStyle w:val="Bezmezer"/>
      </w:pPr>
      <w:r w:rsidRPr="0079508F">
        <w:t>V listopadu 2020 se Univerzita Karlova na výročním zasedání ujala vedení mezinárodní univerzitní aliance 4EU+. Tuto alianci tvoří kromě Univerzity Karlovy a pařížské Sorbonny také univerzity ve Varšavě, Miláně, Heidelbergu a Kodani. Naše fakulta přivítala v akademickém roce 2020/2021 tři studenty z univerzity v Miláně, kteří bohužel svůj plánovaný pobyt museli kvůli zhoršené epidemiologické situaci zkrátit.</w:t>
      </w:r>
    </w:p>
    <w:p w14:paraId="396D368F" w14:textId="47365649" w:rsidR="0079508F" w:rsidRPr="0079508F" w:rsidRDefault="0079508F" w:rsidP="0079508F">
      <w:pPr>
        <w:pStyle w:val="Bezmezer"/>
      </w:pPr>
      <w:r w:rsidRPr="0079508F">
        <w:t xml:space="preserve">Týmy </w:t>
      </w:r>
      <w:r w:rsidR="006800FF">
        <w:t xml:space="preserve">1. LF UK </w:t>
      </w:r>
      <w:r w:rsidRPr="0079508F">
        <w:t>také spolupracují v rámci Aliance 4EU+ prostřednictvím tzv. minigrantů v oblasti research-based education (příprava projektového návrhu, organizace konference/workshopu, cestovní náklady na setkávání týmu, podpora výměny doktorandů či postdoků, krátkodobých stáží, administrativní výpomoc apod.). V roce 2020 byl naší fakultě schválen minigrant na spolupráci s partnerskými univerzitami ve Varšavě a Sorbonně.</w:t>
      </w:r>
    </w:p>
    <w:p w14:paraId="2DD2E544" w14:textId="77777777" w:rsidR="0079508F" w:rsidRPr="0079508F" w:rsidRDefault="0079508F" w:rsidP="0079508F">
      <w:pPr>
        <w:pStyle w:val="Bezmezer"/>
      </w:pPr>
      <w:r w:rsidRPr="0079508F">
        <w:t xml:space="preserve">Z důvodů rozšiřování možností mobility nabízí nově </w:t>
      </w:r>
      <w:r w:rsidR="006800FF">
        <w:t xml:space="preserve">1. LF UK </w:t>
      </w:r>
      <w:r w:rsidRPr="0079508F">
        <w:t>možnost virtuální mobility, aktuálně právě především pro studenty z partnerských univerzit aliance 4EU+. Tento typ mobility studentům umožňuje zúčastnit se jednoho či více kurzů, aniž by výuka vyžadovala jejich fyzickou přítomnost.</w:t>
      </w:r>
    </w:p>
    <w:p w14:paraId="0EB228F7" w14:textId="77777777" w:rsidR="0079508F" w:rsidRPr="0079508F" w:rsidRDefault="0079508F" w:rsidP="0079508F">
      <w:pPr>
        <w:pStyle w:val="Bezmezer"/>
      </w:pPr>
      <w:r w:rsidRPr="0079508F">
        <w:t xml:space="preserve"> </w:t>
      </w:r>
    </w:p>
    <w:p w14:paraId="63DA353D" w14:textId="77777777" w:rsidR="0079508F" w:rsidRPr="00D22372" w:rsidRDefault="0079508F" w:rsidP="0079508F">
      <w:pPr>
        <w:pStyle w:val="Bezmezer"/>
        <w:rPr>
          <w:b/>
        </w:rPr>
      </w:pPr>
      <w:r w:rsidRPr="00D22372">
        <w:rPr>
          <w:b/>
        </w:rPr>
        <w:t>Fond mobility a POINT</w:t>
      </w:r>
    </w:p>
    <w:p w14:paraId="45395720" w14:textId="77777777" w:rsidR="0079508F" w:rsidRPr="0079508F" w:rsidRDefault="0079508F" w:rsidP="0079508F">
      <w:pPr>
        <w:pStyle w:val="Bezmezer"/>
      </w:pPr>
      <w:r w:rsidRPr="0079508F">
        <w:t>Podpora z Fondu mobility byla v roce 2020 přidělena 5 studentům a 1 akademikovi. V rámci programu podpora internacionalizace vyjela 1 studentka a 2</w:t>
      </w:r>
      <w:r w:rsidRPr="0079508F">
        <w:rPr>
          <w:b/>
        </w:rPr>
        <w:t xml:space="preserve"> </w:t>
      </w:r>
      <w:r w:rsidRPr="0079508F">
        <w:t xml:space="preserve">akademici. </w:t>
      </w:r>
    </w:p>
    <w:p w14:paraId="43D04B07" w14:textId="77777777" w:rsidR="0079508F" w:rsidRPr="0079508F" w:rsidRDefault="0079508F" w:rsidP="0079508F">
      <w:pPr>
        <w:pStyle w:val="Bezmezer"/>
      </w:pPr>
    </w:p>
    <w:p w14:paraId="28DB34AB" w14:textId="77777777" w:rsidR="0079508F" w:rsidRPr="00D22372" w:rsidRDefault="0079508F" w:rsidP="0079508F">
      <w:pPr>
        <w:pStyle w:val="Bezmezer"/>
        <w:rPr>
          <w:b/>
        </w:rPr>
      </w:pPr>
      <w:r w:rsidRPr="00D22372">
        <w:rPr>
          <w:b/>
        </w:rPr>
        <w:t>IFMSA</w:t>
      </w:r>
    </w:p>
    <w:p w14:paraId="7C8057E3" w14:textId="77777777" w:rsidR="0079508F" w:rsidRPr="0079508F" w:rsidRDefault="0079508F" w:rsidP="0079508F">
      <w:pPr>
        <w:pStyle w:val="Bezmezer"/>
      </w:pPr>
      <w:r w:rsidRPr="0079508F">
        <w:t xml:space="preserve">Nezanedbatelnou aktivitou umožňující rozvoj zahraničních kontaktů a pobytů našich studentů jsou stáže organizované mezinárodní nevládní organizací IFMSA. Na pracoviště </w:t>
      </w:r>
      <w:r w:rsidR="006800FF">
        <w:t xml:space="preserve">1. LF UK </w:t>
      </w:r>
      <w:r w:rsidRPr="0079508F">
        <w:t xml:space="preserve">bylo přijato na jednoměsíční stáž celkem 9 studentů a do zahraničí vyjeli 3 studenti. </w:t>
      </w:r>
    </w:p>
    <w:p w14:paraId="62B8A283" w14:textId="77777777" w:rsidR="0079508F" w:rsidRPr="0079508F" w:rsidRDefault="0079508F" w:rsidP="0079508F">
      <w:pPr>
        <w:pStyle w:val="Bezmezer"/>
      </w:pPr>
    </w:p>
    <w:p w14:paraId="603F6FF4" w14:textId="77777777" w:rsidR="0079508F" w:rsidRPr="0079508F" w:rsidRDefault="0079508F" w:rsidP="0079508F">
      <w:pPr>
        <w:pStyle w:val="Bezmezer"/>
        <w:rPr>
          <w:b/>
          <w:i/>
        </w:rPr>
      </w:pPr>
      <w:r w:rsidRPr="0079508F">
        <w:rPr>
          <w:b/>
          <w:i/>
        </w:rPr>
        <w:t>Ostatní výjezdy</w:t>
      </w:r>
    </w:p>
    <w:p w14:paraId="7CB6C0D9" w14:textId="77777777" w:rsidR="0079508F" w:rsidRPr="0079508F" w:rsidRDefault="0079508F" w:rsidP="0079508F">
      <w:pPr>
        <w:pStyle w:val="Bezmezer"/>
      </w:pPr>
      <w:r w:rsidRPr="0079508F">
        <w:t xml:space="preserve">V rámci dalších aktivit na rozvoj internacionalizace fakulty vyjely dvě studentky doktorských studijních programů do Francie a Velké Británie a tři pregraduální studenti pak na konferenci IFMSA do Rwandy. </w:t>
      </w:r>
    </w:p>
    <w:p w14:paraId="0A11438A" w14:textId="77777777" w:rsidR="0079508F" w:rsidRPr="0079508F" w:rsidRDefault="0079508F" w:rsidP="0079508F">
      <w:pPr>
        <w:pStyle w:val="Bezmezer"/>
      </w:pPr>
    </w:p>
    <w:p w14:paraId="5358BE9A" w14:textId="77777777" w:rsidR="0079508F" w:rsidRPr="0079508F" w:rsidRDefault="0079508F" w:rsidP="0079508F">
      <w:pPr>
        <w:pStyle w:val="Bezmezer"/>
      </w:pPr>
      <w:r w:rsidRPr="0079508F">
        <w:t xml:space="preserve">Izraelští studenti </w:t>
      </w:r>
      <w:r w:rsidR="006800FF">
        <w:t xml:space="preserve">1. LF UK </w:t>
      </w:r>
      <w:r w:rsidRPr="0079508F">
        <w:t>mají možnost uskutečnit zahraniční stáž na předem akceptovaných pracovištích v Izraeli. V roce 2020 této možnosti využilo 12 studentů.</w:t>
      </w:r>
    </w:p>
    <w:p w14:paraId="0E950000" w14:textId="77777777" w:rsidR="0079508F" w:rsidRPr="0079508F" w:rsidRDefault="0079508F" w:rsidP="0079508F">
      <w:pPr>
        <w:pStyle w:val="Bezmezer"/>
      </w:pPr>
      <w:r w:rsidRPr="0079508F">
        <w:t>Jako „freemover“ ukončil jeden student z </w:t>
      </w:r>
      <w:r w:rsidR="006800FF">
        <w:t xml:space="preserve">1. LF UK </w:t>
      </w:r>
      <w:r w:rsidRPr="0079508F">
        <w:t xml:space="preserve">svá doktorská studia na univerzitě v Tokiu. </w:t>
      </w:r>
    </w:p>
    <w:p w14:paraId="052DC29D" w14:textId="77777777" w:rsidR="0079508F" w:rsidRPr="0079508F" w:rsidRDefault="0079508F" w:rsidP="0079508F">
      <w:pPr>
        <w:pStyle w:val="Bezmezer"/>
      </w:pPr>
      <w:r w:rsidRPr="0079508F">
        <w:t xml:space="preserve">V rámci programu CEEPUS jsme přijali na stáž jednu studentku ze Slovinska. </w:t>
      </w:r>
    </w:p>
    <w:p w14:paraId="478FC6DE" w14:textId="77777777" w:rsidR="0079508F" w:rsidRPr="0079508F" w:rsidRDefault="0079508F" w:rsidP="0079508F">
      <w:pPr>
        <w:pStyle w:val="Bezmezer"/>
      </w:pPr>
    </w:p>
    <w:p w14:paraId="71CD1793" w14:textId="77777777" w:rsidR="0079508F" w:rsidRPr="0079508F" w:rsidRDefault="0079508F" w:rsidP="0079508F">
      <w:pPr>
        <w:pStyle w:val="Bezmezer"/>
      </w:pPr>
      <w:r w:rsidRPr="0079508F">
        <w:t>Studenti vyjeli nejen do evropských států, ale také do zámoří. Mezi nejvíce navštěvované destinace patřily Izrael a Mexiko.</w:t>
      </w:r>
    </w:p>
    <w:p w14:paraId="640E55F1" w14:textId="77777777" w:rsidR="0079508F" w:rsidRPr="0079508F" w:rsidRDefault="0079508F" w:rsidP="0079508F">
      <w:pPr>
        <w:pStyle w:val="Bezmezer"/>
      </w:pPr>
    </w:p>
    <w:p w14:paraId="1503DBFD" w14:textId="77777777" w:rsidR="0079508F" w:rsidRDefault="0079508F" w:rsidP="0079508F">
      <w:pPr>
        <w:pStyle w:val="Bezmezer"/>
      </w:pPr>
      <w:r w:rsidRPr="0079508F">
        <w:t>Dále je na univerzitě rozvíjena podpora tzv. „dvojitých“ Ph</w:t>
      </w:r>
      <w:r w:rsidR="006F22E3">
        <w:t>.</w:t>
      </w:r>
      <w:r w:rsidRPr="0079508F">
        <w:t xml:space="preserve">D. programů se zahraničím. Jeden student doktorandského studia této možnosti aktuálně využívá. Informace o navazovaných bilaterálních vztazích, možnostech stáží a výměnných programů jsou zveřejňovány na webových stránkách fakulty. </w:t>
      </w:r>
    </w:p>
    <w:p w14:paraId="501B3FCB" w14:textId="77777777" w:rsidR="0079508F" w:rsidRPr="0079508F" w:rsidRDefault="0079508F" w:rsidP="0079508F">
      <w:pPr>
        <w:pStyle w:val="Bezmezer"/>
      </w:pPr>
    </w:p>
    <w:p w14:paraId="406B2224" w14:textId="0A98F8ED" w:rsidR="0079508F" w:rsidRPr="00D22372" w:rsidRDefault="0079508F" w:rsidP="0079508F">
      <w:pPr>
        <w:pStyle w:val="Bezmezer"/>
      </w:pPr>
      <w:r w:rsidRPr="00D22372">
        <w:t>Počty studentů, kteří se v roce 2020 zúčastnili zahraničních stáží</w:t>
      </w:r>
    </w:p>
    <w:p w14:paraId="69099F49" w14:textId="77777777" w:rsidR="0079508F" w:rsidRDefault="0079508F" w:rsidP="0079508F">
      <w:pPr>
        <w:pStyle w:val="Bezmez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017"/>
        <w:gridCol w:w="3019"/>
      </w:tblGrid>
      <w:tr w:rsidR="0079508F" w:rsidRPr="0079508F" w14:paraId="4C39519C" w14:textId="77777777" w:rsidTr="0079508F">
        <w:trPr>
          <w:trHeight w:val="270"/>
        </w:trPr>
        <w:tc>
          <w:tcPr>
            <w:tcW w:w="3026" w:type="dxa"/>
          </w:tcPr>
          <w:p w14:paraId="3130960D" w14:textId="29925DBD" w:rsidR="0079508F" w:rsidRPr="00D22372" w:rsidRDefault="002508AF" w:rsidP="0079508F">
            <w:pPr>
              <w:pStyle w:val="Bezmezer"/>
              <w:rPr>
                <w:b/>
              </w:rPr>
            </w:pPr>
            <w:r w:rsidRPr="00D22372">
              <w:rPr>
                <w:b/>
              </w:rPr>
              <w:t>Program</w:t>
            </w:r>
          </w:p>
          <w:p w14:paraId="2FF94518" w14:textId="77777777" w:rsidR="0079508F" w:rsidRPr="0079508F" w:rsidRDefault="0079508F" w:rsidP="0079508F">
            <w:pPr>
              <w:pStyle w:val="Bezmezer"/>
              <w:rPr>
                <w:b/>
                <w:i/>
              </w:rPr>
            </w:pPr>
          </w:p>
        </w:tc>
        <w:tc>
          <w:tcPr>
            <w:tcW w:w="3017" w:type="dxa"/>
          </w:tcPr>
          <w:p w14:paraId="08DC716E" w14:textId="6F22D3A1" w:rsidR="0079508F" w:rsidRPr="00D22372" w:rsidRDefault="002508AF" w:rsidP="0079508F">
            <w:pPr>
              <w:pStyle w:val="Bezmezer"/>
              <w:rPr>
                <w:b/>
              </w:rPr>
            </w:pPr>
            <w:r w:rsidRPr="00D22372">
              <w:rPr>
                <w:b/>
              </w:rPr>
              <w:t xml:space="preserve">Počet </w:t>
            </w:r>
            <w:r w:rsidR="0079508F" w:rsidRPr="00D22372">
              <w:rPr>
                <w:b/>
              </w:rPr>
              <w:t>vyjíždějících</w:t>
            </w:r>
          </w:p>
        </w:tc>
        <w:tc>
          <w:tcPr>
            <w:tcW w:w="3019" w:type="dxa"/>
          </w:tcPr>
          <w:p w14:paraId="0BF835EC" w14:textId="261DBBA1" w:rsidR="0079508F" w:rsidRPr="00D22372" w:rsidRDefault="002508AF" w:rsidP="0079508F">
            <w:pPr>
              <w:pStyle w:val="Bezmezer"/>
              <w:rPr>
                <w:b/>
              </w:rPr>
            </w:pPr>
            <w:r w:rsidRPr="00D22372">
              <w:rPr>
                <w:b/>
              </w:rPr>
              <w:t xml:space="preserve">Počet </w:t>
            </w:r>
            <w:r w:rsidR="0079508F" w:rsidRPr="00D22372">
              <w:rPr>
                <w:b/>
              </w:rPr>
              <w:t>přijíždějících</w:t>
            </w:r>
          </w:p>
        </w:tc>
      </w:tr>
      <w:tr w:rsidR="0079508F" w:rsidRPr="00956545" w14:paraId="5A4EA1BE" w14:textId="77777777" w:rsidTr="0079508F">
        <w:trPr>
          <w:trHeight w:val="270"/>
        </w:trPr>
        <w:tc>
          <w:tcPr>
            <w:tcW w:w="3026" w:type="dxa"/>
          </w:tcPr>
          <w:p w14:paraId="4DFCB453" w14:textId="77777777" w:rsidR="0079508F" w:rsidRPr="00D22372" w:rsidRDefault="0079508F" w:rsidP="0079508F">
            <w:pPr>
              <w:pStyle w:val="Bezmezer"/>
            </w:pPr>
            <w:r w:rsidRPr="00D22372">
              <w:t>Erasmus</w:t>
            </w:r>
          </w:p>
          <w:p w14:paraId="729EA825" w14:textId="77777777" w:rsidR="0079508F" w:rsidRPr="00D22372" w:rsidRDefault="0079508F" w:rsidP="0079508F">
            <w:pPr>
              <w:pStyle w:val="Bezmezer"/>
            </w:pPr>
          </w:p>
        </w:tc>
        <w:tc>
          <w:tcPr>
            <w:tcW w:w="3017" w:type="dxa"/>
          </w:tcPr>
          <w:p w14:paraId="4BA58508" w14:textId="77777777" w:rsidR="0079508F" w:rsidRPr="00D22372" w:rsidRDefault="0079508F" w:rsidP="00D22372">
            <w:pPr>
              <w:pStyle w:val="Bezmezer"/>
              <w:jc w:val="right"/>
            </w:pPr>
            <w:r w:rsidRPr="00D22372">
              <w:t>43</w:t>
            </w:r>
          </w:p>
        </w:tc>
        <w:tc>
          <w:tcPr>
            <w:tcW w:w="3019" w:type="dxa"/>
          </w:tcPr>
          <w:p w14:paraId="27ED6BD5" w14:textId="77777777" w:rsidR="0079508F" w:rsidRPr="00D22372" w:rsidRDefault="0079508F" w:rsidP="00D22372">
            <w:pPr>
              <w:pStyle w:val="Bezmezer"/>
              <w:jc w:val="right"/>
            </w:pPr>
            <w:r w:rsidRPr="00D22372">
              <w:t>93</w:t>
            </w:r>
          </w:p>
        </w:tc>
      </w:tr>
      <w:tr w:rsidR="0079508F" w:rsidRPr="00956545" w14:paraId="39A47CF0" w14:textId="77777777" w:rsidTr="0079508F">
        <w:trPr>
          <w:trHeight w:val="270"/>
        </w:trPr>
        <w:tc>
          <w:tcPr>
            <w:tcW w:w="3026" w:type="dxa"/>
          </w:tcPr>
          <w:p w14:paraId="159FEE49" w14:textId="77777777" w:rsidR="0079508F" w:rsidRPr="00D22372" w:rsidRDefault="0079508F" w:rsidP="0079508F">
            <w:pPr>
              <w:pStyle w:val="Bezmezer"/>
            </w:pPr>
            <w:r w:rsidRPr="00D22372">
              <w:t>IFMSA</w:t>
            </w:r>
          </w:p>
          <w:p w14:paraId="33852E74" w14:textId="77777777" w:rsidR="0079508F" w:rsidRPr="00D22372" w:rsidRDefault="0079508F" w:rsidP="0079508F">
            <w:pPr>
              <w:pStyle w:val="Bezmezer"/>
            </w:pPr>
          </w:p>
        </w:tc>
        <w:tc>
          <w:tcPr>
            <w:tcW w:w="3017" w:type="dxa"/>
          </w:tcPr>
          <w:p w14:paraId="1753DA01" w14:textId="77777777" w:rsidR="0079508F" w:rsidRPr="00D22372" w:rsidRDefault="0079508F" w:rsidP="00D22372">
            <w:pPr>
              <w:pStyle w:val="Bezmezer"/>
              <w:jc w:val="right"/>
            </w:pPr>
            <w:r w:rsidRPr="00D22372">
              <w:lastRenderedPageBreak/>
              <w:t>3</w:t>
            </w:r>
          </w:p>
        </w:tc>
        <w:tc>
          <w:tcPr>
            <w:tcW w:w="3019" w:type="dxa"/>
          </w:tcPr>
          <w:p w14:paraId="06DF253E" w14:textId="77777777" w:rsidR="0079508F" w:rsidRPr="00D22372" w:rsidRDefault="0079508F" w:rsidP="00D22372">
            <w:pPr>
              <w:pStyle w:val="Bezmezer"/>
              <w:jc w:val="right"/>
            </w:pPr>
            <w:r w:rsidRPr="00D22372">
              <w:t>9</w:t>
            </w:r>
          </w:p>
        </w:tc>
      </w:tr>
      <w:tr w:rsidR="0079508F" w:rsidRPr="00956545" w14:paraId="76B09E5C" w14:textId="77777777" w:rsidTr="0079508F">
        <w:trPr>
          <w:trHeight w:val="270"/>
        </w:trPr>
        <w:tc>
          <w:tcPr>
            <w:tcW w:w="3026" w:type="dxa"/>
          </w:tcPr>
          <w:p w14:paraId="7659CC9D" w14:textId="77777777" w:rsidR="0079508F" w:rsidRPr="00D22372" w:rsidRDefault="0079508F" w:rsidP="0079508F">
            <w:pPr>
              <w:pStyle w:val="Bezmezer"/>
            </w:pPr>
            <w:r w:rsidRPr="00D22372">
              <w:t>Fond Mobility</w:t>
            </w:r>
          </w:p>
          <w:p w14:paraId="6E0BA389" w14:textId="77777777" w:rsidR="0079508F" w:rsidRPr="00D22372" w:rsidRDefault="0079508F" w:rsidP="0079508F">
            <w:pPr>
              <w:pStyle w:val="Bezmezer"/>
            </w:pPr>
          </w:p>
        </w:tc>
        <w:tc>
          <w:tcPr>
            <w:tcW w:w="3017" w:type="dxa"/>
          </w:tcPr>
          <w:p w14:paraId="4F8DAC64" w14:textId="77777777" w:rsidR="0079508F" w:rsidRPr="00D22372" w:rsidRDefault="0079508F" w:rsidP="00D22372">
            <w:pPr>
              <w:pStyle w:val="Bezmezer"/>
              <w:jc w:val="right"/>
            </w:pPr>
            <w:r w:rsidRPr="00D22372">
              <w:t>5</w:t>
            </w:r>
          </w:p>
        </w:tc>
        <w:tc>
          <w:tcPr>
            <w:tcW w:w="3019" w:type="dxa"/>
          </w:tcPr>
          <w:p w14:paraId="091B4848" w14:textId="77777777" w:rsidR="0079508F" w:rsidRPr="00D22372" w:rsidRDefault="0079508F" w:rsidP="00D22372">
            <w:pPr>
              <w:pStyle w:val="Bezmezer"/>
              <w:jc w:val="right"/>
            </w:pPr>
            <w:r w:rsidRPr="00D22372">
              <w:t>0</w:t>
            </w:r>
          </w:p>
        </w:tc>
      </w:tr>
      <w:tr w:rsidR="0079508F" w:rsidRPr="00956545" w14:paraId="3177A427" w14:textId="77777777" w:rsidTr="0079508F">
        <w:trPr>
          <w:trHeight w:val="270"/>
        </w:trPr>
        <w:tc>
          <w:tcPr>
            <w:tcW w:w="3026" w:type="dxa"/>
          </w:tcPr>
          <w:p w14:paraId="70B83611" w14:textId="77777777" w:rsidR="0079508F" w:rsidRPr="00D22372" w:rsidRDefault="0079508F" w:rsidP="0079508F">
            <w:pPr>
              <w:pStyle w:val="Bezmezer"/>
            </w:pPr>
            <w:r w:rsidRPr="00D22372">
              <w:t>POINT</w:t>
            </w:r>
          </w:p>
          <w:p w14:paraId="65FF13BF" w14:textId="77777777" w:rsidR="0079508F" w:rsidRPr="00D22372" w:rsidRDefault="0079508F" w:rsidP="0079508F">
            <w:pPr>
              <w:pStyle w:val="Bezmezer"/>
            </w:pPr>
          </w:p>
        </w:tc>
        <w:tc>
          <w:tcPr>
            <w:tcW w:w="3017" w:type="dxa"/>
          </w:tcPr>
          <w:p w14:paraId="05A5840C" w14:textId="77777777" w:rsidR="0079508F" w:rsidRPr="00D22372" w:rsidRDefault="0079508F" w:rsidP="00D22372">
            <w:pPr>
              <w:pStyle w:val="Bezmezer"/>
              <w:jc w:val="right"/>
            </w:pPr>
            <w:r w:rsidRPr="00D22372">
              <w:t>1</w:t>
            </w:r>
          </w:p>
        </w:tc>
        <w:tc>
          <w:tcPr>
            <w:tcW w:w="3019" w:type="dxa"/>
          </w:tcPr>
          <w:p w14:paraId="39C764ED" w14:textId="77777777" w:rsidR="0079508F" w:rsidRPr="00D22372" w:rsidRDefault="0079508F" w:rsidP="00D22372">
            <w:pPr>
              <w:pStyle w:val="Bezmezer"/>
              <w:jc w:val="right"/>
            </w:pPr>
            <w:r w:rsidRPr="00D22372">
              <w:t>0</w:t>
            </w:r>
          </w:p>
        </w:tc>
      </w:tr>
      <w:tr w:rsidR="0079508F" w:rsidRPr="00956545" w14:paraId="6777D968" w14:textId="77777777" w:rsidTr="0079508F">
        <w:trPr>
          <w:trHeight w:val="270"/>
        </w:trPr>
        <w:tc>
          <w:tcPr>
            <w:tcW w:w="3026" w:type="dxa"/>
          </w:tcPr>
          <w:p w14:paraId="55E12DA7" w14:textId="77777777" w:rsidR="0079508F" w:rsidRPr="00D22372" w:rsidRDefault="0079508F" w:rsidP="0079508F">
            <w:pPr>
              <w:pStyle w:val="Bezmezer"/>
            </w:pPr>
            <w:r w:rsidRPr="00D22372">
              <w:t>CEEPUS</w:t>
            </w:r>
          </w:p>
          <w:p w14:paraId="3AA1566E" w14:textId="77777777" w:rsidR="0079508F" w:rsidRPr="00D22372" w:rsidRDefault="0079508F" w:rsidP="0079508F">
            <w:pPr>
              <w:pStyle w:val="Bezmezer"/>
            </w:pPr>
          </w:p>
        </w:tc>
        <w:tc>
          <w:tcPr>
            <w:tcW w:w="3017" w:type="dxa"/>
          </w:tcPr>
          <w:p w14:paraId="5A7D8FFA" w14:textId="77777777" w:rsidR="0079508F" w:rsidRPr="00D22372" w:rsidRDefault="0079508F" w:rsidP="00D22372">
            <w:pPr>
              <w:pStyle w:val="Bezmezer"/>
              <w:jc w:val="right"/>
            </w:pPr>
            <w:r w:rsidRPr="00D22372">
              <w:t>0</w:t>
            </w:r>
          </w:p>
        </w:tc>
        <w:tc>
          <w:tcPr>
            <w:tcW w:w="3019" w:type="dxa"/>
          </w:tcPr>
          <w:p w14:paraId="1E0957BE" w14:textId="77777777" w:rsidR="0079508F" w:rsidRPr="00D22372" w:rsidRDefault="0079508F" w:rsidP="00D22372">
            <w:pPr>
              <w:pStyle w:val="Bezmezer"/>
              <w:jc w:val="right"/>
            </w:pPr>
            <w:r w:rsidRPr="00D22372">
              <w:t>1</w:t>
            </w:r>
          </w:p>
        </w:tc>
      </w:tr>
      <w:tr w:rsidR="0079508F" w:rsidRPr="00956545" w14:paraId="4E3A1D4B" w14:textId="77777777" w:rsidTr="0079508F">
        <w:trPr>
          <w:trHeight w:val="270"/>
        </w:trPr>
        <w:tc>
          <w:tcPr>
            <w:tcW w:w="3026" w:type="dxa"/>
          </w:tcPr>
          <w:p w14:paraId="7BDC4C42" w14:textId="77777777" w:rsidR="0079508F" w:rsidRPr="00D22372" w:rsidRDefault="0079508F" w:rsidP="0079508F">
            <w:pPr>
              <w:pStyle w:val="Bezmezer"/>
            </w:pPr>
            <w:r w:rsidRPr="00D22372">
              <w:t>Meziuniverzitní dohody</w:t>
            </w:r>
          </w:p>
          <w:p w14:paraId="4D668C3E" w14:textId="77777777" w:rsidR="0079508F" w:rsidRPr="00D22372" w:rsidRDefault="0079508F" w:rsidP="0079508F">
            <w:pPr>
              <w:pStyle w:val="Bezmezer"/>
            </w:pPr>
          </w:p>
        </w:tc>
        <w:tc>
          <w:tcPr>
            <w:tcW w:w="3017" w:type="dxa"/>
          </w:tcPr>
          <w:p w14:paraId="721F018F" w14:textId="77777777" w:rsidR="0079508F" w:rsidRPr="00D22372" w:rsidRDefault="0079508F" w:rsidP="00D22372">
            <w:pPr>
              <w:pStyle w:val="Bezmezer"/>
              <w:jc w:val="right"/>
            </w:pPr>
            <w:r w:rsidRPr="00D22372">
              <w:t>0</w:t>
            </w:r>
          </w:p>
        </w:tc>
        <w:tc>
          <w:tcPr>
            <w:tcW w:w="3019" w:type="dxa"/>
          </w:tcPr>
          <w:p w14:paraId="2A8BBF64" w14:textId="77777777" w:rsidR="0079508F" w:rsidRPr="00D22372" w:rsidRDefault="0079508F" w:rsidP="00D22372">
            <w:pPr>
              <w:pStyle w:val="Bezmezer"/>
              <w:jc w:val="right"/>
            </w:pPr>
            <w:r w:rsidRPr="00D22372">
              <w:t>0</w:t>
            </w:r>
          </w:p>
        </w:tc>
      </w:tr>
      <w:tr w:rsidR="0079508F" w:rsidRPr="00956545" w14:paraId="1CDF3C9F" w14:textId="77777777" w:rsidTr="0079508F">
        <w:trPr>
          <w:trHeight w:val="270"/>
        </w:trPr>
        <w:tc>
          <w:tcPr>
            <w:tcW w:w="3026" w:type="dxa"/>
          </w:tcPr>
          <w:p w14:paraId="2682A867" w14:textId="77777777" w:rsidR="0079508F" w:rsidRPr="00D22372" w:rsidRDefault="0079508F" w:rsidP="0079508F">
            <w:pPr>
              <w:pStyle w:val="Bezmezer"/>
            </w:pPr>
            <w:r w:rsidRPr="00D22372">
              <w:t>Fakultní dohody</w:t>
            </w:r>
          </w:p>
          <w:p w14:paraId="7D834F4E" w14:textId="77777777" w:rsidR="0079508F" w:rsidRPr="00D22372" w:rsidRDefault="0079508F" w:rsidP="0079508F">
            <w:pPr>
              <w:pStyle w:val="Bezmezer"/>
            </w:pPr>
          </w:p>
        </w:tc>
        <w:tc>
          <w:tcPr>
            <w:tcW w:w="3017" w:type="dxa"/>
          </w:tcPr>
          <w:p w14:paraId="31866603" w14:textId="77777777" w:rsidR="0079508F" w:rsidRPr="00D22372" w:rsidRDefault="0079508F" w:rsidP="00D22372">
            <w:pPr>
              <w:pStyle w:val="Bezmezer"/>
              <w:jc w:val="right"/>
            </w:pPr>
            <w:r w:rsidRPr="00D22372">
              <w:t>0</w:t>
            </w:r>
          </w:p>
        </w:tc>
        <w:tc>
          <w:tcPr>
            <w:tcW w:w="3019" w:type="dxa"/>
          </w:tcPr>
          <w:p w14:paraId="0C04528A" w14:textId="77777777" w:rsidR="0079508F" w:rsidRPr="00D22372" w:rsidRDefault="0079508F" w:rsidP="00D22372">
            <w:pPr>
              <w:pStyle w:val="Bezmezer"/>
              <w:jc w:val="right"/>
            </w:pPr>
            <w:r w:rsidRPr="00D22372">
              <w:t>0</w:t>
            </w:r>
          </w:p>
        </w:tc>
      </w:tr>
      <w:tr w:rsidR="0079508F" w:rsidRPr="00956545" w14:paraId="6EB33856" w14:textId="77777777" w:rsidTr="0079508F">
        <w:trPr>
          <w:trHeight w:val="270"/>
        </w:trPr>
        <w:tc>
          <w:tcPr>
            <w:tcW w:w="3026" w:type="dxa"/>
          </w:tcPr>
          <w:p w14:paraId="3B2553FD" w14:textId="77777777" w:rsidR="0079508F" w:rsidRPr="00D22372" w:rsidRDefault="0079508F" w:rsidP="0079508F">
            <w:pPr>
              <w:pStyle w:val="Bezmezer"/>
            </w:pPr>
            <w:r w:rsidRPr="00D22372">
              <w:t>Ukazatel D</w:t>
            </w:r>
          </w:p>
          <w:p w14:paraId="2213DB8A" w14:textId="77777777" w:rsidR="0079508F" w:rsidRPr="00D22372" w:rsidRDefault="0079508F" w:rsidP="0079508F">
            <w:pPr>
              <w:pStyle w:val="Bezmezer"/>
            </w:pPr>
          </w:p>
        </w:tc>
        <w:tc>
          <w:tcPr>
            <w:tcW w:w="3017" w:type="dxa"/>
          </w:tcPr>
          <w:p w14:paraId="6EDA13AC" w14:textId="77777777" w:rsidR="0079508F" w:rsidRPr="00D22372" w:rsidRDefault="0079508F" w:rsidP="00D22372">
            <w:pPr>
              <w:pStyle w:val="Bezmezer"/>
              <w:jc w:val="right"/>
            </w:pPr>
            <w:r w:rsidRPr="00D22372">
              <w:t>5</w:t>
            </w:r>
          </w:p>
        </w:tc>
        <w:tc>
          <w:tcPr>
            <w:tcW w:w="3019" w:type="dxa"/>
          </w:tcPr>
          <w:p w14:paraId="3F31A5D2" w14:textId="77777777" w:rsidR="0079508F" w:rsidRPr="00D22372" w:rsidRDefault="0079508F" w:rsidP="00D22372">
            <w:pPr>
              <w:pStyle w:val="Bezmezer"/>
              <w:jc w:val="right"/>
            </w:pPr>
            <w:r w:rsidRPr="00D22372">
              <w:t>0</w:t>
            </w:r>
          </w:p>
        </w:tc>
      </w:tr>
      <w:tr w:rsidR="0079508F" w:rsidRPr="00956545" w14:paraId="3B64BE53" w14:textId="77777777" w:rsidTr="0079508F">
        <w:trPr>
          <w:trHeight w:val="270"/>
        </w:trPr>
        <w:tc>
          <w:tcPr>
            <w:tcW w:w="3026" w:type="dxa"/>
          </w:tcPr>
          <w:p w14:paraId="6C852D48" w14:textId="77777777" w:rsidR="0079508F" w:rsidRPr="00D22372" w:rsidRDefault="0079508F" w:rsidP="0079508F">
            <w:pPr>
              <w:pStyle w:val="Bezmezer"/>
            </w:pPr>
            <w:r w:rsidRPr="00D22372">
              <w:t>Izrael</w:t>
            </w:r>
          </w:p>
          <w:p w14:paraId="4C270EAE" w14:textId="77777777" w:rsidR="0079508F" w:rsidRPr="00D22372" w:rsidRDefault="0079508F" w:rsidP="0079508F">
            <w:pPr>
              <w:pStyle w:val="Bezmezer"/>
            </w:pPr>
          </w:p>
        </w:tc>
        <w:tc>
          <w:tcPr>
            <w:tcW w:w="3017" w:type="dxa"/>
          </w:tcPr>
          <w:p w14:paraId="116AF5DE" w14:textId="77777777" w:rsidR="0079508F" w:rsidRPr="00D22372" w:rsidRDefault="0079508F" w:rsidP="00D22372">
            <w:pPr>
              <w:pStyle w:val="Bezmezer"/>
              <w:jc w:val="right"/>
            </w:pPr>
            <w:r w:rsidRPr="00D22372">
              <w:t>12</w:t>
            </w:r>
          </w:p>
        </w:tc>
        <w:tc>
          <w:tcPr>
            <w:tcW w:w="3019" w:type="dxa"/>
          </w:tcPr>
          <w:p w14:paraId="4F66F228" w14:textId="77777777" w:rsidR="0079508F" w:rsidRPr="00D22372" w:rsidRDefault="0079508F" w:rsidP="00D22372">
            <w:pPr>
              <w:pStyle w:val="Bezmezer"/>
              <w:jc w:val="right"/>
            </w:pPr>
            <w:r w:rsidRPr="00D22372">
              <w:t>0</w:t>
            </w:r>
          </w:p>
        </w:tc>
      </w:tr>
    </w:tbl>
    <w:p w14:paraId="22E64F2B" w14:textId="77777777" w:rsidR="0079508F" w:rsidRDefault="0079508F" w:rsidP="0079508F">
      <w:pPr>
        <w:pStyle w:val="Bezmezer"/>
        <w:rPr>
          <w:b/>
        </w:rPr>
      </w:pPr>
    </w:p>
    <w:p w14:paraId="7877F65D" w14:textId="5DB3D7F1" w:rsidR="0079508F" w:rsidRPr="008224A5" w:rsidRDefault="0079508F" w:rsidP="0079508F">
      <w:pPr>
        <w:spacing w:line="360" w:lineRule="auto"/>
        <w:jc w:val="both"/>
        <w:rPr>
          <w:b/>
          <w:sz w:val="28"/>
          <w:szCs w:val="28"/>
        </w:rPr>
      </w:pPr>
      <w:r w:rsidRPr="00D22372">
        <w:t xml:space="preserve">Program ERASMUS na </w:t>
      </w:r>
      <w:r w:rsidR="006800FF" w:rsidRPr="00D22372">
        <w:t>1. LF UK</w:t>
      </w:r>
      <w:r w:rsidR="006800FF">
        <w:rPr>
          <w:b/>
        </w:rPr>
        <w:t xml:space="preserve"> </w:t>
      </w:r>
    </w:p>
    <w:tbl>
      <w:tblPr>
        <w:tblW w:w="4515" w:type="dxa"/>
        <w:jc w:val="center"/>
        <w:tblCellMar>
          <w:left w:w="70" w:type="dxa"/>
          <w:right w:w="70" w:type="dxa"/>
        </w:tblCellMar>
        <w:tblLook w:val="0000" w:firstRow="0" w:lastRow="0" w:firstColumn="0" w:lastColumn="0" w:noHBand="0" w:noVBand="0"/>
      </w:tblPr>
      <w:tblGrid>
        <w:gridCol w:w="1520"/>
        <w:gridCol w:w="1060"/>
        <w:gridCol w:w="920"/>
        <w:gridCol w:w="1015"/>
      </w:tblGrid>
      <w:tr w:rsidR="0079508F" w:rsidRPr="0079508F" w14:paraId="68F996C1" w14:textId="77777777" w:rsidTr="0079508F">
        <w:trPr>
          <w:trHeight w:val="690"/>
          <w:jc w:val="center"/>
        </w:trPr>
        <w:tc>
          <w:tcPr>
            <w:tcW w:w="1520" w:type="dxa"/>
            <w:tcBorders>
              <w:top w:val="single" w:sz="4" w:space="0" w:color="auto"/>
              <w:left w:val="single" w:sz="4" w:space="0" w:color="auto"/>
              <w:bottom w:val="single" w:sz="8" w:space="0" w:color="auto"/>
              <w:right w:val="single" w:sz="4" w:space="0" w:color="auto"/>
            </w:tcBorders>
            <w:vAlign w:val="center"/>
          </w:tcPr>
          <w:p w14:paraId="2D335482" w14:textId="57702B31" w:rsidR="0079508F" w:rsidRPr="0079508F" w:rsidRDefault="002508AF" w:rsidP="0079508F">
            <w:pPr>
              <w:pStyle w:val="Bezmezer"/>
              <w:rPr>
                <w:b/>
              </w:rPr>
            </w:pPr>
            <w:r>
              <w:rPr>
                <w:b/>
              </w:rPr>
              <w:t>A</w:t>
            </w:r>
            <w:r w:rsidRPr="0079508F">
              <w:rPr>
                <w:b/>
              </w:rPr>
              <w:t xml:space="preserve">kademický </w:t>
            </w:r>
            <w:r w:rsidR="0079508F" w:rsidRPr="0079508F">
              <w:rPr>
                <w:b/>
              </w:rPr>
              <w:t>rok</w:t>
            </w:r>
          </w:p>
        </w:tc>
        <w:tc>
          <w:tcPr>
            <w:tcW w:w="1060" w:type="dxa"/>
            <w:tcBorders>
              <w:top w:val="single" w:sz="4" w:space="0" w:color="auto"/>
              <w:left w:val="nil"/>
              <w:bottom w:val="single" w:sz="8" w:space="0" w:color="auto"/>
              <w:right w:val="single" w:sz="4" w:space="0" w:color="auto"/>
            </w:tcBorders>
            <w:vAlign w:val="center"/>
          </w:tcPr>
          <w:p w14:paraId="253DC97C" w14:textId="0535CD32" w:rsidR="0079508F" w:rsidRPr="0079508F" w:rsidRDefault="002508AF" w:rsidP="0079508F">
            <w:pPr>
              <w:pStyle w:val="Bezmezer"/>
              <w:rPr>
                <w:b/>
              </w:rPr>
            </w:pPr>
            <w:r>
              <w:rPr>
                <w:b/>
              </w:rPr>
              <w:t>P</w:t>
            </w:r>
            <w:r w:rsidRPr="0079508F">
              <w:rPr>
                <w:b/>
              </w:rPr>
              <w:t xml:space="preserve">očet </w:t>
            </w:r>
            <w:r w:rsidR="0079508F" w:rsidRPr="0079508F">
              <w:rPr>
                <w:b/>
              </w:rPr>
              <w:t>smluv</w:t>
            </w:r>
          </w:p>
        </w:tc>
        <w:tc>
          <w:tcPr>
            <w:tcW w:w="920" w:type="dxa"/>
            <w:tcBorders>
              <w:top w:val="single" w:sz="4" w:space="0" w:color="auto"/>
              <w:left w:val="nil"/>
              <w:bottom w:val="single" w:sz="8" w:space="0" w:color="auto"/>
              <w:right w:val="single" w:sz="4" w:space="0" w:color="auto"/>
            </w:tcBorders>
            <w:vAlign w:val="center"/>
          </w:tcPr>
          <w:p w14:paraId="4E674DBF" w14:textId="7C0DBB32" w:rsidR="0079508F" w:rsidRPr="0079508F" w:rsidRDefault="002508AF" w:rsidP="0079508F">
            <w:pPr>
              <w:pStyle w:val="Bezmezer"/>
              <w:rPr>
                <w:b/>
              </w:rPr>
            </w:pPr>
            <w:r>
              <w:rPr>
                <w:b/>
              </w:rPr>
              <w:t>V</w:t>
            </w:r>
            <w:r w:rsidRPr="0079508F">
              <w:rPr>
                <w:b/>
              </w:rPr>
              <w:t>yjelo</w:t>
            </w:r>
          </w:p>
        </w:tc>
        <w:tc>
          <w:tcPr>
            <w:tcW w:w="1015" w:type="dxa"/>
            <w:tcBorders>
              <w:top w:val="single" w:sz="4" w:space="0" w:color="auto"/>
              <w:left w:val="nil"/>
              <w:bottom w:val="single" w:sz="8" w:space="0" w:color="auto"/>
              <w:right w:val="single" w:sz="4" w:space="0" w:color="auto"/>
            </w:tcBorders>
            <w:vAlign w:val="center"/>
          </w:tcPr>
          <w:p w14:paraId="6C1E7EF6" w14:textId="35D36AAB" w:rsidR="0079508F" w:rsidRPr="0079508F" w:rsidRDefault="002508AF" w:rsidP="0079508F">
            <w:pPr>
              <w:pStyle w:val="Bezmezer"/>
              <w:rPr>
                <w:b/>
              </w:rPr>
            </w:pPr>
            <w:r>
              <w:rPr>
                <w:b/>
              </w:rPr>
              <w:t>P</w:t>
            </w:r>
            <w:r w:rsidRPr="0079508F">
              <w:rPr>
                <w:b/>
              </w:rPr>
              <w:t>řijelo</w:t>
            </w:r>
          </w:p>
        </w:tc>
      </w:tr>
      <w:tr w:rsidR="0079508F" w:rsidRPr="0079508F" w14:paraId="4384EA2B" w14:textId="77777777" w:rsidTr="0079508F">
        <w:trPr>
          <w:trHeight w:val="360"/>
          <w:jc w:val="center"/>
        </w:trPr>
        <w:tc>
          <w:tcPr>
            <w:tcW w:w="1520" w:type="dxa"/>
            <w:tcBorders>
              <w:top w:val="nil"/>
              <w:left w:val="single" w:sz="4" w:space="0" w:color="auto"/>
              <w:bottom w:val="single" w:sz="4" w:space="0" w:color="auto"/>
              <w:right w:val="single" w:sz="4" w:space="0" w:color="auto"/>
            </w:tcBorders>
            <w:noWrap/>
            <w:vAlign w:val="bottom"/>
          </w:tcPr>
          <w:p w14:paraId="4A195FD3" w14:textId="77777777" w:rsidR="0079508F" w:rsidRPr="00D22372" w:rsidRDefault="0079508F" w:rsidP="0079508F">
            <w:pPr>
              <w:pStyle w:val="Bezmezer"/>
            </w:pPr>
            <w:r w:rsidRPr="00D22372">
              <w:t>1999</w:t>
            </w:r>
            <w:r w:rsidR="00CF524D" w:rsidRPr="00D22372">
              <w:t>–</w:t>
            </w:r>
            <w:r w:rsidRPr="00D22372">
              <w:t>2000</w:t>
            </w:r>
          </w:p>
        </w:tc>
        <w:tc>
          <w:tcPr>
            <w:tcW w:w="1060" w:type="dxa"/>
            <w:tcBorders>
              <w:top w:val="nil"/>
              <w:left w:val="nil"/>
              <w:bottom w:val="single" w:sz="4" w:space="0" w:color="auto"/>
              <w:right w:val="single" w:sz="4" w:space="0" w:color="auto"/>
            </w:tcBorders>
            <w:noWrap/>
            <w:vAlign w:val="bottom"/>
          </w:tcPr>
          <w:p w14:paraId="4A7E0934" w14:textId="77777777" w:rsidR="0079508F" w:rsidRPr="00D22372" w:rsidRDefault="0079508F" w:rsidP="00D22372">
            <w:pPr>
              <w:pStyle w:val="Bezmezer"/>
              <w:jc w:val="right"/>
            </w:pPr>
            <w:r w:rsidRPr="00D22372">
              <w:t>3</w:t>
            </w:r>
          </w:p>
        </w:tc>
        <w:tc>
          <w:tcPr>
            <w:tcW w:w="920" w:type="dxa"/>
            <w:tcBorders>
              <w:top w:val="nil"/>
              <w:left w:val="nil"/>
              <w:bottom w:val="single" w:sz="4" w:space="0" w:color="auto"/>
              <w:right w:val="single" w:sz="4" w:space="0" w:color="auto"/>
            </w:tcBorders>
            <w:noWrap/>
            <w:vAlign w:val="bottom"/>
          </w:tcPr>
          <w:p w14:paraId="6033EAC7" w14:textId="77777777" w:rsidR="0079508F" w:rsidRPr="00D22372" w:rsidRDefault="0079508F" w:rsidP="00D22372">
            <w:pPr>
              <w:pStyle w:val="Bezmezer"/>
              <w:jc w:val="right"/>
            </w:pPr>
            <w:r w:rsidRPr="00D22372">
              <w:t>5</w:t>
            </w:r>
          </w:p>
        </w:tc>
        <w:tc>
          <w:tcPr>
            <w:tcW w:w="1015" w:type="dxa"/>
            <w:tcBorders>
              <w:top w:val="nil"/>
              <w:left w:val="nil"/>
              <w:bottom w:val="single" w:sz="4" w:space="0" w:color="auto"/>
              <w:right w:val="single" w:sz="4" w:space="0" w:color="auto"/>
            </w:tcBorders>
            <w:noWrap/>
            <w:vAlign w:val="bottom"/>
          </w:tcPr>
          <w:p w14:paraId="42C2BACC" w14:textId="77777777" w:rsidR="0079508F" w:rsidRPr="00D22372" w:rsidRDefault="0079508F" w:rsidP="00D22372">
            <w:pPr>
              <w:pStyle w:val="Bezmezer"/>
              <w:jc w:val="right"/>
            </w:pPr>
          </w:p>
        </w:tc>
      </w:tr>
      <w:tr w:rsidR="0079508F" w:rsidRPr="0079508F" w14:paraId="2EAE83AC" w14:textId="77777777" w:rsidTr="0079508F">
        <w:trPr>
          <w:trHeight w:val="375"/>
          <w:jc w:val="center"/>
        </w:trPr>
        <w:tc>
          <w:tcPr>
            <w:tcW w:w="1520" w:type="dxa"/>
            <w:tcBorders>
              <w:top w:val="nil"/>
              <w:left w:val="single" w:sz="4" w:space="0" w:color="auto"/>
              <w:bottom w:val="single" w:sz="4" w:space="0" w:color="auto"/>
              <w:right w:val="single" w:sz="4" w:space="0" w:color="auto"/>
            </w:tcBorders>
            <w:noWrap/>
            <w:vAlign w:val="bottom"/>
          </w:tcPr>
          <w:p w14:paraId="5D184717" w14:textId="77777777" w:rsidR="0079508F" w:rsidRPr="00D22372" w:rsidRDefault="0079508F" w:rsidP="0079508F">
            <w:pPr>
              <w:pStyle w:val="Bezmezer"/>
            </w:pPr>
            <w:r w:rsidRPr="00D22372">
              <w:t>2000</w:t>
            </w:r>
            <w:r w:rsidR="00CF524D" w:rsidRPr="00D22372">
              <w:t>–</w:t>
            </w:r>
            <w:r w:rsidRPr="00D22372">
              <w:t>2001</w:t>
            </w:r>
          </w:p>
        </w:tc>
        <w:tc>
          <w:tcPr>
            <w:tcW w:w="1060" w:type="dxa"/>
            <w:tcBorders>
              <w:top w:val="nil"/>
              <w:left w:val="nil"/>
              <w:bottom w:val="single" w:sz="4" w:space="0" w:color="auto"/>
              <w:right w:val="single" w:sz="4" w:space="0" w:color="auto"/>
            </w:tcBorders>
            <w:noWrap/>
            <w:vAlign w:val="bottom"/>
          </w:tcPr>
          <w:p w14:paraId="076C2489" w14:textId="77777777" w:rsidR="0079508F" w:rsidRPr="00D22372" w:rsidRDefault="0079508F" w:rsidP="00D22372">
            <w:pPr>
              <w:pStyle w:val="Bezmezer"/>
              <w:jc w:val="right"/>
            </w:pPr>
            <w:r w:rsidRPr="00D22372">
              <w:t>4</w:t>
            </w:r>
          </w:p>
        </w:tc>
        <w:tc>
          <w:tcPr>
            <w:tcW w:w="920" w:type="dxa"/>
            <w:tcBorders>
              <w:top w:val="nil"/>
              <w:left w:val="nil"/>
              <w:bottom w:val="single" w:sz="4" w:space="0" w:color="auto"/>
              <w:right w:val="single" w:sz="4" w:space="0" w:color="auto"/>
            </w:tcBorders>
            <w:noWrap/>
            <w:vAlign w:val="bottom"/>
          </w:tcPr>
          <w:p w14:paraId="5AC253D1" w14:textId="77777777" w:rsidR="0079508F" w:rsidRPr="00D22372" w:rsidRDefault="0079508F" w:rsidP="00D22372">
            <w:pPr>
              <w:pStyle w:val="Bezmezer"/>
              <w:jc w:val="right"/>
            </w:pPr>
            <w:r w:rsidRPr="00D22372">
              <w:t>20</w:t>
            </w:r>
          </w:p>
        </w:tc>
        <w:tc>
          <w:tcPr>
            <w:tcW w:w="1015" w:type="dxa"/>
            <w:tcBorders>
              <w:top w:val="nil"/>
              <w:left w:val="nil"/>
              <w:bottom w:val="single" w:sz="4" w:space="0" w:color="auto"/>
              <w:right w:val="single" w:sz="4" w:space="0" w:color="auto"/>
            </w:tcBorders>
            <w:noWrap/>
            <w:vAlign w:val="bottom"/>
          </w:tcPr>
          <w:p w14:paraId="6C164DAB" w14:textId="77777777" w:rsidR="0079508F" w:rsidRPr="00D22372" w:rsidRDefault="0079508F" w:rsidP="00D22372">
            <w:pPr>
              <w:pStyle w:val="Bezmezer"/>
              <w:jc w:val="right"/>
            </w:pPr>
          </w:p>
        </w:tc>
      </w:tr>
      <w:tr w:rsidR="0079508F" w:rsidRPr="0079508F" w14:paraId="455FD567" w14:textId="77777777" w:rsidTr="0079508F">
        <w:trPr>
          <w:trHeight w:val="360"/>
          <w:jc w:val="center"/>
        </w:trPr>
        <w:tc>
          <w:tcPr>
            <w:tcW w:w="1520" w:type="dxa"/>
            <w:tcBorders>
              <w:top w:val="nil"/>
              <w:left w:val="single" w:sz="4" w:space="0" w:color="auto"/>
              <w:bottom w:val="single" w:sz="4" w:space="0" w:color="auto"/>
              <w:right w:val="single" w:sz="4" w:space="0" w:color="auto"/>
            </w:tcBorders>
            <w:noWrap/>
            <w:vAlign w:val="bottom"/>
          </w:tcPr>
          <w:p w14:paraId="77FE1C59" w14:textId="77777777" w:rsidR="0079508F" w:rsidRPr="00D22372" w:rsidRDefault="0079508F" w:rsidP="0079508F">
            <w:pPr>
              <w:pStyle w:val="Bezmezer"/>
            </w:pPr>
            <w:r w:rsidRPr="00D22372">
              <w:t>2001</w:t>
            </w:r>
            <w:r w:rsidR="00CF524D" w:rsidRPr="00D22372">
              <w:t>–</w:t>
            </w:r>
            <w:r w:rsidRPr="00D22372">
              <w:t>2002</w:t>
            </w:r>
          </w:p>
        </w:tc>
        <w:tc>
          <w:tcPr>
            <w:tcW w:w="1060" w:type="dxa"/>
            <w:tcBorders>
              <w:top w:val="nil"/>
              <w:left w:val="nil"/>
              <w:bottom w:val="single" w:sz="4" w:space="0" w:color="auto"/>
              <w:right w:val="single" w:sz="4" w:space="0" w:color="auto"/>
            </w:tcBorders>
            <w:noWrap/>
            <w:vAlign w:val="bottom"/>
          </w:tcPr>
          <w:p w14:paraId="6A926B61" w14:textId="77777777" w:rsidR="0079508F" w:rsidRPr="00D22372" w:rsidRDefault="0079508F" w:rsidP="00D22372">
            <w:pPr>
              <w:pStyle w:val="Bezmezer"/>
              <w:jc w:val="right"/>
            </w:pPr>
            <w:r w:rsidRPr="00D22372">
              <w:t>9</w:t>
            </w:r>
          </w:p>
        </w:tc>
        <w:tc>
          <w:tcPr>
            <w:tcW w:w="920" w:type="dxa"/>
            <w:tcBorders>
              <w:top w:val="nil"/>
              <w:left w:val="nil"/>
              <w:bottom w:val="single" w:sz="4" w:space="0" w:color="auto"/>
              <w:right w:val="single" w:sz="4" w:space="0" w:color="auto"/>
            </w:tcBorders>
            <w:noWrap/>
            <w:vAlign w:val="bottom"/>
          </w:tcPr>
          <w:p w14:paraId="0E2E5B8E" w14:textId="77777777" w:rsidR="0079508F" w:rsidRPr="00D22372" w:rsidRDefault="0079508F" w:rsidP="00D22372">
            <w:pPr>
              <w:pStyle w:val="Bezmezer"/>
              <w:jc w:val="right"/>
            </w:pPr>
            <w:r w:rsidRPr="00D22372">
              <w:t>34</w:t>
            </w:r>
          </w:p>
        </w:tc>
        <w:tc>
          <w:tcPr>
            <w:tcW w:w="1015" w:type="dxa"/>
            <w:tcBorders>
              <w:top w:val="nil"/>
              <w:left w:val="nil"/>
              <w:bottom w:val="single" w:sz="4" w:space="0" w:color="auto"/>
              <w:right w:val="single" w:sz="4" w:space="0" w:color="auto"/>
            </w:tcBorders>
            <w:noWrap/>
            <w:vAlign w:val="bottom"/>
          </w:tcPr>
          <w:p w14:paraId="237B1EF8" w14:textId="77777777" w:rsidR="0079508F" w:rsidRPr="00D22372" w:rsidRDefault="0079508F" w:rsidP="00D22372">
            <w:pPr>
              <w:pStyle w:val="Bezmezer"/>
              <w:jc w:val="right"/>
            </w:pPr>
            <w:r w:rsidRPr="00D22372">
              <w:t>2</w:t>
            </w:r>
          </w:p>
        </w:tc>
      </w:tr>
      <w:tr w:rsidR="0079508F" w:rsidRPr="0079508F" w14:paraId="38F16EE7" w14:textId="77777777" w:rsidTr="0079508F">
        <w:trPr>
          <w:trHeight w:val="345"/>
          <w:jc w:val="center"/>
        </w:trPr>
        <w:tc>
          <w:tcPr>
            <w:tcW w:w="1520" w:type="dxa"/>
            <w:tcBorders>
              <w:top w:val="nil"/>
              <w:left w:val="single" w:sz="4" w:space="0" w:color="auto"/>
              <w:bottom w:val="single" w:sz="4" w:space="0" w:color="auto"/>
              <w:right w:val="single" w:sz="4" w:space="0" w:color="auto"/>
            </w:tcBorders>
            <w:noWrap/>
            <w:vAlign w:val="bottom"/>
          </w:tcPr>
          <w:p w14:paraId="088AAAEF" w14:textId="77777777" w:rsidR="0079508F" w:rsidRPr="00D22372" w:rsidRDefault="0079508F" w:rsidP="0079508F">
            <w:pPr>
              <w:pStyle w:val="Bezmezer"/>
            </w:pPr>
            <w:r w:rsidRPr="00D22372">
              <w:t>2002</w:t>
            </w:r>
            <w:r w:rsidR="00CF524D" w:rsidRPr="00D22372">
              <w:t>–</w:t>
            </w:r>
            <w:r w:rsidRPr="00D22372">
              <w:t>2003</w:t>
            </w:r>
          </w:p>
        </w:tc>
        <w:tc>
          <w:tcPr>
            <w:tcW w:w="1060" w:type="dxa"/>
            <w:tcBorders>
              <w:top w:val="nil"/>
              <w:left w:val="nil"/>
              <w:bottom w:val="single" w:sz="4" w:space="0" w:color="auto"/>
              <w:right w:val="single" w:sz="4" w:space="0" w:color="auto"/>
            </w:tcBorders>
            <w:noWrap/>
            <w:vAlign w:val="bottom"/>
          </w:tcPr>
          <w:p w14:paraId="4ACC567C" w14:textId="77777777" w:rsidR="0079508F" w:rsidRPr="00D22372" w:rsidRDefault="0079508F" w:rsidP="00D22372">
            <w:pPr>
              <w:pStyle w:val="Bezmezer"/>
              <w:jc w:val="right"/>
            </w:pPr>
            <w:r w:rsidRPr="00D22372">
              <w:t>20</w:t>
            </w:r>
          </w:p>
        </w:tc>
        <w:tc>
          <w:tcPr>
            <w:tcW w:w="920" w:type="dxa"/>
            <w:tcBorders>
              <w:top w:val="nil"/>
              <w:left w:val="nil"/>
              <w:bottom w:val="single" w:sz="4" w:space="0" w:color="auto"/>
              <w:right w:val="single" w:sz="4" w:space="0" w:color="auto"/>
            </w:tcBorders>
            <w:noWrap/>
            <w:vAlign w:val="bottom"/>
          </w:tcPr>
          <w:p w14:paraId="1C1EADB6" w14:textId="77777777" w:rsidR="0079508F" w:rsidRPr="00D22372" w:rsidRDefault="0079508F" w:rsidP="00D22372">
            <w:pPr>
              <w:pStyle w:val="Bezmezer"/>
              <w:jc w:val="right"/>
            </w:pPr>
            <w:r w:rsidRPr="00D22372">
              <w:t>59</w:t>
            </w:r>
          </w:p>
        </w:tc>
        <w:tc>
          <w:tcPr>
            <w:tcW w:w="1015" w:type="dxa"/>
            <w:tcBorders>
              <w:top w:val="nil"/>
              <w:left w:val="nil"/>
              <w:bottom w:val="single" w:sz="4" w:space="0" w:color="auto"/>
              <w:right w:val="single" w:sz="4" w:space="0" w:color="auto"/>
            </w:tcBorders>
            <w:noWrap/>
            <w:vAlign w:val="bottom"/>
          </w:tcPr>
          <w:p w14:paraId="5FFAF0B6" w14:textId="77777777" w:rsidR="0079508F" w:rsidRPr="00D22372" w:rsidRDefault="0079508F" w:rsidP="00D22372">
            <w:pPr>
              <w:pStyle w:val="Bezmezer"/>
              <w:jc w:val="right"/>
            </w:pPr>
            <w:r w:rsidRPr="00D22372">
              <w:t>4</w:t>
            </w:r>
          </w:p>
        </w:tc>
      </w:tr>
      <w:tr w:rsidR="0079508F" w:rsidRPr="0079508F" w14:paraId="25FAD72F" w14:textId="77777777" w:rsidTr="0079508F">
        <w:trPr>
          <w:trHeight w:val="345"/>
          <w:jc w:val="center"/>
        </w:trPr>
        <w:tc>
          <w:tcPr>
            <w:tcW w:w="1520" w:type="dxa"/>
            <w:tcBorders>
              <w:top w:val="nil"/>
              <w:left w:val="single" w:sz="4" w:space="0" w:color="auto"/>
              <w:bottom w:val="single" w:sz="4" w:space="0" w:color="auto"/>
              <w:right w:val="single" w:sz="4" w:space="0" w:color="auto"/>
            </w:tcBorders>
            <w:noWrap/>
            <w:vAlign w:val="bottom"/>
          </w:tcPr>
          <w:p w14:paraId="21386644" w14:textId="77777777" w:rsidR="0079508F" w:rsidRPr="00D22372" w:rsidRDefault="0079508F" w:rsidP="0079508F">
            <w:pPr>
              <w:pStyle w:val="Bezmezer"/>
            </w:pPr>
            <w:r w:rsidRPr="00D22372">
              <w:t>2003</w:t>
            </w:r>
            <w:r w:rsidR="00CF524D" w:rsidRPr="00D22372">
              <w:t>–</w:t>
            </w:r>
            <w:r w:rsidRPr="00D22372">
              <w:t>2004</w:t>
            </w:r>
          </w:p>
        </w:tc>
        <w:tc>
          <w:tcPr>
            <w:tcW w:w="1060" w:type="dxa"/>
            <w:tcBorders>
              <w:top w:val="nil"/>
              <w:left w:val="nil"/>
              <w:bottom w:val="single" w:sz="4" w:space="0" w:color="auto"/>
              <w:right w:val="single" w:sz="4" w:space="0" w:color="auto"/>
            </w:tcBorders>
            <w:noWrap/>
            <w:vAlign w:val="bottom"/>
          </w:tcPr>
          <w:p w14:paraId="0BB80A16" w14:textId="77777777" w:rsidR="0079508F" w:rsidRPr="00D22372" w:rsidRDefault="0079508F" w:rsidP="00D22372">
            <w:pPr>
              <w:pStyle w:val="Bezmezer"/>
              <w:jc w:val="right"/>
            </w:pPr>
            <w:r w:rsidRPr="00D22372">
              <w:t>28</w:t>
            </w:r>
          </w:p>
        </w:tc>
        <w:tc>
          <w:tcPr>
            <w:tcW w:w="920" w:type="dxa"/>
            <w:tcBorders>
              <w:top w:val="nil"/>
              <w:left w:val="nil"/>
              <w:bottom w:val="single" w:sz="4" w:space="0" w:color="auto"/>
              <w:right w:val="single" w:sz="4" w:space="0" w:color="auto"/>
            </w:tcBorders>
            <w:noWrap/>
            <w:vAlign w:val="bottom"/>
          </w:tcPr>
          <w:p w14:paraId="2E679721" w14:textId="77777777" w:rsidR="0079508F" w:rsidRPr="00D22372" w:rsidRDefault="0079508F" w:rsidP="00D22372">
            <w:pPr>
              <w:pStyle w:val="Bezmezer"/>
              <w:jc w:val="right"/>
            </w:pPr>
            <w:r w:rsidRPr="00D22372">
              <w:t>76</w:t>
            </w:r>
          </w:p>
        </w:tc>
        <w:tc>
          <w:tcPr>
            <w:tcW w:w="1015" w:type="dxa"/>
            <w:tcBorders>
              <w:top w:val="nil"/>
              <w:left w:val="nil"/>
              <w:bottom w:val="single" w:sz="4" w:space="0" w:color="auto"/>
              <w:right w:val="single" w:sz="4" w:space="0" w:color="auto"/>
            </w:tcBorders>
            <w:noWrap/>
            <w:vAlign w:val="bottom"/>
          </w:tcPr>
          <w:p w14:paraId="571D9C1D" w14:textId="77777777" w:rsidR="0079508F" w:rsidRPr="00D22372" w:rsidRDefault="0079508F" w:rsidP="00D22372">
            <w:pPr>
              <w:pStyle w:val="Bezmezer"/>
              <w:jc w:val="right"/>
            </w:pPr>
            <w:r w:rsidRPr="00D22372">
              <w:t>36</w:t>
            </w:r>
          </w:p>
        </w:tc>
      </w:tr>
      <w:tr w:rsidR="0079508F" w:rsidRPr="0079508F" w14:paraId="20D13CDD" w14:textId="77777777" w:rsidTr="0079508F">
        <w:trPr>
          <w:trHeight w:val="345"/>
          <w:jc w:val="center"/>
        </w:trPr>
        <w:tc>
          <w:tcPr>
            <w:tcW w:w="1520" w:type="dxa"/>
            <w:tcBorders>
              <w:top w:val="nil"/>
              <w:left w:val="single" w:sz="4" w:space="0" w:color="auto"/>
              <w:bottom w:val="single" w:sz="4" w:space="0" w:color="auto"/>
              <w:right w:val="single" w:sz="4" w:space="0" w:color="auto"/>
            </w:tcBorders>
            <w:noWrap/>
            <w:vAlign w:val="bottom"/>
          </w:tcPr>
          <w:p w14:paraId="231DE6F7" w14:textId="77777777" w:rsidR="0079508F" w:rsidRPr="00D22372" w:rsidRDefault="0079508F" w:rsidP="0079508F">
            <w:pPr>
              <w:pStyle w:val="Bezmezer"/>
            </w:pPr>
            <w:r w:rsidRPr="00D22372">
              <w:t>2004</w:t>
            </w:r>
            <w:r w:rsidR="00CF524D" w:rsidRPr="00D22372">
              <w:t>–</w:t>
            </w:r>
            <w:r w:rsidRPr="00D22372">
              <w:t>2005</w:t>
            </w:r>
          </w:p>
        </w:tc>
        <w:tc>
          <w:tcPr>
            <w:tcW w:w="1060" w:type="dxa"/>
            <w:tcBorders>
              <w:top w:val="nil"/>
              <w:left w:val="nil"/>
              <w:bottom w:val="single" w:sz="4" w:space="0" w:color="auto"/>
              <w:right w:val="single" w:sz="4" w:space="0" w:color="auto"/>
            </w:tcBorders>
            <w:noWrap/>
            <w:vAlign w:val="bottom"/>
          </w:tcPr>
          <w:p w14:paraId="4D3250BF" w14:textId="77777777" w:rsidR="0079508F" w:rsidRPr="00D22372" w:rsidRDefault="0079508F" w:rsidP="00D22372">
            <w:pPr>
              <w:pStyle w:val="Bezmezer"/>
              <w:jc w:val="right"/>
            </w:pPr>
            <w:r w:rsidRPr="00D22372">
              <w:t>46</w:t>
            </w:r>
          </w:p>
        </w:tc>
        <w:tc>
          <w:tcPr>
            <w:tcW w:w="920" w:type="dxa"/>
            <w:tcBorders>
              <w:top w:val="nil"/>
              <w:left w:val="nil"/>
              <w:bottom w:val="single" w:sz="4" w:space="0" w:color="auto"/>
              <w:right w:val="single" w:sz="4" w:space="0" w:color="auto"/>
            </w:tcBorders>
            <w:noWrap/>
            <w:vAlign w:val="bottom"/>
          </w:tcPr>
          <w:p w14:paraId="1E508003" w14:textId="77777777" w:rsidR="0079508F" w:rsidRPr="00D22372" w:rsidRDefault="0079508F" w:rsidP="00D22372">
            <w:pPr>
              <w:pStyle w:val="Bezmezer"/>
              <w:jc w:val="right"/>
            </w:pPr>
            <w:r w:rsidRPr="00D22372">
              <w:t>99</w:t>
            </w:r>
          </w:p>
        </w:tc>
        <w:tc>
          <w:tcPr>
            <w:tcW w:w="1015" w:type="dxa"/>
            <w:tcBorders>
              <w:top w:val="nil"/>
              <w:left w:val="nil"/>
              <w:bottom w:val="single" w:sz="4" w:space="0" w:color="auto"/>
              <w:right w:val="single" w:sz="4" w:space="0" w:color="auto"/>
            </w:tcBorders>
            <w:noWrap/>
            <w:vAlign w:val="bottom"/>
          </w:tcPr>
          <w:p w14:paraId="114BB7A7" w14:textId="77777777" w:rsidR="0079508F" w:rsidRPr="00D22372" w:rsidRDefault="0079508F" w:rsidP="00D22372">
            <w:pPr>
              <w:pStyle w:val="Bezmezer"/>
              <w:jc w:val="right"/>
            </w:pPr>
            <w:r w:rsidRPr="00D22372">
              <w:t>46</w:t>
            </w:r>
          </w:p>
        </w:tc>
      </w:tr>
      <w:tr w:rsidR="0079508F" w:rsidRPr="0079508F" w14:paraId="075C3FA0"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1618B0CC" w14:textId="77777777" w:rsidR="0079508F" w:rsidRPr="00D22372" w:rsidRDefault="0079508F" w:rsidP="0079508F">
            <w:pPr>
              <w:pStyle w:val="Bezmezer"/>
            </w:pPr>
            <w:r w:rsidRPr="00D22372">
              <w:t>2005</w:t>
            </w:r>
            <w:r w:rsidR="00CF524D" w:rsidRPr="00D22372">
              <w:t>–</w:t>
            </w:r>
            <w:r w:rsidRPr="00D22372">
              <w:t>2006</w:t>
            </w:r>
          </w:p>
        </w:tc>
        <w:tc>
          <w:tcPr>
            <w:tcW w:w="1060" w:type="dxa"/>
            <w:tcBorders>
              <w:top w:val="single" w:sz="4" w:space="0" w:color="auto"/>
              <w:left w:val="nil"/>
              <w:bottom w:val="single" w:sz="4" w:space="0" w:color="auto"/>
              <w:right w:val="single" w:sz="4" w:space="0" w:color="auto"/>
            </w:tcBorders>
            <w:noWrap/>
            <w:vAlign w:val="bottom"/>
          </w:tcPr>
          <w:p w14:paraId="4C4332AA" w14:textId="77777777" w:rsidR="0079508F" w:rsidRPr="00D22372" w:rsidRDefault="0079508F" w:rsidP="00D22372">
            <w:pPr>
              <w:pStyle w:val="Bezmezer"/>
              <w:jc w:val="right"/>
            </w:pPr>
            <w:r w:rsidRPr="00D22372">
              <w:t>57</w:t>
            </w:r>
          </w:p>
        </w:tc>
        <w:tc>
          <w:tcPr>
            <w:tcW w:w="920" w:type="dxa"/>
            <w:tcBorders>
              <w:top w:val="single" w:sz="4" w:space="0" w:color="auto"/>
              <w:left w:val="nil"/>
              <w:bottom w:val="single" w:sz="4" w:space="0" w:color="auto"/>
              <w:right w:val="single" w:sz="4" w:space="0" w:color="auto"/>
            </w:tcBorders>
            <w:noWrap/>
            <w:vAlign w:val="bottom"/>
          </w:tcPr>
          <w:p w14:paraId="48FB7235" w14:textId="77777777" w:rsidR="0079508F" w:rsidRPr="00D22372" w:rsidRDefault="0079508F" w:rsidP="00D22372">
            <w:pPr>
              <w:pStyle w:val="Bezmezer"/>
              <w:jc w:val="right"/>
            </w:pPr>
            <w:r w:rsidRPr="00D22372">
              <w:t>104</w:t>
            </w:r>
          </w:p>
        </w:tc>
        <w:tc>
          <w:tcPr>
            <w:tcW w:w="1015" w:type="dxa"/>
            <w:tcBorders>
              <w:top w:val="single" w:sz="4" w:space="0" w:color="auto"/>
              <w:left w:val="nil"/>
              <w:bottom w:val="single" w:sz="4" w:space="0" w:color="auto"/>
              <w:right w:val="single" w:sz="4" w:space="0" w:color="auto"/>
            </w:tcBorders>
            <w:noWrap/>
            <w:vAlign w:val="bottom"/>
          </w:tcPr>
          <w:p w14:paraId="71593BE9" w14:textId="77777777" w:rsidR="0079508F" w:rsidRPr="00D22372" w:rsidRDefault="0079508F" w:rsidP="00D22372">
            <w:pPr>
              <w:pStyle w:val="Bezmezer"/>
              <w:jc w:val="right"/>
            </w:pPr>
            <w:r w:rsidRPr="00D22372">
              <w:t>67</w:t>
            </w:r>
          </w:p>
        </w:tc>
      </w:tr>
      <w:tr w:rsidR="0079508F" w:rsidRPr="0079508F" w14:paraId="3525DD04"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790198D7" w14:textId="77777777" w:rsidR="0079508F" w:rsidRPr="00D22372" w:rsidRDefault="0079508F" w:rsidP="0079508F">
            <w:pPr>
              <w:pStyle w:val="Bezmezer"/>
            </w:pPr>
            <w:r w:rsidRPr="00D22372">
              <w:t>2006</w:t>
            </w:r>
            <w:r w:rsidR="00CF524D" w:rsidRPr="00D22372">
              <w:t>–</w:t>
            </w:r>
            <w:r w:rsidRPr="00D22372">
              <w:t>2007</w:t>
            </w:r>
          </w:p>
        </w:tc>
        <w:tc>
          <w:tcPr>
            <w:tcW w:w="1060" w:type="dxa"/>
            <w:tcBorders>
              <w:top w:val="single" w:sz="4" w:space="0" w:color="auto"/>
              <w:left w:val="nil"/>
              <w:bottom w:val="single" w:sz="4" w:space="0" w:color="auto"/>
              <w:right w:val="single" w:sz="4" w:space="0" w:color="auto"/>
            </w:tcBorders>
            <w:noWrap/>
            <w:vAlign w:val="bottom"/>
          </w:tcPr>
          <w:p w14:paraId="4D516764" w14:textId="77777777" w:rsidR="0079508F" w:rsidRPr="00D22372" w:rsidRDefault="0079508F" w:rsidP="00D22372">
            <w:pPr>
              <w:pStyle w:val="Bezmezer"/>
              <w:jc w:val="right"/>
            </w:pPr>
            <w:r w:rsidRPr="00D22372">
              <w:t>58</w:t>
            </w:r>
          </w:p>
        </w:tc>
        <w:tc>
          <w:tcPr>
            <w:tcW w:w="920" w:type="dxa"/>
            <w:tcBorders>
              <w:top w:val="single" w:sz="4" w:space="0" w:color="auto"/>
              <w:left w:val="nil"/>
              <w:bottom w:val="single" w:sz="4" w:space="0" w:color="auto"/>
              <w:right w:val="single" w:sz="4" w:space="0" w:color="auto"/>
            </w:tcBorders>
            <w:noWrap/>
            <w:vAlign w:val="bottom"/>
          </w:tcPr>
          <w:p w14:paraId="46F847C3" w14:textId="77777777" w:rsidR="0079508F" w:rsidRPr="00D22372" w:rsidRDefault="0079508F" w:rsidP="00D22372">
            <w:pPr>
              <w:pStyle w:val="Bezmezer"/>
              <w:jc w:val="right"/>
            </w:pPr>
            <w:r w:rsidRPr="00D22372">
              <w:t>121</w:t>
            </w:r>
          </w:p>
        </w:tc>
        <w:tc>
          <w:tcPr>
            <w:tcW w:w="1015" w:type="dxa"/>
            <w:tcBorders>
              <w:top w:val="single" w:sz="4" w:space="0" w:color="auto"/>
              <w:left w:val="nil"/>
              <w:bottom w:val="single" w:sz="4" w:space="0" w:color="auto"/>
              <w:right w:val="single" w:sz="4" w:space="0" w:color="auto"/>
            </w:tcBorders>
            <w:noWrap/>
            <w:vAlign w:val="bottom"/>
          </w:tcPr>
          <w:p w14:paraId="3DE5D4EA" w14:textId="77777777" w:rsidR="0079508F" w:rsidRPr="00D22372" w:rsidRDefault="0079508F" w:rsidP="00D22372">
            <w:pPr>
              <w:pStyle w:val="Bezmezer"/>
              <w:jc w:val="right"/>
            </w:pPr>
            <w:r w:rsidRPr="00D22372">
              <w:t>65</w:t>
            </w:r>
          </w:p>
        </w:tc>
      </w:tr>
      <w:tr w:rsidR="0079508F" w:rsidRPr="0079508F" w14:paraId="0E52FBFC"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089CAB4A" w14:textId="77777777" w:rsidR="0079508F" w:rsidRPr="00D22372" w:rsidRDefault="0079508F" w:rsidP="0079508F">
            <w:pPr>
              <w:pStyle w:val="Bezmezer"/>
            </w:pPr>
            <w:r w:rsidRPr="00D22372">
              <w:t>2007</w:t>
            </w:r>
            <w:r w:rsidR="00CF524D" w:rsidRPr="00D22372">
              <w:t>–</w:t>
            </w:r>
            <w:r w:rsidRPr="00D22372">
              <w:t>2008</w:t>
            </w:r>
          </w:p>
        </w:tc>
        <w:tc>
          <w:tcPr>
            <w:tcW w:w="1060" w:type="dxa"/>
            <w:tcBorders>
              <w:top w:val="single" w:sz="4" w:space="0" w:color="auto"/>
              <w:left w:val="nil"/>
              <w:bottom w:val="single" w:sz="4" w:space="0" w:color="auto"/>
              <w:right w:val="single" w:sz="4" w:space="0" w:color="auto"/>
            </w:tcBorders>
            <w:noWrap/>
            <w:vAlign w:val="bottom"/>
          </w:tcPr>
          <w:p w14:paraId="7D63D845" w14:textId="77777777" w:rsidR="0079508F" w:rsidRPr="00D22372" w:rsidRDefault="0079508F" w:rsidP="00D22372">
            <w:pPr>
              <w:pStyle w:val="Bezmezer"/>
              <w:jc w:val="right"/>
            </w:pPr>
            <w:r w:rsidRPr="00D22372">
              <w:t>76</w:t>
            </w:r>
          </w:p>
        </w:tc>
        <w:tc>
          <w:tcPr>
            <w:tcW w:w="920" w:type="dxa"/>
            <w:tcBorders>
              <w:top w:val="single" w:sz="4" w:space="0" w:color="auto"/>
              <w:left w:val="nil"/>
              <w:bottom w:val="single" w:sz="4" w:space="0" w:color="auto"/>
              <w:right w:val="single" w:sz="4" w:space="0" w:color="auto"/>
            </w:tcBorders>
            <w:noWrap/>
            <w:vAlign w:val="bottom"/>
          </w:tcPr>
          <w:p w14:paraId="7A6CDD94" w14:textId="77777777" w:rsidR="0079508F" w:rsidRPr="00D22372" w:rsidRDefault="0079508F" w:rsidP="00D22372">
            <w:pPr>
              <w:pStyle w:val="Bezmezer"/>
              <w:jc w:val="right"/>
            </w:pPr>
            <w:r w:rsidRPr="00D22372">
              <w:t>121</w:t>
            </w:r>
          </w:p>
        </w:tc>
        <w:tc>
          <w:tcPr>
            <w:tcW w:w="1015" w:type="dxa"/>
            <w:tcBorders>
              <w:top w:val="single" w:sz="4" w:space="0" w:color="auto"/>
              <w:left w:val="nil"/>
              <w:bottom w:val="single" w:sz="4" w:space="0" w:color="auto"/>
              <w:right w:val="single" w:sz="4" w:space="0" w:color="auto"/>
            </w:tcBorders>
            <w:noWrap/>
            <w:vAlign w:val="bottom"/>
          </w:tcPr>
          <w:p w14:paraId="3D7D6330" w14:textId="77777777" w:rsidR="0079508F" w:rsidRPr="00D22372" w:rsidRDefault="0079508F" w:rsidP="00D22372">
            <w:pPr>
              <w:pStyle w:val="Bezmezer"/>
              <w:jc w:val="right"/>
            </w:pPr>
            <w:r w:rsidRPr="00D22372">
              <w:t>69</w:t>
            </w:r>
          </w:p>
        </w:tc>
      </w:tr>
      <w:tr w:rsidR="0079508F" w:rsidRPr="0079508F" w14:paraId="67954098"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2099BA55" w14:textId="77777777" w:rsidR="0079508F" w:rsidRPr="00D22372" w:rsidRDefault="0079508F" w:rsidP="0079508F">
            <w:pPr>
              <w:pStyle w:val="Bezmezer"/>
            </w:pPr>
            <w:r w:rsidRPr="00D22372">
              <w:t>2008</w:t>
            </w:r>
            <w:r w:rsidR="00CF524D" w:rsidRPr="00D22372">
              <w:t>–</w:t>
            </w:r>
            <w:r w:rsidRPr="00D22372">
              <w:t>2009</w:t>
            </w:r>
          </w:p>
        </w:tc>
        <w:tc>
          <w:tcPr>
            <w:tcW w:w="1060" w:type="dxa"/>
            <w:tcBorders>
              <w:top w:val="single" w:sz="4" w:space="0" w:color="auto"/>
              <w:left w:val="nil"/>
              <w:bottom w:val="single" w:sz="4" w:space="0" w:color="auto"/>
              <w:right w:val="single" w:sz="4" w:space="0" w:color="auto"/>
            </w:tcBorders>
            <w:noWrap/>
            <w:vAlign w:val="bottom"/>
          </w:tcPr>
          <w:p w14:paraId="448E02CE" w14:textId="77777777" w:rsidR="0079508F" w:rsidRPr="00D22372" w:rsidRDefault="0079508F" w:rsidP="00D22372">
            <w:pPr>
              <w:pStyle w:val="Bezmezer"/>
              <w:jc w:val="right"/>
            </w:pPr>
            <w:r w:rsidRPr="00D22372">
              <w:t>81</w:t>
            </w:r>
          </w:p>
        </w:tc>
        <w:tc>
          <w:tcPr>
            <w:tcW w:w="920" w:type="dxa"/>
            <w:tcBorders>
              <w:top w:val="single" w:sz="4" w:space="0" w:color="auto"/>
              <w:left w:val="nil"/>
              <w:bottom w:val="single" w:sz="4" w:space="0" w:color="auto"/>
              <w:right w:val="single" w:sz="4" w:space="0" w:color="auto"/>
            </w:tcBorders>
            <w:noWrap/>
            <w:vAlign w:val="bottom"/>
          </w:tcPr>
          <w:p w14:paraId="170E6DF5" w14:textId="77777777" w:rsidR="0079508F" w:rsidRPr="00D22372" w:rsidRDefault="0079508F" w:rsidP="00D22372">
            <w:pPr>
              <w:pStyle w:val="Bezmezer"/>
              <w:jc w:val="right"/>
            </w:pPr>
            <w:r w:rsidRPr="00D22372">
              <w:t>116</w:t>
            </w:r>
          </w:p>
        </w:tc>
        <w:tc>
          <w:tcPr>
            <w:tcW w:w="1015" w:type="dxa"/>
            <w:tcBorders>
              <w:top w:val="single" w:sz="4" w:space="0" w:color="auto"/>
              <w:left w:val="nil"/>
              <w:bottom w:val="single" w:sz="4" w:space="0" w:color="auto"/>
              <w:right w:val="single" w:sz="4" w:space="0" w:color="auto"/>
            </w:tcBorders>
            <w:noWrap/>
            <w:vAlign w:val="bottom"/>
          </w:tcPr>
          <w:p w14:paraId="1F9D10AB" w14:textId="77777777" w:rsidR="0079508F" w:rsidRPr="00D22372" w:rsidRDefault="0079508F" w:rsidP="00D22372">
            <w:pPr>
              <w:pStyle w:val="Bezmezer"/>
              <w:jc w:val="right"/>
            </w:pPr>
            <w:r w:rsidRPr="00D22372">
              <w:t>93</w:t>
            </w:r>
          </w:p>
        </w:tc>
      </w:tr>
      <w:tr w:rsidR="0079508F" w:rsidRPr="0079508F" w14:paraId="46276A71"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63DBE434" w14:textId="77777777" w:rsidR="0079508F" w:rsidRPr="00D22372" w:rsidRDefault="0079508F" w:rsidP="0079508F">
            <w:pPr>
              <w:pStyle w:val="Bezmezer"/>
            </w:pPr>
            <w:r w:rsidRPr="00D22372">
              <w:t>2009</w:t>
            </w:r>
            <w:r w:rsidR="00CF524D" w:rsidRPr="00D22372">
              <w:t>–</w:t>
            </w:r>
            <w:r w:rsidRPr="00D22372">
              <w:t>2010</w:t>
            </w:r>
          </w:p>
        </w:tc>
        <w:tc>
          <w:tcPr>
            <w:tcW w:w="1060" w:type="dxa"/>
            <w:tcBorders>
              <w:top w:val="single" w:sz="4" w:space="0" w:color="auto"/>
              <w:left w:val="nil"/>
              <w:bottom w:val="single" w:sz="4" w:space="0" w:color="auto"/>
              <w:right w:val="single" w:sz="4" w:space="0" w:color="auto"/>
            </w:tcBorders>
            <w:noWrap/>
            <w:vAlign w:val="bottom"/>
          </w:tcPr>
          <w:p w14:paraId="05CE88B1" w14:textId="77777777" w:rsidR="0079508F" w:rsidRPr="00D22372" w:rsidRDefault="0079508F" w:rsidP="00D22372">
            <w:pPr>
              <w:pStyle w:val="Bezmezer"/>
              <w:jc w:val="right"/>
            </w:pPr>
            <w:r w:rsidRPr="00D22372">
              <w:t>85</w:t>
            </w:r>
          </w:p>
        </w:tc>
        <w:tc>
          <w:tcPr>
            <w:tcW w:w="920" w:type="dxa"/>
            <w:tcBorders>
              <w:top w:val="single" w:sz="4" w:space="0" w:color="auto"/>
              <w:left w:val="nil"/>
              <w:bottom w:val="single" w:sz="4" w:space="0" w:color="auto"/>
              <w:right w:val="single" w:sz="4" w:space="0" w:color="auto"/>
            </w:tcBorders>
            <w:noWrap/>
            <w:vAlign w:val="bottom"/>
          </w:tcPr>
          <w:p w14:paraId="5F5EB40F" w14:textId="77777777" w:rsidR="0079508F" w:rsidRPr="00D22372" w:rsidRDefault="0079508F" w:rsidP="00D22372">
            <w:pPr>
              <w:pStyle w:val="Bezmezer"/>
              <w:jc w:val="right"/>
            </w:pPr>
            <w:r w:rsidRPr="00D22372">
              <w:t>129</w:t>
            </w:r>
          </w:p>
        </w:tc>
        <w:tc>
          <w:tcPr>
            <w:tcW w:w="1015" w:type="dxa"/>
            <w:tcBorders>
              <w:top w:val="single" w:sz="4" w:space="0" w:color="auto"/>
              <w:left w:val="nil"/>
              <w:bottom w:val="single" w:sz="4" w:space="0" w:color="auto"/>
              <w:right w:val="single" w:sz="4" w:space="0" w:color="auto"/>
            </w:tcBorders>
            <w:noWrap/>
            <w:vAlign w:val="bottom"/>
          </w:tcPr>
          <w:p w14:paraId="4F2E8169" w14:textId="77777777" w:rsidR="0079508F" w:rsidRPr="00D22372" w:rsidRDefault="0079508F" w:rsidP="00D22372">
            <w:pPr>
              <w:pStyle w:val="Bezmezer"/>
              <w:jc w:val="right"/>
            </w:pPr>
            <w:r w:rsidRPr="00D22372">
              <w:t>89</w:t>
            </w:r>
          </w:p>
        </w:tc>
      </w:tr>
      <w:tr w:rsidR="0079508F" w:rsidRPr="0079508F" w14:paraId="1C5716DC"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712B4DF6" w14:textId="77777777" w:rsidR="0079508F" w:rsidRPr="00D22372" w:rsidRDefault="0079508F" w:rsidP="0079508F">
            <w:pPr>
              <w:pStyle w:val="Bezmezer"/>
            </w:pPr>
            <w:r w:rsidRPr="00D22372">
              <w:t>2010</w:t>
            </w:r>
            <w:r w:rsidR="00CF524D" w:rsidRPr="00D22372">
              <w:t>–</w:t>
            </w:r>
            <w:r w:rsidRPr="00D22372">
              <w:t>2011</w:t>
            </w:r>
          </w:p>
        </w:tc>
        <w:tc>
          <w:tcPr>
            <w:tcW w:w="1060" w:type="dxa"/>
            <w:tcBorders>
              <w:top w:val="single" w:sz="4" w:space="0" w:color="auto"/>
              <w:left w:val="nil"/>
              <w:bottom w:val="single" w:sz="4" w:space="0" w:color="auto"/>
              <w:right w:val="single" w:sz="4" w:space="0" w:color="auto"/>
            </w:tcBorders>
            <w:noWrap/>
            <w:vAlign w:val="bottom"/>
          </w:tcPr>
          <w:p w14:paraId="255AB933" w14:textId="77777777" w:rsidR="0079508F" w:rsidRPr="00D22372" w:rsidRDefault="0079508F" w:rsidP="00D22372">
            <w:pPr>
              <w:pStyle w:val="Bezmezer"/>
              <w:jc w:val="right"/>
            </w:pPr>
            <w:r w:rsidRPr="00D22372">
              <w:t>85</w:t>
            </w:r>
          </w:p>
        </w:tc>
        <w:tc>
          <w:tcPr>
            <w:tcW w:w="920" w:type="dxa"/>
            <w:tcBorders>
              <w:top w:val="single" w:sz="4" w:space="0" w:color="auto"/>
              <w:left w:val="nil"/>
              <w:bottom w:val="single" w:sz="4" w:space="0" w:color="auto"/>
              <w:right w:val="single" w:sz="4" w:space="0" w:color="auto"/>
            </w:tcBorders>
            <w:noWrap/>
            <w:vAlign w:val="bottom"/>
          </w:tcPr>
          <w:p w14:paraId="247FA37C" w14:textId="77777777" w:rsidR="0079508F" w:rsidRPr="00D22372" w:rsidRDefault="0079508F" w:rsidP="00D22372">
            <w:pPr>
              <w:pStyle w:val="Bezmezer"/>
              <w:jc w:val="right"/>
            </w:pPr>
            <w:r w:rsidRPr="00D22372">
              <w:t>125</w:t>
            </w:r>
          </w:p>
        </w:tc>
        <w:tc>
          <w:tcPr>
            <w:tcW w:w="1015" w:type="dxa"/>
            <w:tcBorders>
              <w:top w:val="single" w:sz="4" w:space="0" w:color="auto"/>
              <w:left w:val="nil"/>
              <w:bottom w:val="single" w:sz="4" w:space="0" w:color="auto"/>
              <w:right w:val="single" w:sz="4" w:space="0" w:color="auto"/>
            </w:tcBorders>
            <w:noWrap/>
            <w:vAlign w:val="bottom"/>
          </w:tcPr>
          <w:p w14:paraId="4FAF8A3D" w14:textId="77777777" w:rsidR="0079508F" w:rsidRPr="00D22372" w:rsidRDefault="0079508F" w:rsidP="00D22372">
            <w:pPr>
              <w:pStyle w:val="Bezmezer"/>
              <w:jc w:val="right"/>
            </w:pPr>
            <w:r w:rsidRPr="00D22372">
              <w:t>90</w:t>
            </w:r>
          </w:p>
        </w:tc>
      </w:tr>
      <w:tr w:rsidR="0079508F" w:rsidRPr="0079508F" w14:paraId="54C8B26B"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5414C173" w14:textId="77777777" w:rsidR="0079508F" w:rsidRPr="00D22372" w:rsidRDefault="0079508F" w:rsidP="0079508F">
            <w:pPr>
              <w:pStyle w:val="Bezmezer"/>
            </w:pPr>
            <w:r w:rsidRPr="00D22372">
              <w:t>2011</w:t>
            </w:r>
            <w:r w:rsidR="00CF524D" w:rsidRPr="00D22372">
              <w:t>–</w:t>
            </w:r>
            <w:r w:rsidRPr="00D22372">
              <w:t>2012</w:t>
            </w:r>
          </w:p>
        </w:tc>
        <w:tc>
          <w:tcPr>
            <w:tcW w:w="1060" w:type="dxa"/>
            <w:tcBorders>
              <w:top w:val="single" w:sz="4" w:space="0" w:color="auto"/>
              <w:left w:val="nil"/>
              <w:bottom w:val="single" w:sz="4" w:space="0" w:color="auto"/>
              <w:right w:val="single" w:sz="4" w:space="0" w:color="auto"/>
            </w:tcBorders>
            <w:noWrap/>
            <w:vAlign w:val="bottom"/>
          </w:tcPr>
          <w:p w14:paraId="3B4E3637" w14:textId="77777777" w:rsidR="0079508F" w:rsidRPr="00D22372" w:rsidRDefault="0079508F" w:rsidP="00D22372">
            <w:pPr>
              <w:pStyle w:val="Bezmezer"/>
              <w:jc w:val="right"/>
            </w:pPr>
            <w:r w:rsidRPr="00D22372">
              <w:t>85</w:t>
            </w:r>
          </w:p>
        </w:tc>
        <w:tc>
          <w:tcPr>
            <w:tcW w:w="920" w:type="dxa"/>
            <w:tcBorders>
              <w:top w:val="single" w:sz="4" w:space="0" w:color="auto"/>
              <w:left w:val="nil"/>
              <w:bottom w:val="single" w:sz="4" w:space="0" w:color="auto"/>
              <w:right w:val="single" w:sz="4" w:space="0" w:color="auto"/>
            </w:tcBorders>
            <w:noWrap/>
            <w:vAlign w:val="bottom"/>
          </w:tcPr>
          <w:p w14:paraId="4282A2DD" w14:textId="77777777" w:rsidR="0079508F" w:rsidRPr="00D22372" w:rsidRDefault="0079508F" w:rsidP="00D22372">
            <w:pPr>
              <w:pStyle w:val="Bezmezer"/>
              <w:jc w:val="right"/>
            </w:pPr>
            <w:r w:rsidRPr="00D22372">
              <w:t>114</w:t>
            </w:r>
          </w:p>
        </w:tc>
        <w:tc>
          <w:tcPr>
            <w:tcW w:w="1015" w:type="dxa"/>
            <w:tcBorders>
              <w:top w:val="single" w:sz="4" w:space="0" w:color="auto"/>
              <w:left w:val="nil"/>
              <w:bottom w:val="single" w:sz="4" w:space="0" w:color="auto"/>
              <w:right w:val="single" w:sz="4" w:space="0" w:color="auto"/>
            </w:tcBorders>
            <w:noWrap/>
            <w:vAlign w:val="bottom"/>
          </w:tcPr>
          <w:p w14:paraId="28AECBAF" w14:textId="77777777" w:rsidR="0079508F" w:rsidRPr="00D22372" w:rsidRDefault="0079508F" w:rsidP="00D22372">
            <w:pPr>
              <w:pStyle w:val="Bezmezer"/>
              <w:jc w:val="right"/>
            </w:pPr>
            <w:r w:rsidRPr="00D22372">
              <w:t>89</w:t>
            </w:r>
          </w:p>
        </w:tc>
      </w:tr>
      <w:tr w:rsidR="0079508F" w:rsidRPr="0079508F" w14:paraId="01470017"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32719567" w14:textId="77777777" w:rsidR="0079508F" w:rsidRPr="00D22372" w:rsidRDefault="0079508F" w:rsidP="0079508F">
            <w:pPr>
              <w:pStyle w:val="Bezmezer"/>
            </w:pPr>
            <w:r w:rsidRPr="00D22372">
              <w:t>2012</w:t>
            </w:r>
            <w:r w:rsidR="00CF524D" w:rsidRPr="00D22372">
              <w:t>–</w:t>
            </w:r>
            <w:r w:rsidRPr="00D22372">
              <w:t>2013</w:t>
            </w:r>
          </w:p>
        </w:tc>
        <w:tc>
          <w:tcPr>
            <w:tcW w:w="1060" w:type="dxa"/>
            <w:tcBorders>
              <w:top w:val="single" w:sz="4" w:space="0" w:color="auto"/>
              <w:left w:val="nil"/>
              <w:bottom w:val="single" w:sz="4" w:space="0" w:color="auto"/>
              <w:right w:val="single" w:sz="4" w:space="0" w:color="auto"/>
            </w:tcBorders>
            <w:noWrap/>
            <w:vAlign w:val="bottom"/>
          </w:tcPr>
          <w:p w14:paraId="4A7D64C9" w14:textId="77777777" w:rsidR="0079508F" w:rsidRPr="00D22372" w:rsidRDefault="0079508F" w:rsidP="00D22372">
            <w:pPr>
              <w:pStyle w:val="Bezmezer"/>
              <w:jc w:val="right"/>
            </w:pPr>
            <w:r w:rsidRPr="00D22372">
              <w:t>91</w:t>
            </w:r>
          </w:p>
        </w:tc>
        <w:tc>
          <w:tcPr>
            <w:tcW w:w="920" w:type="dxa"/>
            <w:tcBorders>
              <w:top w:val="single" w:sz="4" w:space="0" w:color="auto"/>
              <w:left w:val="nil"/>
              <w:bottom w:val="single" w:sz="4" w:space="0" w:color="auto"/>
              <w:right w:val="single" w:sz="4" w:space="0" w:color="auto"/>
            </w:tcBorders>
            <w:noWrap/>
            <w:vAlign w:val="bottom"/>
          </w:tcPr>
          <w:p w14:paraId="47906117" w14:textId="77777777" w:rsidR="0079508F" w:rsidRPr="00D22372" w:rsidRDefault="0079508F" w:rsidP="00D22372">
            <w:pPr>
              <w:pStyle w:val="Bezmezer"/>
              <w:jc w:val="right"/>
            </w:pPr>
            <w:r w:rsidRPr="00D22372">
              <w:t>100</w:t>
            </w:r>
          </w:p>
        </w:tc>
        <w:tc>
          <w:tcPr>
            <w:tcW w:w="1015" w:type="dxa"/>
            <w:tcBorders>
              <w:top w:val="single" w:sz="4" w:space="0" w:color="auto"/>
              <w:left w:val="nil"/>
              <w:bottom w:val="single" w:sz="4" w:space="0" w:color="auto"/>
              <w:right w:val="single" w:sz="4" w:space="0" w:color="auto"/>
            </w:tcBorders>
            <w:noWrap/>
            <w:vAlign w:val="bottom"/>
          </w:tcPr>
          <w:p w14:paraId="08E982AE" w14:textId="77777777" w:rsidR="0079508F" w:rsidRPr="00D22372" w:rsidRDefault="0079508F" w:rsidP="00D22372">
            <w:pPr>
              <w:pStyle w:val="Bezmezer"/>
              <w:jc w:val="right"/>
            </w:pPr>
            <w:r w:rsidRPr="00D22372">
              <w:t>95</w:t>
            </w:r>
          </w:p>
        </w:tc>
      </w:tr>
      <w:tr w:rsidR="0079508F" w:rsidRPr="0079508F" w14:paraId="343DCEF9"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1BDB32A5" w14:textId="77777777" w:rsidR="0079508F" w:rsidRPr="00D22372" w:rsidRDefault="0079508F" w:rsidP="0079508F">
            <w:pPr>
              <w:pStyle w:val="Bezmezer"/>
            </w:pPr>
            <w:r w:rsidRPr="00D22372">
              <w:t>2013</w:t>
            </w:r>
            <w:r w:rsidR="00CF524D" w:rsidRPr="00D22372">
              <w:t>–</w:t>
            </w:r>
            <w:r w:rsidRPr="00D22372">
              <w:t>2014</w:t>
            </w:r>
          </w:p>
        </w:tc>
        <w:tc>
          <w:tcPr>
            <w:tcW w:w="1060" w:type="dxa"/>
            <w:tcBorders>
              <w:top w:val="single" w:sz="4" w:space="0" w:color="auto"/>
              <w:left w:val="nil"/>
              <w:bottom w:val="single" w:sz="4" w:space="0" w:color="auto"/>
              <w:right w:val="single" w:sz="4" w:space="0" w:color="auto"/>
            </w:tcBorders>
            <w:noWrap/>
            <w:vAlign w:val="bottom"/>
          </w:tcPr>
          <w:p w14:paraId="4332B7F0" w14:textId="77777777" w:rsidR="0079508F" w:rsidRPr="00D22372" w:rsidRDefault="0079508F" w:rsidP="00D22372">
            <w:pPr>
              <w:pStyle w:val="Bezmezer"/>
              <w:jc w:val="right"/>
            </w:pPr>
            <w:r w:rsidRPr="00D22372">
              <w:t>85</w:t>
            </w:r>
          </w:p>
        </w:tc>
        <w:tc>
          <w:tcPr>
            <w:tcW w:w="920" w:type="dxa"/>
            <w:tcBorders>
              <w:top w:val="single" w:sz="4" w:space="0" w:color="auto"/>
              <w:left w:val="nil"/>
              <w:bottom w:val="single" w:sz="4" w:space="0" w:color="auto"/>
              <w:right w:val="single" w:sz="4" w:space="0" w:color="auto"/>
            </w:tcBorders>
            <w:noWrap/>
            <w:vAlign w:val="bottom"/>
          </w:tcPr>
          <w:p w14:paraId="0BC748EC" w14:textId="77777777" w:rsidR="0079508F" w:rsidRPr="00D22372" w:rsidRDefault="0079508F" w:rsidP="00D22372">
            <w:pPr>
              <w:pStyle w:val="Bezmezer"/>
              <w:jc w:val="right"/>
            </w:pPr>
            <w:r w:rsidRPr="00D22372">
              <w:t>122</w:t>
            </w:r>
          </w:p>
        </w:tc>
        <w:tc>
          <w:tcPr>
            <w:tcW w:w="1015" w:type="dxa"/>
            <w:tcBorders>
              <w:top w:val="single" w:sz="4" w:space="0" w:color="auto"/>
              <w:left w:val="nil"/>
              <w:bottom w:val="single" w:sz="4" w:space="0" w:color="auto"/>
              <w:right w:val="single" w:sz="4" w:space="0" w:color="auto"/>
            </w:tcBorders>
            <w:noWrap/>
            <w:vAlign w:val="bottom"/>
          </w:tcPr>
          <w:p w14:paraId="77452F8B" w14:textId="77777777" w:rsidR="0079508F" w:rsidRPr="00D22372" w:rsidRDefault="0079508F" w:rsidP="00D22372">
            <w:pPr>
              <w:pStyle w:val="Bezmezer"/>
              <w:jc w:val="right"/>
            </w:pPr>
            <w:r w:rsidRPr="00D22372">
              <w:t>112</w:t>
            </w:r>
          </w:p>
        </w:tc>
      </w:tr>
      <w:tr w:rsidR="0079508F" w:rsidRPr="0079508F" w14:paraId="524B81F6"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4239FA74" w14:textId="77777777" w:rsidR="0079508F" w:rsidRPr="00D22372" w:rsidRDefault="0079508F" w:rsidP="0079508F">
            <w:pPr>
              <w:pStyle w:val="Bezmezer"/>
            </w:pPr>
            <w:r w:rsidRPr="00D22372">
              <w:t>2014</w:t>
            </w:r>
            <w:r w:rsidR="00CF524D" w:rsidRPr="00D22372">
              <w:t>–</w:t>
            </w:r>
            <w:r w:rsidRPr="00D22372">
              <w:t>2015</w:t>
            </w:r>
          </w:p>
        </w:tc>
        <w:tc>
          <w:tcPr>
            <w:tcW w:w="1060" w:type="dxa"/>
            <w:tcBorders>
              <w:top w:val="single" w:sz="4" w:space="0" w:color="auto"/>
              <w:left w:val="nil"/>
              <w:bottom w:val="single" w:sz="4" w:space="0" w:color="auto"/>
              <w:right w:val="single" w:sz="4" w:space="0" w:color="auto"/>
            </w:tcBorders>
            <w:noWrap/>
            <w:vAlign w:val="bottom"/>
          </w:tcPr>
          <w:p w14:paraId="4549FF5E" w14:textId="77777777" w:rsidR="0079508F" w:rsidRPr="00D22372" w:rsidRDefault="0079508F" w:rsidP="00D22372">
            <w:pPr>
              <w:pStyle w:val="Bezmezer"/>
              <w:jc w:val="right"/>
            </w:pPr>
            <w:r w:rsidRPr="00D22372">
              <w:t>86</w:t>
            </w:r>
          </w:p>
        </w:tc>
        <w:tc>
          <w:tcPr>
            <w:tcW w:w="920" w:type="dxa"/>
            <w:tcBorders>
              <w:top w:val="single" w:sz="4" w:space="0" w:color="auto"/>
              <w:left w:val="nil"/>
              <w:bottom w:val="single" w:sz="4" w:space="0" w:color="auto"/>
              <w:right w:val="single" w:sz="4" w:space="0" w:color="auto"/>
            </w:tcBorders>
            <w:noWrap/>
            <w:vAlign w:val="bottom"/>
          </w:tcPr>
          <w:p w14:paraId="42D6A113" w14:textId="77777777" w:rsidR="0079508F" w:rsidRPr="00D22372" w:rsidRDefault="0079508F" w:rsidP="00D22372">
            <w:pPr>
              <w:pStyle w:val="Bezmezer"/>
              <w:jc w:val="right"/>
            </w:pPr>
            <w:r w:rsidRPr="00D22372">
              <w:t>127</w:t>
            </w:r>
          </w:p>
        </w:tc>
        <w:tc>
          <w:tcPr>
            <w:tcW w:w="1015" w:type="dxa"/>
            <w:tcBorders>
              <w:top w:val="single" w:sz="4" w:space="0" w:color="auto"/>
              <w:left w:val="nil"/>
              <w:bottom w:val="single" w:sz="4" w:space="0" w:color="auto"/>
              <w:right w:val="single" w:sz="4" w:space="0" w:color="auto"/>
            </w:tcBorders>
            <w:noWrap/>
            <w:vAlign w:val="bottom"/>
          </w:tcPr>
          <w:p w14:paraId="3EEE2D45" w14:textId="77777777" w:rsidR="0079508F" w:rsidRPr="00D22372" w:rsidRDefault="0079508F" w:rsidP="00D22372">
            <w:pPr>
              <w:pStyle w:val="Bezmezer"/>
              <w:jc w:val="right"/>
            </w:pPr>
            <w:r w:rsidRPr="00D22372">
              <w:t>109</w:t>
            </w:r>
          </w:p>
        </w:tc>
      </w:tr>
      <w:tr w:rsidR="0079508F" w:rsidRPr="0079508F" w14:paraId="2FEF0C72"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35C5A8AA" w14:textId="77777777" w:rsidR="0079508F" w:rsidRPr="00D22372" w:rsidRDefault="0079508F" w:rsidP="0079508F">
            <w:pPr>
              <w:pStyle w:val="Bezmezer"/>
            </w:pPr>
            <w:r w:rsidRPr="00D22372">
              <w:t>2015</w:t>
            </w:r>
            <w:r w:rsidR="00CF524D" w:rsidRPr="00D22372">
              <w:t>–</w:t>
            </w:r>
            <w:r w:rsidRPr="00D22372">
              <w:t>2016</w:t>
            </w:r>
          </w:p>
        </w:tc>
        <w:tc>
          <w:tcPr>
            <w:tcW w:w="1060" w:type="dxa"/>
            <w:tcBorders>
              <w:top w:val="single" w:sz="4" w:space="0" w:color="auto"/>
              <w:left w:val="nil"/>
              <w:bottom w:val="single" w:sz="4" w:space="0" w:color="auto"/>
              <w:right w:val="single" w:sz="4" w:space="0" w:color="auto"/>
            </w:tcBorders>
            <w:noWrap/>
            <w:vAlign w:val="bottom"/>
          </w:tcPr>
          <w:p w14:paraId="7AE4439E" w14:textId="77777777" w:rsidR="0079508F" w:rsidRPr="00D22372" w:rsidRDefault="0079508F" w:rsidP="00D22372">
            <w:pPr>
              <w:pStyle w:val="Bezmezer"/>
              <w:jc w:val="right"/>
            </w:pPr>
            <w:r w:rsidRPr="00D22372">
              <w:t>89</w:t>
            </w:r>
          </w:p>
        </w:tc>
        <w:tc>
          <w:tcPr>
            <w:tcW w:w="920" w:type="dxa"/>
            <w:tcBorders>
              <w:top w:val="single" w:sz="4" w:space="0" w:color="auto"/>
              <w:left w:val="nil"/>
              <w:bottom w:val="single" w:sz="4" w:space="0" w:color="auto"/>
              <w:right w:val="single" w:sz="4" w:space="0" w:color="auto"/>
            </w:tcBorders>
            <w:noWrap/>
            <w:vAlign w:val="bottom"/>
          </w:tcPr>
          <w:p w14:paraId="2202F7A4" w14:textId="77777777" w:rsidR="0079508F" w:rsidRPr="00D22372" w:rsidRDefault="0079508F" w:rsidP="00D22372">
            <w:pPr>
              <w:pStyle w:val="Bezmezer"/>
              <w:jc w:val="right"/>
            </w:pPr>
            <w:r w:rsidRPr="00D22372">
              <w:t>122</w:t>
            </w:r>
          </w:p>
        </w:tc>
        <w:tc>
          <w:tcPr>
            <w:tcW w:w="1015" w:type="dxa"/>
            <w:tcBorders>
              <w:top w:val="single" w:sz="4" w:space="0" w:color="auto"/>
              <w:left w:val="nil"/>
              <w:bottom w:val="single" w:sz="4" w:space="0" w:color="auto"/>
              <w:right w:val="single" w:sz="4" w:space="0" w:color="auto"/>
            </w:tcBorders>
            <w:noWrap/>
            <w:vAlign w:val="bottom"/>
          </w:tcPr>
          <w:p w14:paraId="66E31023" w14:textId="77777777" w:rsidR="0079508F" w:rsidRPr="00D22372" w:rsidRDefault="0079508F" w:rsidP="00D22372">
            <w:pPr>
              <w:pStyle w:val="Bezmezer"/>
              <w:jc w:val="right"/>
            </w:pPr>
            <w:r w:rsidRPr="00D22372">
              <w:t>104</w:t>
            </w:r>
          </w:p>
        </w:tc>
      </w:tr>
      <w:tr w:rsidR="0079508F" w:rsidRPr="0079508F" w14:paraId="47EA44AE"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00BD4351" w14:textId="77777777" w:rsidR="0079508F" w:rsidRPr="00D22372" w:rsidRDefault="0079508F" w:rsidP="0079508F">
            <w:pPr>
              <w:pStyle w:val="Bezmezer"/>
            </w:pPr>
            <w:r w:rsidRPr="00D22372">
              <w:t>2016</w:t>
            </w:r>
            <w:r w:rsidR="00CF524D" w:rsidRPr="00D22372">
              <w:t>–</w:t>
            </w:r>
            <w:r w:rsidRPr="00D22372">
              <w:t>2017</w:t>
            </w:r>
          </w:p>
        </w:tc>
        <w:tc>
          <w:tcPr>
            <w:tcW w:w="1060" w:type="dxa"/>
            <w:tcBorders>
              <w:top w:val="single" w:sz="4" w:space="0" w:color="auto"/>
              <w:left w:val="nil"/>
              <w:bottom w:val="single" w:sz="4" w:space="0" w:color="auto"/>
              <w:right w:val="single" w:sz="4" w:space="0" w:color="auto"/>
            </w:tcBorders>
            <w:noWrap/>
            <w:vAlign w:val="bottom"/>
          </w:tcPr>
          <w:p w14:paraId="77CC1BFE" w14:textId="77777777" w:rsidR="0079508F" w:rsidRPr="00D22372" w:rsidRDefault="0079508F" w:rsidP="00D22372">
            <w:pPr>
              <w:pStyle w:val="Bezmezer"/>
              <w:jc w:val="right"/>
            </w:pPr>
            <w:r w:rsidRPr="00D22372">
              <w:t>90</w:t>
            </w:r>
          </w:p>
        </w:tc>
        <w:tc>
          <w:tcPr>
            <w:tcW w:w="920" w:type="dxa"/>
            <w:tcBorders>
              <w:top w:val="single" w:sz="4" w:space="0" w:color="auto"/>
              <w:left w:val="nil"/>
              <w:bottom w:val="single" w:sz="4" w:space="0" w:color="auto"/>
              <w:right w:val="single" w:sz="4" w:space="0" w:color="auto"/>
            </w:tcBorders>
            <w:noWrap/>
            <w:vAlign w:val="bottom"/>
          </w:tcPr>
          <w:p w14:paraId="6C5AC77F" w14:textId="77777777" w:rsidR="0079508F" w:rsidRPr="00D22372" w:rsidRDefault="0079508F" w:rsidP="00D22372">
            <w:pPr>
              <w:pStyle w:val="Bezmezer"/>
              <w:jc w:val="right"/>
            </w:pPr>
            <w:r w:rsidRPr="00D22372">
              <w:t>120</w:t>
            </w:r>
          </w:p>
        </w:tc>
        <w:tc>
          <w:tcPr>
            <w:tcW w:w="1015" w:type="dxa"/>
            <w:tcBorders>
              <w:top w:val="single" w:sz="4" w:space="0" w:color="auto"/>
              <w:left w:val="nil"/>
              <w:bottom w:val="single" w:sz="4" w:space="0" w:color="auto"/>
              <w:right w:val="single" w:sz="4" w:space="0" w:color="auto"/>
            </w:tcBorders>
            <w:noWrap/>
            <w:vAlign w:val="bottom"/>
          </w:tcPr>
          <w:p w14:paraId="71A451FD" w14:textId="77777777" w:rsidR="0079508F" w:rsidRPr="00D22372" w:rsidRDefault="0079508F" w:rsidP="00D22372">
            <w:pPr>
              <w:pStyle w:val="Bezmezer"/>
              <w:jc w:val="right"/>
            </w:pPr>
            <w:r w:rsidRPr="00D22372">
              <w:t>103</w:t>
            </w:r>
          </w:p>
        </w:tc>
      </w:tr>
      <w:tr w:rsidR="0079508F" w:rsidRPr="0079508F" w14:paraId="12123F74"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0159A51A" w14:textId="77777777" w:rsidR="0079508F" w:rsidRPr="00D22372" w:rsidRDefault="0079508F" w:rsidP="0079508F">
            <w:pPr>
              <w:pStyle w:val="Bezmezer"/>
            </w:pPr>
            <w:r w:rsidRPr="00D22372">
              <w:t>2017</w:t>
            </w:r>
            <w:r w:rsidR="00CF524D" w:rsidRPr="00D22372">
              <w:t>–</w:t>
            </w:r>
            <w:r w:rsidRPr="00D22372">
              <w:t>2018</w:t>
            </w:r>
          </w:p>
        </w:tc>
        <w:tc>
          <w:tcPr>
            <w:tcW w:w="1060" w:type="dxa"/>
            <w:tcBorders>
              <w:top w:val="single" w:sz="4" w:space="0" w:color="auto"/>
              <w:left w:val="nil"/>
              <w:bottom w:val="single" w:sz="4" w:space="0" w:color="auto"/>
              <w:right w:val="single" w:sz="4" w:space="0" w:color="auto"/>
            </w:tcBorders>
            <w:noWrap/>
            <w:vAlign w:val="bottom"/>
          </w:tcPr>
          <w:p w14:paraId="671F7A69" w14:textId="77777777" w:rsidR="0079508F" w:rsidRPr="00D22372" w:rsidRDefault="0079508F" w:rsidP="00D22372">
            <w:pPr>
              <w:pStyle w:val="Bezmezer"/>
              <w:jc w:val="right"/>
            </w:pPr>
            <w:r w:rsidRPr="00D22372">
              <w:t>92</w:t>
            </w:r>
          </w:p>
        </w:tc>
        <w:tc>
          <w:tcPr>
            <w:tcW w:w="920" w:type="dxa"/>
            <w:tcBorders>
              <w:top w:val="single" w:sz="4" w:space="0" w:color="auto"/>
              <w:left w:val="nil"/>
              <w:bottom w:val="single" w:sz="4" w:space="0" w:color="auto"/>
              <w:right w:val="single" w:sz="4" w:space="0" w:color="auto"/>
            </w:tcBorders>
            <w:noWrap/>
            <w:vAlign w:val="bottom"/>
          </w:tcPr>
          <w:p w14:paraId="3DA7EF2E" w14:textId="77777777" w:rsidR="0079508F" w:rsidRPr="00D22372" w:rsidRDefault="0079508F" w:rsidP="00D22372">
            <w:pPr>
              <w:pStyle w:val="Bezmezer"/>
              <w:jc w:val="right"/>
            </w:pPr>
            <w:r w:rsidRPr="00D22372">
              <w:t>88</w:t>
            </w:r>
          </w:p>
        </w:tc>
        <w:tc>
          <w:tcPr>
            <w:tcW w:w="1015" w:type="dxa"/>
            <w:tcBorders>
              <w:top w:val="single" w:sz="4" w:space="0" w:color="auto"/>
              <w:left w:val="nil"/>
              <w:bottom w:val="single" w:sz="4" w:space="0" w:color="auto"/>
              <w:right w:val="single" w:sz="4" w:space="0" w:color="auto"/>
            </w:tcBorders>
            <w:noWrap/>
            <w:vAlign w:val="bottom"/>
          </w:tcPr>
          <w:p w14:paraId="6E8F7F44" w14:textId="77777777" w:rsidR="0079508F" w:rsidRPr="00D22372" w:rsidRDefault="0079508F" w:rsidP="00D22372">
            <w:pPr>
              <w:pStyle w:val="Bezmezer"/>
              <w:jc w:val="right"/>
            </w:pPr>
            <w:r w:rsidRPr="00D22372">
              <w:t>108</w:t>
            </w:r>
          </w:p>
        </w:tc>
      </w:tr>
      <w:tr w:rsidR="0079508F" w:rsidRPr="0079508F" w14:paraId="55D65811"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61190068" w14:textId="77777777" w:rsidR="0079508F" w:rsidRPr="00D22372" w:rsidRDefault="0079508F" w:rsidP="0079508F">
            <w:pPr>
              <w:pStyle w:val="Bezmezer"/>
            </w:pPr>
            <w:r w:rsidRPr="00D22372">
              <w:t>2018</w:t>
            </w:r>
            <w:r w:rsidR="00CF524D" w:rsidRPr="00D22372">
              <w:t>–</w:t>
            </w:r>
            <w:r w:rsidRPr="00D22372">
              <w:t>2019</w:t>
            </w:r>
          </w:p>
        </w:tc>
        <w:tc>
          <w:tcPr>
            <w:tcW w:w="1060" w:type="dxa"/>
            <w:tcBorders>
              <w:top w:val="single" w:sz="4" w:space="0" w:color="auto"/>
              <w:left w:val="nil"/>
              <w:bottom w:val="single" w:sz="4" w:space="0" w:color="auto"/>
              <w:right w:val="single" w:sz="4" w:space="0" w:color="auto"/>
            </w:tcBorders>
            <w:noWrap/>
            <w:vAlign w:val="bottom"/>
          </w:tcPr>
          <w:p w14:paraId="173189A0" w14:textId="77777777" w:rsidR="0079508F" w:rsidRPr="00D22372" w:rsidRDefault="0079508F" w:rsidP="00D22372">
            <w:pPr>
              <w:pStyle w:val="Bezmezer"/>
              <w:jc w:val="right"/>
            </w:pPr>
            <w:r w:rsidRPr="00D22372">
              <w:t>125</w:t>
            </w:r>
          </w:p>
        </w:tc>
        <w:tc>
          <w:tcPr>
            <w:tcW w:w="920" w:type="dxa"/>
            <w:tcBorders>
              <w:top w:val="single" w:sz="4" w:space="0" w:color="auto"/>
              <w:left w:val="nil"/>
              <w:bottom w:val="single" w:sz="4" w:space="0" w:color="auto"/>
              <w:right w:val="single" w:sz="4" w:space="0" w:color="auto"/>
            </w:tcBorders>
            <w:noWrap/>
            <w:vAlign w:val="bottom"/>
          </w:tcPr>
          <w:p w14:paraId="62796B8E" w14:textId="77777777" w:rsidR="0079508F" w:rsidRPr="00D22372" w:rsidRDefault="0079508F" w:rsidP="00D22372">
            <w:pPr>
              <w:pStyle w:val="Bezmezer"/>
              <w:jc w:val="right"/>
            </w:pPr>
            <w:r w:rsidRPr="00D22372">
              <w:t>99</w:t>
            </w:r>
          </w:p>
        </w:tc>
        <w:tc>
          <w:tcPr>
            <w:tcW w:w="1015" w:type="dxa"/>
            <w:tcBorders>
              <w:top w:val="single" w:sz="4" w:space="0" w:color="auto"/>
              <w:left w:val="nil"/>
              <w:bottom w:val="single" w:sz="4" w:space="0" w:color="auto"/>
              <w:right w:val="single" w:sz="4" w:space="0" w:color="auto"/>
            </w:tcBorders>
            <w:noWrap/>
            <w:vAlign w:val="bottom"/>
          </w:tcPr>
          <w:p w14:paraId="67201BC6" w14:textId="77777777" w:rsidR="0079508F" w:rsidRPr="00D22372" w:rsidRDefault="0079508F" w:rsidP="00D22372">
            <w:pPr>
              <w:pStyle w:val="Bezmezer"/>
              <w:jc w:val="right"/>
            </w:pPr>
            <w:r w:rsidRPr="00D22372">
              <w:t>115</w:t>
            </w:r>
          </w:p>
        </w:tc>
      </w:tr>
      <w:tr w:rsidR="0079508F" w:rsidRPr="0079508F" w14:paraId="4F829B44" w14:textId="77777777" w:rsidTr="0079508F">
        <w:trPr>
          <w:trHeight w:val="360"/>
          <w:jc w:val="center"/>
        </w:trPr>
        <w:tc>
          <w:tcPr>
            <w:tcW w:w="1520" w:type="dxa"/>
            <w:tcBorders>
              <w:top w:val="single" w:sz="4" w:space="0" w:color="auto"/>
              <w:left w:val="single" w:sz="4" w:space="0" w:color="auto"/>
              <w:bottom w:val="single" w:sz="4" w:space="0" w:color="auto"/>
              <w:right w:val="single" w:sz="4" w:space="0" w:color="auto"/>
            </w:tcBorders>
            <w:noWrap/>
            <w:vAlign w:val="bottom"/>
          </w:tcPr>
          <w:p w14:paraId="1AFD558D" w14:textId="77777777" w:rsidR="0079508F" w:rsidRPr="00D22372" w:rsidRDefault="0079508F" w:rsidP="0079508F">
            <w:pPr>
              <w:pStyle w:val="Bezmezer"/>
            </w:pPr>
            <w:r w:rsidRPr="00D22372">
              <w:t>2019</w:t>
            </w:r>
            <w:r w:rsidR="00CF524D" w:rsidRPr="00D22372">
              <w:t>–</w:t>
            </w:r>
            <w:r w:rsidRPr="00D22372">
              <w:t>2020</w:t>
            </w:r>
          </w:p>
        </w:tc>
        <w:tc>
          <w:tcPr>
            <w:tcW w:w="1060" w:type="dxa"/>
            <w:tcBorders>
              <w:top w:val="single" w:sz="4" w:space="0" w:color="auto"/>
              <w:left w:val="nil"/>
              <w:bottom w:val="single" w:sz="4" w:space="0" w:color="auto"/>
              <w:right w:val="single" w:sz="4" w:space="0" w:color="auto"/>
            </w:tcBorders>
            <w:noWrap/>
            <w:vAlign w:val="bottom"/>
          </w:tcPr>
          <w:p w14:paraId="03C7BFBE" w14:textId="77777777" w:rsidR="0079508F" w:rsidRPr="00D22372" w:rsidRDefault="0079508F" w:rsidP="00D22372">
            <w:pPr>
              <w:pStyle w:val="Bezmezer"/>
              <w:jc w:val="right"/>
            </w:pPr>
            <w:r w:rsidRPr="00D22372">
              <w:t>129</w:t>
            </w:r>
          </w:p>
        </w:tc>
        <w:tc>
          <w:tcPr>
            <w:tcW w:w="920" w:type="dxa"/>
            <w:tcBorders>
              <w:top w:val="single" w:sz="4" w:space="0" w:color="auto"/>
              <w:left w:val="nil"/>
              <w:bottom w:val="single" w:sz="4" w:space="0" w:color="auto"/>
              <w:right w:val="single" w:sz="4" w:space="0" w:color="auto"/>
            </w:tcBorders>
            <w:noWrap/>
            <w:vAlign w:val="bottom"/>
          </w:tcPr>
          <w:p w14:paraId="2113945F" w14:textId="77777777" w:rsidR="0079508F" w:rsidRPr="00D22372" w:rsidRDefault="0079508F" w:rsidP="00D22372">
            <w:pPr>
              <w:pStyle w:val="Bezmezer"/>
              <w:jc w:val="right"/>
            </w:pPr>
            <w:r w:rsidRPr="00D22372">
              <w:t>43</w:t>
            </w:r>
          </w:p>
        </w:tc>
        <w:tc>
          <w:tcPr>
            <w:tcW w:w="1015" w:type="dxa"/>
            <w:tcBorders>
              <w:top w:val="single" w:sz="4" w:space="0" w:color="auto"/>
              <w:left w:val="nil"/>
              <w:bottom w:val="single" w:sz="4" w:space="0" w:color="auto"/>
              <w:right w:val="single" w:sz="4" w:space="0" w:color="auto"/>
            </w:tcBorders>
            <w:noWrap/>
            <w:vAlign w:val="bottom"/>
          </w:tcPr>
          <w:p w14:paraId="072FCAC5" w14:textId="77777777" w:rsidR="0079508F" w:rsidRPr="00D22372" w:rsidRDefault="0079508F" w:rsidP="00D22372">
            <w:pPr>
              <w:pStyle w:val="Bezmezer"/>
              <w:jc w:val="right"/>
            </w:pPr>
            <w:r w:rsidRPr="00D22372">
              <w:t>93</w:t>
            </w:r>
          </w:p>
        </w:tc>
      </w:tr>
    </w:tbl>
    <w:p w14:paraId="608B6647" w14:textId="77777777" w:rsidR="0079508F" w:rsidRDefault="0079508F" w:rsidP="0079508F">
      <w:pPr>
        <w:pStyle w:val="Bezmezer"/>
        <w:rPr>
          <w:b/>
        </w:rPr>
      </w:pPr>
    </w:p>
    <w:p w14:paraId="5EDFA52E" w14:textId="77777777" w:rsidR="0079508F" w:rsidRDefault="0079508F" w:rsidP="0079508F">
      <w:pPr>
        <w:pStyle w:val="Bezmezer"/>
        <w:rPr>
          <w:b/>
        </w:rPr>
      </w:pPr>
    </w:p>
    <w:p w14:paraId="44D0CB6C" w14:textId="1DD1CD7D" w:rsidR="0079508F" w:rsidRPr="00833922" w:rsidRDefault="0079508F" w:rsidP="0079508F">
      <w:pPr>
        <w:spacing w:line="360" w:lineRule="auto"/>
        <w:jc w:val="both"/>
        <w:rPr>
          <w:b/>
        </w:rPr>
      </w:pPr>
      <w:r w:rsidRPr="00D22372">
        <w:lastRenderedPageBreak/>
        <w:t>Zahraniční instituce, se kterými byla navázána smluvní spolupráce v roce 2020</w:t>
      </w:r>
      <w:r w:rsidRPr="00833922">
        <w:rPr>
          <w:b/>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276"/>
        <w:gridCol w:w="4111"/>
      </w:tblGrid>
      <w:tr w:rsidR="0079508F" w:rsidRPr="00833922" w14:paraId="572E5114" w14:textId="77777777" w:rsidTr="0079508F">
        <w:tc>
          <w:tcPr>
            <w:tcW w:w="4106" w:type="dxa"/>
          </w:tcPr>
          <w:p w14:paraId="1918D5CA" w14:textId="77777777" w:rsidR="0079508F" w:rsidRPr="00833922" w:rsidRDefault="0079508F" w:rsidP="0079508F">
            <w:pPr>
              <w:spacing w:line="360" w:lineRule="auto"/>
              <w:jc w:val="both"/>
              <w:rPr>
                <w:rFonts w:cs="Arial"/>
                <w:b/>
              </w:rPr>
            </w:pPr>
            <w:r w:rsidRPr="00833922">
              <w:rPr>
                <w:rFonts w:cs="Arial"/>
                <w:b/>
              </w:rPr>
              <w:t>Název instituce</w:t>
            </w:r>
          </w:p>
        </w:tc>
        <w:tc>
          <w:tcPr>
            <w:tcW w:w="1276" w:type="dxa"/>
          </w:tcPr>
          <w:p w14:paraId="68CE5AE8" w14:textId="77777777" w:rsidR="0079508F" w:rsidRPr="00833922" w:rsidRDefault="0079508F" w:rsidP="0079508F">
            <w:pPr>
              <w:spacing w:line="360" w:lineRule="auto"/>
              <w:jc w:val="both"/>
              <w:rPr>
                <w:rFonts w:cs="Arial"/>
                <w:b/>
              </w:rPr>
            </w:pPr>
            <w:r w:rsidRPr="00833922">
              <w:rPr>
                <w:rFonts w:cs="Arial"/>
                <w:b/>
              </w:rPr>
              <w:t>Země</w:t>
            </w:r>
            <w:r w:rsidRPr="00833922">
              <w:rPr>
                <w:rFonts w:cs="Arial"/>
                <w:b/>
              </w:rPr>
              <w:tab/>
            </w:r>
          </w:p>
        </w:tc>
        <w:tc>
          <w:tcPr>
            <w:tcW w:w="4111" w:type="dxa"/>
          </w:tcPr>
          <w:p w14:paraId="4F825CC8" w14:textId="77777777" w:rsidR="0079508F" w:rsidRPr="00833922" w:rsidRDefault="0079508F" w:rsidP="0079508F">
            <w:pPr>
              <w:spacing w:line="360" w:lineRule="auto"/>
              <w:jc w:val="both"/>
              <w:rPr>
                <w:rFonts w:cs="Arial"/>
                <w:b/>
              </w:rPr>
            </w:pPr>
            <w:r w:rsidRPr="00833922">
              <w:rPr>
                <w:rFonts w:cs="Arial"/>
                <w:b/>
              </w:rPr>
              <w:t>Spolupracující pracoviště 1. lékařské fakulty</w:t>
            </w:r>
          </w:p>
        </w:tc>
      </w:tr>
      <w:tr w:rsidR="0079508F" w:rsidRPr="00833922" w14:paraId="4B6B10E4" w14:textId="77777777" w:rsidTr="0079508F">
        <w:tc>
          <w:tcPr>
            <w:tcW w:w="4106" w:type="dxa"/>
          </w:tcPr>
          <w:p w14:paraId="26E93FBD" w14:textId="77777777" w:rsidR="0079508F" w:rsidRPr="00A47529" w:rsidRDefault="0079508F" w:rsidP="0079508F">
            <w:pPr>
              <w:pStyle w:val="Prosttext"/>
              <w:spacing w:after="240"/>
              <w:rPr>
                <w:rFonts w:ascii="Times New Roman" w:hAnsi="Times New Roman" w:cs="Times New Roman"/>
                <w:sz w:val="24"/>
                <w:szCs w:val="24"/>
              </w:rPr>
            </w:pPr>
            <w:r w:rsidRPr="00A47529">
              <w:rPr>
                <w:rFonts w:ascii="Times New Roman" w:hAnsi="Times New Roman" w:cs="Times New Roman"/>
                <w:sz w:val="24"/>
                <w:szCs w:val="24"/>
              </w:rPr>
              <w:t>LMU Mnichov</w:t>
            </w:r>
          </w:p>
        </w:tc>
        <w:tc>
          <w:tcPr>
            <w:tcW w:w="1276" w:type="dxa"/>
          </w:tcPr>
          <w:p w14:paraId="5D3EF679" w14:textId="77777777" w:rsidR="0079508F" w:rsidRPr="00A47529" w:rsidRDefault="0079508F" w:rsidP="0079508F">
            <w:pPr>
              <w:spacing w:line="360" w:lineRule="auto"/>
              <w:jc w:val="both"/>
              <w:rPr>
                <w:rFonts w:cs="Arial"/>
              </w:rPr>
            </w:pPr>
            <w:r w:rsidRPr="00A47529">
              <w:rPr>
                <w:rFonts w:cs="Arial"/>
              </w:rPr>
              <w:t>Německo</w:t>
            </w:r>
          </w:p>
        </w:tc>
        <w:tc>
          <w:tcPr>
            <w:tcW w:w="4111" w:type="dxa"/>
          </w:tcPr>
          <w:p w14:paraId="53825E5E" w14:textId="77777777" w:rsidR="0079508F" w:rsidRPr="005F47AF" w:rsidRDefault="0079508F" w:rsidP="0079508F">
            <w:pPr>
              <w:rPr>
                <w:highlight w:val="yellow"/>
              </w:rPr>
            </w:pPr>
            <w:r w:rsidRPr="00A47529">
              <w:t>Erasmus – Klinika pediatrie a dědičných poruch metabolismu</w:t>
            </w:r>
          </w:p>
        </w:tc>
      </w:tr>
      <w:tr w:rsidR="0079508F" w14:paraId="7C00D827" w14:textId="77777777" w:rsidTr="0079508F">
        <w:tc>
          <w:tcPr>
            <w:tcW w:w="4106" w:type="dxa"/>
          </w:tcPr>
          <w:p w14:paraId="6573E560" w14:textId="625F715B" w:rsidR="0079508F" w:rsidRPr="00073B14" w:rsidRDefault="0079508F" w:rsidP="0079508F">
            <w:pPr>
              <w:pStyle w:val="Prosttext"/>
              <w:spacing w:after="240"/>
              <w:rPr>
                <w:rFonts w:ascii="Times New Roman" w:hAnsi="Times New Roman" w:cs="Times New Roman"/>
                <w:sz w:val="24"/>
                <w:szCs w:val="24"/>
              </w:rPr>
            </w:pPr>
            <w:r w:rsidRPr="00073B14">
              <w:rPr>
                <w:rFonts w:ascii="Times New Roman" w:hAnsi="Times New Roman" w:cs="Times New Roman"/>
                <w:sz w:val="24"/>
                <w:szCs w:val="24"/>
              </w:rPr>
              <w:t xml:space="preserve">Norwegian University of Science and Technology </w:t>
            </w:r>
            <w:r w:rsidR="00EC31B9" w:rsidRPr="00D22372">
              <w:t>–</w:t>
            </w:r>
            <w:r w:rsidR="00EC31B9" w:rsidRPr="00073B14">
              <w:rPr>
                <w:rFonts w:ascii="Times New Roman" w:hAnsi="Times New Roman" w:cs="Times New Roman"/>
                <w:sz w:val="24"/>
                <w:szCs w:val="24"/>
              </w:rPr>
              <w:t xml:space="preserve"> </w:t>
            </w:r>
            <w:r w:rsidRPr="00073B14">
              <w:rPr>
                <w:rFonts w:ascii="Times New Roman" w:hAnsi="Times New Roman" w:cs="Times New Roman"/>
                <w:sz w:val="24"/>
                <w:szCs w:val="24"/>
              </w:rPr>
              <w:t>Trondheim</w:t>
            </w:r>
          </w:p>
        </w:tc>
        <w:tc>
          <w:tcPr>
            <w:tcW w:w="1276" w:type="dxa"/>
          </w:tcPr>
          <w:p w14:paraId="2A3378F4" w14:textId="77777777" w:rsidR="0079508F" w:rsidRPr="00073B14" w:rsidRDefault="0079508F" w:rsidP="0079508F">
            <w:pPr>
              <w:spacing w:line="360" w:lineRule="auto"/>
              <w:jc w:val="both"/>
              <w:rPr>
                <w:rFonts w:cs="Arial"/>
              </w:rPr>
            </w:pPr>
            <w:r w:rsidRPr="00073B14">
              <w:rPr>
                <w:rFonts w:cs="Arial"/>
              </w:rPr>
              <w:t>Norsko</w:t>
            </w:r>
          </w:p>
        </w:tc>
        <w:tc>
          <w:tcPr>
            <w:tcW w:w="4111" w:type="dxa"/>
          </w:tcPr>
          <w:p w14:paraId="13B403C2" w14:textId="77777777" w:rsidR="0079508F" w:rsidRPr="00073B14" w:rsidRDefault="0079508F" w:rsidP="0079508F">
            <w:r w:rsidRPr="00073B14">
              <w:t>Erasmus – Nutriční specialista</w:t>
            </w:r>
          </w:p>
        </w:tc>
      </w:tr>
      <w:tr w:rsidR="0079508F" w14:paraId="62C5DA11" w14:textId="77777777" w:rsidTr="0079508F">
        <w:tc>
          <w:tcPr>
            <w:tcW w:w="4106" w:type="dxa"/>
          </w:tcPr>
          <w:p w14:paraId="47715697" w14:textId="028CABC5" w:rsidR="0079508F" w:rsidRPr="00073B14" w:rsidRDefault="00EC31B9" w:rsidP="0079508F">
            <w:pPr>
              <w:pStyle w:val="Prosttext"/>
              <w:spacing w:after="240"/>
              <w:rPr>
                <w:rFonts w:ascii="Times New Roman" w:hAnsi="Times New Roman" w:cs="Times New Roman"/>
                <w:sz w:val="24"/>
                <w:szCs w:val="24"/>
              </w:rPr>
            </w:pPr>
            <w:r w:rsidRPr="00EC31B9">
              <w:rPr>
                <w:rFonts w:ascii="Times New Roman" w:hAnsi="Times New Roman" w:cs="Times New Roman"/>
                <w:sz w:val="24"/>
                <w:szCs w:val="24"/>
              </w:rPr>
              <w:t>Univerzita Komenského v Bratislave</w:t>
            </w:r>
          </w:p>
        </w:tc>
        <w:tc>
          <w:tcPr>
            <w:tcW w:w="1276" w:type="dxa"/>
          </w:tcPr>
          <w:p w14:paraId="6213B399" w14:textId="77777777" w:rsidR="0079508F" w:rsidRPr="00073B14" w:rsidRDefault="0079508F" w:rsidP="0079508F">
            <w:pPr>
              <w:spacing w:line="360" w:lineRule="auto"/>
              <w:jc w:val="both"/>
              <w:rPr>
                <w:rFonts w:cs="Arial"/>
              </w:rPr>
            </w:pPr>
            <w:r w:rsidRPr="00073B14">
              <w:rPr>
                <w:rFonts w:cs="Arial"/>
              </w:rPr>
              <w:t xml:space="preserve">Slovensko </w:t>
            </w:r>
          </w:p>
        </w:tc>
        <w:tc>
          <w:tcPr>
            <w:tcW w:w="4111" w:type="dxa"/>
          </w:tcPr>
          <w:p w14:paraId="28DDDF22" w14:textId="7F544CA3" w:rsidR="0079508F" w:rsidRPr="00073B14" w:rsidRDefault="0079508F" w:rsidP="0079508F">
            <w:r w:rsidRPr="00073B14">
              <w:t>Erasmus – Všeobecné lékařství</w:t>
            </w:r>
            <w:r w:rsidR="00EC31B9">
              <w:t>,</w:t>
            </w:r>
            <w:r w:rsidRPr="00073B14">
              <w:t xml:space="preserve"> doktorandi</w:t>
            </w:r>
          </w:p>
        </w:tc>
      </w:tr>
      <w:tr w:rsidR="0079508F" w14:paraId="60C7A746" w14:textId="77777777" w:rsidTr="0079508F">
        <w:tc>
          <w:tcPr>
            <w:tcW w:w="4106" w:type="dxa"/>
          </w:tcPr>
          <w:p w14:paraId="5B4B994A" w14:textId="77777777" w:rsidR="0079508F" w:rsidRPr="00073B14" w:rsidRDefault="0079508F" w:rsidP="0079508F">
            <w:pPr>
              <w:pStyle w:val="Prosttext"/>
              <w:spacing w:after="240"/>
              <w:rPr>
                <w:rFonts w:ascii="Times New Roman" w:hAnsi="Times New Roman" w:cs="Times New Roman"/>
                <w:sz w:val="24"/>
                <w:szCs w:val="24"/>
              </w:rPr>
            </w:pPr>
            <w:r w:rsidRPr="00073B14">
              <w:rPr>
                <w:rFonts w:ascii="Times New Roman" w:hAnsi="Times New Roman" w:cs="Times New Roman"/>
                <w:sz w:val="24"/>
                <w:szCs w:val="24"/>
              </w:rPr>
              <w:t>Westfalische Wilhelms-Universitat Munster</w:t>
            </w:r>
          </w:p>
        </w:tc>
        <w:tc>
          <w:tcPr>
            <w:tcW w:w="1276" w:type="dxa"/>
          </w:tcPr>
          <w:p w14:paraId="7E4480EC" w14:textId="77777777" w:rsidR="0079508F" w:rsidRPr="00073B14" w:rsidRDefault="0079508F" w:rsidP="0079508F">
            <w:pPr>
              <w:spacing w:line="360" w:lineRule="auto"/>
              <w:jc w:val="both"/>
              <w:rPr>
                <w:rFonts w:cs="Arial"/>
              </w:rPr>
            </w:pPr>
            <w:r w:rsidRPr="00073B14">
              <w:rPr>
                <w:rFonts w:cs="Arial"/>
              </w:rPr>
              <w:t>Německo</w:t>
            </w:r>
          </w:p>
        </w:tc>
        <w:tc>
          <w:tcPr>
            <w:tcW w:w="4111" w:type="dxa"/>
          </w:tcPr>
          <w:p w14:paraId="2512E428" w14:textId="77777777" w:rsidR="0079508F" w:rsidRPr="00073B14" w:rsidRDefault="0079508F" w:rsidP="0079508F">
            <w:r w:rsidRPr="00073B14">
              <w:t>Erasmus – Všeobecné lékařství</w:t>
            </w:r>
          </w:p>
        </w:tc>
      </w:tr>
    </w:tbl>
    <w:p w14:paraId="666912FA" w14:textId="77777777" w:rsidR="0079508F" w:rsidRDefault="0079508F" w:rsidP="0079508F">
      <w:pPr>
        <w:pStyle w:val="Bezmezer"/>
        <w:rPr>
          <w:b/>
        </w:rPr>
      </w:pPr>
    </w:p>
    <w:p w14:paraId="6809E5E5" w14:textId="77777777" w:rsidR="0079508F" w:rsidRDefault="0079508F" w:rsidP="0079508F">
      <w:pPr>
        <w:pStyle w:val="Bezmezer"/>
        <w:rPr>
          <w:b/>
        </w:rPr>
      </w:pPr>
    </w:p>
    <w:p w14:paraId="5EC583AA" w14:textId="77777777" w:rsidR="0079508F" w:rsidRDefault="0079508F" w:rsidP="0079508F">
      <w:pPr>
        <w:pStyle w:val="Bezmezer"/>
        <w:rPr>
          <w:b/>
        </w:rPr>
      </w:pPr>
    </w:p>
    <w:p w14:paraId="5A590C2A" w14:textId="77777777" w:rsidR="0079508F" w:rsidRDefault="0079508F" w:rsidP="0079508F">
      <w:pPr>
        <w:pStyle w:val="Bezmezer"/>
        <w:rPr>
          <w:b/>
        </w:rPr>
      </w:pPr>
    </w:p>
    <w:p w14:paraId="25348751" w14:textId="77777777" w:rsidR="0079508F" w:rsidRDefault="0079508F" w:rsidP="0079508F">
      <w:pPr>
        <w:pStyle w:val="Bezmezer"/>
        <w:rPr>
          <w:b/>
        </w:rPr>
      </w:pPr>
    </w:p>
    <w:p w14:paraId="6B380304" w14:textId="77777777" w:rsidR="0079508F" w:rsidRDefault="0079508F" w:rsidP="0079508F">
      <w:pPr>
        <w:pStyle w:val="Bezmezer"/>
        <w:rPr>
          <w:b/>
        </w:rPr>
      </w:pPr>
    </w:p>
    <w:p w14:paraId="5ED8B36D" w14:textId="77777777" w:rsidR="0079508F" w:rsidRDefault="0079508F" w:rsidP="0079508F">
      <w:pPr>
        <w:pStyle w:val="Bezmezer"/>
        <w:rPr>
          <w:b/>
        </w:rPr>
      </w:pPr>
    </w:p>
    <w:p w14:paraId="3A6849EB" w14:textId="77777777" w:rsidR="0079508F" w:rsidRDefault="0079508F" w:rsidP="0079508F">
      <w:pPr>
        <w:pStyle w:val="Bezmezer"/>
        <w:rPr>
          <w:b/>
        </w:rPr>
      </w:pPr>
    </w:p>
    <w:p w14:paraId="4DE896BC" w14:textId="77777777" w:rsidR="0079508F" w:rsidRDefault="0079508F" w:rsidP="0079508F">
      <w:pPr>
        <w:pStyle w:val="Bezmezer"/>
        <w:rPr>
          <w:b/>
        </w:rPr>
      </w:pPr>
    </w:p>
    <w:p w14:paraId="6EEB8662" w14:textId="77777777" w:rsidR="0079508F" w:rsidRDefault="0079508F" w:rsidP="0079508F">
      <w:pPr>
        <w:pStyle w:val="Bezmezer"/>
        <w:rPr>
          <w:b/>
        </w:rPr>
      </w:pPr>
    </w:p>
    <w:p w14:paraId="5C8F4081" w14:textId="77777777" w:rsidR="0079508F" w:rsidRDefault="0079508F" w:rsidP="0079508F">
      <w:pPr>
        <w:pStyle w:val="Bezmezer"/>
        <w:rPr>
          <w:b/>
        </w:rPr>
      </w:pPr>
    </w:p>
    <w:p w14:paraId="7EAA8C12" w14:textId="77777777" w:rsidR="0079508F" w:rsidRDefault="0079508F" w:rsidP="0079508F">
      <w:pPr>
        <w:pStyle w:val="Bezmezer"/>
        <w:rPr>
          <w:b/>
        </w:rPr>
      </w:pPr>
    </w:p>
    <w:p w14:paraId="6FCC8E5D" w14:textId="77777777" w:rsidR="0079508F" w:rsidRDefault="0079508F" w:rsidP="0079508F">
      <w:pPr>
        <w:pStyle w:val="Bezmezer"/>
        <w:rPr>
          <w:b/>
        </w:rPr>
      </w:pPr>
    </w:p>
    <w:p w14:paraId="157E817F" w14:textId="77777777" w:rsidR="0079508F" w:rsidRDefault="0079508F" w:rsidP="0079508F">
      <w:pPr>
        <w:pStyle w:val="Bezmezer"/>
        <w:rPr>
          <w:b/>
        </w:rPr>
      </w:pPr>
    </w:p>
    <w:p w14:paraId="313A946B" w14:textId="77777777" w:rsidR="0079508F" w:rsidRDefault="0079508F" w:rsidP="0079508F">
      <w:pPr>
        <w:pStyle w:val="Bezmezer"/>
        <w:rPr>
          <w:b/>
        </w:rPr>
      </w:pPr>
    </w:p>
    <w:p w14:paraId="2F5C97F3" w14:textId="77777777" w:rsidR="0079508F" w:rsidRDefault="0079508F" w:rsidP="0079508F">
      <w:pPr>
        <w:pStyle w:val="Bezmezer"/>
        <w:rPr>
          <w:b/>
        </w:rPr>
      </w:pPr>
    </w:p>
    <w:p w14:paraId="0E3E1F45" w14:textId="77777777" w:rsidR="0079508F" w:rsidRDefault="0079508F" w:rsidP="0079508F">
      <w:pPr>
        <w:pStyle w:val="Bezmezer"/>
        <w:rPr>
          <w:b/>
        </w:rPr>
      </w:pPr>
    </w:p>
    <w:p w14:paraId="00425351" w14:textId="77777777" w:rsidR="0079508F" w:rsidRDefault="0079508F" w:rsidP="0079508F">
      <w:pPr>
        <w:pStyle w:val="Bezmezer"/>
        <w:rPr>
          <w:b/>
        </w:rPr>
      </w:pPr>
    </w:p>
    <w:p w14:paraId="0B82F537" w14:textId="77777777" w:rsidR="0079508F" w:rsidRDefault="0079508F" w:rsidP="0079508F">
      <w:pPr>
        <w:pStyle w:val="Bezmezer"/>
        <w:rPr>
          <w:b/>
        </w:rPr>
      </w:pPr>
    </w:p>
    <w:p w14:paraId="3A05E798" w14:textId="77777777" w:rsidR="0079508F" w:rsidRDefault="0079508F" w:rsidP="0079508F">
      <w:pPr>
        <w:pStyle w:val="Bezmezer"/>
        <w:rPr>
          <w:b/>
        </w:rPr>
      </w:pPr>
    </w:p>
    <w:p w14:paraId="0F92854F" w14:textId="77777777" w:rsidR="0079508F" w:rsidRDefault="0079508F" w:rsidP="0079508F">
      <w:pPr>
        <w:pStyle w:val="Bezmezer"/>
        <w:rPr>
          <w:b/>
        </w:rPr>
      </w:pPr>
    </w:p>
    <w:p w14:paraId="0310DCC1" w14:textId="77777777" w:rsidR="0079508F" w:rsidRDefault="0079508F" w:rsidP="0079508F">
      <w:pPr>
        <w:pStyle w:val="Bezmezer"/>
        <w:rPr>
          <w:b/>
        </w:rPr>
      </w:pPr>
    </w:p>
    <w:p w14:paraId="38F17C4E" w14:textId="77777777" w:rsidR="0079508F" w:rsidRDefault="0079508F" w:rsidP="0079508F">
      <w:pPr>
        <w:pStyle w:val="Bezmezer"/>
        <w:rPr>
          <w:b/>
        </w:rPr>
      </w:pPr>
    </w:p>
    <w:p w14:paraId="233A8BEA" w14:textId="77777777" w:rsidR="0079508F" w:rsidRDefault="0079508F" w:rsidP="0079508F">
      <w:pPr>
        <w:pStyle w:val="Bezmezer"/>
        <w:rPr>
          <w:b/>
        </w:rPr>
      </w:pPr>
    </w:p>
    <w:p w14:paraId="181656BE" w14:textId="77777777" w:rsidR="0079508F" w:rsidRDefault="0079508F" w:rsidP="0079508F">
      <w:pPr>
        <w:pStyle w:val="Bezmezer"/>
        <w:rPr>
          <w:b/>
        </w:rPr>
      </w:pPr>
    </w:p>
    <w:p w14:paraId="2C0A7C7C" w14:textId="77777777" w:rsidR="0079508F" w:rsidRDefault="0079508F" w:rsidP="0079508F">
      <w:pPr>
        <w:pStyle w:val="Bezmezer"/>
        <w:rPr>
          <w:b/>
        </w:rPr>
      </w:pPr>
    </w:p>
    <w:p w14:paraId="29566323" w14:textId="77777777" w:rsidR="0079508F" w:rsidRDefault="0079508F" w:rsidP="0079508F">
      <w:pPr>
        <w:pStyle w:val="Bezmezer"/>
        <w:rPr>
          <w:b/>
        </w:rPr>
      </w:pPr>
    </w:p>
    <w:p w14:paraId="7225F121" w14:textId="77777777" w:rsidR="0079508F" w:rsidRDefault="0079508F" w:rsidP="0079508F">
      <w:pPr>
        <w:pStyle w:val="Bezmezer"/>
        <w:rPr>
          <w:b/>
        </w:rPr>
      </w:pPr>
    </w:p>
    <w:p w14:paraId="34A080C4" w14:textId="77777777" w:rsidR="0079508F" w:rsidRDefault="0079508F" w:rsidP="0079508F">
      <w:pPr>
        <w:pStyle w:val="Bezmezer"/>
        <w:rPr>
          <w:b/>
        </w:rPr>
      </w:pPr>
    </w:p>
    <w:p w14:paraId="0C78A9C3" w14:textId="77777777" w:rsidR="0079508F" w:rsidRDefault="0079508F" w:rsidP="0079508F">
      <w:pPr>
        <w:pStyle w:val="Bezmezer"/>
        <w:rPr>
          <w:b/>
        </w:rPr>
      </w:pPr>
    </w:p>
    <w:p w14:paraId="0C15470E" w14:textId="77777777" w:rsidR="0079508F" w:rsidRDefault="0079508F" w:rsidP="0079508F">
      <w:pPr>
        <w:pStyle w:val="Bezmezer"/>
        <w:rPr>
          <w:b/>
        </w:rPr>
      </w:pPr>
    </w:p>
    <w:p w14:paraId="275393D1" w14:textId="77777777" w:rsidR="0079508F" w:rsidRDefault="0079508F" w:rsidP="0079508F">
      <w:pPr>
        <w:pStyle w:val="Bezmezer"/>
        <w:rPr>
          <w:b/>
        </w:rPr>
      </w:pPr>
    </w:p>
    <w:p w14:paraId="4C5A8773" w14:textId="77777777" w:rsidR="0079508F" w:rsidRPr="0079508F" w:rsidRDefault="0079508F" w:rsidP="0079508F">
      <w:pPr>
        <w:pStyle w:val="Bezmezer"/>
        <w:rPr>
          <w:b/>
        </w:rPr>
      </w:pPr>
    </w:p>
    <w:p w14:paraId="2CE8970B" w14:textId="77777777" w:rsidR="00D22372" w:rsidRDefault="00D22372" w:rsidP="002F4896">
      <w:pPr>
        <w:rPr>
          <w:b/>
          <w:color w:val="E36C0A" w:themeColor="accent6" w:themeShade="BF"/>
          <w:sz w:val="28"/>
          <w:szCs w:val="28"/>
        </w:rPr>
      </w:pPr>
    </w:p>
    <w:p w14:paraId="480B2E67" w14:textId="69A653C5" w:rsidR="0079508F" w:rsidRDefault="002F4896" w:rsidP="002F4896">
      <w:pPr>
        <w:rPr>
          <w:b/>
          <w:color w:val="E36C0A" w:themeColor="accent6" w:themeShade="BF"/>
          <w:sz w:val="28"/>
          <w:szCs w:val="28"/>
        </w:rPr>
      </w:pPr>
      <w:r w:rsidRPr="00175CF0">
        <w:rPr>
          <w:b/>
          <w:color w:val="E36C0A" w:themeColor="accent6" w:themeShade="BF"/>
          <w:sz w:val="28"/>
          <w:szCs w:val="28"/>
        </w:rPr>
        <w:lastRenderedPageBreak/>
        <w:t xml:space="preserve">ODDĚLENÍ KOMUNIKACE </w:t>
      </w:r>
    </w:p>
    <w:p w14:paraId="70000746" w14:textId="77777777" w:rsidR="00926E9B" w:rsidRPr="00926E9B" w:rsidRDefault="00926E9B" w:rsidP="00926E9B">
      <w:pPr>
        <w:rPr>
          <w:color w:val="E36C0A" w:themeColor="accent6" w:themeShade="BF"/>
        </w:rPr>
      </w:pPr>
      <w:r w:rsidRPr="00926E9B">
        <w:rPr>
          <w:color w:val="E36C0A" w:themeColor="accent6" w:themeShade="BF"/>
        </w:rPr>
        <w:t xml:space="preserve">(foto) </w:t>
      </w:r>
    </w:p>
    <w:p w14:paraId="4C23EACF" w14:textId="77777777" w:rsidR="00926E9B" w:rsidRDefault="00926E9B" w:rsidP="00926E9B"/>
    <w:p w14:paraId="18F3F413" w14:textId="77777777" w:rsidR="00926E9B" w:rsidRDefault="00926E9B" w:rsidP="00926E9B">
      <w:r>
        <w:t xml:space="preserve">Hlavním cílem činnosti OK je propagace vzdělávací a vědecko-výzkumné činnosti fakulty a zajištění komunikace se studenty a zaměstnanci. OK v roce 2020 pokračovalo v rozšiřování aktivit směrem k médiím, potenciálním uchazečům o studium i veřejnosti. </w:t>
      </w:r>
      <w:r>
        <w:br/>
      </w:r>
      <w:r>
        <w:br/>
      </w:r>
      <w:r w:rsidRPr="00926E9B">
        <w:rPr>
          <w:b/>
          <w:color w:val="E36C0A" w:themeColor="accent6" w:themeShade="BF"/>
        </w:rPr>
        <w:t>MÉDIA A PR</w:t>
      </w:r>
      <w:r>
        <w:t xml:space="preserve"> </w:t>
      </w:r>
    </w:p>
    <w:p w14:paraId="61E72D74" w14:textId="02F9FEB4" w:rsidR="00926E9B" w:rsidRDefault="00926E9B" w:rsidP="00926E9B">
      <w:r>
        <w:t>V roce 2020 OK předávalo fakultní témata médiím, dohlíželo na uvádění afiliace jednotlivých klinik a jejích zaměstnanců k fakultě, pracovalo na dobré spolupráci s</w:t>
      </w:r>
      <w:r w:rsidR="00EC31B9">
        <w:t> </w:t>
      </w:r>
      <w:r w:rsidR="00EC31B9">
        <w:t xml:space="preserve">odděleními </w:t>
      </w:r>
      <w:r>
        <w:t>PR nemocnic, v nichž jsou zasazeny</w:t>
      </w:r>
      <w:r w:rsidR="00EC31B9">
        <w:t xml:space="preserve"> fakultní</w:t>
      </w:r>
      <w:r>
        <w:t xml:space="preserve"> klinické výukové základny, rozvíjelo spolupráci s redakcí vědy ČT, redaktory a dramaturgy kontinuálního vysílání ČT24 a redaktory hlavních zpráv ČT (Události) i dalších televizních stanic. Posilovala také spolupráce s ČTK a redaktory se zájmem o vědu</w:t>
      </w:r>
      <w:r w:rsidR="00EC31B9">
        <w:t xml:space="preserve"> a </w:t>
      </w:r>
      <w:r>
        <w:t xml:space="preserve">školství (např. iRozhlas, </w:t>
      </w:r>
      <w:r w:rsidR="00EC31B9">
        <w:t xml:space="preserve">redakce vědy </w:t>
      </w:r>
      <w:r>
        <w:t>Česk</w:t>
      </w:r>
      <w:r w:rsidR="00EC31B9">
        <w:t>ého</w:t>
      </w:r>
      <w:r>
        <w:t xml:space="preserve"> rozhlas</w:t>
      </w:r>
      <w:r w:rsidR="00EC31B9">
        <w:t xml:space="preserve">u, CNN Prima News </w:t>
      </w:r>
      <w:r>
        <w:t xml:space="preserve">či Novinky.cz). OK stihlo před propuknutím </w:t>
      </w:r>
      <w:r w:rsidR="00EC31B9">
        <w:t xml:space="preserve">koronavirové </w:t>
      </w:r>
      <w:r>
        <w:t>epidemie uspořádat tiskovou konferenci ve spolupráci s Urologickou klinikou</w:t>
      </w:r>
      <w:r w:rsidR="00EC31B9">
        <w:t xml:space="preserve"> 1. LF UK a VFN</w:t>
      </w:r>
      <w:r w:rsidR="00EC31B9">
        <w:t xml:space="preserve"> a</w:t>
      </w:r>
      <w:r>
        <w:t xml:space="preserve"> </w:t>
      </w:r>
      <w:r w:rsidR="00EC31B9">
        <w:t>během celého roku</w:t>
      </w:r>
      <w:r>
        <w:t xml:space="preserve"> samostatně nebo ve spolupráci s partnerskými pracovišti vydalo řadu tiskových zpráv, v nichž </w:t>
      </w:r>
      <w:r w:rsidR="00EC31B9">
        <w:t xml:space="preserve">prezentovalo </w:t>
      </w:r>
      <w:r>
        <w:t xml:space="preserve">výzkumné a vědecké aktivity pedagogů i studentů fakulty, ocenění našich odborníků apod. </w:t>
      </w:r>
      <w:r>
        <w:br/>
      </w:r>
      <w:r w:rsidR="00EC31B9">
        <w:t xml:space="preserve">Kvůli </w:t>
      </w:r>
      <w:r>
        <w:t>zavření vysokých škol v souvislosti s epidemií covid</w:t>
      </w:r>
      <w:r w:rsidR="00EC31B9">
        <w:t>u</w:t>
      </w:r>
      <w:r>
        <w:t xml:space="preserve">-19 nemohlo OK uspořádat nebo spolupracovat na organizaci běžně pořádaných </w:t>
      </w:r>
      <w:r w:rsidR="00935700">
        <w:t xml:space="preserve">akcí, </w:t>
      </w:r>
      <w:r>
        <w:t>jako jsou MEDialogy, festival Ve zdravé Praze zdravý zub, Festival vědy, Pražská muzejní noc, Světový den zdraví nebo Týden oslav 17. listopadu.</w:t>
      </w:r>
      <w:r>
        <w:br/>
        <w:t>V roce 2020 však i nadále vycházel tištěný časopis Jednička, a to s periodicitou 5</w:t>
      </w:r>
      <w:r w:rsidR="00935700">
        <w:t>×</w:t>
      </w:r>
      <w:r>
        <w:t xml:space="preserve"> ročně. Oddělení komunikace se podílelo na řadě distančních forem svých akcí formou videí, streamovaných odborných akcí</w:t>
      </w:r>
      <w:r w:rsidRPr="00926C38">
        <w:t xml:space="preserve"> </w:t>
      </w:r>
      <w:r>
        <w:t xml:space="preserve">a přednášek, jejichž prostřednictvím byla činnost fakulty prezentována odborné i široké veřejnosti. </w:t>
      </w:r>
      <w:r>
        <w:br/>
      </w:r>
      <w:r>
        <w:br/>
      </w:r>
      <w:r w:rsidRPr="00926E9B">
        <w:rPr>
          <w:b/>
          <w:color w:val="E36C0A" w:themeColor="accent6" w:themeShade="BF"/>
        </w:rPr>
        <w:t>TISKOVÉ KONFERENCE:</w:t>
      </w:r>
      <w:r>
        <w:br/>
        <w:t xml:space="preserve">Mužská plodnost od dětství do dospělosti </w:t>
      </w:r>
      <w:r>
        <w:br/>
      </w:r>
      <w:r>
        <w:br/>
      </w:r>
      <w:r w:rsidRPr="00926E9B">
        <w:rPr>
          <w:b/>
          <w:color w:val="E36C0A" w:themeColor="accent6" w:themeShade="BF"/>
        </w:rPr>
        <w:t>TISKOVÉ ZPRÁVY MJ.:</w:t>
      </w:r>
      <w:r>
        <w:t xml:space="preserve"> </w:t>
      </w:r>
      <w:r>
        <w:br/>
      </w:r>
      <w:r w:rsidR="006800FF">
        <w:t xml:space="preserve">1. LF UK </w:t>
      </w:r>
      <w:r w:rsidRPr="00CD643E">
        <w:t>získala více než 100 tisíc na podporu znevýhodněných dětí</w:t>
      </w:r>
      <w:r w:rsidRPr="00CD643E">
        <w:br/>
      </w:r>
      <w:r>
        <w:t>N</w:t>
      </w:r>
      <w:r w:rsidRPr="00CD643E">
        <w:t xml:space="preserve">a 1. </w:t>
      </w:r>
      <w:r>
        <w:t>l</w:t>
      </w:r>
      <w:r w:rsidRPr="00CD643E">
        <w:t xml:space="preserve">ékařské fakultě </w:t>
      </w:r>
      <w:r>
        <w:t>U</w:t>
      </w:r>
      <w:r w:rsidRPr="00CD643E">
        <w:t xml:space="preserve">niverzity </w:t>
      </w:r>
      <w:r>
        <w:t>K</w:t>
      </w:r>
      <w:r w:rsidRPr="00CD643E">
        <w:t xml:space="preserve">arlovy se otevírají dveře už 11. </w:t>
      </w:r>
      <w:r w:rsidR="00956F77">
        <w:t>l</w:t>
      </w:r>
      <w:r w:rsidR="00956F77" w:rsidRPr="00CD643E">
        <w:t>edna</w:t>
      </w:r>
      <w:r w:rsidRPr="00CD643E">
        <w:br/>
      </w:r>
      <w:r>
        <w:t>P</w:t>
      </w:r>
      <w:r w:rsidRPr="00CD643E">
        <w:t xml:space="preserve">restižní grant pro vědce </w:t>
      </w:r>
      <w:r>
        <w:t>P</w:t>
      </w:r>
      <w:r w:rsidRPr="00CD643E">
        <w:t xml:space="preserve">etera </w:t>
      </w:r>
      <w:r>
        <w:t>D</w:t>
      </w:r>
      <w:r w:rsidRPr="00CD643E">
        <w:t xml:space="preserve">rábera z </w:t>
      </w:r>
      <w:r w:rsidR="006800FF">
        <w:t xml:space="preserve">1. LF UK </w:t>
      </w:r>
      <w:r w:rsidRPr="00CD643E">
        <w:br/>
      </w:r>
      <w:r>
        <w:t>V</w:t>
      </w:r>
      <w:r w:rsidRPr="00CD643E">
        <w:t xml:space="preserve">ědci z </w:t>
      </w:r>
      <w:r w:rsidR="006800FF">
        <w:t xml:space="preserve">1. LF UK </w:t>
      </w:r>
      <w:r w:rsidRPr="00CD643E">
        <w:t xml:space="preserve">pravděpodobně našli kosti bojovníků z bitvy </w:t>
      </w:r>
      <w:r>
        <w:t>U</w:t>
      </w:r>
      <w:r w:rsidRPr="00CD643E">
        <w:t xml:space="preserve"> </w:t>
      </w:r>
      <w:r>
        <w:t>L</w:t>
      </w:r>
      <w:r w:rsidRPr="00CD643E">
        <w:t>ipan</w:t>
      </w:r>
      <w:r w:rsidRPr="00CD643E">
        <w:br/>
      </w:r>
      <w:r>
        <w:t>C</w:t>
      </w:r>
      <w:r w:rsidRPr="00CD643E">
        <w:t xml:space="preserve">igarety s mentolovou příchutí končí 20. </w:t>
      </w:r>
      <w:r>
        <w:t>k</w:t>
      </w:r>
      <w:r w:rsidRPr="00CD643E">
        <w:t xml:space="preserve">větna ve všech zemích </w:t>
      </w:r>
      <w:r>
        <w:t>EU</w:t>
      </w:r>
      <w:r>
        <w:br/>
      </w:r>
      <w:r w:rsidRPr="00E42922">
        <w:t>Evropa zjišťuje spotřebu alkoholu v době koronaviru, do studie mohou i Češi</w:t>
      </w:r>
      <w:r>
        <w:br/>
      </w:r>
      <w:r w:rsidRPr="00E42922">
        <w:t>Dobrovolníci 1. lékařské fakulty UK pomáhají zdravotníkům</w:t>
      </w:r>
      <w:r>
        <w:br/>
      </w:r>
      <w:r w:rsidRPr="00E42922">
        <w:t xml:space="preserve">Kandidátem na funkci děkana </w:t>
      </w:r>
      <w:r w:rsidR="006800FF">
        <w:t xml:space="preserve">1. LF UK </w:t>
      </w:r>
      <w:r w:rsidRPr="00E42922">
        <w:t>byl zvolen Martin Vokurka</w:t>
      </w:r>
      <w:r>
        <w:br/>
      </w:r>
      <w:r w:rsidRPr="00E42922">
        <w:t>Pitva před 420 lety spustila obnovu výuky medicíny v</w:t>
      </w:r>
      <w:r>
        <w:t> </w:t>
      </w:r>
      <w:r w:rsidRPr="00E42922">
        <w:t>Praze</w:t>
      </w:r>
      <w:r>
        <w:br/>
      </w:r>
      <w:r w:rsidRPr="00E42922">
        <w:t>Světový den bez tabáku WHO letos chrání mladé</w:t>
      </w:r>
      <w:r>
        <w:br/>
      </w:r>
      <w:r w:rsidRPr="00CD643E">
        <w:t xml:space="preserve">První exoskop v republice umožňuje neurochirurgům z </w:t>
      </w:r>
      <w:r w:rsidR="006800FF">
        <w:t xml:space="preserve">1. LF UK </w:t>
      </w:r>
      <w:r w:rsidRPr="00CD643E">
        <w:t>a ÚVN operovat pacienty s covidem-19</w:t>
      </w:r>
      <w:r>
        <w:br/>
      </w:r>
      <w:r w:rsidRPr="00CD643E">
        <w:lastRenderedPageBreak/>
        <w:t xml:space="preserve">Vědci </w:t>
      </w:r>
      <w:r w:rsidR="006800FF">
        <w:t xml:space="preserve">1. LF UK </w:t>
      </w:r>
      <w:r w:rsidRPr="00CD643E">
        <w:t>odhalili struktury řídící biorytmus pohybu v mozcích myší</w:t>
      </w:r>
      <w:r>
        <w:br/>
      </w:r>
      <w:r w:rsidRPr="00CD643E">
        <w:t xml:space="preserve">Nadějí pro léčbu </w:t>
      </w:r>
      <w:r w:rsidR="005917B2">
        <w:t>covid</w:t>
      </w:r>
      <w:r w:rsidRPr="00CD643E">
        <w:t>-19 je zamezit rozvoji cytokinové bouře</w:t>
      </w:r>
      <w:r>
        <w:br/>
      </w:r>
      <w:r w:rsidRPr="00CD643E">
        <w:t xml:space="preserve">Systém pro distanční rehabilitaci z </w:t>
      </w:r>
      <w:r w:rsidR="006800FF">
        <w:t xml:space="preserve">1. LF UK </w:t>
      </w:r>
      <w:r w:rsidRPr="00CD643E">
        <w:t>míří do praxe</w:t>
      </w:r>
      <w:r>
        <w:br/>
      </w:r>
      <w:r w:rsidRPr="00CD643E">
        <w:t xml:space="preserve">Lékaři z </w:t>
      </w:r>
      <w:r w:rsidR="006800FF">
        <w:t xml:space="preserve">1. LF UK </w:t>
      </w:r>
      <w:r w:rsidRPr="00CD643E">
        <w:t>a VFN posouvají péči o diabetiky dopředu</w:t>
      </w:r>
      <w:r>
        <w:br/>
      </w:r>
      <w:r w:rsidRPr="00CD643E">
        <w:t>Lékaři nabízí pomoc se samovyšetřením poruchy čichu v souvislosti s covidem-19</w:t>
      </w:r>
      <w:r>
        <w:br/>
      </w:r>
      <w:r w:rsidR="006800FF">
        <w:t xml:space="preserve">1. LF UK </w:t>
      </w:r>
      <w:r w:rsidRPr="00CD643E">
        <w:t>podporuje zdravotnickou péči pro lidi bez domova</w:t>
      </w:r>
      <w:r>
        <w:br/>
      </w:r>
      <w:r w:rsidRPr="00CD643E">
        <w:t xml:space="preserve">Den otevřených dveří proběhne na </w:t>
      </w:r>
      <w:r w:rsidR="006800FF">
        <w:t xml:space="preserve">1. LF UK </w:t>
      </w:r>
      <w:r w:rsidRPr="00CD643E">
        <w:t>tentokrát distančně</w:t>
      </w:r>
      <w:r>
        <w:br/>
      </w:r>
      <w:r w:rsidRPr="00CD643E">
        <w:t xml:space="preserve">Světově unikátní kostra plejtváka na </w:t>
      </w:r>
      <w:r w:rsidR="006800FF">
        <w:t xml:space="preserve">1. LF UK </w:t>
      </w:r>
      <w:r w:rsidRPr="00CD643E">
        <w:t>byla zrestaurována</w:t>
      </w:r>
      <w:r>
        <w:br/>
      </w:r>
      <w:r w:rsidR="005917B2">
        <w:br/>
      </w:r>
      <w:r w:rsidRPr="006168D5">
        <w:rPr>
          <w:b/>
          <w:color w:val="E36C0A" w:themeColor="accent6" w:themeShade="BF"/>
        </w:rPr>
        <w:t>SPOLUPRÁCE S MÉDII</w:t>
      </w:r>
      <w:r>
        <w:t xml:space="preserve"> </w:t>
      </w:r>
      <w:r>
        <w:br/>
        <w:t xml:space="preserve">Kromě tiskových konferencí a tiskových zpráv OK zprostředkovalo desítky rozhovorů a vyjádření našich odborníků pro televize, rozhlas, internetová i tištěná média. Vybrané mediální výstupy jsou uvedeny na webu fakulty v sekci Napsali o nás, vybrané rozhovory a články v médích jsou také </w:t>
      </w:r>
      <w:r w:rsidR="00956F77">
        <w:t xml:space="preserve">evidovány </w:t>
      </w:r>
      <w:r>
        <w:t xml:space="preserve">v časopise Jednička v rubrice Jednička v médiích. </w:t>
      </w:r>
      <w:r>
        <w:br/>
      </w:r>
      <w:r>
        <w:br/>
      </w:r>
      <w:r w:rsidRPr="00926E9B">
        <w:rPr>
          <w:b/>
          <w:color w:val="E36C0A" w:themeColor="accent6" w:themeShade="BF"/>
        </w:rPr>
        <w:t>MONITORING MÉDIÍ</w:t>
      </w:r>
      <w:r>
        <w:t xml:space="preserve"> </w:t>
      </w:r>
      <w:r>
        <w:br/>
        <w:t xml:space="preserve">V roce 2020 pokračovalo OK ve využití systému monitorování mediálních výstupů o </w:t>
      </w:r>
      <w:r w:rsidR="006800FF">
        <w:t xml:space="preserve">1. LF UK </w:t>
      </w:r>
      <w:r>
        <w:t>od</w:t>
      </w:r>
      <w:r w:rsidRPr="00CE293C">
        <w:t xml:space="preserve"> </w:t>
      </w:r>
      <w:r>
        <w:t>agentury Toxin. Vedle menší finanční náročnosti nabídla agentura také nové možnosti monitoringu sociálních sítí a správu informačních zdrojů (</w:t>
      </w:r>
      <w:r w:rsidR="0054589A">
        <w:t>Maximus</w:t>
      </w:r>
      <w:r>
        <w:t xml:space="preserve">), analýzy monitoringu médií a přepisy audiovizuálních záznamů. Denně OK umisťuje na web fakulty do záložky </w:t>
      </w:r>
      <w:r w:rsidRPr="00CE293C">
        <w:t>Zaměstnanci</w:t>
      </w:r>
      <w:r>
        <w:t>_</w:t>
      </w:r>
      <w:r w:rsidRPr="00CE293C">
        <w:t>Média</w:t>
      </w:r>
      <w:r>
        <w:t xml:space="preserve"> denní zpravodajství zprávy o </w:t>
      </w:r>
      <w:r w:rsidR="006800FF">
        <w:t xml:space="preserve">1. LF UK </w:t>
      </w:r>
      <w:r>
        <w:t xml:space="preserve">ze všech médií za předchozí den. Nabízí také zaměstnancům možnost zařazení e-mailové adresy do rozesílky výběrového týdenního přehledu, který je vždy na konci týdne rozesílán prostřednictvím newsletteru. Agenturou Toxin, jež denní monitoring médií pro fakultu nově zpracovává, bylo za rok 2020 zaznamenáno více než 4400 mediálních výstupů, tedy o 1000 výstupů více než v přechozím roce. </w:t>
      </w:r>
      <w:r>
        <w:br/>
      </w:r>
      <w:r>
        <w:br/>
      </w:r>
      <w:r w:rsidRPr="00926E9B">
        <w:rPr>
          <w:b/>
          <w:color w:val="E36C0A" w:themeColor="accent6" w:themeShade="BF"/>
        </w:rPr>
        <w:t>ČASOPIS JEDNIČKA</w:t>
      </w:r>
      <w:r>
        <w:t xml:space="preserve"> </w:t>
      </w:r>
      <w:r>
        <w:br/>
        <w:t xml:space="preserve">V roce 2020 vyšlo celkem pět čísel fakultního časopisu Jednička, a to vždy v tištěné i elektronické verzi. Časopis vedle komunikace mezi studenty a pedagogy slouží také jako zpětná vazba pro vedení fakulty a funguje jako nástroj </w:t>
      </w:r>
      <w:r w:rsidR="00942672">
        <w:t xml:space="preserve">PR </w:t>
      </w:r>
      <w:r>
        <w:t xml:space="preserve">pro středoškolské uchazeče o studium na </w:t>
      </w:r>
      <w:r w:rsidR="006800FF">
        <w:t>1. LF UK</w:t>
      </w:r>
      <w:r>
        <w:t xml:space="preserve">. Fakulta v časopise mj. prezentuje odborné, vědecké a výzkumné aktivity svých pedagogů i studentů, seznamuje čtenáře s historií svých pracovišť, zve na akce pořádané fakultou. Pravidelně publikované zahraniční stáže studentů, mezinárodní spolupráce našich akademiků, informace o visiting profesorech či humanitárních misích našich lékařů slouží jako podpora internacionalizace. Jednička dává prostor i pro komunikaci s absolventy a členy Alumni klubu. Časopis vychází v nákladu 2000 kusů a je distribuován na všechna pracoviště </w:t>
      </w:r>
      <w:r w:rsidR="006800FF">
        <w:t xml:space="preserve">1. LF UK </w:t>
      </w:r>
      <w:r>
        <w:t xml:space="preserve">a VFN, ÚVN Praha, </w:t>
      </w:r>
      <w:r w:rsidR="00942672">
        <w:t xml:space="preserve">Fakultní </w:t>
      </w:r>
      <w:r>
        <w:t xml:space="preserve">Thomayerovy nemocnice, </w:t>
      </w:r>
      <w:r w:rsidR="00942672">
        <w:t>Fakultní nemocnice Bulovka</w:t>
      </w:r>
      <w:r>
        <w:t>, Fakultní nemocnice Motol, do Faustova domu, na Rektorát UK a také na vybraná česká gymnázia.</w:t>
      </w:r>
      <w:r>
        <w:br/>
      </w:r>
      <w:r>
        <w:br/>
      </w:r>
      <w:r w:rsidRPr="00926E9B">
        <w:rPr>
          <w:color w:val="E36C0A" w:themeColor="accent6" w:themeShade="BF"/>
        </w:rPr>
        <w:t>(fotky tří obálek jedničky)</w:t>
      </w:r>
      <w:r>
        <w:t xml:space="preserve"> </w:t>
      </w:r>
    </w:p>
    <w:p w14:paraId="7CC7AFF3" w14:textId="56B14297" w:rsidR="00926E9B" w:rsidRDefault="00926E9B" w:rsidP="00926E9B">
      <w:r>
        <w:br/>
      </w:r>
      <w:r>
        <w:br/>
      </w:r>
      <w:r w:rsidRPr="00926E9B">
        <w:rPr>
          <w:b/>
          <w:color w:val="E36C0A" w:themeColor="accent6" w:themeShade="BF"/>
        </w:rPr>
        <w:t xml:space="preserve">FUNDRAISING </w:t>
      </w:r>
      <w:r>
        <w:br/>
        <w:t xml:space="preserve">Díky aktivnímu přístupu se od partnerů podařilo OK v roce 2020 získat finanční podporu 100 000 Kč </w:t>
      </w:r>
      <w:r>
        <w:lastRenderedPageBreak/>
        <w:t>od společnosti Veolia na interaktivní workshopy pro střední školy, ve spolupráci s ostatními pracovišti děkanátu získalo OK finanční podporu ve výši 6</w:t>
      </w:r>
      <w:r w:rsidRPr="0033568D">
        <w:t>23</w:t>
      </w:r>
      <w:r>
        <w:t> </w:t>
      </w:r>
      <w:r w:rsidRPr="0033568D">
        <w:t>000</w:t>
      </w:r>
      <w:r>
        <w:t xml:space="preserve"> Kč od sponzorů a partnerů na 132. reprezentační ples mediků. Zlatým partnerem fakulty byl</w:t>
      </w:r>
      <w:r w:rsidR="006C2CC5">
        <w:t>a</w:t>
      </w:r>
      <w:r>
        <w:t xml:space="preserve"> společnost Agel, dalšími tradičními partnery např. společnost Léčebné lázně Mariánské Lázně či B. Braun Česká republika. OK se podílelo na získávání prostředků od partnerů v celkové výši 770 000 Kč ve prospěch rekonstrukce kostry plejtváka v Anatomickém ústavu. </w:t>
      </w:r>
      <w:r>
        <w:br/>
      </w:r>
      <w:r>
        <w:br/>
      </w:r>
      <w:r>
        <w:br/>
      </w:r>
      <w:r w:rsidRPr="00926E9B">
        <w:rPr>
          <w:b/>
          <w:color w:val="E36C0A" w:themeColor="accent6" w:themeShade="BF"/>
        </w:rPr>
        <w:t>UCHAZEČI A POTENCIÁLNÍ ZÁJEMCI O STUDIUM</w:t>
      </w:r>
      <w:r>
        <w:t xml:space="preserve"> </w:t>
      </w:r>
      <w:r>
        <w:br/>
      </w:r>
      <w:r>
        <w:br/>
      </w:r>
      <w:r w:rsidRPr="00926E9B">
        <w:rPr>
          <w:b/>
          <w:color w:val="E36C0A" w:themeColor="accent6" w:themeShade="BF"/>
        </w:rPr>
        <w:t>PROPAGAČNÍ MATERIÁLY</w:t>
      </w:r>
      <w:r>
        <w:t xml:space="preserve"> </w:t>
      </w:r>
      <w:r>
        <w:br/>
        <w:t xml:space="preserve">OK aktualizovalo brožury Průvodce prváka, Průvodce Erasmáka a Průvodce absolventa a set letáků pro jednotlivé lékařské i nelékařské studijní obory. </w:t>
      </w:r>
      <w:r>
        <w:br/>
      </w:r>
      <w:r>
        <w:br/>
      </w:r>
      <w:r w:rsidRPr="00926E9B">
        <w:rPr>
          <w:b/>
          <w:color w:val="E36C0A" w:themeColor="accent6" w:themeShade="BF"/>
        </w:rPr>
        <w:t>AKCE</w:t>
      </w:r>
      <w:r>
        <w:br/>
      </w:r>
      <w:r w:rsidRPr="00D22372">
        <w:rPr>
          <w:b/>
        </w:rPr>
        <w:t>Den otevřených dveří</w:t>
      </w:r>
      <w:r>
        <w:t xml:space="preserve"> </w:t>
      </w:r>
      <w:r w:rsidDel="00E24738">
        <w:t>(11. 1. 2020)</w:t>
      </w:r>
      <w:r>
        <w:t xml:space="preserve"> </w:t>
      </w:r>
      <w:r w:rsidR="00A75194">
        <w:br/>
      </w:r>
      <w:r w:rsidR="00E24738">
        <w:t xml:space="preserve">Den otevřených dvěří </w:t>
      </w:r>
      <w:r>
        <w:t xml:space="preserve">nabídl uchazečům o studium možnost nahlédnout do prostor fakulty a zjistit, co je během studia medicíny, zubního lékařství a nelékařských oborů na fakultě čeká. </w:t>
      </w:r>
      <w:r>
        <w:br/>
      </w:r>
      <w:r>
        <w:br/>
      </w:r>
      <w:r w:rsidRPr="00D22372">
        <w:rPr>
          <w:b/>
        </w:rPr>
        <w:t>Jednička na zkoušku</w:t>
      </w:r>
      <w:r>
        <w:br/>
      </w:r>
      <w:r w:rsidRPr="00A75194">
        <w:t>Jednička na zkoušku</w:t>
      </w:r>
      <w:r>
        <w:t xml:space="preserve"> proběhla z důvodu epidemické situace distančně formou newsletteru.</w:t>
      </w:r>
      <w:r>
        <w:br/>
      </w:r>
      <w:r>
        <w:br/>
      </w:r>
      <w:r w:rsidRPr="00D22372">
        <w:rPr>
          <w:b/>
        </w:rPr>
        <w:t>Veletrhy Gaudeamus</w:t>
      </w:r>
      <w:r>
        <w:br/>
      </w:r>
      <w:r w:rsidR="006800FF">
        <w:t xml:space="preserve">1. LF UK </w:t>
      </w:r>
      <w:r>
        <w:t xml:space="preserve">se </w:t>
      </w:r>
      <w:r w:rsidR="00A75194">
        <w:t>z</w:t>
      </w:r>
      <w:r>
        <w:t>účastnila veletrh</w:t>
      </w:r>
      <w:r w:rsidR="00A75194">
        <w:t>u</w:t>
      </w:r>
      <w:r>
        <w:t xml:space="preserve"> </w:t>
      </w:r>
      <w:r w:rsidRPr="00A75194">
        <w:t>Gaudeamus v Praze</w:t>
      </w:r>
      <w:r>
        <w:t xml:space="preserve">, který proběhl </w:t>
      </w:r>
      <w:r w:rsidRPr="003E7AD0">
        <w:t>21.</w:t>
      </w:r>
      <w:r w:rsidR="007D1667">
        <w:t>–</w:t>
      </w:r>
      <w:r w:rsidRPr="003E7AD0">
        <w:t>23. ledna 2020</w:t>
      </w:r>
      <w:r>
        <w:t xml:space="preserve">. Podzimní veletrh Gaudeamus Brno byl kvůli covidu-19 zrušen. </w:t>
      </w:r>
      <w:r>
        <w:br/>
      </w:r>
      <w:r>
        <w:br/>
      </w:r>
      <w:r w:rsidRPr="00D22372">
        <w:rPr>
          <w:b/>
        </w:rPr>
        <w:t>Interaktivní workshopy pro SŠ</w:t>
      </w:r>
      <w:r>
        <w:br/>
        <w:t xml:space="preserve">V roce 2020 pokračoval již třetím rokem projekt interaktivních workshopů pro středoškoláky. Na vybraných pracovištích </w:t>
      </w:r>
      <w:r w:rsidR="006800FF">
        <w:t xml:space="preserve">1. LF UK </w:t>
      </w:r>
      <w:r>
        <w:t xml:space="preserve">(Anatomický ústav, Ústav histologie a embryologie, Fyziologický ústav, Ústav imunologie a mikrobiologie, Ústav lékařské biochemie a laboratorní diagnostiky) bylo uspořádáno jen 13 kurzů </w:t>
      </w:r>
      <w:r w:rsidR="00382091">
        <w:t>–</w:t>
      </w:r>
      <w:r>
        <w:t xml:space="preserve"> 5 kurzů chemie, 2 kurzy fyziologie, 5 kurzů anatomie a 1 kurz první pomoci. První kurz se uskutečnil 28. 1. 2020 a poslední 6. 3. 2020, další kurzy byly pozastaveny spolu s uzavřením vysokých škol. </w:t>
      </w:r>
      <w:r>
        <w:br/>
      </w:r>
      <w:r>
        <w:br/>
      </w:r>
      <w:r w:rsidRPr="00D22372">
        <w:rPr>
          <w:b/>
        </w:rPr>
        <w:t xml:space="preserve">Prezentace studentů </w:t>
      </w:r>
      <w:r w:rsidR="006800FF" w:rsidRPr="00D22372">
        <w:rPr>
          <w:b/>
        </w:rPr>
        <w:t xml:space="preserve">1. LF UK </w:t>
      </w:r>
      <w:r w:rsidRPr="00D22372">
        <w:rPr>
          <w:b/>
        </w:rPr>
        <w:t>na domovských středních školách</w:t>
      </w:r>
      <w:r w:rsidRPr="00E378F3">
        <w:br/>
        <w:t xml:space="preserve">Studenti </w:t>
      </w:r>
      <w:r w:rsidR="006800FF">
        <w:t xml:space="preserve">1. LF UK </w:t>
      </w:r>
      <w:r w:rsidRPr="00E378F3">
        <w:t>počátkem roku 2020 představovali naši fakultu středoškolákům na jejich domovských gymnáziích či středních školách. Jednalo se o jednotky studentů, jejichž činnost v jarních měsících ukončila epidemie covid</w:t>
      </w:r>
      <w:r w:rsidR="00D30812">
        <w:t>u</w:t>
      </w:r>
      <w:r w:rsidRPr="00E378F3">
        <w:t xml:space="preserve">-19. </w:t>
      </w:r>
      <w:r>
        <w:rPr>
          <w:highlight w:val="yellow"/>
        </w:rPr>
        <w:br/>
      </w:r>
      <w:r>
        <w:rPr>
          <w:highlight w:val="yellow"/>
        </w:rPr>
        <w:br/>
      </w:r>
      <w:r w:rsidRPr="00D22372">
        <w:rPr>
          <w:b/>
        </w:rPr>
        <w:t xml:space="preserve">Jednička nanečisto pro zájemce o medicínu </w:t>
      </w:r>
      <w:r w:rsidRPr="00E378F3">
        <w:t>(25. 1. 2020)</w:t>
      </w:r>
      <w:r w:rsidRPr="00E378F3">
        <w:br/>
        <w:t xml:space="preserve">V roce 2020 fakulta připravila pro účastníky přípravných kurzů druhý ročník akce Jednička nanečisto, </w:t>
      </w:r>
      <w:r>
        <w:t xml:space="preserve">během níž se mohli dozvědět více o studiu medicíny na </w:t>
      </w:r>
      <w:r w:rsidR="006800FF">
        <w:t>1. LF UK</w:t>
      </w:r>
      <w:r>
        <w:t xml:space="preserve">, vyzkoušet si ho na vlastní kůži a poznat některá zajímavá fakultní místa. Po loňském enormním zájmu jsme se rozhodli rozšířit kapacitu setkání a přizvali k němu neziskovku Loono. Zájemcům jsme nabídli, aby si v malých skupinách vyzkoušeli práci v biochemických laboratořích, nácvik první pomoci, odběru krve na </w:t>
      </w:r>
      <w:r>
        <w:lastRenderedPageBreak/>
        <w:t>umělém modelu, vyšetřování prsu či varlat na umělých modelech nebo měření krevního tlaku</w:t>
      </w:r>
      <w:r w:rsidR="00CC6A46">
        <w:t>,</w:t>
      </w:r>
      <w:r>
        <w:t xml:space="preserve"> a také aby zjistili něco více o anatomii lidského těla a prevenci kardiovaskulárních onemocnění. Ve fakultních prostorách se sešlo 85 frekventantů přípravných kurzů, kteří se mohli svých průvodců, současných studentů naší fakulty, vyptat také na studentský život.</w:t>
      </w:r>
      <w:r>
        <w:rPr>
          <w:highlight w:val="yellow"/>
        </w:rPr>
        <w:br/>
      </w:r>
      <w:r>
        <w:rPr>
          <w:highlight w:val="yellow"/>
        </w:rPr>
        <w:br/>
      </w:r>
      <w:r w:rsidRPr="00926E9B">
        <w:rPr>
          <w:b/>
          <w:color w:val="E36C0A" w:themeColor="accent6" w:themeShade="BF"/>
        </w:rPr>
        <w:t>INTERNÍ KOMUNIKACE</w:t>
      </w:r>
      <w:r w:rsidRPr="00926E9B">
        <w:rPr>
          <w:b/>
          <w:color w:val="E36C0A" w:themeColor="accent6" w:themeShade="BF"/>
        </w:rPr>
        <w:br/>
      </w:r>
      <w:r w:rsidRPr="00525F96">
        <w:br/>
      </w:r>
      <w:r w:rsidRPr="00926E9B">
        <w:rPr>
          <w:b/>
          <w:color w:val="E36C0A" w:themeColor="accent6" w:themeShade="BF"/>
        </w:rPr>
        <w:t xml:space="preserve">ALUMNI </w:t>
      </w:r>
      <w:r w:rsidR="006800FF">
        <w:rPr>
          <w:b/>
          <w:color w:val="E36C0A" w:themeColor="accent6" w:themeShade="BF"/>
        </w:rPr>
        <w:t xml:space="preserve">1. LF UK </w:t>
      </w:r>
      <w:r w:rsidRPr="00525F96">
        <w:br/>
        <w:t xml:space="preserve">V roce 2020 uvítal klub Alumni </w:t>
      </w:r>
      <w:r w:rsidR="006800FF">
        <w:t xml:space="preserve">1. LF UK </w:t>
      </w:r>
      <w:r w:rsidRPr="00525F96">
        <w:t xml:space="preserve">svého </w:t>
      </w:r>
      <w:r w:rsidRPr="00B832CA">
        <w:t>tisícího sto prvního člena, celkem bylo v roce 2020 v </w:t>
      </w:r>
      <w:r>
        <w:t>A</w:t>
      </w:r>
      <w:r w:rsidRPr="00B832CA">
        <w:t xml:space="preserve">lumni klubu přihlášeno 1155 členů. </w:t>
      </w:r>
      <w:r>
        <w:rPr>
          <w:highlight w:val="yellow"/>
        </w:rPr>
        <w:br/>
      </w:r>
      <w:r w:rsidRPr="00525F96">
        <w:t xml:space="preserve">Slavnostní obřad k výročí padesáti let od absolutoria na </w:t>
      </w:r>
      <w:r w:rsidR="006800FF">
        <w:t xml:space="preserve">1. LF UK </w:t>
      </w:r>
      <w:r w:rsidRPr="00525F96">
        <w:t>Zlatá promoce pro absolventy z roku 1968 se bohužel nemohla kvůli epidemii covid</w:t>
      </w:r>
      <w:r w:rsidR="0054589A">
        <w:t>u</w:t>
      </w:r>
      <w:r w:rsidRPr="00525F96">
        <w:t xml:space="preserve">-19 uskutečnit. Ze stejného důvodu nemohla proběhnout tradiční setkání absolventů </w:t>
      </w:r>
      <w:r w:rsidR="006800FF">
        <w:t>1. LF UK</w:t>
      </w:r>
      <w:r w:rsidRPr="00525F96">
        <w:t xml:space="preserve">. Členové klubu Alumni </w:t>
      </w:r>
      <w:r w:rsidR="006800FF">
        <w:t xml:space="preserve">1. LF UK </w:t>
      </w:r>
      <w:r w:rsidRPr="00525F96">
        <w:t xml:space="preserve">ale i v roce 2020 pravidelně dostávali newsletter, který je informuje o zajímavých a důležitých událostech na fakultě. </w:t>
      </w:r>
      <w:r w:rsidRPr="00525F96">
        <w:br/>
      </w:r>
      <w:r w:rsidRPr="00525F96">
        <w:br/>
      </w:r>
      <w:r w:rsidRPr="00926E9B">
        <w:rPr>
          <w:b/>
          <w:color w:val="E36C0A" w:themeColor="accent6" w:themeShade="BF"/>
        </w:rPr>
        <w:t xml:space="preserve">BENEFITY </w:t>
      </w:r>
      <w:r w:rsidRPr="00525F96">
        <w:br/>
        <w:t xml:space="preserve">OK dále spravuje dva programy s benefity pro studenty, zaměstnance a absolventy fakulty. </w:t>
      </w:r>
      <w:r w:rsidRPr="00525F96">
        <w:br/>
      </w:r>
      <w:r>
        <w:rPr>
          <w:highlight w:val="yellow"/>
        </w:rPr>
        <w:br/>
      </w:r>
      <w:r w:rsidRPr="00926E9B">
        <w:rPr>
          <w:b/>
          <w:color w:val="E36C0A" w:themeColor="accent6" w:themeShade="BF"/>
        </w:rPr>
        <w:t>MEDIKARTA</w:t>
      </w:r>
      <w:r w:rsidR="0054589A">
        <w:br/>
      </w:r>
      <w:r w:rsidR="0054589A" w:rsidRPr="0054589A">
        <w:t xml:space="preserve">Karta </w:t>
      </w:r>
      <w:r w:rsidRPr="00525F96">
        <w:t xml:space="preserve">zajišťuje studentům, zaměstnancům i vyučujícím výhody v podnicích nejen v okolí fakulty. Mezi nejoblíbenější benefity tradičně patří sleva na kávu a občerstvení (CrossCafe, By the By, Bao Bao), dále také slevy na zdravotnické oděvy značky Lavenda, slevy na odborné publikace v prodejně Academic Bookshop. </w:t>
      </w:r>
      <w:r>
        <w:rPr>
          <w:highlight w:val="yellow"/>
        </w:rPr>
        <w:br/>
      </w:r>
      <w:r w:rsidRPr="00D22372">
        <w:rPr>
          <w:b/>
          <w:color w:val="E36C0A" w:themeColor="accent6" w:themeShade="BF"/>
        </w:rPr>
        <w:t>ALUMNI KARTA</w:t>
      </w:r>
      <w:r w:rsidR="0054589A">
        <w:br/>
        <w:t>K</w:t>
      </w:r>
      <w:r w:rsidRPr="00525F96">
        <w:t>arta funguje na podobném principu</w:t>
      </w:r>
      <w:r w:rsidR="0054589A">
        <w:t xml:space="preserve"> jako předešlá</w:t>
      </w:r>
      <w:r w:rsidRPr="00525F96">
        <w:t xml:space="preserve"> pro absolventy </w:t>
      </w:r>
      <w:r w:rsidR="006800FF">
        <w:t>1. LF UK</w:t>
      </w:r>
      <w:r w:rsidRPr="00525F96">
        <w:t xml:space="preserve">, kteří ji obdrží po registraci do klubu Alumni. Slevy platí např. na jazykové kurzy Britannika, pobyt v Léčebných lázních Mariánské Lázně, ve wellness hotelu Borovica a další. </w:t>
      </w:r>
    </w:p>
    <w:p w14:paraId="13B6044D" w14:textId="67E85B05" w:rsidR="00926E9B" w:rsidRDefault="00926E9B" w:rsidP="00926E9B">
      <w:pPr>
        <w:rPr>
          <w:highlight w:val="yellow"/>
        </w:rPr>
      </w:pPr>
      <w:r w:rsidRPr="00926E9B">
        <w:rPr>
          <w:b/>
          <w:color w:val="E36C0A" w:themeColor="accent6" w:themeShade="BF"/>
        </w:rPr>
        <w:t xml:space="preserve">TISKOVINY </w:t>
      </w:r>
      <w:r>
        <w:rPr>
          <w:highlight w:val="yellow"/>
        </w:rPr>
        <w:br/>
      </w:r>
      <w:r w:rsidRPr="00B20660">
        <w:t xml:space="preserve">Pro zaměstnance i studenty OK zajišťovalo v roce 2020 vydávání tiskovin (např. výroční zprávy o činnosti a hospodaření </w:t>
      </w:r>
      <w:r w:rsidR="006800FF">
        <w:t xml:space="preserve">1. LF UK </w:t>
      </w:r>
      <w:r w:rsidRPr="00B20660">
        <w:t xml:space="preserve">za rok 2019 v českém a anglickém jazyce), vydávalo také časopis Jednička </w:t>
      </w:r>
      <w:proofErr w:type="gramStart"/>
      <w:r w:rsidRPr="00B20660">
        <w:t>v</w:t>
      </w:r>
      <w:proofErr w:type="gramEnd"/>
      <w:r w:rsidRPr="00B20660">
        <w:t xml:space="preserve"> dvouměsíčních intervalech. Byly také aktualizovány informační letáky o jednotlivých studijních oborech (lékařských i nelékařských) a brožury Průvodce Erasmáka, Průvodce prváka a Průvodce absolventa. K propagačním účelům je na OK k dispozici také brožura o fakultě, a to jak v českém, tak i v anglickém jazyce. </w:t>
      </w:r>
      <w:r>
        <w:rPr>
          <w:highlight w:val="yellow"/>
        </w:rPr>
        <w:br/>
      </w:r>
      <w:r w:rsidRPr="00B20660">
        <w:br/>
      </w:r>
      <w:r w:rsidRPr="00926E9B">
        <w:rPr>
          <w:b/>
          <w:color w:val="E36C0A" w:themeColor="accent6" w:themeShade="BF"/>
        </w:rPr>
        <w:t>PROPAGAČNÍ PŘEDMĚTY</w:t>
      </w:r>
      <w:r w:rsidRPr="00B20660">
        <w:br/>
        <w:t>OK nabízela i v roce 2020 řadu propagačních předmětů</w:t>
      </w:r>
      <w:r w:rsidR="005F695B">
        <w:t>,</w:t>
      </w:r>
      <w:r w:rsidRPr="00B20660">
        <w:t xml:space="preserve"> jako jsou fakultní mikiny, trička s logem či drobné praktické předměty, jako jsou dezinfekční gely na ruce, špunty do uší a žvýkačky, vše s logem </w:t>
      </w:r>
      <w:r w:rsidR="006800FF">
        <w:t>1. LF UK</w:t>
      </w:r>
      <w:r w:rsidRPr="00B20660">
        <w:t>.</w:t>
      </w:r>
      <w:r>
        <w:rPr>
          <w:highlight w:val="yellow"/>
        </w:rPr>
        <w:br/>
      </w:r>
      <w:r w:rsidRPr="004771C6">
        <w:br/>
      </w:r>
      <w:r w:rsidRPr="00926E9B">
        <w:rPr>
          <w:b/>
          <w:color w:val="E36C0A" w:themeColor="accent6" w:themeShade="BF"/>
        </w:rPr>
        <w:t>KŘTY PUBLIKACÍ</w:t>
      </w:r>
      <w:r w:rsidRPr="004771C6">
        <w:t xml:space="preserve"> </w:t>
      </w:r>
      <w:r w:rsidRPr="004771C6">
        <w:br/>
        <w:t>OK organizovalo v roce 2020 jediný křest knihy ve Faustově domě. Byla pokřtěna publikace prof. Štěpána Svačiny Muž, který se nebál zeptat – vzpomínky na Ctirada Johna (10. 9. 2020).</w:t>
      </w:r>
      <w:r>
        <w:t xml:space="preserve"> </w:t>
      </w:r>
      <w:r>
        <w:rPr>
          <w:highlight w:val="yellow"/>
        </w:rPr>
        <w:br/>
      </w:r>
      <w:r w:rsidRPr="004771C6">
        <w:rPr>
          <w:rFonts w:cstheme="minorHAnsi"/>
          <w:highlight w:val="yellow"/>
        </w:rPr>
        <w:br/>
      </w:r>
      <w:r w:rsidRPr="00926E9B">
        <w:rPr>
          <w:rFonts w:cstheme="minorHAnsi"/>
          <w:b/>
          <w:color w:val="E36C0A" w:themeColor="accent6" w:themeShade="BF"/>
        </w:rPr>
        <w:lastRenderedPageBreak/>
        <w:t xml:space="preserve">AKCE </w:t>
      </w:r>
      <w:r w:rsidRPr="004771C6">
        <w:rPr>
          <w:rFonts w:cstheme="minorHAnsi"/>
        </w:rPr>
        <w:br/>
      </w:r>
      <w:r w:rsidRPr="00926E9B">
        <w:rPr>
          <w:rFonts w:cstheme="minorHAnsi"/>
          <w:b/>
          <w:color w:val="E36C0A" w:themeColor="accent6" w:themeShade="BF"/>
        </w:rPr>
        <w:t xml:space="preserve">BENEFIČNÍ </w:t>
      </w:r>
      <w:r w:rsidR="00F51381" w:rsidRPr="00926E9B">
        <w:rPr>
          <w:rFonts w:cstheme="minorHAnsi"/>
          <w:b/>
          <w:color w:val="E36C0A" w:themeColor="accent6" w:themeShade="BF"/>
        </w:rPr>
        <w:t>KALENDÁŘE</w:t>
      </w:r>
      <w:r w:rsidR="005F695B">
        <w:rPr>
          <w:rFonts w:cstheme="minorHAnsi"/>
        </w:rPr>
        <w:br/>
      </w:r>
      <w:r w:rsidR="00F51381" w:rsidRPr="004771C6">
        <w:rPr>
          <w:rFonts w:cstheme="minorHAnsi"/>
        </w:rPr>
        <w:t>Ve</w:t>
      </w:r>
      <w:r w:rsidRPr="004771C6">
        <w:rPr>
          <w:rFonts w:cstheme="minorHAnsi"/>
        </w:rPr>
        <w:t xml:space="preserve"> spolupráci s OK připravily studentské spolky </w:t>
      </w:r>
      <w:r w:rsidR="006800FF">
        <w:rPr>
          <w:rFonts w:cstheme="minorHAnsi"/>
        </w:rPr>
        <w:t xml:space="preserve">1. LF UK </w:t>
      </w:r>
      <w:r w:rsidRPr="004771C6">
        <w:rPr>
          <w:rFonts w:cstheme="minorHAnsi"/>
        </w:rPr>
        <w:t>v roce 2020 benefiční kalendář motorkářů z </w:t>
      </w:r>
      <w:r w:rsidR="006800FF">
        <w:rPr>
          <w:rFonts w:cstheme="minorHAnsi"/>
        </w:rPr>
        <w:t>1. LF UK</w:t>
      </w:r>
      <w:r w:rsidRPr="004771C6">
        <w:rPr>
          <w:rFonts w:cstheme="minorHAnsi"/>
        </w:rPr>
        <w:t xml:space="preserve">. Autorem fotografií byl Mgr. Viktor Sýkora, vedoucí Centra pro experimentální biomodely. Studentské spolky získaly i během epidemie výtěžek ve výši 56 tisíc korun, který věnovali zapsanému spolku Medicinaulici. Ten sdružuje více než 100 studentů ze tří pražských lékařských fakult a jejich brněnských kolegů mediků. Studenti medicíny se ve svém volném čase věnují zdravotní péči o lidi bez domova. </w:t>
      </w:r>
      <w:r>
        <w:rPr>
          <w:rFonts w:cstheme="minorHAnsi"/>
        </w:rPr>
        <w:br/>
      </w:r>
      <w:r w:rsidRPr="004771C6">
        <w:rPr>
          <w:rFonts w:cstheme="minorHAnsi"/>
        </w:rPr>
        <w:br/>
      </w:r>
      <w:r w:rsidRPr="00926E9B">
        <w:rPr>
          <w:rFonts w:cstheme="minorHAnsi"/>
          <w:b/>
          <w:color w:val="E36C0A" w:themeColor="accent6" w:themeShade="BF"/>
        </w:rPr>
        <w:t>132. REPREZENTAČNÍ PLES MEDIKŮ</w:t>
      </w:r>
      <w:r w:rsidRPr="004771C6">
        <w:rPr>
          <w:rFonts w:cstheme="minorHAnsi"/>
        </w:rPr>
        <w:t xml:space="preserve"> (10. 1. 2020)</w:t>
      </w:r>
      <w:r w:rsidR="002A251B">
        <w:rPr>
          <w:rFonts w:cstheme="minorHAnsi"/>
        </w:rPr>
        <w:br/>
      </w:r>
      <w:r w:rsidRPr="004771C6">
        <w:rPr>
          <w:rFonts w:cstheme="minorHAnsi"/>
        </w:rPr>
        <w:t xml:space="preserve">V paláci Žofín zorganizovalo OK Reprezentační ples mediků 2020. Studenti a akademici zaplesali ve všech sálech žofínského paláce. </w:t>
      </w:r>
    </w:p>
    <w:p w14:paraId="48CFBDBD" w14:textId="1EF467C5" w:rsidR="00926E9B" w:rsidRPr="00E9455F" w:rsidRDefault="00926E9B" w:rsidP="00926E9B">
      <w:r w:rsidRPr="00926E9B">
        <w:rPr>
          <w:b/>
          <w:color w:val="E36C0A" w:themeColor="accent6" w:themeShade="BF"/>
        </w:rPr>
        <w:t>JEDNIČKA NA STARTU</w:t>
      </w:r>
      <w:r w:rsidR="002A251B">
        <w:rPr>
          <w:b/>
          <w:color w:val="E36C0A" w:themeColor="accent6" w:themeShade="BF"/>
        </w:rPr>
        <w:br/>
      </w:r>
      <w:r w:rsidRPr="00C67649">
        <w:t xml:space="preserve">Akce, která propojuje studenty prvních ročníků </w:t>
      </w:r>
      <w:r w:rsidR="00784527">
        <w:t>s</w:t>
      </w:r>
      <w:r w:rsidR="00784527" w:rsidRPr="00C67649">
        <w:t xml:space="preserve"> </w:t>
      </w:r>
      <w:r w:rsidRPr="00C67649">
        <w:t>jejich staršími kolegy a učiteli, byla kvůli epidemii covid</w:t>
      </w:r>
      <w:r w:rsidR="00784527">
        <w:t>u</w:t>
      </w:r>
      <w:r w:rsidRPr="00C67649">
        <w:t xml:space="preserve">-19 zrušena. </w:t>
      </w:r>
      <w:r w:rsidRPr="00C67649">
        <w:br/>
        <w:t xml:space="preserve">Ze stejného důvodu neproběhly v roce 2020 </w:t>
      </w:r>
      <w:r w:rsidR="00784527">
        <w:t>k</w:t>
      </w:r>
      <w:r w:rsidR="00784527" w:rsidRPr="00C67649">
        <w:t xml:space="preserve">oncerty </w:t>
      </w:r>
      <w:r w:rsidR="00784527">
        <w:t xml:space="preserve">z cyklu </w:t>
      </w:r>
      <w:r w:rsidRPr="00C67649">
        <w:t xml:space="preserve">Fakulta v srdci Karlova, ani Vědecká kavárna v rámci Týdne vědy a techniky 2020. </w:t>
      </w:r>
      <w:r>
        <w:br/>
      </w:r>
      <w:r w:rsidRPr="00926E9B">
        <w:rPr>
          <w:b/>
          <w:color w:val="E36C0A" w:themeColor="accent6" w:themeShade="BF"/>
          <w:highlight w:val="yellow"/>
        </w:rPr>
        <w:br/>
      </w:r>
      <w:r w:rsidRPr="00926E9B">
        <w:rPr>
          <w:b/>
          <w:color w:val="E36C0A" w:themeColor="accent6" w:themeShade="BF"/>
        </w:rPr>
        <w:t>AKADEMICKÝ KLUB</w:t>
      </w:r>
      <w:r w:rsidRPr="004C3340">
        <w:t xml:space="preserve"> </w:t>
      </w:r>
      <w:r>
        <w:br/>
      </w:r>
      <w:r w:rsidRPr="00E9455F">
        <w:t>Prostory Akademického klubu se v roce 2020 využívaly pouze v jarních měsících, než byl klub uzavřen kvůli epidemické situaci spolu s dalšími prostory ve Faustově domě</w:t>
      </w:r>
      <w:r w:rsidR="00491ECF">
        <w:t>,</w:t>
      </w:r>
      <w:r w:rsidRPr="00E9455F">
        <w:t xml:space="preserve"> jako například klubovny studentských spolků. Na jaře se v klubu konalo setkání studentských spolků s tehdejším děkanem prof. Aleksim Šedem, kde byla také předána první část prostředků spolku Medici na ulici, částka 20 000 Kč. vzešla z jarní sportovní výzvy organizované Ústavem tělesné výchovy. </w:t>
      </w:r>
    </w:p>
    <w:p w14:paraId="64AEC53D" w14:textId="7CA68979" w:rsidR="00926E9B" w:rsidRPr="00E9455F" w:rsidRDefault="00926E9B" w:rsidP="00926E9B">
      <w:r w:rsidRPr="00E9455F">
        <w:t>V programu klubu se kromě zavedených výstav uskutečnily také dva pořady Křesla pro Fausta, jehož hosty byly v lednu a únoru dvě dámy – diplomatka a herečka Magda Vášáryová a přednostka Kliniky rehabilitačního lékařství MUDr. Yvona Angerová</w:t>
      </w:r>
      <w:r w:rsidR="00491ECF">
        <w:t>, Ph</w:t>
      </w:r>
      <w:r w:rsidR="00491ECF">
        <w:t>.D</w:t>
      </w:r>
      <w:r w:rsidRPr="00E9455F">
        <w:t>.</w:t>
      </w:r>
      <w:r w:rsidR="006800FF">
        <w:t xml:space="preserve"> </w:t>
      </w:r>
      <w:r w:rsidRPr="00E9455F">
        <w:t xml:space="preserve">Do jara 2020 v klubu svá vystoupení uspořádal také Dixieland přátel </w:t>
      </w:r>
      <w:r w:rsidR="006800FF">
        <w:t xml:space="preserve">1. LF UK </w:t>
      </w:r>
      <w:r w:rsidRPr="00E9455F">
        <w:t xml:space="preserve">či Divadelní klub Jonáš. </w:t>
      </w:r>
      <w:r w:rsidRPr="00E9455F">
        <w:br/>
      </w:r>
      <w:r w:rsidRPr="00E9455F">
        <w:br/>
      </w:r>
      <w:r w:rsidRPr="00926E9B">
        <w:rPr>
          <w:b/>
          <w:color w:val="E36C0A" w:themeColor="accent6" w:themeShade="BF"/>
        </w:rPr>
        <w:t>OSTATNÍ</w:t>
      </w:r>
      <w:r w:rsidRPr="00E9455F">
        <w:br/>
      </w:r>
      <w:r w:rsidRPr="00926E9B">
        <w:rPr>
          <w:b/>
          <w:color w:val="E36C0A" w:themeColor="accent6" w:themeShade="BF"/>
        </w:rPr>
        <w:t>ODHALENÍ SOCHY ČERNÉ MADONY</w:t>
      </w:r>
      <w:r w:rsidRPr="00E9455F">
        <w:br/>
        <w:t xml:space="preserve">V nice zdi v Salmovské ulici odhalil emeritní děkan </w:t>
      </w:r>
      <w:r w:rsidR="006800FF">
        <w:t xml:space="preserve">1. LF UK </w:t>
      </w:r>
      <w:r w:rsidRPr="00E9455F">
        <w:t xml:space="preserve">prof. Aleksi Šedo spolu s výtvarníkem Jakubem Grecem sochu Černé Madony. </w:t>
      </w:r>
      <w:r w:rsidRPr="00E9455F">
        <w:br/>
      </w:r>
      <w:r w:rsidRPr="00E9455F">
        <w:br/>
      </w:r>
      <w:r w:rsidRPr="00926E9B">
        <w:rPr>
          <w:b/>
          <w:color w:val="E36C0A" w:themeColor="accent6" w:themeShade="BF"/>
        </w:rPr>
        <w:t>ODHALENÍ BUSTY PROFESORA ALBERTA</w:t>
      </w:r>
      <w:r w:rsidRPr="00E9455F">
        <w:t xml:space="preserve"> </w:t>
      </w:r>
      <w:r w:rsidRPr="00E9455F">
        <w:br/>
        <w:t xml:space="preserve">Součástí oslav 17. listopadu bylo v roce 2020 také slavnostní odhalení busty prof. Alberta v hale Fyziologického ústavu </w:t>
      </w:r>
      <w:r w:rsidR="006800FF">
        <w:t xml:space="preserve">1. LF UK </w:t>
      </w:r>
      <w:r w:rsidRPr="00E9455F">
        <w:t xml:space="preserve">za účasti děkana prof. Martina Vokurky a rektora UK prof. Tomáše Zimy. </w:t>
      </w:r>
      <w:r w:rsidRPr="00E9455F">
        <w:br/>
      </w:r>
      <w:r w:rsidRPr="00E9455F">
        <w:br/>
      </w:r>
      <w:r w:rsidRPr="00926E9B">
        <w:rPr>
          <w:b/>
          <w:color w:val="E36C0A" w:themeColor="accent6" w:themeShade="BF"/>
        </w:rPr>
        <w:t>SPOLUPRÁCE SE STUDENTY</w:t>
      </w:r>
      <w:r w:rsidRPr="00E9455F">
        <w:br/>
        <w:t>Pokračovala spolupráce se studentskými spolky a studenty působícími při fakultě (Spolek mediků českých, Sdružení studentů stomatologie ČR, MEDSOC, IFMSA CZ, ČASA, SPOT Prague, Asociace studentů fyzioterapie, SANT, Allsono, Loono</w:t>
      </w:r>
      <w:r w:rsidR="003D0417">
        <w:t>, Medici na ulici</w:t>
      </w:r>
      <w:r w:rsidRPr="00E9455F">
        <w:t xml:space="preserve">). Facebooková skupina s názvem Spolky </w:t>
      </w:r>
      <w:r w:rsidR="006800FF">
        <w:t xml:space="preserve">1. LF UK </w:t>
      </w:r>
      <w:r w:rsidRPr="00E9455F">
        <w:t xml:space="preserve">byla i v roce 2020 přínosná vzhledem k rychlé a účinné komunikaci. </w:t>
      </w:r>
    </w:p>
    <w:p w14:paraId="1FD19D3D" w14:textId="77777777" w:rsidR="00926E9B" w:rsidRPr="004771C6" w:rsidRDefault="00926E9B" w:rsidP="00926E9B"/>
    <w:p w14:paraId="4789EC1A" w14:textId="77777777" w:rsidR="00926E9B" w:rsidRPr="00926E9B" w:rsidRDefault="00926E9B" w:rsidP="00926E9B">
      <w:pPr>
        <w:pStyle w:val="Prosttext"/>
        <w:rPr>
          <w:b/>
          <w:color w:val="E36C0A" w:themeColor="accent6" w:themeShade="BF"/>
        </w:rPr>
      </w:pPr>
      <w:r w:rsidRPr="00926E9B">
        <w:rPr>
          <w:b/>
          <w:color w:val="E36C0A" w:themeColor="accent6" w:themeShade="BF"/>
        </w:rPr>
        <w:t>WEBOVÉ STRÁNKY A SOCIÁLNÍ SÍTĚ</w:t>
      </w:r>
    </w:p>
    <w:p w14:paraId="11336B1A" w14:textId="213DBF51" w:rsidR="00926E9B" w:rsidRPr="00926E9B" w:rsidRDefault="00926E9B" w:rsidP="00926E9B">
      <w:pPr>
        <w:pStyle w:val="Prosttext"/>
        <w:rPr>
          <w:color w:val="E36C0A" w:themeColor="accent6" w:themeShade="BF"/>
          <w:highlight w:val="yellow"/>
        </w:rPr>
      </w:pPr>
      <w:r>
        <w:t>V roce 2020 získaly webové stránky fakulty (</w:t>
      </w:r>
      <w:hyperlink r:id="rId25" w:history="1">
        <w:r>
          <w:rPr>
            <w:rStyle w:val="Hypertextovodkaz"/>
          </w:rPr>
          <w:t>www.lf1.cuni.cz</w:t>
        </w:r>
      </w:hyperlink>
      <w:r>
        <w:t xml:space="preserve">) dle </w:t>
      </w:r>
      <w:r w:rsidRPr="00234D54">
        <w:t>Google Analytics</w:t>
      </w:r>
      <w:r>
        <w:t xml:space="preserve"> celkem 3 144 860 (z toho 2 368 939 unikátních) zobrazení celosvětově. Nejvyšší počty zobrazení webu jsme </w:t>
      </w:r>
      <w:r w:rsidR="00FB48BE">
        <w:t xml:space="preserve">zaznamenali </w:t>
      </w:r>
      <w:r>
        <w:t>v období začátku pandemie covid</w:t>
      </w:r>
      <w:r w:rsidR="008C242D">
        <w:t>u</w:t>
      </w:r>
      <w:r>
        <w:t xml:space="preserve">-19 v ČR (období, které se významnou částí podílelo na změnách ve výuce na </w:t>
      </w:r>
      <w:r w:rsidR="006800FF">
        <w:t xml:space="preserve">1. LF </w:t>
      </w:r>
      <w:r>
        <w:t>UK)</w:t>
      </w:r>
      <w:r w:rsidR="008C242D">
        <w:t>,</w:t>
      </w:r>
      <w:r>
        <w:t xml:space="preserve"> a to konkrétně 10. března 2020, kdy hodnota zobrazení webu byla 34 369.</w:t>
      </w:r>
      <w:r w:rsidRPr="00926E9B">
        <w:rPr>
          <w:color w:val="E36C0A" w:themeColor="accent6" w:themeShade="BF"/>
        </w:rPr>
        <w:br/>
      </w:r>
      <w:r w:rsidRPr="00D22372">
        <w:rPr>
          <w:color w:val="E36C0A" w:themeColor="accent6" w:themeShade="BF"/>
          <w:highlight w:val="yellow"/>
        </w:rPr>
        <w:t>(graf Google Analytics</w:t>
      </w:r>
      <w:r w:rsidRPr="00926E9B">
        <w:rPr>
          <w:color w:val="E36C0A" w:themeColor="accent6" w:themeShade="BF"/>
        </w:rPr>
        <w:t>)</w:t>
      </w:r>
    </w:p>
    <w:p w14:paraId="7CA08D1F" w14:textId="77777777" w:rsidR="00926E9B" w:rsidRDefault="00926E9B" w:rsidP="00926E9B">
      <w:pPr>
        <w:pStyle w:val="Prosttext"/>
      </w:pPr>
    </w:p>
    <w:p w14:paraId="3652E5CF" w14:textId="77777777" w:rsidR="00926E9B" w:rsidRDefault="00926E9B" w:rsidP="00926E9B">
      <w:pPr>
        <w:pStyle w:val="Prosttext"/>
      </w:pPr>
    </w:p>
    <w:p w14:paraId="2547004E" w14:textId="06DDB31A" w:rsidR="00926E9B" w:rsidRDefault="00926E9B" w:rsidP="00926E9B">
      <w:pPr>
        <w:pStyle w:val="Prosttext"/>
      </w:pPr>
      <w:r>
        <w:t>Dlouhodobě usilujeme o rozvoj fakultních sociálních sítí směrem k uchazečům, studentům, absolventům, ale i zaměstnanců</w:t>
      </w:r>
      <w:r w:rsidR="00FB48BE">
        <w:t>m</w:t>
      </w:r>
      <w:r>
        <w:t xml:space="preserve"> fakulty a široké veřejnosti. Na Facebooku a Instagramu pravidelně informuje</w:t>
      </w:r>
      <w:r w:rsidR="00FB48BE">
        <w:t>me</w:t>
      </w:r>
      <w:r>
        <w:t xml:space="preserve"> o dění na fakultě. Podporujeme studentské spolky a jejich akce (v roce 2020 převážně </w:t>
      </w:r>
      <w:r w:rsidR="00FB48BE">
        <w:t xml:space="preserve">onlinové </w:t>
      </w:r>
      <w:r>
        <w:t xml:space="preserve">konference a přednášky). Pravidelně šíříme povědomí o aktuálních akcích spojených s fakultou, vědeckých tématech, ale podporujeme </w:t>
      </w:r>
      <w:r w:rsidR="00FB48BE">
        <w:t xml:space="preserve">i </w:t>
      </w:r>
      <w:r>
        <w:t>studenty a jejich iniciativy. Na obou těchto platformách každým rokem probíhá velká placená kampaň se zaměřením na uchazeče o studium na naší fakultě, která představuje jednotlivé obory</w:t>
      </w:r>
      <w:r w:rsidR="00FB48BE">
        <w:t xml:space="preserve"> i </w:t>
      </w:r>
      <w:r>
        <w:t>kvality fakulty a zve na Den otevřených dveří. Tato kampaň měla v roce 2020 celkem 388 473 zobrazení.</w:t>
      </w:r>
    </w:p>
    <w:p w14:paraId="2FE37C77" w14:textId="77777777" w:rsidR="00926E9B" w:rsidRDefault="00926E9B" w:rsidP="00926E9B">
      <w:pPr>
        <w:pStyle w:val="Prosttext"/>
      </w:pPr>
    </w:p>
    <w:p w14:paraId="452AA9B0" w14:textId="022C9297" w:rsidR="00926E9B" w:rsidRDefault="00926E9B" w:rsidP="00926E9B">
      <w:pPr>
        <w:pStyle w:val="Prosttext"/>
      </w:pPr>
      <w:r>
        <w:t>V roce 2020 jsme rozšířili také portfolio na fakultním Youtube kanálu, kde jsme informovali o tehdejší covid</w:t>
      </w:r>
      <w:r w:rsidR="00FB48BE">
        <w:t>ové</w:t>
      </w:r>
      <w:r>
        <w:t xml:space="preserve"> situaci, která se týkala změn ve výuce, </w:t>
      </w:r>
      <w:r w:rsidR="00FB48BE">
        <w:t xml:space="preserve">a </w:t>
      </w:r>
      <w:r>
        <w:t xml:space="preserve">zároveň jsme využili online prostoru pro komunikaci směrem k uchazečům o studiu (představení výuky na naší fakultě a další). Toto období nám pomohlo extrémně navýšit počet videí, a i </w:t>
      </w:r>
      <w:r w:rsidR="00FB48BE">
        <w:t xml:space="preserve">zhlédnutí </w:t>
      </w:r>
      <w:r>
        <w:t>obsahu na Youtube.</w:t>
      </w:r>
    </w:p>
    <w:p w14:paraId="10BC9138" w14:textId="77777777" w:rsidR="00926E9B" w:rsidRDefault="00926E9B" w:rsidP="00926E9B">
      <w:pPr>
        <w:pStyle w:val="Prosttext"/>
      </w:pPr>
    </w:p>
    <w:p w14:paraId="2D1BC160" w14:textId="77777777" w:rsidR="00926E9B" w:rsidRDefault="00926E9B" w:rsidP="00926E9B">
      <w:pPr>
        <w:pStyle w:val="Prosttext"/>
      </w:pPr>
      <w:r>
        <w:t>Pravidelně byly doplňovány databáze fakultních fotografií na Flickru.</w:t>
      </w:r>
    </w:p>
    <w:p w14:paraId="1CD643EA" w14:textId="77777777" w:rsidR="0079508F" w:rsidRDefault="0079508F" w:rsidP="002F4896">
      <w:pPr>
        <w:rPr>
          <w:b/>
          <w:color w:val="E36C0A" w:themeColor="accent6" w:themeShade="BF"/>
          <w:sz w:val="28"/>
          <w:szCs w:val="28"/>
        </w:rPr>
      </w:pPr>
    </w:p>
    <w:p w14:paraId="62F818C9" w14:textId="77777777" w:rsidR="0079508F" w:rsidRDefault="0079508F" w:rsidP="002F4896">
      <w:pPr>
        <w:rPr>
          <w:b/>
          <w:color w:val="E36C0A" w:themeColor="accent6" w:themeShade="BF"/>
          <w:sz w:val="28"/>
          <w:szCs w:val="28"/>
        </w:rPr>
      </w:pPr>
    </w:p>
    <w:p w14:paraId="62DBBA5F" w14:textId="77777777" w:rsidR="0079508F" w:rsidRDefault="0079508F" w:rsidP="002F4896">
      <w:pPr>
        <w:rPr>
          <w:b/>
          <w:color w:val="E36C0A" w:themeColor="accent6" w:themeShade="BF"/>
          <w:sz w:val="28"/>
          <w:szCs w:val="28"/>
        </w:rPr>
      </w:pPr>
    </w:p>
    <w:p w14:paraId="2289C92C" w14:textId="77777777" w:rsidR="0079508F" w:rsidRDefault="0079508F" w:rsidP="002F4896">
      <w:pPr>
        <w:rPr>
          <w:b/>
          <w:color w:val="E36C0A" w:themeColor="accent6" w:themeShade="BF"/>
          <w:sz w:val="28"/>
          <w:szCs w:val="28"/>
        </w:rPr>
      </w:pPr>
    </w:p>
    <w:p w14:paraId="1AF75DBA" w14:textId="77777777" w:rsidR="0079508F" w:rsidRDefault="0079508F" w:rsidP="002F4896">
      <w:pPr>
        <w:rPr>
          <w:b/>
          <w:color w:val="E36C0A" w:themeColor="accent6" w:themeShade="BF"/>
          <w:sz w:val="28"/>
          <w:szCs w:val="28"/>
        </w:rPr>
      </w:pPr>
    </w:p>
    <w:p w14:paraId="1ED359A7" w14:textId="77777777" w:rsidR="0079508F" w:rsidRDefault="0079508F" w:rsidP="002F4896">
      <w:pPr>
        <w:rPr>
          <w:b/>
          <w:color w:val="E36C0A" w:themeColor="accent6" w:themeShade="BF"/>
          <w:sz w:val="28"/>
          <w:szCs w:val="28"/>
        </w:rPr>
      </w:pPr>
    </w:p>
    <w:p w14:paraId="2D230E2C" w14:textId="77777777" w:rsidR="0079508F" w:rsidRDefault="0079508F" w:rsidP="002F4896">
      <w:pPr>
        <w:rPr>
          <w:b/>
          <w:color w:val="E36C0A" w:themeColor="accent6" w:themeShade="BF"/>
          <w:sz w:val="28"/>
          <w:szCs w:val="28"/>
        </w:rPr>
      </w:pPr>
    </w:p>
    <w:p w14:paraId="34E371CC" w14:textId="77777777" w:rsidR="0079508F" w:rsidRDefault="0079508F" w:rsidP="002F4896">
      <w:pPr>
        <w:rPr>
          <w:b/>
          <w:color w:val="E36C0A" w:themeColor="accent6" w:themeShade="BF"/>
          <w:sz w:val="28"/>
          <w:szCs w:val="28"/>
        </w:rPr>
      </w:pPr>
    </w:p>
    <w:p w14:paraId="14916159" w14:textId="77777777" w:rsidR="0079508F" w:rsidRDefault="0079508F" w:rsidP="002F4896">
      <w:pPr>
        <w:rPr>
          <w:b/>
          <w:color w:val="E36C0A" w:themeColor="accent6" w:themeShade="BF"/>
          <w:sz w:val="28"/>
          <w:szCs w:val="28"/>
        </w:rPr>
      </w:pPr>
    </w:p>
    <w:p w14:paraId="28505CB0" w14:textId="77777777" w:rsidR="0079508F" w:rsidRDefault="0079508F" w:rsidP="002F4896">
      <w:pPr>
        <w:rPr>
          <w:b/>
          <w:color w:val="E36C0A" w:themeColor="accent6" w:themeShade="BF"/>
          <w:sz w:val="28"/>
          <w:szCs w:val="28"/>
        </w:rPr>
      </w:pPr>
    </w:p>
    <w:p w14:paraId="2E009F1C" w14:textId="77777777" w:rsidR="0079508F" w:rsidRDefault="0079508F" w:rsidP="002F4896">
      <w:pPr>
        <w:rPr>
          <w:b/>
          <w:color w:val="E36C0A" w:themeColor="accent6" w:themeShade="BF"/>
          <w:sz w:val="28"/>
          <w:szCs w:val="28"/>
        </w:rPr>
      </w:pPr>
    </w:p>
    <w:p w14:paraId="68E4C079" w14:textId="77777777" w:rsidR="0079508F" w:rsidRDefault="0079508F" w:rsidP="002F4896">
      <w:pPr>
        <w:rPr>
          <w:b/>
          <w:color w:val="E36C0A" w:themeColor="accent6" w:themeShade="BF"/>
          <w:sz w:val="28"/>
          <w:szCs w:val="28"/>
        </w:rPr>
      </w:pPr>
    </w:p>
    <w:p w14:paraId="2AB8D0DA" w14:textId="77777777" w:rsidR="0079508F" w:rsidRDefault="0079508F" w:rsidP="002F4896">
      <w:pPr>
        <w:rPr>
          <w:b/>
          <w:color w:val="E36C0A" w:themeColor="accent6" w:themeShade="BF"/>
          <w:sz w:val="28"/>
          <w:szCs w:val="28"/>
        </w:rPr>
      </w:pPr>
    </w:p>
    <w:p w14:paraId="0F310E72" w14:textId="77777777" w:rsidR="0079508F" w:rsidRDefault="0079508F" w:rsidP="002F4896">
      <w:pPr>
        <w:rPr>
          <w:b/>
          <w:color w:val="E36C0A" w:themeColor="accent6" w:themeShade="BF"/>
          <w:sz w:val="28"/>
          <w:szCs w:val="28"/>
        </w:rPr>
      </w:pPr>
    </w:p>
    <w:p w14:paraId="6803D752" w14:textId="77777777" w:rsidR="00926E9B" w:rsidRDefault="00926E9B" w:rsidP="00495053">
      <w:pPr>
        <w:pStyle w:val="Bezmezer"/>
        <w:rPr>
          <w:b/>
          <w:color w:val="E36C0A" w:themeColor="accent6" w:themeShade="BF"/>
          <w:sz w:val="28"/>
          <w:szCs w:val="28"/>
        </w:rPr>
      </w:pPr>
    </w:p>
    <w:p w14:paraId="76684F8F" w14:textId="77777777" w:rsidR="002D1512" w:rsidRPr="00495053" w:rsidRDefault="002D1512" w:rsidP="00495053">
      <w:pPr>
        <w:pStyle w:val="Bezmezer"/>
        <w:rPr>
          <w:b/>
          <w:color w:val="FFC000"/>
        </w:rPr>
      </w:pPr>
      <w:r w:rsidRPr="00175CF0">
        <w:rPr>
          <w:b/>
          <w:color w:val="E36C0A" w:themeColor="accent6" w:themeShade="BF"/>
          <w:sz w:val="52"/>
          <w:szCs w:val="52"/>
        </w:rPr>
        <w:t xml:space="preserve">ZPRÁVA O </w:t>
      </w:r>
      <w:r w:rsidR="007B389D" w:rsidRPr="00175CF0">
        <w:rPr>
          <w:b/>
          <w:color w:val="E36C0A" w:themeColor="accent6" w:themeShade="BF"/>
          <w:sz w:val="52"/>
          <w:szCs w:val="52"/>
        </w:rPr>
        <w:t>HOSPODAŘENÍ</w:t>
      </w:r>
    </w:p>
    <w:p w14:paraId="1AC11AEF" w14:textId="3D0DB8A3" w:rsidR="00022A35" w:rsidRPr="00175CF0" w:rsidRDefault="002D1512" w:rsidP="000D73A3">
      <w:pPr>
        <w:pStyle w:val="Bezmezer"/>
      </w:pPr>
      <w:r w:rsidRPr="00175CF0">
        <w:t xml:space="preserve">Zpráva o hospodaření </w:t>
      </w:r>
      <w:r w:rsidR="006800FF">
        <w:t xml:space="preserve">1. LF </w:t>
      </w:r>
      <w:r w:rsidRPr="00175CF0">
        <w:t>UK</w:t>
      </w:r>
      <w:r w:rsidRPr="00175CF0">
        <w:br/>
      </w:r>
      <w:r w:rsidRPr="00175CF0">
        <w:tab/>
      </w:r>
      <w:r w:rsidR="00B420D4" w:rsidRPr="00175CF0">
        <w:t>C</w:t>
      </w:r>
      <w:r w:rsidRPr="00175CF0">
        <w:t>elkem hlavní činnost (vzdělávání a výzkum)</w:t>
      </w:r>
      <w:r w:rsidRPr="00175CF0">
        <w:br/>
      </w:r>
      <w:r w:rsidRPr="00175CF0">
        <w:tab/>
      </w:r>
      <w:r w:rsidR="007B389D" w:rsidRPr="00175CF0">
        <w:tab/>
      </w:r>
      <w:r w:rsidR="00BC119D">
        <w:t>P</w:t>
      </w:r>
      <w:r w:rsidR="00BC119D" w:rsidRPr="00175CF0">
        <w:t xml:space="preserve">rojekty </w:t>
      </w:r>
      <w:r w:rsidRPr="00175CF0">
        <w:t xml:space="preserve">podporující rozvoj vzdělávací činnosti na </w:t>
      </w:r>
      <w:r w:rsidR="006800FF">
        <w:t xml:space="preserve">1. LF UK </w:t>
      </w:r>
      <w:r w:rsidR="00A42FA7">
        <w:t>v roce 2018</w:t>
      </w:r>
      <w:r w:rsidRPr="00175CF0">
        <w:t xml:space="preserve"> a institucionální rozvojové plány</w:t>
      </w:r>
      <w:r w:rsidRPr="00175CF0">
        <w:br/>
      </w:r>
      <w:r w:rsidRPr="00175CF0">
        <w:tab/>
      </w:r>
      <w:r w:rsidR="007B389D" w:rsidRPr="00175CF0">
        <w:tab/>
      </w:r>
      <w:r w:rsidR="00BC119D">
        <w:t>V</w:t>
      </w:r>
      <w:r w:rsidR="00BC119D" w:rsidRPr="00175CF0">
        <w:t xml:space="preserve">ýzkumné </w:t>
      </w:r>
      <w:r w:rsidRPr="00175CF0">
        <w:t>programy a grantové projekty</w:t>
      </w:r>
      <w:r w:rsidRPr="00175CF0">
        <w:br/>
      </w:r>
      <w:r w:rsidRPr="00175CF0">
        <w:tab/>
      </w:r>
      <w:r w:rsidR="00B420D4" w:rsidRPr="00175CF0">
        <w:t>D</w:t>
      </w:r>
      <w:r w:rsidRPr="00175CF0">
        <w:t>oplňková činnost</w:t>
      </w:r>
      <w:r w:rsidRPr="00175CF0">
        <w:br/>
      </w:r>
      <w:r w:rsidRPr="00175CF0">
        <w:tab/>
      </w:r>
      <w:r w:rsidR="00B420D4" w:rsidRPr="00175CF0">
        <w:t>P</w:t>
      </w:r>
      <w:r w:rsidRPr="00175CF0">
        <w:t>ersonální a mzdová politika</w:t>
      </w:r>
      <w:r w:rsidRPr="00175CF0">
        <w:br/>
      </w:r>
      <w:r w:rsidRPr="00175CF0">
        <w:tab/>
      </w:r>
      <w:r w:rsidR="00B420D4" w:rsidRPr="00175CF0">
        <w:t>R</w:t>
      </w:r>
      <w:r w:rsidRPr="00175CF0">
        <w:t>eko</w:t>
      </w:r>
      <w:r w:rsidR="00B420D4" w:rsidRPr="00175CF0">
        <w:t>nstrukce, modernizace, opravy</w:t>
      </w:r>
      <w:r w:rsidR="00B420D4" w:rsidRPr="00175CF0">
        <w:br/>
      </w:r>
      <w:r w:rsidR="00B420D4" w:rsidRPr="00175CF0">
        <w:tab/>
        <w:t>Z</w:t>
      </w:r>
      <w:r w:rsidRPr="00175CF0">
        <w:t>ávěr</w:t>
      </w:r>
    </w:p>
    <w:p w14:paraId="7D331192" w14:textId="77777777" w:rsidR="002D1512" w:rsidRPr="00175CF0" w:rsidRDefault="002D1512" w:rsidP="000D73A3">
      <w:pPr>
        <w:pStyle w:val="Bezmezer"/>
      </w:pPr>
      <w:r w:rsidRPr="00175CF0">
        <w:t>Auditorský výrok</w:t>
      </w:r>
    </w:p>
    <w:p w14:paraId="2B360A92" w14:textId="77777777" w:rsidR="00323AA7" w:rsidRPr="00175CF0" w:rsidRDefault="00323AA7" w:rsidP="000D73A3">
      <w:r w:rsidRPr="00175CF0">
        <w:br w:type="page"/>
      </w:r>
    </w:p>
    <w:p w14:paraId="534058AE" w14:textId="77777777" w:rsidR="005E4CA0" w:rsidRPr="00175CF0" w:rsidRDefault="008662AB" w:rsidP="00732A25">
      <w:pPr>
        <w:pStyle w:val="Bezmezer"/>
        <w:rPr>
          <w:b/>
          <w:color w:val="E36C0A" w:themeColor="accent6" w:themeShade="BF"/>
          <w:sz w:val="28"/>
          <w:szCs w:val="28"/>
        </w:rPr>
      </w:pPr>
      <w:r w:rsidRPr="00175CF0">
        <w:rPr>
          <w:b/>
          <w:color w:val="E36C0A" w:themeColor="accent6" w:themeShade="BF"/>
          <w:sz w:val="28"/>
          <w:szCs w:val="28"/>
        </w:rPr>
        <w:lastRenderedPageBreak/>
        <w:t>ZPRÁVA O HOSPODAŘENÍ</w:t>
      </w:r>
    </w:p>
    <w:p w14:paraId="6696FCA6" w14:textId="77777777" w:rsidR="00764EB6" w:rsidRPr="00175CF0" w:rsidRDefault="00764EB6" w:rsidP="0057507A">
      <w:pPr>
        <w:ind w:firstLine="708"/>
      </w:pPr>
    </w:p>
    <w:p w14:paraId="49676CA8" w14:textId="77777777" w:rsidR="00495053" w:rsidRPr="00495053" w:rsidRDefault="00495053" w:rsidP="00495053">
      <w:pPr>
        <w:pStyle w:val="Bezmezer"/>
        <w:rPr>
          <w:bCs/>
        </w:rPr>
      </w:pPr>
      <w:r w:rsidRPr="00495053">
        <w:rPr>
          <w:bCs/>
        </w:rPr>
        <w:t>Celkový hospodářský výsledek fakulty za rok 2020 je zisk 625 tis. Kč.</w:t>
      </w:r>
    </w:p>
    <w:p w14:paraId="1FC048A4" w14:textId="77777777" w:rsidR="00495053" w:rsidRPr="00495053" w:rsidRDefault="00495053" w:rsidP="00495053">
      <w:pPr>
        <w:pStyle w:val="Bezmezer"/>
        <w:rPr>
          <w:bCs/>
        </w:rPr>
      </w:pPr>
    </w:p>
    <w:p w14:paraId="2EAF8CBA" w14:textId="77777777" w:rsidR="00495053" w:rsidRPr="00495053" w:rsidRDefault="00495053" w:rsidP="00495053">
      <w:pPr>
        <w:pStyle w:val="Bezmezer"/>
        <w:rPr>
          <w:bCs/>
        </w:rPr>
      </w:pPr>
      <w:r w:rsidRPr="00495053">
        <w:rPr>
          <w:bCs/>
        </w:rPr>
        <w:t>Vzhledem ke skutečnosti, že fakulta obdržela zadržovanou část vzdělávacího příspěvku až v prosinci 2020 a do té doby nebylo jisté, že příspěvek v plné rozpočtované výši obdrží, přesunula fakulta částku příspěvku ve výši 6,653 mil. Kč do provozního fondu.</w:t>
      </w:r>
    </w:p>
    <w:p w14:paraId="1FB68A8C" w14:textId="77777777" w:rsidR="00495053" w:rsidRPr="00495053" w:rsidRDefault="00495053" w:rsidP="00495053">
      <w:pPr>
        <w:pStyle w:val="Bezmezer"/>
        <w:rPr>
          <w:bCs/>
        </w:rPr>
      </w:pPr>
    </w:p>
    <w:p w14:paraId="38EDE192" w14:textId="77777777" w:rsidR="00495053" w:rsidRPr="00495053" w:rsidRDefault="00495053" w:rsidP="00495053">
      <w:pPr>
        <w:pStyle w:val="Bezmezer"/>
        <w:rPr>
          <w:bCs/>
        </w:rPr>
      </w:pPr>
      <w:r w:rsidRPr="00495053">
        <w:rPr>
          <w:bCs/>
        </w:rPr>
        <w:t>Objem celkových nákladů dosáhl hodnoty 1527 mil. Kč – tj. index 99,8 %.</w:t>
      </w:r>
    </w:p>
    <w:p w14:paraId="18F3672C" w14:textId="77777777" w:rsidR="00495053" w:rsidRPr="00495053" w:rsidRDefault="00495053" w:rsidP="00495053">
      <w:pPr>
        <w:pStyle w:val="Bezmezer"/>
        <w:rPr>
          <w:bCs/>
        </w:rPr>
      </w:pPr>
    </w:p>
    <w:p w14:paraId="4CC9C140" w14:textId="77777777" w:rsidR="00495053" w:rsidRDefault="00495053" w:rsidP="00495053">
      <w:pPr>
        <w:pStyle w:val="Bezmezer"/>
        <w:rPr>
          <w:bCs/>
        </w:rPr>
      </w:pPr>
      <w:r w:rsidRPr="00495053">
        <w:rPr>
          <w:bCs/>
        </w:rPr>
        <w:t>Celkovému kladnému výsledku pomohla doplňková činnost ziskem 11989 tis. Kč.</w:t>
      </w:r>
      <w:r w:rsidR="006800FF">
        <w:rPr>
          <w:bCs/>
        </w:rPr>
        <w:t xml:space="preserve"> </w:t>
      </w:r>
    </w:p>
    <w:p w14:paraId="73078BEA" w14:textId="77777777" w:rsidR="00495053" w:rsidRDefault="00495053" w:rsidP="00495053">
      <w:pPr>
        <w:pStyle w:val="Bezmezer"/>
        <w:rPr>
          <w:bCs/>
        </w:rPr>
      </w:pPr>
    </w:p>
    <w:p w14:paraId="038F7DC8" w14:textId="77777777" w:rsidR="001152DE" w:rsidRPr="00175CF0" w:rsidRDefault="006800FF" w:rsidP="00495053">
      <w:pPr>
        <w:pStyle w:val="Bezmezer"/>
        <w:rPr>
          <w:b/>
          <w:color w:val="E36C0A" w:themeColor="accent6" w:themeShade="BF"/>
        </w:rPr>
      </w:pPr>
      <w:r>
        <w:t xml:space="preserve">                     </w:t>
      </w:r>
      <w:r w:rsidR="001152DE" w:rsidRPr="00175CF0">
        <w:br/>
      </w:r>
      <w:r w:rsidR="001152DE" w:rsidRPr="00175CF0">
        <w:rPr>
          <w:b/>
          <w:color w:val="E36C0A" w:themeColor="accent6" w:themeShade="BF"/>
        </w:rPr>
        <w:t>HLAVNÍ ČINNOST CELKEM (VZDĚLÁVÁNÍ A VÝZKUM)</w:t>
      </w:r>
    </w:p>
    <w:p w14:paraId="32D9192E" w14:textId="77777777" w:rsidR="0057507A" w:rsidRPr="00175CF0" w:rsidRDefault="0057507A" w:rsidP="000D73A3">
      <w:pPr>
        <w:pStyle w:val="Bezmezer"/>
        <w:rPr>
          <w:b/>
          <w:color w:val="92D050"/>
        </w:rPr>
      </w:pPr>
    </w:p>
    <w:p w14:paraId="4DA7C40A" w14:textId="77777777" w:rsidR="00495053" w:rsidRPr="00495053" w:rsidRDefault="00495053" w:rsidP="00495053">
      <w:pPr>
        <w:pStyle w:val="Bezmezer"/>
        <w:rPr>
          <w:bCs/>
        </w:rPr>
      </w:pPr>
      <w:r w:rsidRPr="00495053">
        <w:rPr>
          <w:bCs/>
        </w:rPr>
        <w:t>Celkový objem výnosů hlavní činnosti dosáhl hodnoty 1,515 mld. Kč. Pokles provozních výnosů oproti r. 2019 o 15 mil. Kč byl ovlivněn rozhodnutím fakulty přeměnit 38 mil. Kč provozní dotace na dotaci investiční – použití na rekonstrukce fakultních objektů a na přístrojové vybavení pracovišť.</w:t>
      </w:r>
    </w:p>
    <w:p w14:paraId="381894AA" w14:textId="77777777" w:rsidR="00495053" w:rsidRPr="00495053" w:rsidRDefault="00495053" w:rsidP="00495053">
      <w:pPr>
        <w:pStyle w:val="Bezmezer"/>
        <w:rPr>
          <w:bCs/>
        </w:rPr>
      </w:pPr>
    </w:p>
    <w:p w14:paraId="220C2037" w14:textId="77777777" w:rsidR="00495053" w:rsidRPr="00495053" w:rsidRDefault="00495053" w:rsidP="00495053">
      <w:pPr>
        <w:pStyle w:val="Bezmezer"/>
        <w:rPr>
          <w:bCs/>
        </w:rPr>
      </w:pPr>
    </w:p>
    <w:p w14:paraId="463CAB62" w14:textId="77777777" w:rsidR="00495053" w:rsidRPr="00495053" w:rsidRDefault="00495053" w:rsidP="00495053">
      <w:pPr>
        <w:pStyle w:val="Bezmezer"/>
        <w:rPr>
          <w:bCs/>
        </w:rPr>
      </w:pPr>
      <w:r w:rsidRPr="00495053">
        <w:rPr>
          <w:bCs/>
        </w:rPr>
        <w:t>Přehled o vybraných výnosových i nákladových položkách a o investicích v roce 2020 v hlavní činnosti ukazují následující přehledy:</w:t>
      </w:r>
    </w:p>
    <w:p w14:paraId="20879A6E" w14:textId="77777777" w:rsidR="001152DE" w:rsidRPr="00175CF0" w:rsidRDefault="001152DE" w:rsidP="000D73A3">
      <w:pPr>
        <w:pStyle w:val="Bezmezer"/>
        <w:rPr>
          <w:b/>
          <w:color w:val="31849B" w:themeColor="accent5" w:themeShade="BF"/>
        </w:rPr>
      </w:pPr>
    </w:p>
    <w:p w14:paraId="0D3C40E9" w14:textId="46346DB3" w:rsidR="00EC1792" w:rsidRPr="00AF053B" w:rsidRDefault="00EC1792" w:rsidP="000D73A3">
      <w:pPr>
        <w:pStyle w:val="Bezmezer"/>
      </w:pPr>
      <w:r w:rsidRPr="00AF053B">
        <w:t>Struktura finančních prostředků</w:t>
      </w:r>
      <w:r w:rsidR="00D22372">
        <w:br/>
      </w:r>
      <w:r w:rsidR="00D22372">
        <w:rPr>
          <w:noProof/>
        </w:rPr>
        <w:drawing>
          <wp:inline distT="0" distB="0" distL="0" distR="0" wp14:anchorId="646142CB" wp14:editId="024C4CA0">
            <wp:extent cx="5400675" cy="26003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00675" cy="2600325"/>
                    </a:xfrm>
                    <a:prstGeom prst="rect">
                      <a:avLst/>
                    </a:prstGeom>
                  </pic:spPr>
                </pic:pic>
              </a:graphicData>
            </a:graphic>
          </wp:inline>
        </w:drawing>
      </w:r>
    </w:p>
    <w:p w14:paraId="5408F386" w14:textId="77777777" w:rsidR="00E96970" w:rsidRPr="00175CF0" w:rsidRDefault="00E96970" w:rsidP="000D73A3">
      <w:pPr>
        <w:pStyle w:val="Bezmezer"/>
      </w:pPr>
    </w:p>
    <w:p w14:paraId="76734AA5" w14:textId="77777777" w:rsidR="001152DE" w:rsidRPr="00175CF0" w:rsidRDefault="001152DE" w:rsidP="000D73A3">
      <w:pPr>
        <w:pStyle w:val="Bezmezer"/>
      </w:pPr>
    </w:p>
    <w:p w14:paraId="40039C85" w14:textId="4BF91666" w:rsidR="003B7715" w:rsidRDefault="00EC1792" w:rsidP="000D73A3">
      <w:pPr>
        <w:pStyle w:val="Bezmezer"/>
      </w:pPr>
      <w:r w:rsidRPr="00175CF0">
        <w:t>Struk</w:t>
      </w:r>
      <w:r w:rsidR="0065095A">
        <w:t>tura nákladů fakulty za rok 2020</w:t>
      </w:r>
      <w:r w:rsidR="00165DC7">
        <w:t xml:space="preserve"> v mil. Kč</w:t>
      </w:r>
    </w:p>
    <w:p w14:paraId="65986877" w14:textId="77777777" w:rsidR="0065095A" w:rsidRDefault="0065095A" w:rsidP="000D73A3">
      <w:pPr>
        <w:pStyle w:val="Bezmezer"/>
      </w:pPr>
    </w:p>
    <w:tbl>
      <w:tblPr>
        <w:tblW w:w="8360" w:type="dxa"/>
        <w:tblCellMar>
          <w:left w:w="70" w:type="dxa"/>
          <w:right w:w="70" w:type="dxa"/>
        </w:tblCellMar>
        <w:tblLook w:val="04A0" w:firstRow="1" w:lastRow="0" w:firstColumn="1" w:lastColumn="0" w:noHBand="0" w:noVBand="1"/>
      </w:tblPr>
      <w:tblGrid>
        <w:gridCol w:w="6100"/>
        <w:gridCol w:w="2260"/>
      </w:tblGrid>
      <w:tr w:rsidR="0065095A" w:rsidRPr="0065095A" w14:paraId="075DE0C1" w14:textId="77777777" w:rsidTr="0065095A">
        <w:trPr>
          <w:trHeight w:val="330"/>
        </w:trPr>
        <w:tc>
          <w:tcPr>
            <w:tcW w:w="6100" w:type="dxa"/>
            <w:tcBorders>
              <w:top w:val="nil"/>
              <w:left w:val="nil"/>
              <w:bottom w:val="nil"/>
              <w:right w:val="nil"/>
            </w:tcBorders>
            <w:shd w:val="clear" w:color="auto" w:fill="auto"/>
            <w:noWrap/>
            <w:vAlign w:val="bottom"/>
            <w:hideMark/>
          </w:tcPr>
          <w:p w14:paraId="22EC8861" w14:textId="77777777" w:rsidR="0065095A" w:rsidRPr="0065095A" w:rsidRDefault="0065095A" w:rsidP="0065095A">
            <w:pPr>
              <w:pStyle w:val="Bezmezer"/>
            </w:pPr>
          </w:p>
        </w:tc>
        <w:tc>
          <w:tcPr>
            <w:tcW w:w="2260" w:type="dxa"/>
            <w:tcBorders>
              <w:top w:val="nil"/>
              <w:left w:val="nil"/>
              <w:bottom w:val="nil"/>
              <w:right w:val="nil"/>
            </w:tcBorders>
            <w:shd w:val="clear" w:color="auto" w:fill="auto"/>
            <w:noWrap/>
            <w:vAlign w:val="bottom"/>
            <w:hideMark/>
          </w:tcPr>
          <w:p w14:paraId="6738C156" w14:textId="5E04A4B4" w:rsidR="0065095A" w:rsidRPr="0065095A" w:rsidRDefault="0065095A" w:rsidP="0065095A">
            <w:pPr>
              <w:pStyle w:val="Bezmezer"/>
            </w:pPr>
          </w:p>
        </w:tc>
      </w:tr>
      <w:tr w:rsidR="0065095A" w:rsidRPr="0065095A" w14:paraId="2E39C80F" w14:textId="77777777" w:rsidTr="0065095A">
        <w:trPr>
          <w:trHeight w:val="315"/>
        </w:trPr>
        <w:tc>
          <w:tcPr>
            <w:tcW w:w="6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83FDCB" w14:textId="77777777" w:rsidR="0065095A" w:rsidRPr="0065095A" w:rsidRDefault="0065095A" w:rsidP="0065095A">
            <w:pPr>
              <w:pStyle w:val="Bezmezer"/>
            </w:pPr>
            <w:r w:rsidRPr="0065095A">
              <w:t>mzdy vč. sociálních nákladů</w:t>
            </w:r>
          </w:p>
        </w:tc>
        <w:tc>
          <w:tcPr>
            <w:tcW w:w="2260" w:type="dxa"/>
            <w:tcBorders>
              <w:top w:val="single" w:sz="8" w:space="0" w:color="auto"/>
              <w:left w:val="nil"/>
              <w:bottom w:val="single" w:sz="4" w:space="0" w:color="auto"/>
              <w:right w:val="single" w:sz="8" w:space="0" w:color="auto"/>
            </w:tcBorders>
            <w:shd w:val="clear" w:color="auto" w:fill="auto"/>
            <w:noWrap/>
            <w:vAlign w:val="bottom"/>
            <w:hideMark/>
          </w:tcPr>
          <w:p w14:paraId="5DAC18A1" w14:textId="77777777" w:rsidR="0065095A" w:rsidRPr="0065095A" w:rsidRDefault="0065095A" w:rsidP="000858C9">
            <w:pPr>
              <w:pStyle w:val="Bezmezer"/>
              <w:jc w:val="right"/>
            </w:pPr>
            <w:r w:rsidRPr="0065095A">
              <w:t>1 003,94</w:t>
            </w:r>
          </w:p>
        </w:tc>
      </w:tr>
      <w:tr w:rsidR="0065095A" w:rsidRPr="0065095A" w14:paraId="784E321D" w14:textId="77777777" w:rsidTr="0065095A">
        <w:trPr>
          <w:trHeight w:val="600"/>
        </w:trPr>
        <w:tc>
          <w:tcPr>
            <w:tcW w:w="6100" w:type="dxa"/>
            <w:tcBorders>
              <w:top w:val="nil"/>
              <w:left w:val="single" w:sz="8" w:space="0" w:color="auto"/>
              <w:bottom w:val="single" w:sz="4" w:space="0" w:color="auto"/>
              <w:right w:val="single" w:sz="4" w:space="0" w:color="auto"/>
            </w:tcBorders>
            <w:shd w:val="clear" w:color="auto" w:fill="auto"/>
            <w:vAlign w:val="bottom"/>
            <w:hideMark/>
          </w:tcPr>
          <w:p w14:paraId="79BCACAE" w14:textId="77777777" w:rsidR="0065095A" w:rsidRPr="0065095A" w:rsidRDefault="0065095A" w:rsidP="0065095A">
            <w:pPr>
              <w:pStyle w:val="Bezmezer"/>
            </w:pPr>
            <w:r w:rsidRPr="0065095A">
              <w:t>materiál (chemikálie, DDHM, všeobecný materiál, kancelářské</w:t>
            </w:r>
            <w:r w:rsidRPr="0065095A">
              <w:br/>
            </w:r>
            <w:r w:rsidR="006800FF">
              <w:t xml:space="preserve">      </w:t>
            </w:r>
            <w:r w:rsidRPr="0065095A">
              <w:t>potřeby, knihy, zvířata a krmivo, úklidové prostředky)</w:t>
            </w:r>
          </w:p>
        </w:tc>
        <w:tc>
          <w:tcPr>
            <w:tcW w:w="2260" w:type="dxa"/>
            <w:tcBorders>
              <w:top w:val="nil"/>
              <w:left w:val="nil"/>
              <w:bottom w:val="single" w:sz="4" w:space="0" w:color="auto"/>
              <w:right w:val="single" w:sz="8" w:space="0" w:color="auto"/>
            </w:tcBorders>
            <w:shd w:val="clear" w:color="auto" w:fill="auto"/>
            <w:noWrap/>
            <w:vAlign w:val="bottom"/>
            <w:hideMark/>
          </w:tcPr>
          <w:p w14:paraId="5639891E" w14:textId="77777777" w:rsidR="0065095A" w:rsidRPr="0065095A" w:rsidRDefault="0065095A" w:rsidP="000858C9">
            <w:pPr>
              <w:pStyle w:val="Bezmezer"/>
              <w:jc w:val="right"/>
            </w:pPr>
            <w:r w:rsidRPr="0065095A">
              <w:t>132,24</w:t>
            </w:r>
          </w:p>
        </w:tc>
      </w:tr>
      <w:tr w:rsidR="0065095A" w:rsidRPr="0065095A" w14:paraId="16D16F43" w14:textId="77777777" w:rsidTr="0065095A">
        <w:trPr>
          <w:trHeight w:val="315"/>
        </w:trPr>
        <w:tc>
          <w:tcPr>
            <w:tcW w:w="6100" w:type="dxa"/>
            <w:tcBorders>
              <w:top w:val="nil"/>
              <w:left w:val="single" w:sz="8" w:space="0" w:color="auto"/>
              <w:bottom w:val="single" w:sz="4" w:space="0" w:color="auto"/>
              <w:right w:val="single" w:sz="4" w:space="0" w:color="auto"/>
            </w:tcBorders>
            <w:shd w:val="clear" w:color="auto" w:fill="auto"/>
            <w:noWrap/>
            <w:vAlign w:val="bottom"/>
            <w:hideMark/>
          </w:tcPr>
          <w:p w14:paraId="6AE58A27" w14:textId="77777777" w:rsidR="0065095A" w:rsidRPr="0065095A" w:rsidRDefault="0065095A" w:rsidP="0065095A">
            <w:pPr>
              <w:pStyle w:val="Bezmezer"/>
            </w:pPr>
            <w:r w:rsidRPr="0065095A">
              <w:t xml:space="preserve">stipendia </w:t>
            </w:r>
          </w:p>
        </w:tc>
        <w:tc>
          <w:tcPr>
            <w:tcW w:w="2260" w:type="dxa"/>
            <w:tcBorders>
              <w:top w:val="nil"/>
              <w:left w:val="nil"/>
              <w:bottom w:val="single" w:sz="4" w:space="0" w:color="auto"/>
              <w:right w:val="single" w:sz="8" w:space="0" w:color="auto"/>
            </w:tcBorders>
            <w:shd w:val="clear" w:color="auto" w:fill="auto"/>
            <w:noWrap/>
            <w:vAlign w:val="bottom"/>
            <w:hideMark/>
          </w:tcPr>
          <w:p w14:paraId="02F1F1AF" w14:textId="77777777" w:rsidR="0065095A" w:rsidRPr="0065095A" w:rsidRDefault="0065095A" w:rsidP="000858C9">
            <w:pPr>
              <w:pStyle w:val="Bezmezer"/>
              <w:jc w:val="right"/>
            </w:pPr>
            <w:r w:rsidRPr="0065095A">
              <w:t>62,86</w:t>
            </w:r>
          </w:p>
        </w:tc>
      </w:tr>
      <w:tr w:rsidR="0065095A" w:rsidRPr="0065095A" w14:paraId="4CDB20F4" w14:textId="77777777" w:rsidTr="0065095A">
        <w:trPr>
          <w:trHeight w:val="315"/>
        </w:trPr>
        <w:tc>
          <w:tcPr>
            <w:tcW w:w="6100" w:type="dxa"/>
            <w:tcBorders>
              <w:top w:val="nil"/>
              <w:left w:val="single" w:sz="8" w:space="0" w:color="auto"/>
              <w:bottom w:val="nil"/>
              <w:right w:val="single" w:sz="4" w:space="0" w:color="auto"/>
            </w:tcBorders>
            <w:shd w:val="clear" w:color="auto" w:fill="auto"/>
            <w:noWrap/>
            <w:vAlign w:val="bottom"/>
            <w:hideMark/>
          </w:tcPr>
          <w:p w14:paraId="7BA62904" w14:textId="77777777" w:rsidR="0065095A" w:rsidRPr="0065095A" w:rsidRDefault="0065095A" w:rsidP="0065095A">
            <w:pPr>
              <w:pStyle w:val="Bezmezer"/>
            </w:pPr>
            <w:r w:rsidRPr="0065095A">
              <w:t>služby vč. energií</w:t>
            </w:r>
          </w:p>
        </w:tc>
        <w:tc>
          <w:tcPr>
            <w:tcW w:w="2260" w:type="dxa"/>
            <w:tcBorders>
              <w:top w:val="nil"/>
              <w:left w:val="nil"/>
              <w:bottom w:val="nil"/>
              <w:right w:val="single" w:sz="8" w:space="0" w:color="auto"/>
            </w:tcBorders>
            <w:shd w:val="clear" w:color="auto" w:fill="auto"/>
            <w:noWrap/>
            <w:vAlign w:val="bottom"/>
            <w:hideMark/>
          </w:tcPr>
          <w:p w14:paraId="308080D4" w14:textId="77777777" w:rsidR="0065095A" w:rsidRPr="0065095A" w:rsidRDefault="0065095A" w:rsidP="000858C9">
            <w:pPr>
              <w:pStyle w:val="Bezmezer"/>
              <w:jc w:val="right"/>
            </w:pPr>
            <w:r w:rsidRPr="0065095A">
              <w:t>79,95</w:t>
            </w:r>
          </w:p>
        </w:tc>
      </w:tr>
      <w:tr w:rsidR="0065095A" w:rsidRPr="0065095A" w14:paraId="1569B38F" w14:textId="77777777" w:rsidTr="0065095A">
        <w:trPr>
          <w:trHeight w:val="315"/>
        </w:trPr>
        <w:tc>
          <w:tcPr>
            <w:tcW w:w="6100" w:type="dxa"/>
            <w:tcBorders>
              <w:top w:val="nil"/>
              <w:left w:val="single" w:sz="8" w:space="0" w:color="auto"/>
              <w:bottom w:val="single" w:sz="4" w:space="0" w:color="auto"/>
              <w:right w:val="single" w:sz="4" w:space="0" w:color="auto"/>
            </w:tcBorders>
            <w:shd w:val="clear" w:color="auto" w:fill="auto"/>
            <w:noWrap/>
            <w:vAlign w:val="bottom"/>
            <w:hideMark/>
          </w:tcPr>
          <w:p w14:paraId="4B456AF0" w14:textId="77777777" w:rsidR="0065095A" w:rsidRDefault="006800FF" w:rsidP="0065095A">
            <w:pPr>
              <w:pStyle w:val="Bezmezer"/>
            </w:pPr>
            <w:r>
              <w:lastRenderedPageBreak/>
              <w:t xml:space="preserve"> </w:t>
            </w:r>
            <w:r w:rsidR="0065095A" w:rsidRPr="0065095A">
              <w:t>- služby (poštovné, úklid, školení, telefonní poplatky, DDNM)</w:t>
            </w:r>
          </w:p>
          <w:p w14:paraId="0D8C059D" w14:textId="70288776" w:rsidR="00197D03" w:rsidRPr="0065095A" w:rsidRDefault="00197D03" w:rsidP="0065095A">
            <w:pPr>
              <w:pStyle w:val="Bezmezer"/>
            </w:pPr>
            <w:r>
              <w:t>- energie</w:t>
            </w:r>
          </w:p>
        </w:tc>
        <w:tc>
          <w:tcPr>
            <w:tcW w:w="2260" w:type="dxa"/>
            <w:tcBorders>
              <w:top w:val="nil"/>
              <w:left w:val="nil"/>
              <w:bottom w:val="single" w:sz="4" w:space="0" w:color="auto"/>
              <w:right w:val="single" w:sz="8" w:space="0" w:color="auto"/>
            </w:tcBorders>
            <w:shd w:val="clear" w:color="auto" w:fill="auto"/>
            <w:noWrap/>
            <w:vAlign w:val="bottom"/>
            <w:hideMark/>
          </w:tcPr>
          <w:p w14:paraId="34E901A4" w14:textId="77777777" w:rsidR="0065095A" w:rsidRDefault="0065095A" w:rsidP="000858C9">
            <w:pPr>
              <w:pStyle w:val="Bezmezer"/>
              <w:jc w:val="right"/>
            </w:pPr>
            <w:r w:rsidRPr="0065095A">
              <w:t>48,14</w:t>
            </w:r>
          </w:p>
          <w:p w14:paraId="4FC00AC3" w14:textId="5160B081" w:rsidR="00197D03" w:rsidRPr="0065095A" w:rsidRDefault="00197D03" w:rsidP="000858C9">
            <w:pPr>
              <w:pStyle w:val="Bezmezer"/>
              <w:jc w:val="right"/>
            </w:pPr>
            <w:r>
              <w:t>31,81</w:t>
            </w:r>
          </w:p>
        </w:tc>
      </w:tr>
      <w:tr w:rsidR="0065095A" w:rsidRPr="0065095A" w14:paraId="3856FFF5" w14:textId="77777777" w:rsidTr="00D22372">
        <w:trPr>
          <w:trHeight w:val="315"/>
        </w:trPr>
        <w:tc>
          <w:tcPr>
            <w:tcW w:w="6100" w:type="dxa"/>
            <w:tcBorders>
              <w:top w:val="nil"/>
              <w:left w:val="single" w:sz="8" w:space="0" w:color="auto"/>
              <w:bottom w:val="nil"/>
              <w:right w:val="single" w:sz="4" w:space="0" w:color="auto"/>
            </w:tcBorders>
            <w:shd w:val="clear" w:color="auto" w:fill="auto"/>
            <w:noWrap/>
            <w:vAlign w:val="bottom"/>
          </w:tcPr>
          <w:p w14:paraId="131A2AD3" w14:textId="7DC306A7" w:rsidR="0065095A" w:rsidRPr="0065095A" w:rsidRDefault="0065095A" w:rsidP="0065095A">
            <w:pPr>
              <w:pStyle w:val="Bezmezer"/>
            </w:pPr>
          </w:p>
        </w:tc>
        <w:tc>
          <w:tcPr>
            <w:tcW w:w="2260" w:type="dxa"/>
            <w:tcBorders>
              <w:top w:val="nil"/>
              <w:left w:val="nil"/>
              <w:bottom w:val="nil"/>
              <w:right w:val="single" w:sz="8" w:space="0" w:color="auto"/>
            </w:tcBorders>
            <w:shd w:val="clear" w:color="auto" w:fill="auto"/>
            <w:noWrap/>
            <w:vAlign w:val="bottom"/>
          </w:tcPr>
          <w:p w14:paraId="6DE9AB21" w14:textId="3DE32DFA" w:rsidR="0065095A" w:rsidRPr="0065095A" w:rsidRDefault="0065095A" w:rsidP="000858C9">
            <w:pPr>
              <w:pStyle w:val="Bezmezer"/>
              <w:jc w:val="right"/>
            </w:pPr>
          </w:p>
        </w:tc>
      </w:tr>
      <w:tr w:rsidR="0065095A" w:rsidRPr="0065095A" w14:paraId="646834CF" w14:textId="77777777" w:rsidTr="0065095A">
        <w:trPr>
          <w:trHeight w:val="315"/>
        </w:trPr>
        <w:tc>
          <w:tcPr>
            <w:tcW w:w="61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A6344A" w14:textId="77777777" w:rsidR="0065095A" w:rsidRPr="0065095A" w:rsidRDefault="0065095A" w:rsidP="0065095A">
            <w:pPr>
              <w:pStyle w:val="Bezmezer"/>
            </w:pPr>
            <w:r w:rsidRPr="0065095A">
              <w:t xml:space="preserve">převod spoluřešitelům </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14:paraId="0F30F65E" w14:textId="77777777" w:rsidR="0065095A" w:rsidRPr="0065095A" w:rsidRDefault="0065095A" w:rsidP="000858C9">
            <w:pPr>
              <w:pStyle w:val="Bezmezer"/>
              <w:jc w:val="right"/>
            </w:pPr>
            <w:r w:rsidRPr="0065095A">
              <w:t>61,67</w:t>
            </w:r>
          </w:p>
        </w:tc>
      </w:tr>
      <w:tr w:rsidR="0065095A" w:rsidRPr="0065095A" w14:paraId="1882256A" w14:textId="77777777" w:rsidTr="0065095A">
        <w:trPr>
          <w:trHeight w:val="315"/>
        </w:trPr>
        <w:tc>
          <w:tcPr>
            <w:tcW w:w="6100" w:type="dxa"/>
            <w:tcBorders>
              <w:top w:val="nil"/>
              <w:left w:val="single" w:sz="8" w:space="0" w:color="auto"/>
              <w:bottom w:val="single" w:sz="4" w:space="0" w:color="auto"/>
              <w:right w:val="single" w:sz="4" w:space="0" w:color="auto"/>
            </w:tcBorders>
            <w:shd w:val="clear" w:color="auto" w:fill="auto"/>
            <w:noWrap/>
            <w:vAlign w:val="bottom"/>
            <w:hideMark/>
          </w:tcPr>
          <w:p w14:paraId="0CBEE00A" w14:textId="77777777" w:rsidR="0065095A" w:rsidRPr="0065095A" w:rsidRDefault="0065095A" w:rsidP="0065095A">
            <w:pPr>
              <w:pStyle w:val="Bezmezer"/>
            </w:pPr>
            <w:r w:rsidRPr="0065095A">
              <w:t>opravy</w:t>
            </w:r>
          </w:p>
        </w:tc>
        <w:tc>
          <w:tcPr>
            <w:tcW w:w="2260" w:type="dxa"/>
            <w:tcBorders>
              <w:top w:val="nil"/>
              <w:left w:val="nil"/>
              <w:bottom w:val="single" w:sz="4" w:space="0" w:color="auto"/>
              <w:right w:val="single" w:sz="8" w:space="0" w:color="auto"/>
            </w:tcBorders>
            <w:shd w:val="clear" w:color="auto" w:fill="auto"/>
            <w:noWrap/>
            <w:vAlign w:val="bottom"/>
            <w:hideMark/>
          </w:tcPr>
          <w:p w14:paraId="11A59642" w14:textId="77777777" w:rsidR="0065095A" w:rsidRPr="0065095A" w:rsidRDefault="0065095A" w:rsidP="000858C9">
            <w:pPr>
              <w:pStyle w:val="Bezmezer"/>
              <w:jc w:val="right"/>
            </w:pPr>
            <w:r w:rsidRPr="0065095A">
              <w:t>22,34</w:t>
            </w:r>
          </w:p>
        </w:tc>
      </w:tr>
      <w:tr w:rsidR="0065095A" w:rsidRPr="0065095A" w14:paraId="4E95020E" w14:textId="77777777" w:rsidTr="0065095A">
        <w:trPr>
          <w:trHeight w:val="315"/>
        </w:trPr>
        <w:tc>
          <w:tcPr>
            <w:tcW w:w="6100" w:type="dxa"/>
            <w:tcBorders>
              <w:top w:val="nil"/>
              <w:left w:val="single" w:sz="8" w:space="0" w:color="auto"/>
              <w:bottom w:val="single" w:sz="4" w:space="0" w:color="auto"/>
              <w:right w:val="single" w:sz="4" w:space="0" w:color="auto"/>
            </w:tcBorders>
            <w:shd w:val="clear" w:color="auto" w:fill="auto"/>
            <w:noWrap/>
            <w:vAlign w:val="bottom"/>
            <w:hideMark/>
          </w:tcPr>
          <w:p w14:paraId="53E21944" w14:textId="77777777" w:rsidR="0065095A" w:rsidRPr="0065095A" w:rsidRDefault="0065095A" w:rsidP="0065095A">
            <w:pPr>
              <w:pStyle w:val="Bezmezer"/>
            </w:pPr>
            <w:r w:rsidRPr="0065095A">
              <w:t>odpisy (pouze FRIM)</w:t>
            </w:r>
          </w:p>
        </w:tc>
        <w:tc>
          <w:tcPr>
            <w:tcW w:w="2260" w:type="dxa"/>
            <w:tcBorders>
              <w:top w:val="nil"/>
              <w:left w:val="nil"/>
              <w:bottom w:val="single" w:sz="4" w:space="0" w:color="auto"/>
              <w:right w:val="single" w:sz="8" w:space="0" w:color="auto"/>
            </w:tcBorders>
            <w:shd w:val="clear" w:color="auto" w:fill="auto"/>
            <w:noWrap/>
            <w:vAlign w:val="bottom"/>
            <w:hideMark/>
          </w:tcPr>
          <w:p w14:paraId="23F023AA" w14:textId="77777777" w:rsidR="0065095A" w:rsidRPr="0065095A" w:rsidRDefault="0065095A" w:rsidP="000858C9">
            <w:pPr>
              <w:pStyle w:val="Bezmezer"/>
              <w:jc w:val="right"/>
            </w:pPr>
            <w:r w:rsidRPr="0065095A">
              <w:t>16,22</w:t>
            </w:r>
          </w:p>
        </w:tc>
      </w:tr>
      <w:tr w:rsidR="0065095A" w:rsidRPr="0065095A" w14:paraId="3F7D4179" w14:textId="77777777" w:rsidTr="0065095A">
        <w:trPr>
          <w:trHeight w:val="315"/>
        </w:trPr>
        <w:tc>
          <w:tcPr>
            <w:tcW w:w="6100" w:type="dxa"/>
            <w:tcBorders>
              <w:top w:val="nil"/>
              <w:left w:val="single" w:sz="8" w:space="0" w:color="auto"/>
              <w:bottom w:val="single" w:sz="4" w:space="0" w:color="auto"/>
              <w:right w:val="single" w:sz="4" w:space="0" w:color="auto"/>
            </w:tcBorders>
            <w:shd w:val="clear" w:color="auto" w:fill="auto"/>
            <w:noWrap/>
            <w:vAlign w:val="bottom"/>
            <w:hideMark/>
          </w:tcPr>
          <w:p w14:paraId="457CAFFF" w14:textId="77777777" w:rsidR="0065095A" w:rsidRPr="0065095A" w:rsidRDefault="0065095A" w:rsidP="0065095A">
            <w:pPr>
              <w:pStyle w:val="Bezmezer"/>
            </w:pPr>
            <w:r w:rsidRPr="0065095A">
              <w:t>cestovné</w:t>
            </w:r>
          </w:p>
        </w:tc>
        <w:tc>
          <w:tcPr>
            <w:tcW w:w="2260" w:type="dxa"/>
            <w:tcBorders>
              <w:top w:val="nil"/>
              <w:left w:val="nil"/>
              <w:bottom w:val="single" w:sz="4" w:space="0" w:color="auto"/>
              <w:right w:val="single" w:sz="8" w:space="0" w:color="auto"/>
            </w:tcBorders>
            <w:shd w:val="clear" w:color="auto" w:fill="auto"/>
            <w:noWrap/>
            <w:vAlign w:val="bottom"/>
            <w:hideMark/>
          </w:tcPr>
          <w:p w14:paraId="5B78AC77" w14:textId="77777777" w:rsidR="0065095A" w:rsidRPr="0065095A" w:rsidRDefault="0065095A" w:rsidP="000858C9">
            <w:pPr>
              <w:pStyle w:val="Bezmezer"/>
              <w:jc w:val="right"/>
            </w:pPr>
            <w:r w:rsidRPr="0065095A">
              <w:t>2,54</w:t>
            </w:r>
          </w:p>
        </w:tc>
      </w:tr>
      <w:tr w:rsidR="0065095A" w:rsidRPr="0065095A" w14:paraId="0F3CCF95" w14:textId="77777777" w:rsidTr="0065095A">
        <w:trPr>
          <w:trHeight w:val="315"/>
        </w:trPr>
        <w:tc>
          <w:tcPr>
            <w:tcW w:w="6100" w:type="dxa"/>
            <w:tcBorders>
              <w:top w:val="nil"/>
              <w:left w:val="single" w:sz="8" w:space="0" w:color="auto"/>
              <w:bottom w:val="nil"/>
              <w:right w:val="single" w:sz="4" w:space="0" w:color="auto"/>
            </w:tcBorders>
            <w:shd w:val="clear" w:color="auto" w:fill="auto"/>
            <w:noWrap/>
            <w:vAlign w:val="bottom"/>
            <w:hideMark/>
          </w:tcPr>
          <w:p w14:paraId="43459C8B" w14:textId="77777777" w:rsidR="0065095A" w:rsidRPr="0065095A" w:rsidRDefault="0065095A" w:rsidP="0065095A">
            <w:pPr>
              <w:pStyle w:val="Bezmezer"/>
            </w:pPr>
            <w:r w:rsidRPr="0065095A">
              <w:t>ostatní</w:t>
            </w:r>
          </w:p>
        </w:tc>
        <w:tc>
          <w:tcPr>
            <w:tcW w:w="2260" w:type="dxa"/>
            <w:tcBorders>
              <w:top w:val="nil"/>
              <w:left w:val="nil"/>
              <w:bottom w:val="nil"/>
              <w:right w:val="single" w:sz="8" w:space="0" w:color="auto"/>
            </w:tcBorders>
            <w:shd w:val="clear" w:color="auto" w:fill="auto"/>
            <w:noWrap/>
            <w:vAlign w:val="bottom"/>
            <w:hideMark/>
          </w:tcPr>
          <w:p w14:paraId="60935550" w14:textId="77777777" w:rsidR="0065095A" w:rsidRPr="0065095A" w:rsidRDefault="0065095A" w:rsidP="000858C9">
            <w:pPr>
              <w:pStyle w:val="Bezmezer"/>
              <w:jc w:val="right"/>
            </w:pPr>
            <w:r w:rsidRPr="0065095A">
              <w:t>38,98</w:t>
            </w:r>
          </w:p>
        </w:tc>
      </w:tr>
      <w:tr w:rsidR="0065095A" w:rsidRPr="0065095A" w14:paraId="0BA14B31" w14:textId="77777777" w:rsidTr="0065095A">
        <w:trPr>
          <w:trHeight w:val="315"/>
        </w:trPr>
        <w:tc>
          <w:tcPr>
            <w:tcW w:w="6100" w:type="dxa"/>
            <w:tcBorders>
              <w:top w:val="nil"/>
              <w:left w:val="single" w:sz="8" w:space="0" w:color="auto"/>
              <w:bottom w:val="nil"/>
              <w:right w:val="single" w:sz="4" w:space="0" w:color="auto"/>
            </w:tcBorders>
            <w:shd w:val="clear" w:color="auto" w:fill="auto"/>
            <w:noWrap/>
            <w:vAlign w:val="bottom"/>
            <w:hideMark/>
          </w:tcPr>
          <w:p w14:paraId="2AF441B9" w14:textId="77777777" w:rsidR="0065095A" w:rsidRPr="0065095A" w:rsidRDefault="006800FF" w:rsidP="0065095A">
            <w:pPr>
              <w:pStyle w:val="Bezmezer"/>
            </w:pPr>
            <w:r>
              <w:t xml:space="preserve"> </w:t>
            </w:r>
            <w:r w:rsidR="0065095A" w:rsidRPr="0065095A">
              <w:t>- tvorba sociálního fondu</w:t>
            </w:r>
          </w:p>
        </w:tc>
        <w:tc>
          <w:tcPr>
            <w:tcW w:w="2260" w:type="dxa"/>
            <w:tcBorders>
              <w:top w:val="nil"/>
              <w:left w:val="nil"/>
              <w:bottom w:val="nil"/>
              <w:right w:val="single" w:sz="8" w:space="0" w:color="auto"/>
            </w:tcBorders>
            <w:shd w:val="clear" w:color="auto" w:fill="auto"/>
            <w:noWrap/>
            <w:vAlign w:val="bottom"/>
            <w:hideMark/>
          </w:tcPr>
          <w:p w14:paraId="778A31B1" w14:textId="77777777" w:rsidR="0065095A" w:rsidRPr="0065095A" w:rsidRDefault="0065095A" w:rsidP="000858C9">
            <w:pPr>
              <w:pStyle w:val="Bezmezer"/>
              <w:jc w:val="right"/>
            </w:pPr>
            <w:r w:rsidRPr="0065095A">
              <w:t>14,21</w:t>
            </w:r>
          </w:p>
        </w:tc>
      </w:tr>
      <w:tr w:rsidR="0065095A" w:rsidRPr="0065095A" w14:paraId="0ACCDE9E" w14:textId="77777777" w:rsidTr="0065095A">
        <w:trPr>
          <w:trHeight w:val="315"/>
        </w:trPr>
        <w:tc>
          <w:tcPr>
            <w:tcW w:w="6100" w:type="dxa"/>
            <w:tcBorders>
              <w:top w:val="nil"/>
              <w:left w:val="single" w:sz="8" w:space="0" w:color="auto"/>
              <w:bottom w:val="nil"/>
              <w:right w:val="single" w:sz="4" w:space="0" w:color="auto"/>
            </w:tcBorders>
            <w:shd w:val="clear" w:color="auto" w:fill="auto"/>
            <w:vAlign w:val="bottom"/>
            <w:hideMark/>
          </w:tcPr>
          <w:p w14:paraId="45CE3BE4" w14:textId="77777777" w:rsidR="0065095A" w:rsidRPr="0065095A" w:rsidRDefault="006800FF" w:rsidP="0065095A">
            <w:pPr>
              <w:pStyle w:val="Bezmezer"/>
            </w:pPr>
            <w:r>
              <w:t xml:space="preserve"> </w:t>
            </w:r>
            <w:r w:rsidR="0065095A" w:rsidRPr="0065095A">
              <w:t>- bankovní poplatky, pojistné, renty, manka, ostatní daně, repre</w:t>
            </w:r>
          </w:p>
        </w:tc>
        <w:tc>
          <w:tcPr>
            <w:tcW w:w="2260" w:type="dxa"/>
            <w:tcBorders>
              <w:top w:val="nil"/>
              <w:left w:val="nil"/>
              <w:bottom w:val="nil"/>
              <w:right w:val="single" w:sz="8" w:space="0" w:color="auto"/>
            </w:tcBorders>
            <w:shd w:val="clear" w:color="auto" w:fill="auto"/>
            <w:noWrap/>
            <w:vAlign w:val="bottom"/>
            <w:hideMark/>
          </w:tcPr>
          <w:p w14:paraId="13DC704C" w14:textId="77777777" w:rsidR="0065095A" w:rsidRPr="0065095A" w:rsidRDefault="0065095A" w:rsidP="000858C9">
            <w:pPr>
              <w:pStyle w:val="Bezmezer"/>
              <w:jc w:val="right"/>
            </w:pPr>
            <w:r w:rsidRPr="0065095A">
              <w:t>4,87</w:t>
            </w:r>
          </w:p>
        </w:tc>
      </w:tr>
      <w:tr w:rsidR="0065095A" w:rsidRPr="0065095A" w14:paraId="3272AEC6" w14:textId="77777777" w:rsidTr="0065095A">
        <w:trPr>
          <w:trHeight w:val="315"/>
        </w:trPr>
        <w:tc>
          <w:tcPr>
            <w:tcW w:w="6100" w:type="dxa"/>
            <w:tcBorders>
              <w:top w:val="nil"/>
              <w:left w:val="single" w:sz="8" w:space="0" w:color="auto"/>
              <w:bottom w:val="nil"/>
              <w:right w:val="single" w:sz="4" w:space="0" w:color="auto"/>
            </w:tcBorders>
            <w:shd w:val="clear" w:color="auto" w:fill="auto"/>
            <w:noWrap/>
            <w:vAlign w:val="bottom"/>
            <w:hideMark/>
          </w:tcPr>
          <w:p w14:paraId="7085000E" w14:textId="77777777" w:rsidR="0065095A" w:rsidRPr="0065095A" w:rsidRDefault="006800FF" w:rsidP="0065095A">
            <w:pPr>
              <w:pStyle w:val="Bezmezer"/>
            </w:pPr>
            <w:r>
              <w:t xml:space="preserve"> </w:t>
            </w:r>
            <w:r w:rsidR="0065095A" w:rsidRPr="0065095A">
              <w:t>- tvorba stipendijního fondu</w:t>
            </w:r>
          </w:p>
        </w:tc>
        <w:tc>
          <w:tcPr>
            <w:tcW w:w="2260" w:type="dxa"/>
            <w:tcBorders>
              <w:top w:val="nil"/>
              <w:left w:val="nil"/>
              <w:bottom w:val="nil"/>
              <w:right w:val="single" w:sz="8" w:space="0" w:color="auto"/>
            </w:tcBorders>
            <w:shd w:val="clear" w:color="auto" w:fill="auto"/>
            <w:noWrap/>
            <w:vAlign w:val="bottom"/>
            <w:hideMark/>
          </w:tcPr>
          <w:p w14:paraId="395FFCD1" w14:textId="77777777" w:rsidR="0065095A" w:rsidRPr="0065095A" w:rsidRDefault="0065095A" w:rsidP="000858C9">
            <w:pPr>
              <w:pStyle w:val="Bezmezer"/>
              <w:jc w:val="right"/>
            </w:pPr>
            <w:r w:rsidRPr="0065095A">
              <w:t>8,21</w:t>
            </w:r>
          </w:p>
        </w:tc>
      </w:tr>
      <w:tr w:rsidR="0065095A" w:rsidRPr="0065095A" w14:paraId="0CC25A2D" w14:textId="77777777" w:rsidTr="0065095A">
        <w:trPr>
          <w:trHeight w:val="315"/>
        </w:trPr>
        <w:tc>
          <w:tcPr>
            <w:tcW w:w="6100" w:type="dxa"/>
            <w:tcBorders>
              <w:top w:val="nil"/>
              <w:left w:val="single" w:sz="8" w:space="0" w:color="auto"/>
              <w:bottom w:val="nil"/>
              <w:right w:val="single" w:sz="4" w:space="0" w:color="auto"/>
            </w:tcBorders>
            <w:shd w:val="clear" w:color="auto" w:fill="auto"/>
            <w:noWrap/>
            <w:vAlign w:val="bottom"/>
            <w:hideMark/>
          </w:tcPr>
          <w:p w14:paraId="74A7BB64" w14:textId="77777777" w:rsidR="0065095A" w:rsidRPr="0065095A" w:rsidRDefault="006800FF" w:rsidP="0065095A">
            <w:pPr>
              <w:pStyle w:val="Bezmezer"/>
            </w:pPr>
            <w:r>
              <w:t xml:space="preserve"> </w:t>
            </w:r>
            <w:r w:rsidR="0065095A" w:rsidRPr="0065095A">
              <w:t>- vnitropodnikové náklady (ubytování, doprava, strava)</w:t>
            </w:r>
          </w:p>
        </w:tc>
        <w:tc>
          <w:tcPr>
            <w:tcW w:w="2260" w:type="dxa"/>
            <w:tcBorders>
              <w:top w:val="nil"/>
              <w:left w:val="nil"/>
              <w:bottom w:val="nil"/>
              <w:right w:val="single" w:sz="8" w:space="0" w:color="auto"/>
            </w:tcBorders>
            <w:shd w:val="clear" w:color="auto" w:fill="auto"/>
            <w:noWrap/>
            <w:vAlign w:val="bottom"/>
            <w:hideMark/>
          </w:tcPr>
          <w:p w14:paraId="61CCE6E2" w14:textId="77777777" w:rsidR="0065095A" w:rsidRPr="0065095A" w:rsidRDefault="0065095A" w:rsidP="000858C9">
            <w:pPr>
              <w:pStyle w:val="Bezmezer"/>
              <w:jc w:val="right"/>
            </w:pPr>
            <w:r w:rsidRPr="0065095A">
              <w:t>10,42</w:t>
            </w:r>
          </w:p>
        </w:tc>
      </w:tr>
      <w:tr w:rsidR="0065095A" w:rsidRPr="0065095A" w14:paraId="48BC780E" w14:textId="77777777" w:rsidTr="0065095A">
        <w:trPr>
          <w:trHeight w:val="330"/>
        </w:trPr>
        <w:tc>
          <w:tcPr>
            <w:tcW w:w="6100" w:type="dxa"/>
            <w:tcBorders>
              <w:top w:val="nil"/>
              <w:left w:val="single" w:sz="8" w:space="0" w:color="auto"/>
              <w:bottom w:val="single" w:sz="8" w:space="0" w:color="auto"/>
              <w:right w:val="single" w:sz="4" w:space="0" w:color="auto"/>
            </w:tcBorders>
            <w:shd w:val="clear" w:color="auto" w:fill="auto"/>
            <w:noWrap/>
            <w:vAlign w:val="bottom"/>
            <w:hideMark/>
          </w:tcPr>
          <w:p w14:paraId="170A1D4F" w14:textId="77777777" w:rsidR="0065095A" w:rsidRPr="0065095A" w:rsidRDefault="006800FF" w:rsidP="0065095A">
            <w:pPr>
              <w:pStyle w:val="Bezmezer"/>
            </w:pPr>
            <w:r>
              <w:t xml:space="preserve"> </w:t>
            </w:r>
            <w:r w:rsidR="0065095A" w:rsidRPr="0065095A">
              <w:t>- kurzové ztráty</w:t>
            </w:r>
          </w:p>
        </w:tc>
        <w:tc>
          <w:tcPr>
            <w:tcW w:w="2260" w:type="dxa"/>
            <w:tcBorders>
              <w:top w:val="nil"/>
              <w:left w:val="nil"/>
              <w:bottom w:val="single" w:sz="8" w:space="0" w:color="auto"/>
              <w:right w:val="single" w:sz="8" w:space="0" w:color="auto"/>
            </w:tcBorders>
            <w:shd w:val="clear" w:color="auto" w:fill="auto"/>
            <w:noWrap/>
            <w:vAlign w:val="bottom"/>
            <w:hideMark/>
          </w:tcPr>
          <w:p w14:paraId="7A131293" w14:textId="77777777" w:rsidR="0065095A" w:rsidRPr="0065095A" w:rsidRDefault="0065095A" w:rsidP="000858C9">
            <w:pPr>
              <w:pStyle w:val="Bezmezer"/>
              <w:jc w:val="right"/>
            </w:pPr>
            <w:r w:rsidRPr="0065095A">
              <w:t>1,26</w:t>
            </w:r>
          </w:p>
        </w:tc>
      </w:tr>
    </w:tbl>
    <w:p w14:paraId="0156853C" w14:textId="77777777" w:rsidR="0065095A" w:rsidRPr="00175CF0" w:rsidRDefault="0065095A" w:rsidP="000D73A3">
      <w:pPr>
        <w:pStyle w:val="Bezmezer"/>
      </w:pPr>
    </w:p>
    <w:p w14:paraId="6F420198" w14:textId="77777777" w:rsidR="00EF6A0F" w:rsidRPr="00175CF0" w:rsidRDefault="00EF6A0F" w:rsidP="000D73A3">
      <w:pPr>
        <w:pStyle w:val="Bezmezer"/>
      </w:pPr>
    </w:p>
    <w:p w14:paraId="52442A44" w14:textId="77777777" w:rsidR="00EF6A0F" w:rsidRPr="00175CF0" w:rsidRDefault="00EF6A0F" w:rsidP="000D73A3">
      <w:pPr>
        <w:pStyle w:val="Bezmezer"/>
      </w:pPr>
    </w:p>
    <w:p w14:paraId="1C16566F" w14:textId="77777777" w:rsidR="00E45C7A" w:rsidRPr="00175CF0" w:rsidRDefault="003B7715" w:rsidP="00EA6BC3">
      <w:pPr>
        <w:pStyle w:val="Bezmezer"/>
        <w:rPr>
          <w:color w:val="E36C0A" w:themeColor="accent6" w:themeShade="BF"/>
        </w:rPr>
      </w:pPr>
      <w:r w:rsidRPr="00175CF0">
        <w:rPr>
          <w:b/>
          <w:color w:val="E36C0A" w:themeColor="accent6" w:themeShade="BF"/>
        </w:rPr>
        <w:t xml:space="preserve">Projekty podporující rozvoj vzdělávací činnosti na </w:t>
      </w:r>
      <w:r w:rsidR="00376BD1">
        <w:rPr>
          <w:b/>
          <w:color w:val="E36C0A" w:themeColor="accent6" w:themeShade="BF"/>
        </w:rPr>
        <w:t>1. lékařské fakultě v roce 2018</w:t>
      </w:r>
      <w:r w:rsidRPr="00175CF0">
        <w:rPr>
          <w:b/>
          <w:color w:val="E36C0A" w:themeColor="accent6" w:themeShade="BF"/>
        </w:rPr>
        <w:t xml:space="preserve"> a rozvojové programy</w:t>
      </w:r>
    </w:p>
    <w:p w14:paraId="1FFEB119" w14:textId="77777777" w:rsidR="0065095A" w:rsidRDefault="006800FF" w:rsidP="0065095A">
      <w:pPr>
        <w:jc w:val="both"/>
        <w:rPr>
          <w:color w:val="000000" w:themeColor="text1"/>
        </w:rPr>
      </w:pPr>
      <w:r>
        <w:rPr>
          <w:color w:val="000000" w:themeColor="text1"/>
        </w:rPr>
        <w:t xml:space="preserve">   </w:t>
      </w:r>
      <w:r w:rsidR="00A42FA7">
        <w:rPr>
          <w:color w:val="000000" w:themeColor="text1"/>
        </w:rPr>
        <w:t xml:space="preserve"> </w:t>
      </w:r>
    </w:p>
    <w:p w14:paraId="5123C5E3" w14:textId="4D61FE6D" w:rsidR="0065095A" w:rsidRPr="00F53295" w:rsidRDefault="0065095A" w:rsidP="00D22372">
      <w:pPr>
        <w:rPr>
          <w:color w:val="000000" w:themeColor="text1"/>
        </w:rPr>
      </w:pPr>
      <w:r w:rsidRPr="00F53295">
        <w:rPr>
          <w:color w:val="000000" w:themeColor="text1"/>
        </w:rPr>
        <w:t xml:space="preserve">Institucionální plány pro </w:t>
      </w:r>
      <w:r>
        <w:rPr>
          <w:color w:val="000000" w:themeColor="text1"/>
        </w:rPr>
        <w:t>období 2020</w:t>
      </w:r>
      <w:r w:rsidRPr="00F53295">
        <w:rPr>
          <w:color w:val="000000" w:themeColor="text1"/>
        </w:rPr>
        <w:t xml:space="preserve"> jsou zaměřené nejen na vybudování nových výukových místností,</w:t>
      </w:r>
      <w:r>
        <w:rPr>
          <w:color w:val="000000" w:themeColor="text1"/>
        </w:rPr>
        <w:t xml:space="preserve"> modernizaci simulačních učeben a</w:t>
      </w:r>
      <w:r w:rsidRPr="00F53295">
        <w:rPr>
          <w:color w:val="000000" w:themeColor="text1"/>
        </w:rPr>
        <w:t xml:space="preserve"> laboratoří, ale i na jejich přístrojové vybavení včetně nepostradatelného spotřebního materiálu. </w:t>
      </w:r>
      <w:r>
        <w:rPr>
          <w:color w:val="000000" w:themeColor="text1"/>
        </w:rPr>
        <w:t xml:space="preserve">Nově </w:t>
      </w:r>
      <w:r w:rsidRPr="00F53295">
        <w:rPr>
          <w:color w:val="000000" w:themeColor="text1"/>
        </w:rPr>
        <w:t>je</w:t>
      </w:r>
      <w:r>
        <w:rPr>
          <w:color w:val="000000" w:themeColor="text1"/>
        </w:rPr>
        <w:t xml:space="preserve"> kladen důraz na zavedení distančních </w:t>
      </w:r>
      <w:r w:rsidRPr="00F53295">
        <w:rPr>
          <w:color w:val="000000" w:themeColor="text1"/>
        </w:rPr>
        <w:t>metod</w:t>
      </w:r>
      <w:r>
        <w:rPr>
          <w:color w:val="000000" w:themeColor="text1"/>
        </w:rPr>
        <w:t xml:space="preserve"> výuky, </w:t>
      </w:r>
      <w:r w:rsidR="00BD2A16">
        <w:rPr>
          <w:color w:val="000000" w:themeColor="text1"/>
        </w:rPr>
        <w:t xml:space="preserve">které </w:t>
      </w:r>
      <w:r>
        <w:rPr>
          <w:color w:val="000000" w:themeColor="text1"/>
        </w:rPr>
        <w:t xml:space="preserve">se v roce 2020 </w:t>
      </w:r>
      <w:r w:rsidR="00BD2A16">
        <w:rPr>
          <w:color w:val="000000" w:themeColor="text1"/>
        </w:rPr>
        <w:t xml:space="preserve">ukázaly </w:t>
      </w:r>
      <w:r>
        <w:rPr>
          <w:color w:val="000000" w:themeColor="text1"/>
        </w:rPr>
        <w:t xml:space="preserve">jako </w:t>
      </w:r>
      <w:r w:rsidR="00BD2A16">
        <w:rPr>
          <w:color w:val="000000" w:themeColor="text1"/>
        </w:rPr>
        <w:t>nepostradatelné</w:t>
      </w:r>
      <w:r>
        <w:rPr>
          <w:color w:val="000000" w:themeColor="text1"/>
        </w:rPr>
        <w:t>.</w:t>
      </w:r>
      <w:r w:rsidRPr="00F53295">
        <w:rPr>
          <w:color w:val="000000" w:themeColor="text1"/>
        </w:rPr>
        <w:t xml:space="preserve"> </w:t>
      </w:r>
      <w:r>
        <w:rPr>
          <w:color w:val="000000" w:themeColor="text1"/>
        </w:rPr>
        <w:t>Distanční</w:t>
      </w:r>
      <w:r w:rsidRPr="00F53295">
        <w:rPr>
          <w:color w:val="000000" w:themeColor="text1"/>
        </w:rPr>
        <w:t xml:space="preserve"> výuku </w:t>
      </w:r>
      <w:r>
        <w:rPr>
          <w:color w:val="000000" w:themeColor="text1"/>
        </w:rPr>
        <w:t>významně</w:t>
      </w:r>
      <w:r w:rsidRPr="00F53295">
        <w:rPr>
          <w:color w:val="000000" w:themeColor="text1"/>
        </w:rPr>
        <w:t xml:space="preserve"> doplňují e-learnigové prvky.</w:t>
      </w:r>
      <w:r w:rsidR="00D22372">
        <w:rPr>
          <w:color w:val="000000" w:themeColor="text1"/>
        </w:rPr>
        <w:t xml:space="preserve"> </w:t>
      </w:r>
      <w:proofErr w:type="gramStart"/>
      <w:r>
        <w:rPr>
          <w:color w:val="000000" w:themeColor="text1"/>
        </w:rPr>
        <w:t>M</w:t>
      </w:r>
      <w:r w:rsidRPr="00F53295">
        <w:rPr>
          <w:color w:val="000000" w:themeColor="text1"/>
        </w:rPr>
        <w:t>obilita</w:t>
      </w:r>
      <w:proofErr w:type="gramEnd"/>
      <w:r w:rsidRPr="00F53295">
        <w:rPr>
          <w:color w:val="000000" w:themeColor="text1"/>
        </w:rPr>
        <w:t xml:space="preserve"> studentů</w:t>
      </w:r>
      <w:r>
        <w:rPr>
          <w:color w:val="000000" w:themeColor="text1"/>
        </w:rPr>
        <w:t xml:space="preserve"> byla značně ztížena z důvodu pandemie a následně omezeného cestování. Výjezdy v rámci </w:t>
      </w:r>
      <w:r w:rsidR="00EB7746">
        <w:rPr>
          <w:color w:val="000000" w:themeColor="text1"/>
        </w:rPr>
        <w:t>mobility</w:t>
      </w:r>
      <w:r w:rsidR="00EB7746" w:rsidRPr="00F53295">
        <w:rPr>
          <w:color w:val="000000" w:themeColor="text1"/>
        </w:rPr>
        <w:t xml:space="preserve"> </w:t>
      </w:r>
      <w:r w:rsidRPr="00F53295">
        <w:rPr>
          <w:color w:val="000000" w:themeColor="text1"/>
        </w:rPr>
        <w:t>pracovníků – učitelů vysokých škol</w:t>
      </w:r>
      <w:r>
        <w:rPr>
          <w:color w:val="000000" w:themeColor="text1"/>
        </w:rPr>
        <w:t xml:space="preserve"> se dílem podařilo uskutečnit v prvních měsících roku v rámci programu Erasmus+</w:t>
      </w:r>
      <w:r w:rsidR="006800FF">
        <w:rPr>
          <w:color w:val="000000" w:themeColor="text1"/>
        </w:rPr>
        <w:t xml:space="preserve"> </w:t>
      </w:r>
      <w:r w:rsidRPr="00F53295">
        <w:rPr>
          <w:color w:val="000000" w:themeColor="text1"/>
        </w:rPr>
        <w:t xml:space="preserve">a Ceepus. </w:t>
      </w:r>
    </w:p>
    <w:p w14:paraId="646B6556" w14:textId="77777777" w:rsidR="0065095A" w:rsidRPr="00F53295" w:rsidRDefault="0065095A" w:rsidP="0065095A">
      <w:pPr>
        <w:jc w:val="both"/>
        <w:rPr>
          <w:color w:val="000000" w:themeColor="text1"/>
        </w:rPr>
      </w:pPr>
      <w:r w:rsidRPr="00F53295">
        <w:rPr>
          <w:color w:val="000000" w:themeColor="text1"/>
        </w:rPr>
        <w:t>Položkové členění nákladů IP je následující:</w:t>
      </w:r>
    </w:p>
    <w:p w14:paraId="071B8636" w14:textId="77777777" w:rsidR="0065095A" w:rsidRPr="00175CF0" w:rsidRDefault="006800FF" w:rsidP="0065095A">
      <w:pPr>
        <w:jc w:val="both"/>
      </w:pPr>
      <w:r>
        <w:t xml:space="preserve">  </w:t>
      </w:r>
      <w:r w:rsidR="004C738E" w:rsidRPr="00175CF0">
        <w:t xml:space="preserve"> </w:t>
      </w:r>
    </w:p>
    <w:tbl>
      <w:tblPr>
        <w:tblW w:w="3402" w:type="dxa"/>
        <w:tblInd w:w="1913" w:type="dxa"/>
        <w:tblCellMar>
          <w:left w:w="70" w:type="dxa"/>
          <w:right w:w="70" w:type="dxa"/>
        </w:tblCellMar>
        <w:tblLook w:val="0000" w:firstRow="0" w:lastRow="0" w:firstColumn="0" w:lastColumn="0" w:noHBand="0" w:noVBand="0"/>
      </w:tblPr>
      <w:tblGrid>
        <w:gridCol w:w="1985"/>
        <w:gridCol w:w="1417"/>
      </w:tblGrid>
      <w:tr w:rsidR="0065095A" w:rsidRPr="0065095A" w14:paraId="4502AB4D" w14:textId="77777777" w:rsidTr="0065095A">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883A8" w14:textId="77777777" w:rsidR="0065095A" w:rsidRPr="0065095A" w:rsidRDefault="0065095A" w:rsidP="0065095A">
            <w:pPr>
              <w:jc w:val="both"/>
            </w:pPr>
            <w:r w:rsidRPr="0065095A">
              <w:t>materiál + DHM</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9DFAD27" w14:textId="77777777" w:rsidR="0065095A" w:rsidRPr="0065095A" w:rsidRDefault="0065095A" w:rsidP="00D22372">
            <w:pPr>
              <w:jc w:val="right"/>
            </w:pPr>
            <w:r w:rsidRPr="0065095A">
              <w:t>3,99</w:t>
            </w:r>
          </w:p>
        </w:tc>
      </w:tr>
      <w:tr w:rsidR="0065095A" w:rsidRPr="0065095A" w14:paraId="63F48A08" w14:textId="77777777" w:rsidTr="0065095A">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127285A9" w14:textId="77777777" w:rsidR="0065095A" w:rsidRPr="0065095A" w:rsidRDefault="0065095A" w:rsidP="0065095A">
            <w:pPr>
              <w:jc w:val="both"/>
            </w:pPr>
            <w:r w:rsidRPr="0065095A">
              <w:t>služby</w:t>
            </w:r>
          </w:p>
        </w:tc>
        <w:tc>
          <w:tcPr>
            <w:tcW w:w="1417" w:type="dxa"/>
            <w:tcBorders>
              <w:top w:val="nil"/>
              <w:left w:val="nil"/>
              <w:bottom w:val="single" w:sz="4" w:space="0" w:color="auto"/>
              <w:right w:val="single" w:sz="4" w:space="0" w:color="auto"/>
            </w:tcBorders>
            <w:shd w:val="clear" w:color="auto" w:fill="auto"/>
            <w:noWrap/>
            <w:vAlign w:val="bottom"/>
          </w:tcPr>
          <w:p w14:paraId="4E7E7252" w14:textId="77777777" w:rsidR="0065095A" w:rsidRPr="0065095A" w:rsidRDefault="0065095A" w:rsidP="00D22372">
            <w:pPr>
              <w:jc w:val="right"/>
            </w:pPr>
            <w:r w:rsidRPr="0065095A">
              <w:t>0,30</w:t>
            </w:r>
          </w:p>
        </w:tc>
      </w:tr>
      <w:tr w:rsidR="0065095A" w:rsidRPr="0065095A" w14:paraId="01FDBE04" w14:textId="77777777" w:rsidTr="0065095A">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3760315E" w14:textId="77777777" w:rsidR="0065095A" w:rsidRPr="0065095A" w:rsidRDefault="0065095A" w:rsidP="0065095A">
            <w:pPr>
              <w:jc w:val="both"/>
            </w:pPr>
            <w:r w:rsidRPr="0065095A">
              <w:t>cestovné</w:t>
            </w:r>
          </w:p>
        </w:tc>
        <w:tc>
          <w:tcPr>
            <w:tcW w:w="1417" w:type="dxa"/>
            <w:tcBorders>
              <w:top w:val="nil"/>
              <w:left w:val="nil"/>
              <w:bottom w:val="single" w:sz="4" w:space="0" w:color="auto"/>
              <w:right w:val="single" w:sz="4" w:space="0" w:color="auto"/>
            </w:tcBorders>
            <w:shd w:val="clear" w:color="auto" w:fill="auto"/>
            <w:noWrap/>
            <w:vAlign w:val="bottom"/>
          </w:tcPr>
          <w:p w14:paraId="0052C289" w14:textId="77777777" w:rsidR="0065095A" w:rsidRPr="0065095A" w:rsidRDefault="0065095A" w:rsidP="00D22372">
            <w:pPr>
              <w:jc w:val="right"/>
            </w:pPr>
            <w:r w:rsidRPr="0065095A">
              <w:t>0,02</w:t>
            </w:r>
          </w:p>
        </w:tc>
      </w:tr>
      <w:tr w:rsidR="0065095A" w:rsidRPr="0065095A" w14:paraId="70B019C8" w14:textId="77777777" w:rsidTr="0065095A">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7E6F546D" w14:textId="77777777" w:rsidR="0065095A" w:rsidRPr="0065095A" w:rsidRDefault="0065095A" w:rsidP="0065095A">
            <w:pPr>
              <w:jc w:val="both"/>
            </w:pPr>
            <w:r w:rsidRPr="0065095A">
              <w:t>mzdy</w:t>
            </w:r>
          </w:p>
        </w:tc>
        <w:tc>
          <w:tcPr>
            <w:tcW w:w="1417" w:type="dxa"/>
            <w:tcBorders>
              <w:top w:val="nil"/>
              <w:left w:val="nil"/>
              <w:bottom w:val="single" w:sz="4" w:space="0" w:color="auto"/>
              <w:right w:val="single" w:sz="4" w:space="0" w:color="auto"/>
            </w:tcBorders>
            <w:shd w:val="clear" w:color="auto" w:fill="auto"/>
            <w:noWrap/>
            <w:vAlign w:val="bottom"/>
          </w:tcPr>
          <w:p w14:paraId="1006D1ED" w14:textId="77777777" w:rsidR="0065095A" w:rsidRPr="0065095A" w:rsidRDefault="0065095A" w:rsidP="00D22372">
            <w:pPr>
              <w:jc w:val="right"/>
            </w:pPr>
            <w:r w:rsidRPr="0065095A">
              <w:t>1,31</w:t>
            </w:r>
          </w:p>
        </w:tc>
      </w:tr>
      <w:tr w:rsidR="0065095A" w:rsidRPr="0065095A" w14:paraId="54726D03" w14:textId="77777777" w:rsidTr="0065095A">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2ED9FFB3" w14:textId="77777777" w:rsidR="0065095A" w:rsidRPr="0065095A" w:rsidRDefault="0065095A" w:rsidP="0065095A">
            <w:pPr>
              <w:jc w:val="both"/>
            </w:pPr>
            <w:r w:rsidRPr="0065095A">
              <w:t xml:space="preserve">investice </w:t>
            </w:r>
            <w:r w:rsidR="000858C9" w:rsidRPr="000858C9">
              <w:t>–</w:t>
            </w:r>
            <w:r w:rsidRPr="0065095A">
              <w:t xml:space="preserve"> majetek</w:t>
            </w:r>
          </w:p>
        </w:tc>
        <w:tc>
          <w:tcPr>
            <w:tcW w:w="1417" w:type="dxa"/>
            <w:tcBorders>
              <w:top w:val="nil"/>
              <w:left w:val="nil"/>
              <w:bottom w:val="single" w:sz="4" w:space="0" w:color="auto"/>
              <w:right w:val="single" w:sz="4" w:space="0" w:color="auto"/>
            </w:tcBorders>
            <w:shd w:val="clear" w:color="auto" w:fill="auto"/>
            <w:noWrap/>
            <w:vAlign w:val="bottom"/>
          </w:tcPr>
          <w:p w14:paraId="7C333B2F" w14:textId="77777777" w:rsidR="0065095A" w:rsidRPr="0065095A" w:rsidRDefault="0065095A" w:rsidP="00D22372">
            <w:pPr>
              <w:jc w:val="right"/>
            </w:pPr>
            <w:r w:rsidRPr="0065095A">
              <w:t>3,03</w:t>
            </w:r>
          </w:p>
        </w:tc>
      </w:tr>
    </w:tbl>
    <w:p w14:paraId="44CCFE81" w14:textId="77777777" w:rsidR="004C738E" w:rsidRPr="00175CF0" w:rsidRDefault="004C738E" w:rsidP="0065095A">
      <w:pPr>
        <w:jc w:val="both"/>
      </w:pPr>
    </w:p>
    <w:p w14:paraId="074C82B8" w14:textId="652566FF" w:rsidR="0065095A" w:rsidRPr="0065095A" w:rsidRDefault="002E6E4D" w:rsidP="00AF053B">
      <w:pPr>
        <w:pStyle w:val="Bezmezer"/>
        <w:spacing w:line="276" w:lineRule="auto"/>
      </w:pPr>
      <w:r>
        <w:t>1. LF UK</w:t>
      </w:r>
      <w:r w:rsidR="0065095A" w:rsidRPr="0065095A">
        <w:t xml:space="preserve"> pokračovala v plnění předepsané pětileté udržitelnosti u projektů podpořených</w:t>
      </w:r>
      <w:r w:rsidR="006800FF">
        <w:t xml:space="preserve"> </w:t>
      </w:r>
      <w:r w:rsidR="0065095A" w:rsidRPr="0065095A">
        <w:t>z</w:t>
      </w:r>
      <w:r w:rsidR="006800FF">
        <w:t xml:space="preserve"> </w:t>
      </w:r>
      <w:r w:rsidR="0065095A" w:rsidRPr="0065095A">
        <w:t xml:space="preserve">Operačního programu </w:t>
      </w:r>
      <w:r w:rsidR="0065095A" w:rsidRPr="00D22372">
        <w:rPr>
          <w:bCs/>
        </w:rPr>
        <w:t>Výzkum a vývoj pro inovace</w:t>
      </w:r>
      <w:r w:rsidR="0065095A" w:rsidRPr="0065095A">
        <w:t xml:space="preserve">: </w:t>
      </w:r>
      <w:r w:rsidR="0065095A" w:rsidRPr="0065095A">
        <w:rPr>
          <w:bCs/>
        </w:rPr>
        <w:t xml:space="preserve">Centrum pokročilého preklinického zobrazování, Rozvoj zázemí doktorských programů a </w:t>
      </w:r>
      <w:r w:rsidR="0065095A" w:rsidRPr="0065095A">
        <w:t>Vybavení pro metabolomické a buněčné analýzy</w:t>
      </w:r>
      <w:r w:rsidR="0065095A" w:rsidRPr="0065095A">
        <w:rPr>
          <w:bCs/>
        </w:rPr>
        <w:t xml:space="preserve">. U těchto již ukončených projektů plyne pro fakultu povinnost sledovat a evidovat vytíženost zakoupených přístrojů, smluvní výzkum a případné pronájmy. Veškeré výkaznictví a evidence je nesmírně </w:t>
      </w:r>
      <w:r w:rsidR="0065095A" w:rsidRPr="0065095A">
        <w:rPr>
          <w:bCs/>
        </w:rPr>
        <w:lastRenderedPageBreak/>
        <w:t>administrativně náročné jak pro vědecká pracoviště, tak i pro pracoviště děkanátu. Uskutečněné opakované kontroly ze strany řídícího orgánu MŠMT konstatovaly, že podmínky plnění udržitelnosti jsou plněny. Podáním a schválením páté monitorovací zprávy o udržitelnosti, byl tento proces ukončen.</w:t>
      </w:r>
    </w:p>
    <w:p w14:paraId="1D3F76E2" w14:textId="77777777" w:rsidR="0065095A" w:rsidRPr="0065095A" w:rsidRDefault="0065095A" w:rsidP="00AF053B">
      <w:pPr>
        <w:pStyle w:val="Bezmezer"/>
        <w:spacing w:line="276" w:lineRule="auto"/>
      </w:pPr>
    </w:p>
    <w:p w14:paraId="26C06BC2" w14:textId="77777777" w:rsidR="0065095A" w:rsidRPr="0065095A" w:rsidRDefault="0065095A" w:rsidP="00AF053B">
      <w:pPr>
        <w:pStyle w:val="Bezmezer"/>
        <w:spacing w:line="276" w:lineRule="auto"/>
      </w:pPr>
      <w:r w:rsidRPr="0065095A">
        <w:t>Novým rozhodnutím pokračuje řešení projektů Velkých výzkumných infrastruktur na období 2020</w:t>
      </w:r>
      <w:r w:rsidR="000858C9" w:rsidRPr="000858C9">
        <w:t>–</w:t>
      </w:r>
      <w:r w:rsidRPr="0065095A">
        <w:t xml:space="preserve">2022. Naše fakulta je hlavním řešitelem u projektu NCMG </w:t>
      </w:r>
      <w:r w:rsidR="000858C9" w:rsidRPr="001B35AC">
        <w:t>–</w:t>
      </w:r>
      <w:r w:rsidRPr="0065095A">
        <w:t xml:space="preserve"> Národní centrum lékařské genomiky, spolupartnersky jsme zapojeni v projektech Czech-BioImaging </w:t>
      </w:r>
      <w:r w:rsidR="000858C9" w:rsidRPr="001B35AC">
        <w:t>–</w:t>
      </w:r>
      <w:r w:rsidRPr="0065095A">
        <w:t xml:space="preserve"> Národní infrastruktura pro biologické a medicínské </w:t>
      </w:r>
      <w:r w:rsidR="00F51381" w:rsidRPr="0065095A">
        <w:t>zobrazování a</w:t>
      </w:r>
      <w:r w:rsidRPr="0065095A">
        <w:t xml:space="preserve"> EATRIS-CZ </w:t>
      </w:r>
      <w:r w:rsidR="000858C9" w:rsidRPr="001B35AC">
        <w:t>–</w:t>
      </w:r>
      <w:r w:rsidRPr="0065095A">
        <w:t xml:space="preserve"> Český národní uzel Evropské infrastruktury pro translační </w:t>
      </w:r>
      <w:r w:rsidR="00F51381" w:rsidRPr="0065095A">
        <w:t>medicínu.</w:t>
      </w:r>
      <w:r w:rsidRPr="0065095A">
        <w:t xml:space="preserve"> </w:t>
      </w:r>
    </w:p>
    <w:p w14:paraId="3EF2B909" w14:textId="77777777" w:rsidR="0065095A" w:rsidRPr="0065095A" w:rsidRDefault="0065095A" w:rsidP="00AF053B">
      <w:pPr>
        <w:pStyle w:val="Bezmezer"/>
        <w:spacing w:line="276" w:lineRule="auto"/>
      </w:pPr>
    </w:p>
    <w:p w14:paraId="00B153A8" w14:textId="357CD48A" w:rsidR="0065095A" w:rsidRPr="0065095A" w:rsidRDefault="0065095A" w:rsidP="00AF053B">
      <w:pPr>
        <w:pStyle w:val="Bezmezer"/>
        <w:spacing w:line="276" w:lineRule="auto"/>
      </w:pPr>
      <w:r w:rsidRPr="0065095A">
        <w:t>Rok 2020 byl čtvrtým rokem při řešení Operačních projektů Výzkum, vývoj a vzdělávání</w:t>
      </w:r>
      <w:r w:rsidR="006800FF">
        <w:t xml:space="preserve"> </w:t>
      </w:r>
      <w:r w:rsidR="000858C9" w:rsidRPr="001B35AC">
        <w:t>–</w:t>
      </w:r>
      <w:r w:rsidR="00EB7746">
        <w:t xml:space="preserve"> </w:t>
      </w:r>
      <w:r w:rsidRPr="0065095A">
        <w:t xml:space="preserve">OP VVV, kde naše fakulta administruje projekty z výzvy 13, 15, 16, 18, 27, 44, 43, 53 a 54. </w:t>
      </w:r>
    </w:p>
    <w:p w14:paraId="2DE30F27" w14:textId="77777777" w:rsidR="0065095A" w:rsidRPr="0065095A" w:rsidRDefault="0065095A" w:rsidP="00AF053B">
      <w:pPr>
        <w:pStyle w:val="Bezmezer"/>
        <w:spacing w:line="276" w:lineRule="auto"/>
      </w:pPr>
    </w:p>
    <w:p w14:paraId="7AC90AB4" w14:textId="1E72CB0A" w:rsidR="002C318F" w:rsidRPr="00175CF0" w:rsidRDefault="0065095A" w:rsidP="00AF053B">
      <w:pPr>
        <w:pStyle w:val="Bezmezer"/>
        <w:spacing w:line="276" w:lineRule="auto"/>
      </w:pPr>
      <w:r w:rsidRPr="0065095A">
        <w:t xml:space="preserve">V roce 2020 bylo ukončeno dvouleté řešení ve třech klíčových aktivitách u projektu </w:t>
      </w:r>
      <w:r w:rsidRPr="00D22372">
        <w:t xml:space="preserve">Komercializace výsledků výzkumu </w:t>
      </w:r>
      <w:r w:rsidR="006800FF" w:rsidRPr="00D22372">
        <w:t xml:space="preserve">1. LF UK </w:t>
      </w:r>
      <w:r w:rsidRPr="00D22372">
        <w:t>a jejich zavedení do praxe</w:t>
      </w:r>
      <w:r w:rsidR="006800FF">
        <w:rPr>
          <w:i/>
        </w:rPr>
        <w:t xml:space="preserve"> </w:t>
      </w:r>
      <w:r w:rsidRPr="0065095A">
        <w:t xml:space="preserve">z Operačního programu Praha </w:t>
      </w:r>
      <w:r w:rsidR="000858C9" w:rsidRPr="001B35AC">
        <w:t>–</w:t>
      </w:r>
      <w:r w:rsidR="00EB7746">
        <w:t xml:space="preserve"> </w:t>
      </w:r>
      <w:r w:rsidRPr="0065095A">
        <w:t>pól růstu OP PPR podáním závěrečné zpráv</w:t>
      </w:r>
      <w:r w:rsidR="00EB7746">
        <w:t>y</w:t>
      </w:r>
      <w:r w:rsidRPr="0065095A">
        <w:t xml:space="preserve"> a vyúčtováním projektu, které bylo schváleno v plné výši.</w:t>
      </w:r>
    </w:p>
    <w:p w14:paraId="0DACA84C" w14:textId="77777777" w:rsidR="00B55EBD" w:rsidRPr="00175CF0" w:rsidRDefault="00B55EBD" w:rsidP="000D73A3">
      <w:pPr>
        <w:pStyle w:val="Bezmezer"/>
        <w:rPr>
          <w:rStyle w:val="Siln"/>
          <w:color w:val="31849B" w:themeColor="accent5" w:themeShade="BF"/>
        </w:rPr>
      </w:pPr>
    </w:p>
    <w:p w14:paraId="33C12215" w14:textId="48D5E015" w:rsidR="00C93E60" w:rsidRPr="00175CF0" w:rsidRDefault="009A3CE8" w:rsidP="00544333">
      <w:pPr>
        <w:pStyle w:val="Bezmezer"/>
      </w:pPr>
      <w:r w:rsidRPr="00175CF0">
        <w:rPr>
          <w:rStyle w:val="Siln"/>
          <w:color w:val="E36C0A" w:themeColor="accent6" w:themeShade="BF"/>
        </w:rPr>
        <w:t>V</w:t>
      </w:r>
      <w:r w:rsidR="008662AB" w:rsidRPr="00175CF0">
        <w:rPr>
          <w:rStyle w:val="Siln"/>
          <w:color w:val="E36C0A" w:themeColor="accent6" w:themeShade="BF"/>
        </w:rPr>
        <w:t>ýzkumn</w:t>
      </w:r>
      <w:r w:rsidR="00F909D5" w:rsidRPr="00175CF0">
        <w:rPr>
          <w:rStyle w:val="Siln"/>
          <w:color w:val="E36C0A" w:themeColor="accent6" w:themeShade="BF"/>
        </w:rPr>
        <w:t>é a grantové projekty</w:t>
      </w:r>
      <w:r w:rsidR="00F909D5" w:rsidRPr="00175CF0">
        <w:rPr>
          <w:rStyle w:val="Siln"/>
        </w:rPr>
        <w:br/>
      </w:r>
      <w:r w:rsidR="001A7076" w:rsidRPr="00175CF0">
        <w:tab/>
      </w:r>
    </w:p>
    <w:p w14:paraId="13455B7E" w14:textId="3C1708AC" w:rsidR="0065095A" w:rsidRPr="0065095A" w:rsidRDefault="0065095A" w:rsidP="00AF053B">
      <w:pPr>
        <w:pStyle w:val="Bezmezer"/>
        <w:spacing w:line="276" w:lineRule="auto"/>
      </w:pPr>
      <w:r w:rsidRPr="0065095A">
        <w:t xml:space="preserve">V roce 2020 činila dotace výzkumných projektů celkem 478,9 mil. Kč, meziroční nárůst </w:t>
      </w:r>
      <w:r w:rsidR="00171EAD">
        <w:t xml:space="preserve">byl </w:t>
      </w:r>
      <w:r w:rsidRPr="0065095A">
        <w:t>o téměř 40 mil. Kč</w:t>
      </w:r>
      <w:r w:rsidR="00DC1696">
        <w:t>.</w:t>
      </w:r>
      <w:r w:rsidRPr="0065095A">
        <w:t xml:space="preserve"> Z toho odeslala fakulta svým spoluřešitelům 60,5 mil. Kč. Finanční prostředky fakulty jsou o téměř 39 mil. vyšší než v roce minulém. Pokračovalo v předposledním roce řešení institucionálních projektů Progres. Fakulta řešila 11 projektů, z nichž 6 projektů jako koordinátor programu a 5 projektů jako spoluřešitel. Dotace na Progres představuje 32,6</w:t>
      </w:r>
      <w:r w:rsidR="000858C9">
        <w:t xml:space="preserve"> </w:t>
      </w:r>
      <w:r w:rsidRPr="0065095A">
        <w:t xml:space="preserve">% celkového objemu finančních prostředků přidělených </w:t>
      </w:r>
      <w:r w:rsidR="002E6E4D">
        <w:t>1. LF UK</w:t>
      </w:r>
      <w:r w:rsidRPr="0065095A">
        <w:t xml:space="preserve"> na vědu a výzkum. V roce 2020 bylo na </w:t>
      </w:r>
      <w:r w:rsidR="002E6E4D">
        <w:t>1. LF UK</w:t>
      </w:r>
      <w:r w:rsidRPr="0065095A">
        <w:t xml:space="preserve"> realizováno 15 projektů specifického vysokoškolského výzkumu (SVV). Na projekty SVV bylo v roce 2020 poskytnuto 15,4 mil. Kč, výše prostředků je vyšší oproti loňskému roku o 2,5 mil. Kč. Významnou položkou rozpočtu bylo stipendium, které činilo 7,6 mil. Kč, což představuje 49,2</w:t>
      </w:r>
      <w:r w:rsidR="000858C9">
        <w:t xml:space="preserve"> </w:t>
      </w:r>
      <w:r w:rsidRPr="0065095A">
        <w:t xml:space="preserve">% z celkové dotace určené projektům SVV. Celkem na projektech SVV v roce 2020 pracovalo 477 studentů. V roce 2020 pokračovalo řešení Univerzitních výzkumných center (UNCE) z druhé vlny, které slouží jako účelová podpora mladých a perspektivních akademických pracovníků v rámci nejkvalitnějších skupin základního výzkumu. Na </w:t>
      </w:r>
      <w:r w:rsidR="002E6E4D">
        <w:t>1. LF UK</w:t>
      </w:r>
      <w:r w:rsidRPr="0065095A">
        <w:t xml:space="preserve"> byly řešeny celkem 4 projekty UNCE</w:t>
      </w:r>
      <w:r w:rsidR="00EB44FD">
        <w:t>,</w:t>
      </w:r>
      <w:r w:rsidRPr="0065095A">
        <w:t xml:space="preserve"> z toho 3 </w:t>
      </w:r>
      <w:r w:rsidR="00EB44FD">
        <w:t>z pozice</w:t>
      </w:r>
      <w:r w:rsidR="00EB44FD" w:rsidRPr="0065095A">
        <w:t xml:space="preserve"> </w:t>
      </w:r>
      <w:r w:rsidRPr="0065095A">
        <w:t>hlavní</w:t>
      </w:r>
      <w:r w:rsidR="00EB44FD">
        <w:t>ho</w:t>
      </w:r>
      <w:r w:rsidRPr="0065095A">
        <w:t xml:space="preserve"> řešitel</w:t>
      </w:r>
      <w:r w:rsidR="00EB44FD">
        <w:t>e</w:t>
      </w:r>
      <w:r w:rsidRPr="0065095A">
        <w:t xml:space="preserve">, celková dotace činila 15,5 mil. korun. </w:t>
      </w:r>
    </w:p>
    <w:p w14:paraId="66D3BEC6" w14:textId="1817E4BE" w:rsidR="0065095A" w:rsidRPr="0065095A" w:rsidRDefault="0065095A" w:rsidP="00AF053B">
      <w:pPr>
        <w:pStyle w:val="Bezmezer"/>
        <w:spacing w:line="276" w:lineRule="auto"/>
      </w:pPr>
      <w:r w:rsidRPr="0065095A">
        <w:t xml:space="preserve">V roce 2020 pokračovalo řešení projektu s názvem: Centrum nádorové ekologie </w:t>
      </w:r>
      <w:r w:rsidR="000858C9" w:rsidRPr="001B35AC">
        <w:t>–</w:t>
      </w:r>
      <w:r w:rsidRPr="0065095A">
        <w:t xml:space="preserve"> výzkum nádorového mikroprostředí v organizmu podporujícího růst a šíření nádoru, který je financován v rámci programu Operačního programu Výzkum, vývoj a vzdělávání. Čerpané náklady na neinvestice byly ve výši 13 mil. korun, investice byly čerpány ve výši 3,8 mil. Kč.</w:t>
      </w:r>
      <w:r w:rsidR="006800FF">
        <w:t xml:space="preserve"> </w:t>
      </w:r>
      <w:r w:rsidRPr="0065095A">
        <w:t>V letošním roce bylo zahájeno řešení dvou projektu z Operačního programu podnikání a inovace pro konkurenceschopnost. Prvním z nich je projekt s</w:t>
      </w:r>
      <w:r w:rsidR="002232FE">
        <w:t> </w:t>
      </w:r>
      <w:r w:rsidRPr="0065095A">
        <w:t>názvem</w:t>
      </w:r>
      <w:r w:rsidR="002232FE">
        <w:t xml:space="preserve"> </w:t>
      </w:r>
      <w:r w:rsidRPr="0065095A">
        <w:t xml:space="preserve">Vývoj softwarového řešení a prototypu pro diabetiky: DICATIL </w:t>
      </w:r>
      <w:r w:rsidR="000858C9" w:rsidRPr="001B35AC">
        <w:t>–</w:t>
      </w:r>
      <w:r w:rsidRPr="0065095A">
        <w:t xml:space="preserve"> DIabetes CAre </w:t>
      </w:r>
      <w:r w:rsidR="000858C9" w:rsidRPr="001B35AC">
        <w:t>–</w:t>
      </w:r>
      <w:r w:rsidR="000858C9">
        <w:t xml:space="preserve"> </w:t>
      </w:r>
      <w:r w:rsidRPr="0065095A">
        <w:t>TIme for Life</w:t>
      </w:r>
      <w:r w:rsidR="002E6E4D">
        <w:t>,</w:t>
      </w:r>
      <w:r w:rsidRPr="0065095A">
        <w:t xml:space="preserve"> s celkovými uznanými náklady pro </w:t>
      </w:r>
      <w:r w:rsidR="002E6E4D">
        <w:t>1. LF UK</w:t>
      </w:r>
      <w:r w:rsidRPr="0065095A">
        <w:t xml:space="preserve"> ve výši 14,7 mil. Kč. Druhým z nich je projekt s názvem</w:t>
      </w:r>
      <w:r w:rsidR="002E6E4D">
        <w:t xml:space="preserve"> </w:t>
      </w:r>
      <w:r w:rsidRPr="0065095A">
        <w:t xml:space="preserve">Život 2.0 </w:t>
      </w:r>
      <w:r w:rsidR="000858C9" w:rsidRPr="001B35AC">
        <w:t>–</w:t>
      </w:r>
      <w:r w:rsidRPr="0065095A">
        <w:t xml:space="preserve"> diabetes a hmotnost pod kontrolou</w:t>
      </w:r>
      <w:r w:rsidR="002E6E4D">
        <w:t>,</w:t>
      </w:r>
      <w:r w:rsidRPr="0065095A">
        <w:t xml:space="preserve"> s celkovými uznanými náklady pro </w:t>
      </w:r>
      <w:r w:rsidR="002E6E4D">
        <w:t>1. LF UK</w:t>
      </w:r>
      <w:r w:rsidRPr="0065095A">
        <w:t xml:space="preserve"> ve výši 0,9 mil. Kč. </w:t>
      </w:r>
    </w:p>
    <w:p w14:paraId="644A8F23" w14:textId="67AF140E" w:rsidR="0065095A" w:rsidRPr="0065095A" w:rsidRDefault="0065095A" w:rsidP="00AF053B">
      <w:pPr>
        <w:pStyle w:val="Bezmezer"/>
        <w:spacing w:line="276" w:lineRule="auto"/>
      </w:pPr>
      <w:r w:rsidRPr="0065095A">
        <w:t xml:space="preserve">V roce 2020 bylo ale naopak do státního rozpočtu vráceno 598,3 tis. Kč, které se nepodařilo v rámci grantových projektů dle příslušných pravidel grantových agentur vyčerpat. Z toho bylo za </w:t>
      </w:r>
      <w:r w:rsidRPr="0065095A">
        <w:lastRenderedPageBreak/>
        <w:t>spoluřešitele vráceno 300,6 tis. Kč. V oblasti vědy a výzkumu spolupracujeme s dalšími organizacemi</w:t>
      </w:r>
      <w:r w:rsidR="002E6E4D">
        <w:t>,</w:t>
      </w:r>
      <w:r w:rsidRPr="0065095A">
        <w:t xml:space="preserve"> jako např. ostatními fakultami UK, dále AV ČR, VFN a dalšími. V celkovém objemu finančních prostředků jsou spoluřešitelské výzkumné projekty (kdy je </w:t>
      </w:r>
      <w:r w:rsidR="002E6E4D">
        <w:t>1. LF UK</w:t>
      </w:r>
      <w:r w:rsidRPr="0065095A">
        <w:t xml:space="preserve"> spolupříjemcem) obsaženy částkou 80 mil. Kč.</w:t>
      </w:r>
    </w:p>
    <w:p w14:paraId="1B62306C" w14:textId="77777777" w:rsidR="0065095A" w:rsidRPr="0065095A" w:rsidRDefault="0065095A" w:rsidP="0065095A">
      <w:pPr>
        <w:pStyle w:val="Bezmezer"/>
      </w:pPr>
    </w:p>
    <w:p w14:paraId="20E858A2" w14:textId="77777777" w:rsidR="0065095A" w:rsidRPr="00D22372" w:rsidRDefault="0065095A" w:rsidP="0065095A">
      <w:pPr>
        <w:pStyle w:val="Bezmezer"/>
        <w:rPr>
          <w:b/>
        </w:rPr>
      </w:pPr>
      <w:r w:rsidRPr="00D22372">
        <w:rPr>
          <w:b/>
        </w:rPr>
        <w:t>Struktura výzkumných projektů z hlediska zdrojů je následující:</w:t>
      </w:r>
    </w:p>
    <w:p w14:paraId="0C9CF793" w14:textId="77777777" w:rsidR="0065095A" w:rsidRPr="0065095A" w:rsidRDefault="006800FF" w:rsidP="0065095A">
      <w:pPr>
        <w:pStyle w:val="Bezmezer"/>
      </w:pPr>
      <w:r>
        <w:t xml:space="preserve">                 </w:t>
      </w:r>
    </w:p>
    <w:p w14:paraId="7CD28922" w14:textId="77777777" w:rsidR="005E7CA2" w:rsidRDefault="0065095A" w:rsidP="0065095A">
      <w:pPr>
        <w:pStyle w:val="Bezmezer"/>
      </w:pPr>
      <w:r w:rsidRPr="0065095A">
        <w:t>P</w:t>
      </w:r>
      <w:r w:rsidRPr="0065095A">
        <w:rPr>
          <w:rFonts w:hint="eastAsia"/>
        </w:rPr>
        <w:t>ř</w:t>
      </w:r>
      <w:r w:rsidRPr="0065095A">
        <w:t>id</w:t>
      </w:r>
      <w:r w:rsidRPr="0065095A">
        <w:rPr>
          <w:rFonts w:hint="eastAsia"/>
        </w:rPr>
        <w:t>ě</w:t>
      </w:r>
      <w:r w:rsidRPr="0065095A">
        <w:t>lené prost</w:t>
      </w:r>
      <w:r w:rsidRPr="0065095A">
        <w:rPr>
          <w:rFonts w:hint="eastAsia"/>
        </w:rPr>
        <w:t>ř</w:t>
      </w:r>
      <w:r w:rsidRPr="0065095A">
        <w:t>edky dle zdroj</w:t>
      </w:r>
      <w:r w:rsidRPr="0065095A">
        <w:rPr>
          <w:rFonts w:hint="eastAsia"/>
        </w:rPr>
        <w:t>ů</w:t>
      </w:r>
      <w:r w:rsidRPr="0065095A">
        <w:t xml:space="preserve"> v roce 2020 (bez prost</w:t>
      </w:r>
      <w:r w:rsidRPr="0065095A">
        <w:rPr>
          <w:rFonts w:hint="eastAsia"/>
        </w:rPr>
        <w:t>ř</w:t>
      </w:r>
      <w:r w:rsidRPr="0065095A">
        <w:t>edk</w:t>
      </w:r>
      <w:r w:rsidRPr="0065095A">
        <w:rPr>
          <w:rFonts w:hint="eastAsia"/>
        </w:rPr>
        <w:t>ů</w:t>
      </w:r>
      <w:r w:rsidRPr="0065095A">
        <w:t xml:space="preserve"> spolu</w:t>
      </w:r>
      <w:r w:rsidRPr="0065095A">
        <w:rPr>
          <w:rFonts w:hint="eastAsia"/>
        </w:rPr>
        <w:t>ř</w:t>
      </w:r>
      <w:r w:rsidRPr="0065095A">
        <w:t>e</w:t>
      </w:r>
      <w:r w:rsidRPr="0065095A">
        <w:rPr>
          <w:rFonts w:hint="eastAsia"/>
        </w:rPr>
        <w:t>š</w:t>
      </w:r>
      <w:r w:rsidRPr="0065095A">
        <w:t>itel</w:t>
      </w:r>
      <w:r w:rsidRPr="0065095A">
        <w:rPr>
          <w:rFonts w:hint="eastAsia"/>
        </w:rPr>
        <w:t>ů</w:t>
      </w:r>
      <w:r w:rsidRPr="0065095A">
        <w:t>)</w:t>
      </w:r>
    </w:p>
    <w:tbl>
      <w:tblPr>
        <w:tblW w:w="5356" w:type="dxa"/>
        <w:tblCellMar>
          <w:left w:w="70" w:type="dxa"/>
          <w:right w:w="70" w:type="dxa"/>
        </w:tblCellMar>
        <w:tblLook w:val="04A0" w:firstRow="1" w:lastRow="0" w:firstColumn="1" w:lastColumn="0" w:noHBand="0" w:noVBand="1"/>
      </w:tblPr>
      <w:tblGrid>
        <w:gridCol w:w="4040"/>
        <w:gridCol w:w="1316"/>
      </w:tblGrid>
      <w:tr w:rsidR="0065095A" w:rsidRPr="0065095A" w14:paraId="3673B4FA" w14:textId="77777777" w:rsidTr="0065095A">
        <w:trPr>
          <w:trHeight w:val="315"/>
        </w:trPr>
        <w:tc>
          <w:tcPr>
            <w:tcW w:w="4040" w:type="dxa"/>
            <w:tcBorders>
              <w:top w:val="nil"/>
              <w:left w:val="nil"/>
              <w:bottom w:val="nil"/>
              <w:right w:val="nil"/>
            </w:tcBorders>
            <w:shd w:val="clear" w:color="auto" w:fill="auto"/>
            <w:noWrap/>
            <w:vAlign w:val="bottom"/>
            <w:hideMark/>
          </w:tcPr>
          <w:p w14:paraId="33E3C92D" w14:textId="77777777" w:rsidR="0065095A" w:rsidRPr="0065095A" w:rsidRDefault="0065095A" w:rsidP="0065095A">
            <w:pPr>
              <w:pStyle w:val="Bezmezer"/>
            </w:pPr>
          </w:p>
        </w:tc>
        <w:tc>
          <w:tcPr>
            <w:tcW w:w="1316" w:type="dxa"/>
            <w:tcBorders>
              <w:top w:val="nil"/>
              <w:left w:val="nil"/>
              <w:bottom w:val="nil"/>
              <w:right w:val="nil"/>
            </w:tcBorders>
            <w:shd w:val="clear" w:color="auto" w:fill="auto"/>
            <w:noWrap/>
            <w:vAlign w:val="bottom"/>
            <w:hideMark/>
          </w:tcPr>
          <w:p w14:paraId="44A98582" w14:textId="77777777" w:rsidR="0065095A" w:rsidRPr="0065095A" w:rsidRDefault="0065095A" w:rsidP="0065095A">
            <w:pPr>
              <w:pStyle w:val="Bezmezer"/>
            </w:pPr>
            <w:r w:rsidRPr="0065095A">
              <w:t>v mil. Kč</w:t>
            </w:r>
          </w:p>
        </w:tc>
      </w:tr>
      <w:tr w:rsidR="0065095A" w:rsidRPr="0065095A" w14:paraId="7C821A48" w14:textId="77777777" w:rsidTr="0065095A">
        <w:trPr>
          <w:trHeight w:val="315"/>
        </w:trPr>
        <w:tc>
          <w:tcPr>
            <w:tcW w:w="40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F2B21D" w14:textId="77777777" w:rsidR="0065095A" w:rsidRPr="0065095A" w:rsidRDefault="0065095A" w:rsidP="0065095A">
            <w:pPr>
              <w:pStyle w:val="Bezmezer"/>
            </w:pPr>
            <w:r w:rsidRPr="0065095A">
              <w:t>Progres</w:t>
            </w:r>
          </w:p>
        </w:tc>
        <w:tc>
          <w:tcPr>
            <w:tcW w:w="1316" w:type="dxa"/>
            <w:tcBorders>
              <w:top w:val="single" w:sz="8" w:space="0" w:color="auto"/>
              <w:left w:val="nil"/>
              <w:bottom w:val="single" w:sz="4" w:space="0" w:color="auto"/>
              <w:right w:val="single" w:sz="8" w:space="0" w:color="auto"/>
            </w:tcBorders>
            <w:shd w:val="clear" w:color="auto" w:fill="auto"/>
            <w:noWrap/>
            <w:vAlign w:val="bottom"/>
            <w:hideMark/>
          </w:tcPr>
          <w:p w14:paraId="6CA7CD76" w14:textId="77777777" w:rsidR="0065095A" w:rsidRPr="0065095A" w:rsidRDefault="0065095A" w:rsidP="00D22372">
            <w:pPr>
              <w:pStyle w:val="Bezmezer"/>
              <w:jc w:val="right"/>
            </w:pPr>
            <w:r w:rsidRPr="0065095A">
              <w:t>132,2</w:t>
            </w:r>
          </w:p>
        </w:tc>
      </w:tr>
      <w:tr w:rsidR="0065095A" w:rsidRPr="0065095A" w14:paraId="624BB867" w14:textId="77777777" w:rsidTr="0065095A">
        <w:trPr>
          <w:trHeight w:val="315"/>
        </w:trPr>
        <w:tc>
          <w:tcPr>
            <w:tcW w:w="4040" w:type="dxa"/>
            <w:tcBorders>
              <w:top w:val="nil"/>
              <w:left w:val="single" w:sz="8" w:space="0" w:color="auto"/>
              <w:bottom w:val="single" w:sz="4" w:space="0" w:color="auto"/>
              <w:right w:val="single" w:sz="4" w:space="0" w:color="auto"/>
            </w:tcBorders>
            <w:shd w:val="clear" w:color="auto" w:fill="auto"/>
            <w:noWrap/>
            <w:vAlign w:val="bottom"/>
            <w:hideMark/>
          </w:tcPr>
          <w:p w14:paraId="26372415" w14:textId="77777777" w:rsidR="0065095A" w:rsidRPr="0065095A" w:rsidRDefault="0065095A" w:rsidP="0065095A">
            <w:pPr>
              <w:pStyle w:val="Bezmezer"/>
            </w:pPr>
            <w:r w:rsidRPr="0065095A">
              <w:t>AZV</w:t>
            </w:r>
          </w:p>
        </w:tc>
        <w:tc>
          <w:tcPr>
            <w:tcW w:w="1316" w:type="dxa"/>
            <w:tcBorders>
              <w:top w:val="nil"/>
              <w:left w:val="nil"/>
              <w:bottom w:val="single" w:sz="4" w:space="0" w:color="auto"/>
              <w:right w:val="single" w:sz="8" w:space="0" w:color="auto"/>
            </w:tcBorders>
            <w:shd w:val="clear" w:color="auto" w:fill="auto"/>
            <w:noWrap/>
            <w:vAlign w:val="bottom"/>
            <w:hideMark/>
          </w:tcPr>
          <w:p w14:paraId="2C701112" w14:textId="77777777" w:rsidR="0065095A" w:rsidRPr="0065095A" w:rsidRDefault="0065095A" w:rsidP="00D22372">
            <w:pPr>
              <w:pStyle w:val="Bezmezer"/>
              <w:jc w:val="right"/>
            </w:pPr>
            <w:r w:rsidRPr="0065095A">
              <w:t>79,5</w:t>
            </w:r>
          </w:p>
        </w:tc>
      </w:tr>
      <w:tr w:rsidR="0065095A" w:rsidRPr="0065095A" w14:paraId="168E8FDD" w14:textId="77777777" w:rsidTr="0065095A">
        <w:trPr>
          <w:trHeight w:val="315"/>
        </w:trPr>
        <w:tc>
          <w:tcPr>
            <w:tcW w:w="4040" w:type="dxa"/>
            <w:tcBorders>
              <w:top w:val="nil"/>
              <w:left w:val="single" w:sz="8" w:space="0" w:color="auto"/>
              <w:bottom w:val="single" w:sz="4" w:space="0" w:color="auto"/>
              <w:right w:val="single" w:sz="4" w:space="0" w:color="auto"/>
            </w:tcBorders>
            <w:shd w:val="clear" w:color="auto" w:fill="auto"/>
            <w:noWrap/>
            <w:vAlign w:val="bottom"/>
            <w:hideMark/>
          </w:tcPr>
          <w:p w14:paraId="0DEE3198" w14:textId="77777777" w:rsidR="0065095A" w:rsidRPr="0065095A" w:rsidRDefault="0065095A" w:rsidP="0065095A">
            <w:pPr>
              <w:pStyle w:val="Bezmezer"/>
            </w:pPr>
            <w:r w:rsidRPr="0065095A">
              <w:t>GAČR</w:t>
            </w:r>
          </w:p>
        </w:tc>
        <w:tc>
          <w:tcPr>
            <w:tcW w:w="1316" w:type="dxa"/>
            <w:tcBorders>
              <w:top w:val="nil"/>
              <w:left w:val="nil"/>
              <w:bottom w:val="single" w:sz="4" w:space="0" w:color="auto"/>
              <w:right w:val="single" w:sz="8" w:space="0" w:color="auto"/>
            </w:tcBorders>
            <w:shd w:val="clear" w:color="auto" w:fill="auto"/>
            <w:noWrap/>
            <w:vAlign w:val="bottom"/>
            <w:hideMark/>
          </w:tcPr>
          <w:p w14:paraId="05F15676" w14:textId="77777777" w:rsidR="0065095A" w:rsidRPr="0065095A" w:rsidRDefault="0065095A" w:rsidP="00D22372">
            <w:pPr>
              <w:pStyle w:val="Bezmezer"/>
              <w:jc w:val="right"/>
            </w:pPr>
            <w:r w:rsidRPr="0065095A">
              <w:t>50,6</w:t>
            </w:r>
          </w:p>
        </w:tc>
      </w:tr>
      <w:tr w:rsidR="0065095A" w:rsidRPr="0065095A" w14:paraId="272E30C9" w14:textId="77777777" w:rsidTr="0065095A">
        <w:trPr>
          <w:trHeight w:val="315"/>
        </w:trPr>
        <w:tc>
          <w:tcPr>
            <w:tcW w:w="4040" w:type="dxa"/>
            <w:tcBorders>
              <w:top w:val="nil"/>
              <w:left w:val="single" w:sz="8" w:space="0" w:color="auto"/>
              <w:bottom w:val="single" w:sz="4" w:space="0" w:color="auto"/>
              <w:right w:val="single" w:sz="4" w:space="0" w:color="auto"/>
            </w:tcBorders>
            <w:shd w:val="clear" w:color="auto" w:fill="auto"/>
            <w:noWrap/>
            <w:vAlign w:val="bottom"/>
            <w:hideMark/>
          </w:tcPr>
          <w:p w14:paraId="7631BE17" w14:textId="77777777" w:rsidR="0065095A" w:rsidRPr="0065095A" w:rsidRDefault="0065095A" w:rsidP="0065095A">
            <w:pPr>
              <w:pStyle w:val="Bezmezer"/>
            </w:pPr>
            <w:r w:rsidRPr="0065095A">
              <w:t>MŠMT</w:t>
            </w:r>
          </w:p>
        </w:tc>
        <w:tc>
          <w:tcPr>
            <w:tcW w:w="1316" w:type="dxa"/>
            <w:tcBorders>
              <w:top w:val="nil"/>
              <w:left w:val="nil"/>
              <w:bottom w:val="single" w:sz="4" w:space="0" w:color="auto"/>
              <w:right w:val="single" w:sz="8" w:space="0" w:color="auto"/>
            </w:tcBorders>
            <w:shd w:val="clear" w:color="auto" w:fill="auto"/>
            <w:noWrap/>
            <w:vAlign w:val="bottom"/>
            <w:hideMark/>
          </w:tcPr>
          <w:p w14:paraId="6D566A05" w14:textId="77777777" w:rsidR="0065095A" w:rsidRPr="0065095A" w:rsidRDefault="0065095A" w:rsidP="00D22372">
            <w:pPr>
              <w:pStyle w:val="Bezmezer"/>
              <w:jc w:val="right"/>
            </w:pPr>
            <w:r w:rsidRPr="0065095A">
              <w:t>38,7</w:t>
            </w:r>
          </w:p>
        </w:tc>
      </w:tr>
      <w:tr w:rsidR="0065095A" w:rsidRPr="0065095A" w14:paraId="5B7DC8F3" w14:textId="77777777" w:rsidTr="0065095A">
        <w:trPr>
          <w:trHeight w:val="315"/>
        </w:trPr>
        <w:tc>
          <w:tcPr>
            <w:tcW w:w="4040" w:type="dxa"/>
            <w:tcBorders>
              <w:top w:val="nil"/>
              <w:left w:val="single" w:sz="8" w:space="0" w:color="auto"/>
              <w:bottom w:val="single" w:sz="4" w:space="0" w:color="auto"/>
              <w:right w:val="single" w:sz="4" w:space="0" w:color="auto"/>
            </w:tcBorders>
            <w:shd w:val="clear" w:color="auto" w:fill="auto"/>
            <w:noWrap/>
            <w:vAlign w:val="bottom"/>
            <w:hideMark/>
          </w:tcPr>
          <w:p w14:paraId="3212694F" w14:textId="77777777" w:rsidR="0065095A" w:rsidRPr="0065095A" w:rsidRDefault="0065095A" w:rsidP="0065095A">
            <w:pPr>
              <w:pStyle w:val="Bezmezer"/>
            </w:pPr>
            <w:r w:rsidRPr="0065095A">
              <w:t>UNCE</w:t>
            </w:r>
          </w:p>
        </w:tc>
        <w:tc>
          <w:tcPr>
            <w:tcW w:w="1316" w:type="dxa"/>
            <w:tcBorders>
              <w:top w:val="nil"/>
              <w:left w:val="nil"/>
              <w:bottom w:val="single" w:sz="4" w:space="0" w:color="auto"/>
              <w:right w:val="single" w:sz="8" w:space="0" w:color="auto"/>
            </w:tcBorders>
            <w:shd w:val="clear" w:color="auto" w:fill="auto"/>
            <w:noWrap/>
            <w:vAlign w:val="bottom"/>
            <w:hideMark/>
          </w:tcPr>
          <w:p w14:paraId="075ED0D2" w14:textId="77777777" w:rsidR="0065095A" w:rsidRPr="0065095A" w:rsidRDefault="0065095A" w:rsidP="00D22372">
            <w:pPr>
              <w:pStyle w:val="Bezmezer"/>
              <w:jc w:val="right"/>
            </w:pPr>
            <w:r w:rsidRPr="0065095A">
              <w:t>15,5</w:t>
            </w:r>
          </w:p>
        </w:tc>
      </w:tr>
      <w:tr w:rsidR="0065095A" w:rsidRPr="0065095A" w14:paraId="11562A1E" w14:textId="77777777" w:rsidTr="00D22372">
        <w:trPr>
          <w:trHeight w:val="330"/>
        </w:trPr>
        <w:tc>
          <w:tcPr>
            <w:tcW w:w="4040" w:type="dxa"/>
            <w:tcBorders>
              <w:top w:val="nil"/>
              <w:left w:val="single" w:sz="8" w:space="0" w:color="auto"/>
              <w:bottom w:val="single" w:sz="4" w:space="0" w:color="auto"/>
              <w:right w:val="single" w:sz="4" w:space="0" w:color="auto"/>
            </w:tcBorders>
            <w:shd w:val="clear" w:color="auto" w:fill="auto"/>
            <w:noWrap/>
            <w:vAlign w:val="bottom"/>
          </w:tcPr>
          <w:p w14:paraId="0393091E" w14:textId="42A13E6B" w:rsidR="0065095A" w:rsidRPr="0065095A" w:rsidRDefault="005A7F77" w:rsidP="0065095A">
            <w:pPr>
              <w:pStyle w:val="Bezmezer"/>
            </w:pPr>
            <w:r>
              <w:t>MPO</w:t>
            </w:r>
          </w:p>
        </w:tc>
        <w:tc>
          <w:tcPr>
            <w:tcW w:w="1316" w:type="dxa"/>
            <w:tcBorders>
              <w:top w:val="nil"/>
              <w:left w:val="nil"/>
              <w:bottom w:val="single" w:sz="4" w:space="0" w:color="auto"/>
              <w:right w:val="single" w:sz="8" w:space="0" w:color="auto"/>
            </w:tcBorders>
            <w:shd w:val="clear" w:color="auto" w:fill="auto"/>
            <w:noWrap/>
            <w:vAlign w:val="bottom"/>
          </w:tcPr>
          <w:p w14:paraId="3AD17A86" w14:textId="3EE466D6" w:rsidR="0065095A" w:rsidRPr="0065095A" w:rsidRDefault="00884CEA" w:rsidP="00D22372">
            <w:pPr>
              <w:pStyle w:val="Bezmezer"/>
              <w:jc w:val="right"/>
            </w:pPr>
            <w:r>
              <w:t>10,8</w:t>
            </w:r>
          </w:p>
        </w:tc>
      </w:tr>
      <w:tr w:rsidR="0065095A" w:rsidRPr="0065095A" w14:paraId="1EC1B993" w14:textId="77777777" w:rsidTr="0065095A">
        <w:trPr>
          <w:trHeight w:val="315"/>
        </w:trPr>
        <w:tc>
          <w:tcPr>
            <w:tcW w:w="4040" w:type="dxa"/>
            <w:tcBorders>
              <w:top w:val="nil"/>
              <w:left w:val="single" w:sz="8" w:space="0" w:color="auto"/>
              <w:bottom w:val="single" w:sz="4" w:space="0" w:color="auto"/>
              <w:right w:val="single" w:sz="4" w:space="0" w:color="auto"/>
            </w:tcBorders>
            <w:shd w:val="clear" w:color="auto" w:fill="auto"/>
            <w:noWrap/>
            <w:vAlign w:val="bottom"/>
            <w:hideMark/>
          </w:tcPr>
          <w:p w14:paraId="319A86A8" w14:textId="77777777" w:rsidR="0065095A" w:rsidRPr="0065095A" w:rsidRDefault="0065095A" w:rsidP="0065095A">
            <w:pPr>
              <w:pStyle w:val="Bezmezer"/>
            </w:pPr>
            <w:r w:rsidRPr="0065095A">
              <w:t>GAUK</w:t>
            </w:r>
          </w:p>
        </w:tc>
        <w:tc>
          <w:tcPr>
            <w:tcW w:w="1316" w:type="dxa"/>
            <w:tcBorders>
              <w:top w:val="nil"/>
              <w:left w:val="nil"/>
              <w:bottom w:val="single" w:sz="4" w:space="0" w:color="auto"/>
              <w:right w:val="single" w:sz="8" w:space="0" w:color="auto"/>
            </w:tcBorders>
            <w:shd w:val="clear" w:color="auto" w:fill="auto"/>
            <w:noWrap/>
            <w:vAlign w:val="bottom"/>
            <w:hideMark/>
          </w:tcPr>
          <w:p w14:paraId="102CB8FF" w14:textId="77777777" w:rsidR="0065095A" w:rsidRPr="0065095A" w:rsidRDefault="0065095A" w:rsidP="00D22372">
            <w:pPr>
              <w:pStyle w:val="Bezmezer"/>
              <w:jc w:val="right"/>
            </w:pPr>
            <w:r w:rsidRPr="0065095A">
              <w:t>11,1</w:t>
            </w:r>
          </w:p>
        </w:tc>
      </w:tr>
      <w:tr w:rsidR="0065095A" w:rsidRPr="0065095A" w14:paraId="3187F70D" w14:textId="77777777" w:rsidTr="0065095A">
        <w:trPr>
          <w:trHeight w:val="315"/>
        </w:trPr>
        <w:tc>
          <w:tcPr>
            <w:tcW w:w="4040" w:type="dxa"/>
            <w:tcBorders>
              <w:top w:val="nil"/>
              <w:left w:val="single" w:sz="8" w:space="0" w:color="auto"/>
              <w:bottom w:val="single" w:sz="4" w:space="0" w:color="auto"/>
              <w:right w:val="single" w:sz="4" w:space="0" w:color="auto"/>
            </w:tcBorders>
            <w:shd w:val="clear" w:color="auto" w:fill="auto"/>
            <w:noWrap/>
            <w:vAlign w:val="bottom"/>
            <w:hideMark/>
          </w:tcPr>
          <w:p w14:paraId="08F8F2F4" w14:textId="77777777" w:rsidR="0065095A" w:rsidRPr="0065095A" w:rsidRDefault="0065095A" w:rsidP="0065095A">
            <w:pPr>
              <w:pStyle w:val="Bezmezer"/>
            </w:pPr>
            <w:r w:rsidRPr="0065095A">
              <w:t>Specifický výzkum</w:t>
            </w:r>
          </w:p>
        </w:tc>
        <w:tc>
          <w:tcPr>
            <w:tcW w:w="1316" w:type="dxa"/>
            <w:tcBorders>
              <w:top w:val="nil"/>
              <w:left w:val="nil"/>
              <w:bottom w:val="single" w:sz="4" w:space="0" w:color="auto"/>
              <w:right w:val="single" w:sz="8" w:space="0" w:color="auto"/>
            </w:tcBorders>
            <w:shd w:val="clear" w:color="auto" w:fill="auto"/>
            <w:noWrap/>
            <w:vAlign w:val="bottom"/>
            <w:hideMark/>
          </w:tcPr>
          <w:p w14:paraId="518D371B" w14:textId="77777777" w:rsidR="0065095A" w:rsidRPr="0065095A" w:rsidRDefault="0065095A" w:rsidP="00D22372">
            <w:pPr>
              <w:pStyle w:val="Bezmezer"/>
              <w:jc w:val="right"/>
            </w:pPr>
            <w:r w:rsidRPr="0065095A">
              <w:t>15,0</w:t>
            </w:r>
          </w:p>
        </w:tc>
      </w:tr>
      <w:tr w:rsidR="0065095A" w:rsidRPr="0065095A" w14:paraId="4049FB78" w14:textId="77777777" w:rsidTr="0065095A">
        <w:trPr>
          <w:trHeight w:val="315"/>
        </w:trPr>
        <w:tc>
          <w:tcPr>
            <w:tcW w:w="4040" w:type="dxa"/>
            <w:tcBorders>
              <w:top w:val="nil"/>
              <w:left w:val="single" w:sz="8" w:space="0" w:color="auto"/>
              <w:bottom w:val="single" w:sz="4" w:space="0" w:color="auto"/>
              <w:right w:val="single" w:sz="4" w:space="0" w:color="auto"/>
            </w:tcBorders>
            <w:shd w:val="clear" w:color="auto" w:fill="auto"/>
            <w:noWrap/>
            <w:vAlign w:val="bottom"/>
            <w:hideMark/>
          </w:tcPr>
          <w:p w14:paraId="481D8B4F" w14:textId="77777777" w:rsidR="0065095A" w:rsidRPr="0065095A" w:rsidRDefault="0065095A" w:rsidP="0065095A">
            <w:pPr>
              <w:pStyle w:val="Bezmezer"/>
            </w:pPr>
            <w:r w:rsidRPr="0065095A">
              <w:t>zahraniční</w:t>
            </w:r>
          </w:p>
        </w:tc>
        <w:tc>
          <w:tcPr>
            <w:tcW w:w="1316" w:type="dxa"/>
            <w:tcBorders>
              <w:top w:val="nil"/>
              <w:left w:val="nil"/>
              <w:bottom w:val="single" w:sz="4" w:space="0" w:color="auto"/>
              <w:right w:val="single" w:sz="8" w:space="0" w:color="auto"/>
            </w:tcBorders>
            <w:shd w:val="clear" w:color="auto" w:fill="auto"/>
            <w:noWrap/>
            <w:vAlign w:val="bottom"/>
            <w:hideMark/>
          </w:tcPr>
          <w:p w14:paraId="30762A85" w14:textId="77777777" w:rsidR="0065095A" w:rsidRPr="0065095A" w:rsidRDefault="0065095A" w:rsidP="00D22372">
            <w:pPr>
              <w:pStyle w:val="Bezmezer"/>
              <w:jc w:val="right"/>
            </w:pPr>
            <w:r w:rsidRPr="0065095A">
              <w:t>5,7</w:t>
            </w:r>
          </w:p>
        </w:tc>
      </w:tr>
      <w:tr w:rsidR="005A7F77" w:rsidRPr="0065095A" w14:paraId="281946B7" w14:textId="77777777" w:rsidTr="0065095A">
        <w:trPr>
          <w:trHeight w:val="330"/>
        </w:trPr>
        <w:tc>
          <w:tcPr>
            <w:tcW w:w="4040" w:type="dxa"/>
            <w:tcBorders>
              <w:top w:val="nil"/>
              <w:left w:val="single" w:sz="8" w:space="0" w:color="auto"/>
              <w:bottom w:val="single" w:sz="8" w:space="0" w:color="auto"/>
              <w:right w:val="single" w:sz="4" w:space="0" w:color="auto"/>
            </w:tcBorders>
            <w:shd w:val="clear" w:color="auto" w:fill="auto"/>
            <w:noWrap/>
            <w:vAlign w:val="bottom"/>
            <w:hideMark/>
          </w:tcPr>
          <w:p w14:paraId="71410B8C" w14:textId="5B4A0305" w:rsidR="005A7F77" w:rsidRPr="0065095A" w:rsidRDefault="005A7F77" w:rsidP="005A7F77">
            <w:pPr>
              <w:pStyle w:val="Bezmezer"/>
            </w:pPr>
            <w:r w:rsidRPr="0065095A">
              <w:t>ostatní</w:t>
            </w:r>
          </w:p>
        </w:tc>
        <w:tc>
          <w:tcPr>
            <w:tcW w:w="1316" w:type="dxa"/>
            <w:tcBorders>
              <w:top w:val="nil"/>
              <w:left w:val="nil"/>
              <w:bottom w:val="single" w:sz="8" w:space="0" w:color="auto"/>
              <w:right w:val="single" w:sz="8" w:space="0" w:color="auto"/>
            </w:tcBorders>
            <w:shd w:val="clear" w:color="auto" w:fill="auto"/>
            <w:noWrap/>
            <w:vAlign w:val="bottom"/>
            <w:hideMark/>
          </w:tcPr>
          <w:p w14:paraId="6764FBB5" w14:textId="4162CA82" w:rsidR="005A7F77" w:rsidRPr="0065095A" w:rsidRDefault="005A7F77" w:rsidP="00D22372">
            <w:pPr>
              <w:pStyle w:val="Bezmezer"/>
              <w:jc w:val="right"/>
            </w:pPr>
            <w:r w:rsidRPr="0065095A">
              <w:t>45,8</w:t>
            </w:r>
          </w:p>
        </w:tc>
      </w:tr>
    </w:tbl>
    <w:p w14:paraId="6CBAACE6" w14:textId="77777777" w:rsidR="008566FE" w:rsidRPr="00175CF0" w:rsidRDefault="008566FE" w:rsidP="000D73A3">
      <w:pPr>
        <w:pStyle w:val="Bezmezer"/>
      </w:pPr>
    </w:p>
    <w:p w14:paraId="5087EC43" w14:textId="77777777" w:rsidR="00707004" w:rsidRPr="00175CF0" w:rsidRDefault="00707004" w:rsidP="000D73A3">
      <w:pPr>
        <w:pStyle w:val="Bezmezer"/>
      </w:pPr>
    </w:p>
    <w:p w14:paraId="097FB829" w14:textId="77777777" w:rsidR="00F1185E" w:rsidRDefault="00A420AE" w:rsidP="000D73A3">
      <w:pPr>
        <w:pStyle w:val="Bezmezer"/>
      </w:pPr>
      <w:r w:rsidRPr="00175CF0">
        <w:t>Struktura čerpání přidělených prostř</w:t>
      </w:r>
      <w:r w:rsidR="0065095A">
        <w:t>edků včetně investic za rok 2020</w:t>
      </w:r>
    </w:p>
    <w:p w14:paraId="03C8AD01" w14:textId="77777777" w:rsidR="0065095A" w:rsidRDefault="0065095A" w:rsidP="000D73A3">
      <w:pPr>
        <w:pStyle w:val="Bezmezer"/>
      </w:pPr>
    </w:p>
    <w:tbl>
      <w:tblPr>
        <w:tblW w:w="4815" w:type="dxa"/>
        <w:tblCellMar>
          <w:left w:w="70" w:type="dxa"/>
          <w:right w:w="70" w:type="dxa"/>
        </w:tblCellMar>
        <w:tblLook w:val="04A0" w:firstRow="1" w:lastRow="0" w:firstColumn="1" w:lastColumn="0" w:noHBand="0" w:noVBand="1"/>
      </w:tblPr>
      <w:tblGrid>
        <w:gridCol w:w="3256"/>
        <w:gridCol w:w="1559"/>
      </w:tblGrid>
      <w:tr w:rsidR="000858C9" w:rsidRPr="0065095A" w14:paraId="70C5CC54" w14:textId="77777777" w:rsidTr="000858C9">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A401" w14:textId="77777777" w:rsidR="000858C9" w:rsidRPr="0065095A" w:rsidRDefault="000858C9" w:rsidP="00DB62F1">
            <w:pPr>
              <w:pStyle w:val="Bezmeze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1D8D63" w14:textId="77777777" w:rsidR="000858C9" w:rsidRPr="0065095A" w:rsidRDefault="000858C9" w:rsidP="00DB62F1">
            <w:pPr>
              <w:pStyle w:val="Bezmezer"/>
            </w:pPr>
            <w:r>
              <w:t xml:space="preserve">v </w:t>
            </w:r>
            <w:r w:rsidRPr="0065095A">
              <w:t>%</w:t>
            </w:r>
          </w:p>
        </w:tc>
      </w:tr>
      <w:tr w:rsidR="0065095A" w:rsidRPr="0065095A" w14:paraId="4C746A63" w14:textId="77777777" w:rsidTr="0065095A">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CA9A6" w14:textId="77777777" w:rsidR="0065095A" w:rsidRPr="0065095A" w:rsidRDefault="0065095A" w:rsidP="0065095A">
            <w:pPr>
              <w:pStyle w:val="Bezmezer"/>
            </w:pPr>
            <w:r w:rsidRPr="0065095A">
              <w:t>osobní + stipendia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453E51" w14:textId="77777777" w:rsidR="0065095A" w:rsidRPr="0065095A" w:rsidRDefault="0065095A" w:rsidP="00D22372">
            <w:pPr>
              <w:pStyle w:val="Bezmezer"/>
              <w:jc w:val="right"/>
            </w:pPr>
            <w:r w:rsidRPr="0065095A">
              <w:t>51,01</w:t>
            </w:r>
            <w:r w:rsidR="000858C9">
              <w:t xml:space="preserve"> </w:t>
            </w:r>
          </w:p>
        </w:tc>
      </w:tr>
      <w:tr w:rsidR="0065095A" w:rsidRPr="0065095A" w14:paraId="7514E89B" w14:textId="77777777" w:rsidTr="0065095A">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9224450" w14:textId="77777777" w:rsidR="0065095A" w:rsidRPr="0065095A" w:rsidRDefault="0065095A" w:rsidP="0065095A">
            <w:pPr>
              <w:pStyle w:val="Bezmezer"/>
            </w:pPr>
            <w:r w:rsidRPr="0065095A">
              <w:t>režie</w:t>
            </w:r>
          </w:p>
        </w:tc>
        <w:tc>
          <w:tcPr>
            <w:tcW w:w="1559" w:type="dxa"/>
            <w:tcBorders>
              <w:top w:val="nil"/>
              <w:left w:val="nil"/>
              <w:bottom w:val="single" w:sz="4" w:space="0" w:color="auto"/>
              <w:right w:val="single" w:sz="4" w:space="0" w:color="auto"/>
            </w:tcBorders>
            <w:shd w:val="clear" w:color="auto" w:fill="auto"/>
            <w:noWrap/>
            <w:vAlign w:val="bottom"/>
            <w:hideMark/>
          </w:tcPr>
          <w:p w14:paraId="22A37D91" w14:textId="77777777" w:rsidR="0065095A" w:rsidRPr="0065095A" w:rsidRDefault="0065095A" w:rsidP="00D22372">
            <w:pPr>
              <w:pStyle w:val="Bezmezer"/>
              <w:jc w:val="right"/>
            </w:pPr>
            <w:r w:rsidRPr="0065095A">
              <w:t>18,37</w:t>
            </w:r>
            <w:r w:rsidR="000858C9">
              <w:t xml:space="preserve"> </w:t>
            </w:r>
          </w:p>
        </w:tc>
      </w:tr>
      <w:tr w:rsidR="0065095A" w:rsidRPr="0065095A" w14:paraId="1148C67B" w14:textId="77777777" w:rsidTr="0065095A">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E2C86B5" w14:textId="77777777" w:rsidR="0065095A" w:rsidRPr="0065095A" w:rsidRDefault="0065095A" w:rsidP="0065095A">
            <w:pPr>
              <w:pStyle w:val="Bezmezer"/>
            </w:pPr>
            <w:r w:rsidRPr="0065095A">
              <w:t>materiál</w:t>
            </w:r>
          </w:p>
        </w:tc>
        <w:tc>
          <w:tcPr>
            <w:tcW w:w="1559" w:type="dxa"/>
            <w:tcBorders>
              <w:top w:val="nil"/>
              <w:left w:val="nil"/>
              <w:bottom w:val="single" w:sz="4" w:space="0" w:color="auto"/>
              <w:right w:val="single" w:sz="4" w:space="0" w:color="auto"/>
            </w:tcBorders>
            <w:shd w:val="clear" w:color="auto" w:fill="auto"/>
            <w:noWrap/>
            <w:vAlign w:val="bottom"/>
            <w:hideMark/>
          </w:tcPr>
          <w:p w14:paraId="4D38A618" w14:textId="77777777" w:rsidR="0065095A" w:rsidRPr="0065095A" w:rsidRDefault="0065095A" w:rsidP="00D22372">
            <w:pPr>
              <w:pStyle w:val="Bezmezer"/>
              <w:jc w:val="right"/>
            </w:pPr>
            <w:r w:rsidRPr="0065095A">
              <w:t>16,66</w:t>
            </w:r>
          </w:p>
        </w:tc>
      </w:tr>
      <w:tr w:rsidR="0065095A" w:rsidRPr="0065095A" w14:paraId="71727669" w14:textId="77777777" w:rsidTr="0065095A">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FF31568" w14:textId="77777777" w:rsidR="0065095A" w:rsidRPr="0065095A" w:rsidRDefault="0065095A" w:rsidP="0065095A">
            <w:pPr>
              <w:pStyle w:val="Bezmezer"/>
            </w:pPr>
            <w:r w:rsidRPr="0065095A">
              <w:t>služby</w:t>
            </w:r>
          </w:p>
        </w:tc>
        <w:tc>
          <w:tcPr>
            <w:tcW w:w="1559" w:type="dxa"/>
            <w:tcBorders>
              <w:top w:val="nil"/>
              <w:left w:val="nil"/>
              <w:bottom w:val="single" w:sz="4" w:space="0" w:color="auto"/>
              <w:right w:val="single" w:sz="4" w:space="0" w:color="auto"/>
            </w:tcBorders>
            <w:shd w:val="clear" w:color="auto" w:fill="auto"/>
            <w:noWrap/>
            <w:vAlign w:val="bottom"/>
            <w:hideMark/>
          </w:tcPr>
          <w:p w14:paraId="1B88FD84" w14:textId="77777777" w:rsidR="0065095A" w:rsidRPr="0065095A" w:rsidRDefault="0065095A" w:rsidP="00D22372">
            <w:pPr>
              <w:pStyle w:val="Bezmezer"/>
              <w:jc w:val="right"/>
            </w:pPr>
            <w:r w:rsidRPr="0065095A">
              <w:t>6,50</w:t>
            </w:r>
          </w:p>
        </w:tc>
      </w:tr>
      <w:tr w:rsidR="0065095A" w:rsidRPr="0065095A" w14:paraId="721A1227" w14:textId="77777777" w:rsidTr="0065095A">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F358298" w14:textId="77777777" w:rsidR="0065095A" w:rsidRPr="0065095A" w:rsidRDefault="0065095A" w:rsidP="0065095A">
            <w:pPr>
              <w:pStyle w:val="Bezmezer"/>
            </w:pPr>
            <w:r w:rsidRPr="0065095A">
              <w:t>drobný majetek</w:t>
            </w:r>
          </w:p>
        </w:tc>
        <w:tc>
          <w:tcPr>
            <w:tcW w:w="1559" w:type="dxa"/>
            <w:tcBorders>
              <w:top w:val="nil"/>
              <w:left w:val="nil"/>
              <w:bottom w:val="single" w:sz="4" w:space="0" w:color="auto"/>
              <w:right w:val="single" w:sz="4" w:space="0" w:color="auto"/>
            </w:tcBorders>
            <w:shd w:val="clear" w:color="auto" w:fill="auto"/>
            <w:noWrap/>
            <w:vAlign w:val="bottom"/>
            <w:hideMark/>
          </w:tcPr>
          <w:p w14:paraId="52DFE326" w14:textId="77777777" w:rsidR="0065095A" w:rsidRPr="0065095A" w:rsidRDefault="0065095A" w:rsidP="00D22372">
            <w:pPr>
              <w:pStyle w:val="Bezmezer"/>
              <w:jc w:val="right"/>
            </w:pPr>
            <w:r w:rsidRPr="0065095A">
              <w:t>4,02</w:t>
            </w:r>
          </w:p>
        </w:tc>
      </w:tr>
      <w:tr w:rsidR="0065095A" w:rsidRPr="0065095A" w14:paraId="7776EABD" w14:textId="77777777" w:rsidTr="0065095A">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374AD7" w14:textId="77777777" w:rsidR="0065095A" w:rsidRPr="0065095A" w:rsidRDefault="0065095A" w:rsidP="0065095A">
            <w:pPr>
              <w:pStyle w:val="Bezmezer"/>
            </w:pPr>
            <w:r w:rsidRPr="0065095A">
              <w:t>investice</w:t>
            </w:r>
          </w:p>
        </w:tc>
        <w:tc>
          <w:tcPr>
            <w:tcW w:w="1559" w:type="dxa"/>
            <w:tcBorders>
              <w:top w:val="nil"/>
              <w:left w:val="nil"/>
              <w:bottom w:val="single" w:sz="4" w:space="0" w:color="auto"/>
              <w:right w:val="single" w:sz="4" w:space="0" w:color="auto"/>
            </w:tcBorders>
            <w:shd w:val="clear" w:color="auto" w:fill="auto"/>
            <w:noWrap/>
            <w:vAlign w:val="bottom"/>
            <w:hideMark/>
          </w:tcPr>
          <w:p w14:paraId="7D3F10DD" w14:textId="77777777" w:rsidR="0065095A" w:rsidRPr="0065095A" w:rsidRDefault="0065095A" w:rsidP="00D22372">
            <w:pPr>
              <w:pStyle w:val="Bezmezer"/>
              <w:jc w:val="right"/>
            </w:pPr>
            <w:r w:rsidRPr="0065095A">
              <w:t>3,18</w:t>
            </w:r>
          </w:p>
        </w:tc>
      </w:tr>
      <w:tr w:rsidR="0065095A" w:rsidRPr="0065095A" w14:paraId="4C3A2BAA" w14:textId="77777777" w:rsidTr="0065095A">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81849A0" w14:textId="77777777" w:rsidR="0065095A" w:rsidRPr="0065095A" w:rsidRDefault="0065095A" w:rsidP="0065095A">
            <w:pPr>
              <w:pStyle w:val="Bezmezer"/>
            </w:pPr>
            <w:r w:rsidRPr="0065095A">
              <w:t>cestovné</w:t>
            </w:r>
          </w:p>
        </w:tc>
        <w:tc>
          <w:tcPr>
            <w:tcW w:w="1559" w:type="dxa"/>
            <w:tcBorders>
              <w:top w:val="nil"/>
              <w:left w:val="nil"/>
              <w:bottom w:val="single" w:sz="4" w:space="0" w:color="auto"/>
              <w:right w:val="single" w:sz="4" w:space="0" w:color="auto"/>
            </w:tcBorders>
            <w:shd w:val="clear" w:color="auto" w:fill="auto"/>
            <w:noWrap/>
            <w:vAlign w:val="bottom"/>
            <w:hideMark/>
          </w:tcPr>
          <w:p w14:paraId="46CD476E" w14:textId="77777777" w:rsidR="0065095A" w:rsidRPr="0065095A" w:rsidRDefault="0065095A" w:rsidP="00D22372">
            <w:pPr>
              <w:pStyle w:val="Bezmezer"/>
              <w:jc w:val="right"/>
            </w:pPr>
            <w:r w:rsidRPr="0065095A">
              <w:t>0,27</w:t>
            </w:r>
          </w:p>
        </w:tc>
      </w:tr>
    </w:tbl>
    <w:p w14:paraId="6EA9F764" w14:textId="77777777" w:rsidR="001A4B78" w:rsidRPr="00175CF0" w:rsidRDefault="001A4B78" w:rsidP="000D73A3">
      <w:pPr>
        <w:pStyle w:val="Bezmezer"/>
      </w:pPr>
    </w:p>
    <w:p w14:paraId="0984A0FB" w14:textId="77777777" w:rsidR="00800644" w:rsidRPr="00175CF0" w:rsidRDefault="00800644" w:rsidP="000D73A3">
      <w:pPr>
        <w:pStyle w:val="Bezmezer"/>
        <w:rPr>
          <w:b/>
        </w:rPr>
      </w:pPr>
    </w:p>
    <w:p w14:paraId="40207528" w14:textId="77777777" w:rsidR="00D00227" w:rsidRPr="00175CF0" w:rsidRDefault="00D00227" w:rsidP="000D73A3">
      <w:pPr>
        <w:pStyle w:val="Bezmezer"/>
      </w:pPr>
    </w:p>
    <w:p w14:paraId="383B4D4F" w14:textId="77777777" w:rsidR="003A58C0" w:rsidRPr="00175CF0" w:rsidRDefault="00F909D5" w:rsidP="000D73A3">
      <w:pPr>
        <w:pStyle w:val="Bezmezer"/>
      </w:pPr>
      <w:r w:rsidRPr="00175CF0">
        <w:rPr>
          <w:b/>
          <w:color w:val="E36C0A" w:themeColor="accent6" w:themeShade="BF"/>
        </w:rPr>
        <w:t>DOPLŇKOVÁ ČINNOST</w:t>
      </w:r>
      <w:r w:rsidRPr="00175CF0">
        <w:rPr>
          <w:b/>
          <w:color w:val="31849B" w:themeColor="accent5" w:themeShade="BF"/>
        </w:rPr>
        <w:br/>
      </w:r>
      <w:r w:rsidR="00237B8C" w:rsidRPr="00175CF0">
        <w:tab/>
      </w:r>
    </w:p>
    <w:p w14:paraId="56119801" w14:textId="77777777" w:rsidR="0065095A" w:rsidRPr="00AF053B" w:rsidRDefault="0065095A" w:rsidP="00AF053B">
      <w:pPr>
        <w:pStyle w:val="Zkladntext"/>
        <w:tabs>
          <w:tab w:val="left" w:pos="6865"/>
        </w:tabs>
        <w:spacing w:line="276" w:lineRule="auto"/>
        <w:rPr>
          <w:rFonts w:asciiTheme="minorHAnsi" w:hAnsiTheme="minorHAnsi" w:cstheme="minorHAnsi"/>
          <w:sz w:val="22"/>
          <w:szCs w:val="22"/>
        </w:rPr>
      </w:pPr>
      <w:r w:rsidRPr="00AF053B">
        <w:rPr>
          <w:rFonts w:asciiTheme="minorHAnsi" w:hAnsiTheme="minorHAnsi" w:cstheme="minorHAnsi"/>
          <w:sz w:val="22"/>
          <w:szCs w:val="22"/>
        </w:rPr>
        <w:t xml:space="preserve">Další dílem hospodaření na naší fakultě je doplňková činnost. Jednotlivé úkoly doplňkové činnosti pomáhají lépe využít lidskou i přístrojovou kapacitu na jednotlivých pracovištích. Přitom se zvyšuje mzdové ohodnocení zainteresovaných zaměstnanců. </w:t>
      </w:r>
    </w:p>
    <w:p w14:paraId="7C014310" w14:textId="77777777" w:rsidR="0065095A" w:rsidRPr="00AF053B" w:rsidRDefault="0065095A" w:rsidP="00AF053B">
      <w:pPr>
        <w:pStyle w:val="Zkladntext"/>
        <w:tabs>
          <w:tab w:val="left" w:pos="6865"/>
        </w:tabs>
        <w:spacing w:line="276" w:lineRule="auto"/>
        <w:rPr>
          <w:rFonts w:asciiTheme="minorHAnsi" w:hAnsiTheme="minorHAnsi" w:cstheme="minorHAnsi"/>
          <w:sz w:val="22"/>
          <w:szCs w:val="22"/>
        </w:rPr>
      </w:pPr>
      <w:r w:rsidRPr="00AF053B">
        <w:rPr>
          <w:rFonts w:asciiTheme="minorHAnsi" w:hAnsiTheme="minorHAnsi" w:cstheme="minorHAnsi"/>
          <w:sz w:val="22"/>
          <w:szCs w:val="22"/>
        </w:rPr>
        <w:t>Celkové náklady z úkolů doplňkové činnosti činily v roce 2020 částku 12,197 mil. Kč, celkové výnosy v oblasti doplňkové činnosti dosáhly 24,186 mil. Kč. Hospodářský výsledek fakulty z doplňkové činnosti byl 11,989 mil. Kč.</w:t>
      </w:r>
    </w:p>
    <w:p w14:paraId="5776C1CF" w14:textId="77777777" w:rsidR="0065095A" w:rsidRPr="00AF053B" w:rsidRDefault="0065095A" w:rsidP="00AF053B">
      <w:pPr>
        <w:pStyle w:val="Zkladntext"/>
        <w:tabs>
          <w:tab w:val="left" w:pos="6865"/>
        </w:tabs>
        <w:spacing w:line="276" w:lineRule="auto"/>
        <w:rPr>
          <w:rFonts w:asciiTheme="minorHAnsi" w:hAnsiTheme="minorHAnsi" w:cstheme="minorHAnsi"/>
          <w:sz w:val="22"/>
          <w:szCs w:val="22"/>
        </w:rPr>
      </w:pPr>
      <w:r w:rsidRPr="00AF053B">
        <w:rPr>
          <w:rFonts w:asciiTheme="minorHAnsi" w:hAnsiTheme="minorHAnsi" w:cstheme="minorHAnsi"/>
          <w:sz w:val="22"/>
          <w:szCs w:val="22"/>
        </w:rPr>
        <w:t>Rozdělení doplňkové činnosti zůstává stejné jako v předchozích letech, tvoří ji pět typů úkolů:</w:t>
      </w:r>
    </w:p>
    <w:p w14:paraId="01F60BED" w14:textId="77777777" w:rsidR="0065095A" w:rsidRPr="00AF053B" w:rsidRDefault="0065095A" w:rsidP="00AF053B">
      <w:pPr>
        <w:pStyle w:val="Zkladntext"/>
        <w:numPr>
          <w:ilvl w:val="0"/>
          <w:numId w:val="3"/>
        </w:numPr>
        <w:tabs>
          <w:tab w:val="left" w:pos="6865"/>
        </w:tabs>
        <w:spacing w:line="276" w:lineRule="auto"/>
        <w:rPr>
          <w:rFonts w:asciiTheme="minorHAnsi" w:hAnsiTheme="minorHAnsi" w:cstheme="minorHAnsi"/>
          <w:sz w:val="22"/>
          <w:szCs w:val="22"/>
        </w:rPr>
      </w:pPr>
      <w:r w:rsidRPr="00AF053B">
        <w:rPr>
          <w:rFonts w:asciiTheme="minorHAnsi" w:hAnsiTheme="minorHAnsi" w:cstheme="minorHAnsi"/>
          <w:sz w:val="22"/>
          <w:szCs w:val="22"/>
        </w:rPr>
        <w:t>Pronájmy (typ akce 10,101) – veškeré nájmy krátkodobé i dlouhodobé.</w:t>
      </w:r>
    </w:p>
    <w:p w14:paraId="573441E3" w14:textId="77777777" w:rsidR="0065095A" w:rsidRPr="00AF053B" w:rsidRDefault="0065095A" w:rsidP="00AF053B">
      <w:pPr>
        <w:pStyle w:val="Zkladntext"/>
        <w:numPr>
          <w:ilvl w:val="0"/>
          <w:numId w:val="3"/>
        </w:numPr>
        <w:tabs>
          <w:tab w:val="left" w:pos="6865"/>
        </w:tabs>
        <w:spacing w:line="276" w:lineRule="auto"/>
        <w:rPr>
          <w:rFonts w:asciiTheme="minorHAnsi" w:hAnsiTheme="minorHAnsi" w:cstheme="minorHAnsi"/>
          <w:sz w:val="22"/>
          <w:szCs w:val="22"/>
        </w:rPr>
      </w:pPr>
      <w:r w:rsidRPr="00AF053B">
        <w:rPr>
          <w:rFonts w:asciiTheme="minorHAnsi" w:hAnsiTheme="minorHAnsi" w:cstheme="minorHAnsi"/>
          <w:sz w:val="22"/>
          <w:szCs w:val="22"/>
        </w:rPr>
        <w:lastRenderedPageBreak/>
        <w:t>Smlouvy o spolupráci (typ akce 13) – např. řešení úkolů v oblasti vývoje, konzultační a poradenská činnost, provádění analýz, chov laboratorních zvířat apod.</w:t>
      </w:r>
    </w:p>
    <w:p w14:paraId="0AD0838D" w14:textId="77777777" w:rsidR="0065095A" w:rsidRPr="00AF053B" w:rsidRDefault="0065095A" w:rsidP="00AF053B">
      <w:pPr>
        <w:pStyle w:val="Zkladntext"/>
        <w:numPr>
          <w:ilvl w:val="0"/>
          <w:numId w:val="3"/>
        </w:numPr>
        <w:tabs>
          <w:tab w:val="left" w:pos="6865"/>
        </w:tabs>
        <w:spacing w:line="276" w:lineRule="auto"/>
        <w:rPr>
          <w:rFonts w:asciiTheme="minorHAnsi" w:hAnsiTheme="minorHAnsi" w:cstheme="minorHAnsi"/>
          <w:sz w:val="22"/>
          <w:szCs w:val="22"/>
        </w:rPr>
      </w:pPr>
      <w:r w:rsidRPr="00AF053B">
        <w:rPr>
          <w:rFonts w:asciiTheme="minorHAnsi" w:hAnsiTheme="minorHAnsi" w:cstheme="minorHAnsi"/>
          <w:sz w:val="22"/>
          <w:szCs w:val="22"/>
        </w:rPr>
        <w:t>Ostatní úkoly (typ akce 14) – úkoly řešící prezentace firem, objednané soudní posudky, úkony studijního oddělení, prodej modelových otázek, knih, textů pro praktická cvičení, kopírování a tisky v ÚVI, vydávání časopisu Folia Biologica</w:t>
      </w:r>
    </w:p>
    <w:p w14:paraId="7C5379C8" w14:textId="77777777" w:rsidR="0065095A" w:rsidRPr="00AF053B" w:rsidRDefault="0065095A" w:rsidP="00AF053B">
      <w:pPr>
        <w:pStyle w:val="Zkladntext"/>
        <w:numPr>
          <w:ilvl w:val="0"/>
          <w:numId w:val="3"/>
        </w:numPr>
        <w:tabs>
          <w:tab w:val="left" w:pos="6865"/>
        </w:tabs>
        <w:spacing w:line="276" w:lineRule="auto"/>
        <w:rPr>
          <w:rFonts w:asciiTheme="minorHAnsi" w:hAnsiTheme="minorHAnsi" w:cstheme="minorHAnsi"/>
          <w:sz w:val="22"/>
          <w:szCs w:val="22"/>
        </w:rPr>
      </w:pPr>
      <w:r w:rsidRPr="00AF053B">
        <w:rPr>
          <w:rFonts w:asciiTheme="minorHAnsi" w:hAnsiTheme="minorHAnsi" w:cstheme="minorHAnsi"/>
          <w:sz w:val="22"/>
          <w:szCs w:val="22"/>
        </w:rPr>
        <w:t xml:space="preserve">Kurzy (typ akce 15) – neakreditované kurzy, školící akce, masérský kurz, přípravné kurzy pro uchazeče. </w:t>
      </w:r>
    </w:p>
    <w:p w14:paraId="2973EB63" w14:textId="77777777" w:rsidR="0065095A" w:rsidRPr="00AF053B" w:rsidRDefault="0065095A" w:rsidP="00AF053B">
      <w:pPr>
        <w:pStyle w:val="Zkladntext"/>
        <w:numPr>
          <w:ilvl w:val="0"/>
          <w:numId w:val="3"/>
        </w:numPr>
        <w:tabs>
          <w:tab w:val="left" w:pos="6865"/>
        </w:tabs>
        <w:spacing w:line="276" w:lineRule="auto"/>
        <w:rPr>
          <w:rFonts w:asciiTheme="minorHAnsi" w:hAnsiTheme="minorHAnsi" w:cstheme="minorHAnsi"/>
          <w:sz w:val="22"/>
          <w:szCs w:val="22"/>
        </w:rPr>
      </w:pPr>
      <w:r w:rsidRPr="00AF053B">
        <w:rPr>
          <w:rFonts w:asciiTheme="minorHAnsi" w:hAnsiTheme="minorHAnsi" w:cstheme="minorHAnsi"/>
          <w:sz w:val="22"/>
          <w:szCs w:val="22"/>
        </w:rPr>
        <w:t xml:space="preserve">Smluvní výzkum (typ akce 16, 18). </w:t>
      </w:r>
      <w:r w:rsidRPr="00AF053B">
        <w:rPr>
          <w:rFonts w:asciiTheme="minorHAnsi" w:hAnsiTheme="minorHAnsi" w:cstheme="minorHAnsi"/>
          <w:bCs/>
          <w:sz w:val="22"/>
          <w:szCs w:val="22"/>
        </w:rPr>
        <w:t>Výnosy v doplňkové činnosti u smluvního výzkumu ukazují, že rok 2020 byl pro naši fakultu mimořádně úspěšný.</w:t>
      </w:r>
    </w:p>
    <w:p w14:paraId="5F1A0702" w14:textId="77777777" w:rsidR="0065095A" w:rsidRPr="00AF053B" w:rsidRDefault="0065095A" w:rsidP="00AF053B">
      <w:pPr>
        <w:pStyle w:val="Zkladntext"/>
        <w:tabs>
          <w:tab w:val="left" w:pos="6865"/>
        </w:tabs>
        <w:spacing w:line="276" w:lineRule="auto"/>
        <w:rPr>
          <w:rFonts w:asciiTheme="minorHAnsi" w:hAnsiTheme="minorHAnsi" w:cstheme="minorHAnsi"/>
          <w:sz w:val="22"/>
          <w:szCs w:val="22"/>
        </w:rPr>
      </w:pPr>
      <w:r w:rsidRPr="00AF053B">
        <w:rPr>
          <w:rFonts w:asciiTheme="minorHAnsi" w:hAnsiTheme="minorHAnsi" w:cstheme="minorHAnsi"/>
          <w:sz w:val="22"/>
          <w:szCs w:val="22"/>
        </w:rPr>
        <w:t xml:space="preserve"> </w:t>
      </w:r>
    </w:p>
    <w:p w14:paraId="048BD3F6" w14:textId="77777777" w:rsidR="0065095A" w:rsidRDefault="0065095A" w:rsidP="0065095A">
      <w:pPr>
        <w:pStyle w:val="Zkladntext"/>
        <w:tabs>
          <w:tab w:val="left" w:pos="6865"/>
        </w:tabs>
        <w:rPr>
          <w:rFonts w:asciiTheme="minorHAnsi" w:hAnsiTheme="minorHAnsi" w:cstheme="minorHAnsi"/>
          <w:sz w:val="22"/>
          <w:szCs w:val="22"/>
        </w:rPr>
      </w:pPr>
      <w:r w:rsidRPr="00AF053B">
        <w:rPr>
          <w:rFonts w:asciiTheme="minorHAnsi" w:hAnsiTheme="minorHAnsi" w:cstheme="minorHAnsi"/>
          <w:sz w:val="22"/>
          <w:szCs w:val="22"/>
        </w:rPr>
        <w:t>Struktura výnosů a nákladů doplňkové činnosti je následující:</w:t>
      </w:r>
    </w:p>
    <w:p w14:paraId="034F3DFE" w14:textId="77777777" w:rsidR="00AF053B" w:rsidRPr="00AF053B" w:rsidRDefault="00AF053B" w:rsidP="0065095A">
      <w:pPr>
        <w:pStyle w:val="Zkladntext"/>
        <w:tabs>
          <w:tab w:val="left" w:pos="6865"/>
        </w:tabs>
        <w:rPr>
          <w:rFonts w:asciiTheme="minorHAnsi" w:hAnsiTheme="minorHAnsi" w:cstheme="minorHAnsi"/>
          <w:sz w:val="22"/>
          <w:szCs w:val="22"/>
        </w:rPr>
      </w:pPr>
    </w:p>
    <w:tbl>
      <w:tblPr>
        <w:tblW w:w="2900" w:type="dxa"/>
        <w:tblCellMar>
          <w:left w:w="70" w:type="dxa"/>
          <w:right w:w="70" w:type="dxa"/>
        </w:tblCellMar>
        <w:tblLook w:val="04A0" w:firstRow="1" w:lastRow="0" w:firstColumn="1" w:lastColumn="0" w:noHBand="0" w:noVBand="1"/>
      </w:tblPr>
      <w:tblGrid>
        <w:gridCol w:w="1720"/>
        <w:gridCol w:w="1180"/>
      </w:tblGrid>
      <w:tr w:rsidR="0065095A" w:rsidRPr="0065095A" w14:paraId="7FD3DA72" w14:textId="77777777" w:rsidTr="0065095A">
        <w:trPr>
          <w:trHeight w:val="315"/>
        </w:trPr>
        <w:tc>
          <w:tcPr>
            <w:tcW w:w="1720" w:type="dxa"/>
            <w:tcBorders>
              <w:top w:val="nil"/>
              <w:left w:val="nil"/>
              <w:bottom w:val="nil"/>
              <w:right w:val="nil"/>
            </w:tcBorders>
            <w:shd w:val="clear" w:color="auto" w:fill="auto"/>
            <w:noWrap/>
            <w:vAlign w:val="bottom"/>
            <w:hideMark/>
          </w:tcPr>
          <w:p w14:paraId="1209E08A" w14:textId="05FFA217" w:rsidR="0065095A" w:rsidRPr="0065095A" w:rsidRDefault="00D01FAC" w:rsidP="0065095A">
            <w:pPr>
              <w:pStyle w:val="Zkladntext"/>
              <w:tabs>
                <w:tab w:val="left" w:pos="6865"/>
              </w:tabs>
              <w:rPr>
                <w:b/>
              </w:rPr>
            </w:pPr>
            <w:r>
              <w:rPr>
                <w:b/>
              </w:rPr>
              <w:t>V</w:t>
            </w:r>
            <w:r w:rsidRPr="0065095A">
              <w:rPr>
                <w:b/>
              </w:rPr>
              <w:t>ýnosy</w:t>
            </w:r>
          </w:p>
        </w:tc>
        <w:tc>
          <w:tcPr>
            <w:tcW w:w="1180" w:type="dxa"/>
            <w:tcBorders>
              <w:top w:val="nil"/>
              <w:left w:val="nil"/>
              <w:bottom w:val="nil"/>
              <w:right w:val="nil"/>
            </w:tcBorders>
            <w:shd w:val="clear" w:color="auto" w:fill="auto"/>
            <w:noWrap/>
            <w:vAlign w:val="bottom"/>
            <w:hideMark/>
          </w:tcPr>
          <w:p w14:paraId="1FF7C882" w14:textId="77777777" w:rsidR="0065095A" w:rsidRPr="0065095A" w:rsidRDefault="0065095A" w:rsidP="0065095A">
            <w:pPr>
              <w:pStyle w:val="Zkladntext"/>
              <w:tabs>
                <w:tab w:val="left" w:pos="6865"/>
              </w:tabs>
              <w:rPr>
                <w:b/>
              </w:rPr>
            </w:pPr>
            <w:r w:rsidRPr="0065095A">
              <w:rPr>
                <w:b/>
              </w:rPr>
              <w:t>v mil. Kč</w:t>
            </w:r>
          </w:p>
        </w:tc>
      </w:tr>
      <w:tr w:rsidR="0065095A" w:rsidRPr="0065095A" w14:paraId="6050B754" w14:textId="77777777" w:rsidTr="0065095A">
        <w:trPr>
          <w:trHeight w:val="30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704298" w14:textId="77777777" w:rsidR="0065095A" w:rsidRPr="0065095A" w:rsidRDefault="0065095A" w:rsidP="0065095A">
            <w:pPr>
              <w:pStyle w:val="Zkladntext"/>
              <w:tabs>
                <w:tab w:val="left" w:pos="6865"/>
              </w:tabs>
            </w:pPr>
            <w:r w:rsidRPr="0065095A">
              <w:t>spolupráce</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14:paraId="56B7B2BC" w14:textId="77777777" w:rsidR="0065095A" w:rsidRPr="0065095A" w:rsidRDefault="0065095A" w:rsidP="00D22372">
            <w:pPr>
              <w:pStyle w:val="Zkladntext"/>
              <w:tabs>
                <w:tab w:val="left" w:pos="6865"/>
              </w:tabs>
              <w:jc w:val="right"/>
            </w:pPr>
            <w:r w:rsidRPr="0065095A">
              <w:t>5,81</w:t>
            </w:r>
          </w:p>
        </w:tc>
      </w:tr>
      <w:tr w:rsidR="0065095A" w:rsidRPr="0065095A" w14:paraId="4ED317C0" w14:textId="77777777" w:rsidTr="0065095A">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395F3F9" w14:textId="77777777" w:rsidR="0065095A" w:rsidRPr="0065095A" w:rsidRDefault="0065095A" w:rsidP="0065095A">
            <w:pPr>
              <w:pStyle w:val="Zkladntext"/>
              <w:tabs>
                <w:tab w:val="left" w:pos="6865"/>
              </w:tabs>
            </w:pPr>
            <w:r w:rsidRPr="0065095A">
              <w:t>pronájmy</w:t>
            </w:r>
          </w:p>
        </w:tc>
        <w:tc>
          <w:tcPr>
            <w:tcW w:w="1180" w:type="dxa"/>
            <w:tcBorders>
              <w:top w:val="nil"/>
              <w:left w:val="nil"/>
              <w:bottom w:val="single" w:sz="4" w:space="0" w:color="auto"/>
              <w:right w:val="single" w:sz="8" w:space="0" w:color="auto"/>
            </w:tcBorders>
            <w:shd w:val="clear" w:color="auto" w:fill="auto"/>
            <w:noWrap/>
            <w:vAlign w:val="center"/>
            <w:hideMark/>
          </w:tcPr>
          <w:p w14:paraId="7ABD64DB" w14:textId="77777777" w:rsidR="0065095A" w:rsidRPr="0065095A" w:rsidRDefault="0065095A" w:rsidP="00D22372">
            <w:pPr>
              <w:pStyle w:val="Zkladntext"/>
              <w:tabs>
                <w:tab w:val="left" w:pos="6865"/>
              </w:tabs>
              <w:jc w:val="right"/>
            </w:pPr>
            <w:r w:rsidRPr="0065095A">
              <w:t>2,89</w:t>
            </w:r>
          </w:p>
        </w:tc>
      </w:tr>
      <w:tr w:rsidR="0065095A" w:rsidRPr="0065095A" w14:paraId="30C7BA7E" w14:textId="77777777" w:rsidTr="0065095A">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1342F3B3" w14:textId="77777777" w:rsidR="0065095A" w:rsidRPr="0065095A" w:rsidRDefault="0065095A" w:rsidP="0065095A">
            <w:pPr>
              <w:pStyle w:val="Zkladntext"/>
              <w:tabs>
                <w:tab w:val="left" w:pos="6865"/>
              </w:tabs>
            </w:pPr>
            <w:r w:rsidRPr="0065095A">
              <w:t>kurzy</w:t>
            </w:r>
          </w:p>
        </w:tc>
        <w:tc>
          <w:tcPr>
            <w:tcW w:w="1180" w:type="dxa"/>
            <w:tcBorders>
              <w:top w:val="nil"/>
              <w:left w:val="nil"/>
              <w:bottom w:val="single" w:sz="4" w:space="0" w:color="auto"/>
              <w:right w:val="single" w:sz="8" w:space="0" w:color="auto"/>
            </w:tcBorders>
            <w:shd w:val="clear" w:color="auto" w:fill="auto"/>
            <w:noWrap/>
            <w:vAlign w:val="center"/>
            <w:hideMark/>
          </w:tcPr>
          <w:p w14:paraId="0A8BD06E" w14:textId="77777777" w:rsidR="0065095A" w:rsidRPr="0065095A" w:rsidRDefault="0065095A" w:rsidP="00D22372">
            <w:pPr>
              <w:pStyle w:val="Zkladntext"/>
              <w:tabs>
                <w:tab w:val="left" w:pos="6865"/>
              </w:tabs>
              <w:jc w:val="right"/>
            </w:pPr>
            <w:r w:rsidRPr="0065095A">
              <w:t>1,82</w:t>
            </w:r>
          </w:p>
        </w:tc>
      </w:tr>
      <w:tr w:rsidR="0065095A" w:rsidRPr="0065095A" w14:paraId="0746CB7C" w14:textId="77777777" w:rsidTr="0065095A">
        <w:trPr>
          <w:trHeight w:val="3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14:paraId="794A45E4" w14:textId="77777777" w:rsidR="0065095A" w:rsidRPr="0065095A" w:rsidRDefault="0065095A" w:rsidP="0065095A">
            <w:pPr>
              <w:pStyle w:val="Zkladntext"/>
              <w:tabs>
                <w:tab w:val="left" w:pos="6865"/>
              </w:tabs>
            </w:pPr>
            <w:r w:rsidRPr="0065095A">
              <w:t>ostatní</w:t>
            </w:r>
          </w:p>
        </w:tc>
        <w:tc>
          <w:tcPr>
            <w:tcW w:w="1180" w:type="dxa"/>
            <w:tcBorders>
              <w:top w:val="nil"/>
              <w:left w:val="nil"/>
              <w:bottom w:val="single" w:sz="4" w:space="0" w:color="auto"/>
              <w:right w:val="single" w:sz="8" w:space="0" w:color="auto"/>
            </w:tcBorders>
            <w:shd w:val="clear" w:color="auto" w:fill="auto"/>
            <w:noWrap/>
            <w:vAlign w:val="center"/>
            <w:hideMark/>
          </w:tcPr>
          <w:p w14:paraId="31683F07" w14:textId="77777777" w:rsidR="0065095A" w:rsidRPr="0065095A" w:rsidRDefault="0065095A" w:rsidP="00D22372">
            <w:pPr>
              <w:pStyle w:val="Zkladntext"/>
              <w:tabs>
                <w:tab w:val="left" w:pos="6865"/>
              </w:tabs>
              <w:jc w:val="right"/>
            </w:pPr>
            <w:r w:rsidRPr="0065095A">
              <w:t>4,81</w:t>
            </w:r>
          </w:p>
        </w:tc>
      </w:tr>
      <w:tr w:rsidR="0065095A" w:rsidRPr="0065095A" w14:paraId="38028031" w14:textId="77777777" w:rsidTr="0065095A">
        <w:trPr>
          <w:trHeight w:val="315"/>
        </w:trPr>
        <w:tc>
          <w:tcPr>
            <w:tcW w:w="1720" w:type="dxa"/>
            <w:tcBorders>
              <w:top w:val="nil"/>
              <w:left w:val="single" w:sz="8" w:space="0" w:color="auto"/>
              <w:bottom w:val="single" w:sz="8" w:space="0" w:color="auto"/>
              <w:right w:val="single" w:sz="4" w:space="0" w:color="auto"/>
            </w:tcBorders>
            <w:shd w:val="clear" w:color="auto" w:fill="auto"/>
            <w:noWrap/>
            <w:vAlign w:val="center"/>
            <w:hideMark/>
          </w:tcPr>
          <w:p w14:paraId="41F902A7" w14:textId="77777777" w:rsidR="0065095A" w:rsidRPr="0065095A" w:rsidRDefault="0065095A" w:rsidP="0065095A">
            <w:pPr>
              <w:pStyle w:val="Zkladntext"/>
              <w:tabs>
                <w:tab w:val="left" w:pos="6865"/>
              </w:tabs>
            </w:pPr>
            <w:r w:rsidRPr="0065095A">
              <w:t>smluvní výzkum</w:t>
            </w:r>
          </w:p>
        </w:tc>
        <w:tc>
          <w:tcPr>
            <w:tcW w:w="1180" w:type="dxa"/>
            <w:tcBorders>
              <w:top w:val="nil"/>
              <w:left w:val="nil"/>
              <w:bottom w:val="single" w:sz="8" w:space="0" w:color="auto"/>
              <w:right w:val="single" w:sz="8" w:space="0" w:color="auto"/>
            </w:tcBorders>
            <w:shd w:val="clear" w:color="auto" w:fill="auto"/>
            <w:noWrap/>
            <w:vAlign w:val="bottom"/>
            <w:hideMark/>
          </w:tcPr>
          <w:p w14:paraId="08E799C3" w14:textId="77777777" w:rsidR="0065095A" w:rsidRPr="0065095A" w:rsidRDefault="0065095A" w:rsidP="00D22372">
            <w:pPr>
              <w:pStyle w:val="Zkladntext"/>
              <w:tabs>
                <w:tab w:val="left" w:pos="6865"/>
              </w:tabs>
              <w:jc w:val="right"/>
            </w:pPr>
            <w:r w:rsidRPr="0065095A">
              <w:t>8,85</w:t>
            </w:r>
          </w:p>
        </w:tc>
      </w:tr>
    </w:tbl>
    <w:p w14:paraId="52FCB409" w14:textId="77777777" w:rsidR="00376BD1" w:rsidRDefault="00376BD1" w:rsidP="0065095A">
      <w:pPr>
        <w:pStyle w:val="Zkladntext"/>
        <w:tabs>
          <w:tab w:val="left" w:pos="6865"/>
        </w:tabs>
        <w:rPr>
          <w:sz w:val="22"/>
          <w:szCs w:val="22"/>
        </w:rPr>
      </w:pPr>
    </w:p>
    <w:tbl>
      <w:tblPr>
        <w:tblW w:w="3060" w:type="dxa"/>
        <w:tblCellMar>
          <w:left w:w="70" w:type="dxa"/>
          <w:right w:w="70" w:type="dxa"/>
        </w:tblCellMar>
        <w:tblLook w:val="04A0" w:firstRow="1" w:lastRow="0" w:firstColumn="1" w:lastColumn="0" w:noHBand="0" w:noVBand="1"/>
      </w:tblPr>
      <w:tblGrid>
        <w:gridCol w:w="1800"/>
        <w:gridCol w:w="1260"/>
      </w:tblGrid>
      <w:tr w:rsidR="0065095A" w:rsidRPr="0065095A" w14:paraId="639ADA4A" w14:textId="77777777" w:rsidTr="0065095A">
        <w:trPr>
          <w:trHeight w:val="315"/>
        </w:trPr>
        <w:tc>
          <w:tcPr>
            <w:tcW w:w="1800" w:type="dxa"/>
            <w:tcBorders>
              <w:top w:val="nil"/>
              <w:left w:val="nil"/>
              <w:bottom w:val="nil"/>
              <w:right w:val="nil"/>
            </w:tcBorders>
            <w:shd w:val="clear" w:color="auto" w:fill="auto"/>
            <w:noWrap/>
            <w:vAlign w:val="bottom"/>
            <w:hideMark/>
          </w:tcPr>
          <w:p w14:paraId="4393AE1D" w14:textId="3AF9FD0F" w:rsidR="0065095A" w:rsidRPr="0065095A" w:rsidRDefault="00AF5EE2" w:rsidP="0065095A">
            <w:pPr>
              <w:pStyle w:val="Zkladntext"/>
              <w:tabs>
                <w:tab w:val="left" w:pos="6865"/>
              </w:tabs>
              <w:rPr>
                <w:b/>
              </w:rPr>
            </w:pPr>
            <w:r>
              <w:rPr>
                <w:b/>
              </w:rPr>
              <w:t>N</w:t>
            </w:r>
            <w:r w:rsidRPr="0065095A">
              <w:rPr>
                <w:b/>
              </w:rPr>
              <w:t>áklady</w:t>
            </w:r>
          </w:p>
        </w:tc>
        <w:tc>
          <w:tcPr>
            <w:tcW w:w="1260" w:type="dxa"/>
            <w:tcBorders>
              <w:top w:val="nil"/>
              <w:left w:val="nil"/>
              <w:bottom w:val="nil"/>
              <w:right w:val="nil"/>
            </w:tcBorders>
            <w:shd w:val="clear" w:color="auto" w:fill="auto"/>
            <w:noWrap/>
            <w:vAlign w:val="bottom"/>
            <w:hideMark/>
          </w:tcPr>
          <w:p w14:paraId="138B5725" w14:textId="77777777" w:rsidR="0065095A" w:rsidRPr="0065095A" w:rsidRDefault="0065095A" w:rsidP="0065095A">
            <w:pPr>
              <w:pStyle w:val="Zkladntext"/>
              <w:tabs>
                <w:tab w:val="left" w:pos="6865"/>
              </w:tabs>
              <w:rPr>
                <w:b/>
              </w:rPr>
            </w:pPr>
            <w:r w:rsidRPr="0065095A">
              <w:rPr>
                <w:b/>
              </w:rPr>
              <w:t>v mil.</w:t>
            </w:r>
            <w:r w:rsidR="00AF053B">
              <w:rPr>
                <w:b/>
              </w:rPr>
              <w:t xml:space="preserve"> </w:t>
            </w:r>
            <w:r w:rsidRPr="0065095A">
              <w:rPr>
                <w:b/>
              </w:rPr>
              <w:t>Kč</w:t>
            </w:r>
          </w:p>
        </w:tc>
      </w:tr>
      <w:tr w:rsidR="0065095A" w:rsidRPr="0065095A" w14:paraId="73A1A633" w14:textId="77777777" w:rsidTr="0065095A">
        <w:trPr>
          <w:trHeight w:val="300"/>
        </w:trPr>
        <w:tc>
          <w:tcPr>
            <w:tcW w:w="1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B53D65" w14:textId="77777777" w:rsidR="0065095A" w:rsidRPr="0065095A" w:rsidRDefault="0065095A" w:rsidP="0065095A">
            <w:pPr>
              <w:pStyle w:val="Zkladntext"/>
              <w:tabs>
                <w:tab w:val="left" w:pos="6865"/>
              </w:tabs>
            </w:pPr>
            <w:r w:rsidRPr="0065095A">
              <w:t>režie</w:t>
            </w:r>
          </w:p>
        </w:tc>
        <w:tc>
          <w:tcPr>
            <w:tcW w:w="1260" w:type="dxa"/>
            <w:tcBorders>
              <w:top w:val="single" w:sz="8" w:space="0" w:color="auto"/>
              <w:left w:val="nil"/>
              <w:bottom w:val="single" w:sz="4" w:space="0" w:color="auto"/>
              <w:right w:val="single" w:sz="8" w:space="0" w:color="auto"/>
            </w:tcBorders>
            <w:shd w:val="clear" w:color="auto" w:fill="auto"/>
            <w:noWrap/>
            <w:vAlign w:val="bottom"/>
          </w:tcPr>
          <w:p w14:paraId="320136D7" w14:textId="77777777" w:rsidR="0065095A" w:rsidRPr="0065095A" w:rsidRDefault="0065095A" w:rsidP="00D22372">
            <w:pPr>
              <w:pStyle w:val="Zkladntext"/>
              <w:tabs>
                <w:tab w:val="left" w:pos="6865"/>
              </w:tabs>
              <w:jc w:val="right"/>
            </w:pPr>
            <w:r w:rsidRPr="0065095A">
              <w:t>4,14</w:t>
            </w:r>
          </w:p>
        </w:tc>
      </w:tr>
      <w:tr w:rsidR="0065095A" w:rsidRPr="0065095A" w14:paraId="198000F8" w14:textId="77777777" w:rsidTr="0065095A">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1B71F967" w14:textId="77777777" w:rsidR="0065095A" w:rsidRPr="0065095A" w:rsidRDefault="0065095A" w:rsidP="0065095A">
            <w:pPr>
              <w:pStyle w:val="Zkladntext"/>
              <w:tabs>
                <w:tab w:val="left" w:pos="6865"/>
              </w:tabs>
            </w:pPr>
            <w:r w:rsidRPr="0065095A">
              <w:t>osobní náklady</w:t>
            </w:r>
          </w:p>
        </w:tc>
        <w:tc>
          <w:tcPr>
            <w:tcW w:w="1260" w:type="dxa"/>
            <w:tcBorders>
              <w:top w:val="nil"/>
              <w:left w:val="nil"/>
              <w:bottom w:val="single" w:sz="4" w:space="0" w:color="auto"/>
              <w:right w:val="single" w:sz="8" w:space="0" w:color="auto"/>
            </w:tcBorders>
            <w:shd w:val="clear" w:color="auto" w:fill="auto"/>
            <w:noWrap/>
            <w:vAlign w:val="bottom"/>
          </w:tcPr>
          <w:p w14:paraId="7E799618" w14:textId="77777777" w:rsidR="0065095A" w:rsidRPr="0065095A" w:rsidRDefault="0065095A" w:rsidP="00D22372">
            <w:pPr>
              <w:pStyle w:val="Zkladntext"/>
              <w:tabs>
                <w:tab w:val="left" w:pos="6865"/>
              </w:tabs>
              <w:jc w:val="right"/>
            </w:pPr>
            <w:r w:rsidRPr="0065095A">
              <w:t>2,79</w:t>
            </w:r>
          </w:p>
        </w:tc>
      </w:tr>
      <w:tr w:rsidR="0065095A" w:rsidRPr="0065095A" w14:paraId="724F1694" w14:textId="77777777" w:rsidTr="0065095A">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5EB1F372" w14:textId="77777777" w:rsidR="0065095A" w:rsidRPr="0065095A" w:rsidRDefault="0065095A" w:rsidP="0065095A">
            <w:pPr>
              <w:pStyle w:val="Zkladntext"/>
              <w:tabs>
                <w:tab w:val="left" w:pos="6865"/>
              </w:tabs>
            </w:pPr>
            <w:r w:rsidRPr="0065095A">
              <w:t>ostatní</w:t>
            </w:r>
          </w:p>
        </w:tc>
        <w:tc>
          <w:tcPr>
            <w:tcW w:w="1260" w:type="dxa"/>
            <w:tcBorders>
              <w:top w:val="nil"/>
              <w:left w:val="nil"/>
              <w:bottom w:val="single" w:sz="4" w:space="0" w:color="auto"/>
              <w:right w:val="single" w:sz="8" w:space="0" w:color="auto"/>
            </w:tcBorders>
            <w:shd w:val="clear" w:color="auto" w:fill="auto"/>
            <w:noWrap/>
            <w:vAlign w:val="bottom"/>
          </w:tcPr>
          <w:p w14:paraId="6BD555F2" w14:textId="77777777" w:rsidR="0065095A" w:rsidRPr="0065095A" w:rsidRDefault="0065095A" w:rsidP="00D22372">
            <w:pPr>
              <w:pStyle w:val="Zkladntext"/>
              <w:tabs>
                <w:tab w:val="left" w:pos="6865"/>
              </w:tabs>
              <w:jc w:val="right"/>
            </w:pPr>
            <w:r w:rsidRPr="0065095A">
              <w:t>0,78</w:t>
            </w:r>
          </w:p>
        </w:tc>
      </w:tr>
      <w:tr w:rsidR="0065095A" w:rsidRPr="0065095A" w14:paraId="54E6E79C" w14:textId="77777777" w:rsidTr="0065095A">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5F221ABC" w14:textId="77777777" w:rsidR="0065095A" w:rsidRPr="0065095A" w:rsidRDefault="0065095A" w:rsidP="0065095A">
            <w:pPr>
              <w:pStyle w:val="Zkladntext"/>
              <w:tabs>
                <w:tab w:val="left" w:pos="6865"/>
              </w:tabs>
            </w:pPr>
            <w:r w:rsidRPr="0065095A">
              <w:t>materiál</w:t>
            </w:r>
          </w:p>
        </w:tc>
        <w:tc>
          <w:tcPr>
            <w:tcW w:w="1260" w:type="dxa"/>
            <w:tcBorders>
              <w:top w:val="nil"/>
              <w:left w:val="nil"/>
              <w:bottom w:val="single" w:sz="4" w:space="0" w:color="auto"/>
              <w:right w:val="single" w:sz="8" w:space="0" w:color="auto"/>
            </w:tcBorders>
            <w:shd w:val="clear" w:color="auto" w:fill="auto"/>
            <w:noWrap/>
            <w:vAlign w:val="bottom"/>
          </w:tcPr>
          <w:p w14:paraId="3A687896" w14:textId="77777777" w:rsidR="0065095A" w:rsidRPr="0065095A" w:rsidRDefault="0065095A" w:rsidP="00D22372">
            <w:pPr>
              <w:pStyle w:val="Zkladntext"/>
              <w:tabs>
                <w:tab w:val="left" w:pos="6865"/>
              </w:tabs>
              <w:jc w:val="right"/>
            </w:pPr>
            <w:r w:rsidRPr="0065095A">
              <w:t>2,41</w:t>
            </w:r>
          </w:p>
        </w:tc>
      </w:tr>
      <w:tr w:rsidR="0065095A" w:rsidRPr="0065095A" w14:paraId="5D99847C" w14:textId="77777777" w:rsidTr="0065095A">
        <w:trPr>
          <w:trHeight w:val="315"/>
        </w:trPr>
        <w:tc>
          <w:tcPr>
            <w:tcW w:w="1800" w:type="dxa"/>
            <w:tcBorders>
              <w:top w:val="nil"/>
              <w:left w:val="single" w:sz="8" w:space="0" w:color="auto"/>
              <w:bottom w:val="single" w:sz="8" w:space="0" w:color="auto"/>
              <w:right w:val="single" w:sz="4" w:space="0" w:color="auto"/>
            </w:tcBorders>
            <w:shd w:val="clear" w:color="auto" w:fill="auto"/>
            <w:noWrap/>
            <w:vAlign w:val="bottom"/>
            <w:hideMark/>
          </w:tcPr>
          <w:p w14:paraId="395032B3" w14:textId="77777777" w:rsidR="0065095A" w:rsidRPr="0065095A" w:rsidRDefault="0065095A" w:rsidP="0065095A">
            <w:pPr>
              <w:pStyle w:val="Zkladntext"/>
              <w:tabs>
                <w:tab w:val="left" w:pos="6865"/>
              </w:tabs>
            </w:pPr>
            <w:r w:rsidRPr="0065095A">
              <w:t>služby</w:t>
            </w:r>
          </w:p>
        </w:tc>
        <w:tc>
          <w:tcPr>
            <w:tcW w:w="1260" w:type="dxa"/>
            <w:tcBorders>
              <w:top w:val="nil"/>
              <w:left w:val="nil"/>
              <w:bottom w:val="single" w:sz="8" w:space="0" w:color="auto"/>
              <w:right w:val="single" w:sz="8" w:space="0" w:color="auto"/>
            </w:tcBorders>
            <w:shd w:val="clear" w:color="auto" w:fill="auto"/>
            <w:noWrap/>
            <w:vAlign w:val="bottom"/>
          </w:tcPr>
          <w:p w14:paraId="54B5CD80" w14:textId="77777777" w:rsidR="0065095A" w:rsidRPr="0065095A" w:rsidRDefault="0065095A" w:rsidP="00D22372">
            <w:pPr>
              <w:pStyle w:val="Zkladntext"/>
              <w:tabs>
                <w:tab w:val="left" w:pos="6865"/>
              </w:tabs>
              <w:jc w:val="right"/>
            </w:pPr>
            <w:r w:rsidRPr="0065095A">
              <w:t>2,08</w:t>
            </w:r>
          </w:p>
        </w:tc>
      </w:tr>
    </w:tbl>
    <w:p w14:paraId="657C72D8" w14:textId="77777777" w:rsidR="00607266" w:rsidRPr="00175CF0" w:rsidRDefault="00607266" w:rsidP="00607266">
      <w:pPr>
        <w:rPr>
          <w:b/>
        </w:rPr>
      </w:pPr>
    </w:p>
    <w:p w14:paraId="724EB496" w14:textId="77777777" w:rsidR="005E6FC9" w:rsidRDefault="005E6FC9" w:rsidP="000D73A3">
      <w:pPr>
        <w:spacing w:after="0" w:line="240" w:lineRule="auto"/>
        <w:rPr>
          <w:b/>
          <w:color w:val="92D050"/>
        </w:rPr>
      </w:pPr>
    </w:p>
    <w:p w14:paraId="5072E2D1" w14:textId="77777777" w:rsidR="00AF053B" w:rsidRDefault="00AF053B" w:rsidP="000D73A3">
      <w:pPr>
        <w:spacing w:after="0" w:line="240" w:lineRule="auto"/>
        <w:rPr>
          <w:b/>
          <w:color w:val="92D050"/>
        </w:rPr>
      </w:pPr>
    </w:p>
    <w:p w14:paraId="62743D5F" w14:textId="77777777" w:rsidR="00AF053B" w:rsidRDefault="00AF053B" w:rsidP="000D73A3">
      <w:pPr>
        <w:spacing w:after="0" w:line="240" w:lineRule="auto"/>
        <w:rPr>
          <w:b/>
          <w:color w:val="92D050"/>
        </w:rPr>
      </w:pPr>
    </w:p>
    <w:p w14:paraId="2063505D" w14:textId="77777777" w:rsidR="00AF053B" w:rsidRDefault="00AF053B" w:rsidP="000D73A3">
      <w:pPr>
        <w:spacing w:after="0" w:line="240" w:lineRule="auto"/>
        <w:rPr>
          <w:b/>
          <w:color w:val="92D050"/>
        </w:rPr>
      </w:pPr>
    </w:p>
    <w:p w14:paraId="1D0EB403" w14:textId="77777777" w:rsidR="00AF053B" w:rsidRDefault="00AF053B" w:rsidP="000D73A3">
      <w:pPr>
        <w:spacing w:after="0" w:line="240" w:lineRule="auto"/>
        <w:rPr>
          <w:b/>
          <w:color w:val="92D050"/>
        </w:rPr>
      </w:pPr>
    </w:p>
    <w:p w14:paraId="581CA1B8" w14:textId="77777777" w:rsidR="00AF053B" w:rsidRDefault="00AF053B" w:rsidP="000D73A3">
      <w:pPr>
        <w:spacing w:after="0" w:line="240" w:lineRule="auto"/>
        <w:rPr>
          <w:b/>
          <w:color w:val="92D050"/>
        </w:rPr>
      </w:pPr>
    </w:p>
    <w:p w14:paraId="5D74E662" w14:textId="77777777" w:rsidR="00AF053B" w:rsidRPr="00175CF0" w:rsidRDefault="00AF053B" w:rsidP="000D73A3">
      <w:pPr>
        <w:spacing w:after="0" w:line="240" w:lineRule="auto"/>
        <w:rPr>
          <w:b/>
          <w:color w:val="92D050"/>
        </w:rPr>
      </w:pPr>
    </w:p>
    <w:p w14:paraId="68B735EF" w14:textId="77777777" w:rsidR="00210FCF" w:rsidRPr="00175CF0" w:rsidRDefault="00210FCF" w:rsidP="000D73A3">
      <w:pPr>
        <w:spacing w:after="0" w:line="240" w:lineRule="auto"/>
        <w:rPr>
          <w:b/>
          <w:color w:val="E36C0A" w:themeColor="accent6" w:themeShade="BF"/>
        </w:rPr>
      </w:pPr>
    </w:p>
    <w:p w14:paraId="579D0716" w14:textId="77777777" w:rsidR="009A3CE8" w:rsidRPr="00175CF0" w:rsidRDefault="00F909D5" w:rsidP="000D73A3">
      <w:pPr>
        <w:spacing w:after="0" w:line="240" w:lineRule="auto"/>
        <w:rPr>
          <w:b/>
          <w:color w:val="31849B" w:themeColor="accent5" w:themeShade="BF"/>
        </w:rPr>
      </w:pPr>
      <w:r w:rsidRPr="00175CF0">
        <w:rPr>
          <w:b/>
          <w:color w:val="E36C0A" w:themeColor="accent6" w:themeShade="BF"/>
        </w:rPr>
        <w:t>PERSONÁLNÍ A MZDOVÁ POLITIKA</w:t>
      </w:r>
      <w:r w:rsidR="00317BC1" w:rsidRPr="00175CF0">
        <w:rPr>
          <w:b/>
          <w:color w:val="E36C0A" w:themeColor="accent6" w:themeShade="BF"/>
        </w:rPr>
        <w:t xml:space="preserve"> </w:t>
      </w:r>
      <w:r w:rsidR="008662AB" w:rsidRPr="00175CF0">
        <w:rPr>
          <w:b/>
        </w:rPr>
        <w:br/>
      </w:r>
    </w:p>
    <w:p w14:paraId="3E25BB19" w14:textId="236E04D6" w:rsidR="0065095A" w:rsidRPr="000C04FB" w:rsidRDefault="0065095A" w:rsidP="0065095A">
      <w:pPr>
        <w:jc w:val="both"/>
      </w:pPr>
      <w:r w:rsidRPr="00956545">
        <w:t xml:space="preserve">Mzdy zaměstnanců tvoří jednu z nejvýznamnějších položek nákladů fakulty. </w:t>
      </w:r>
      <w:r w:rsidR="006800FF" w:rsidRPr="00956545">
        <w:t xml:space="preserve">1. LF UK </w:t>
      </w:r>
      <w:r w:rsidRPr="00956545">
        <w:t>se při vyplácení mezd řídí Vnitřním mzdovým předpisem Univerzity Karlovy</w:t>
      </w:r>
      <w:r w:rsidRPr="00D22372">
        <w:rPr>
          <w:spacing w:val="20"/>
          <w:sz w:val="26"/>
          <w:szCs w:val="26"/>
        </w:rPr>
        <w:t>.</w:t>
      </w:r>
    </w:p>
    <w:p w14:paraId="48877B55" w14:textId="77777777" w:rsidR="0018095E" w:rsidRDefault="0065095A" w:rsidP="000D73A3">
      <w:pPr>
        <w:pStyle w:val="Bezmezer"/>
        <w:rPr>
          <w:b/>
        </w:rPr>
      </w:pPr>
      <w:r w:rsidRPr="0065095A">
        <w:rPr>
          <w:b/>
          <w:noProof/>
          <w:lang w:eastAsia="cs-CZ"/>
        </w:rPr>
        <w:lastRenderedPageBreak/>
        <w:drawing>
          <wp:inline distT="0" distB="0" distL="0" distR="0" wp14:anchorId="6FA004A8" wp14:editId="68DF92FF">
            <wp:extent cx="5760720" cy="1930816"/>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1930816"/>
                    </a:xfrm>
                    <a:prstGeom prst="rect">
                      <a:avLst/>
                    </a:prstGeom>
                    <a:noFill/>
                    <a:ln>
                      <a:noFill/>
                    </a:ln>
                  </pic:spPr>
                </pic:pic>
              </a:graphicData>
            </a:graphic>
          </wp:inline>
        </w:drawing>
      </w:r>
    </w:p>
    <w:p w14:paraId="10935023" w14:textId="77777777" w:rsidR="0065095A" w:rsidRDefault="0065095A" w:rsidP="000D73A3">
      <w:pPr>
        <w:pStyle w:val="Bezmezer"/>
        <w:rPr>
          <w:b/>
        </w:rPr>
      </w:pPr>
    </w:p>
    <w:p w14:paraId="7E760389" w14:textId="77777777" w:rsidR="0065095A" w:rsidRPr="00175CF0" w:rsidRDefault="0065095A" w:rsidP="000D73A3">
      <w:pPr>
        <w:pStyle w:val="Bezmezer"/>
        <w:rPr>
          <w:b/>
        </w:rPr>
      </w:pPr>
    </w:p>
    <w:p w14:paraId="1072A126" w14:textId="77777777" w:rsidR="004C28A2" w:rsidRPr="00175CF0" w:rsidRDefault="004C28A2" w:rsidP="000D73A3">
      <w:pPr>
        <w:pStyle w:val="Bezmezer"/>
        <w:rPr>
          <w:rFonts w:cs="Helvetica"/>
          <w:b/>
          <w:color w:val="FF0000"/>
          <w:shd w:val="clear" w:color="auto" w:fill="FFFFFF"/>
        </w:rPr>
      </w:pPr>
    </w:p>
    <w:p w14:paraId="189CE462" w14:textId="77777777" w:rsidR="00487EAF" w:rsidRDefault="0065095A" w:rsidP="000D73A3">
      <w:pPr>
        <w:pStyle w:val="Bezmezer"/>
        <w:rPr>
          <w:rStyle w:val="Siln"/>
          <w:b w:val="0"/>
        </w:rPr>
      </w:pPr>
      <w:r w:rsidRPr="0065095A">
        <w:rPr>
          <w:rFonts w:cs="Helvetica"/>
          <w:b/>
          <w:noProof/>
          <w:color w:val="FF0000"/>
          <w:shd w:val="clear" w:color="auto" w:fill="FFFFFF"/>
          <w:lang w:eastAsia="cs-CZ"/>
        </w:rPr>
        <w:drawing>
          <wp:inline distT="0" distB="0" distL="0" distR="0" wp14:anchorId="6417251D" wp14:editId="66F7B9A0">
            <wp:extent cx="5760720" cy="3150870"/>
            <wp:effectExtent l="19050" t="0" r="11430" b="0"/>
            <wp:docPr id="6" name="Graf 3">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5F23235" w14:textId="77777777" w:rsidR="0065095A" w:rsidRPr="00175CF0" w:rsidRDefault="0065095A" w:rsidP="000D73A3">
      <w:pPr>
        <w:pStyle w:val="Bezmezer"/>
        <w:rPr>
          <w:rStyle w:val="Siln"/>
          <w:b w:val="0"/>
        </w:rPr>
      </w:pPr>
    </w:p>
    <w:p w14:paraId="477CF458" w14:textId="77777777" w:rsidR="00AF053B" w:rsidRDefault="00AF053B" w:rsidP="0065095A"/>
    <w:p w14:paraId="1FB6ACB0" w14:textId="77777777" w:rsidR="00AF053B" w:rsidRDefault="00AF053B" w:rsidP="0065095A"/>
    <w:p w14:paraId="3E0B91D0" w14:textId="4EBC5E28" w:rsidR="0065095A" w:rsidRPr="00D22372" w:rsidRDefault="0065095A" w:rsidP="0065095A">
      <w:pPr>
        <w:rPr>
          <w:b/>
        </w:rPr>
      </w:pPr>
      <w:r w:rsidRPr="00D22372">
        <w:rPr>
          <w:b/>
        </w:rPr>
        <w:t xml:space="preserve">Srovnání průměrné měsíční mzdy v Kč z kap. 333 </w:t>
      </w:r>
      <w:r w:rsidR="000858C9" w:rsidRPr="00D22372">
        <w:rPr>
          <w:b/>
        </w:rPr>
        <w:t xml:space="preserve">– </w:t>
      </w:r>
      <w:r w:rsidRPr="00D22372">
        <w:rPr>
          <w:b/>
        </w:rPr>
        <w:t xml:space="preserve">MŠMT (bez </w:t>
      </w:r>
      <w:r w:rsidR="000C04FB" w:rsidRPr="00D22372">
        <w:rPr>
          <w:b/>
        </w:rPr>
        <w:t>ostatních osobních nákladů</w:t>
      </w:r>
      <w:r w:rsidRPr="00D22372">
        <w:rPr>
          <w:b/>
        </w:rPr>
        <w:t>) podle profesí</w:t>
      </w:r>
      <w:r w:rsidRPr="00D22372">
        <w:rPr>
          <w:b/>
        </w:rPr>
        <w:tab/>
      </w:r>
      <w:r w:rsidRPr="00D22372">
        <w:rPr>
          <w:b/>
        </w:rPr>
        <w:tab/>
      </w:r>
      <w:r w:rsidRPr="00D22372">
        <w:rPr>
          <w:b/>
        </w:rPr>
        <w:tab/>
      </w:r>
      <w:r w:rsidRPr="00D22372">
        <w:rPr>
          <w:b/>
        </w:rPr>
        <w:tab/>
      </w:r>
    </w:p>
    <w:p w14:paraId="5CE5A30A" w14:textId="77777777" w:rsidR="006D3F0B" w:rsidRDefault="0065095A" w:rsidP="0065095A">
      <w:pPr>
        <w:pStyle w:val="Bezmezer"/>
      </w:pPr>
      <w:r w:rsidRPr="003F06BB">
        <w:t>Prostředky v rámci dlouhodo</w:t>
      </w:r>
      <w:r>
        <w:t>b</w:t>
      </w:r>
      <w:r w:rsidRPr="003F06BB">
        <w:t>ého finančního opatření k navýšení kapacit lékařských fakult (ukazatel P, usnesení vlády ČR č. 563)</w:t>
      </w:r>
      <w:r w:rsidRPr="003F06BB">
        <w:tab/>
      </w:r>
    </w:p>
    <w:p w14:paraId="70ACA599" w14:textId="77777777" w:rsidR="0065095A" w:rsidRDefault="0065095A" w:rsidP="0065095A">
      <w:pPr>
        <w:pStyle w:val="Bezmezer"/>
      </w:pPr>
    </w:p>
    <w:p w14:paraId="2A59DF29" w14:textId="77777777" w:rsidR="0065095A" w:rsidRPr="00175CF0" w:rsidRDefault="0065095A" w:rsidP="0065095A">
      <w:pPr>
        <w:pStyle w:val="Bezmezer"/>
        <w:rPr>
          <w:rFonts w:cs="Arial"/>
          <w:bCs/>
          <w:color w:val="000000"/>
          <w:sz w:val="16"/>
          <w:shd w:val="clear" w:color="auto" w:fill="FFFFFF"/>
        </w:rPr>
      </w:pPr>
      <w:r w:rsidRPr="0065095A">
        <w:rPr>
          <w:rFonts w:cs="Arial"/>
          <w:bCs/>
          <w:noProof/>
          <w:color w:val="000000"/>
          <w:sz w:val="16"/>
          <w:shd w:val="clear" w:color="auto" w:fill="FFFFFF"/>
          <w:lang w:eastAsia="cs-CZ"/>
        </w:rPr>
        <w:drawing>
          <wp:inline distT="0" distB="0" distL="0" distR="0" wp14:anchorId="48992523" wp14:editId="36328CC7">
            <wp:extent cx="5760720" cy="1317150"/>
            <wp:effectExtent l="19050" t="0" r="0" b="0"/>
            <wp:docPr id="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1317150"/>
                    </a:xfrm>
                    <a:prstGeom prst="rect">
                      <a:avLst/>
                    </a:prstGeom>
                    <a:noFill/>
                    <a:ln>
                      <a:noFill/>
                    </a:ln>
                  </pic:spPr>
                </pic:pic>
              </a:graphicData>
            </a:graphic>
          </wp:inline>
        </w:drawing>
      </w:r>
    </w:p>
    <w:p w14:paraId="54D2F60B" w14:textId="77777777" w:rsidR="00487EAF" w:rsidRDefault="00487EAF" w:rsidP="000D73A3">
      <w:pPr>
        <w:pStyle w:val="Bezmezer"/>
        <w:rPr>
          <w:rFonts w:cs="Helvetica"/>
          <w:color w:val="000000"/>
          <w:sz w:val="18"/>
          <w:shd w:val="clear" w:color="auto" w:fill="FFFFFF"/>
        </w:rPr>
      </w:pPr>
    </w:p>
    <w:p w14:paraId="3C35EF25" w14:textId="77777777" w:rsidR="0065095A" w:rsidRDefault="0065095A" w:rsidP="000D73A3">
      <w:pPr>
        <w:pStyle w:val="Bezmezer"/>
        <w:rPr>
          <w:rFonts w:cs="Helvetica"/>
          <w:color w:val="000000"/>
          <w:sz w:val="18"/>
          <w:shd w:val="clear" w:color="auto" w:fill="FFFFFF"/>
        </w:rPr>
      </w:pPr>
    </w:p>
    <w:p w14:paraId="7C242E89" w14:textId="77777777" w:rsidR="0065095A" w:rsidRDefault="0065095A" w:rsidP="000D73A3">
      <w:pPr>
        <w:pStyle w:val="Bezmezer"/>
        <w:rPr>
          <w:rFonts w:cs="Helvetica"/>
          <w:color w:val="000000"/>
          <w:sz w:val="18"/>
          <w:shd w:val="clear" w:color="auto" w:fill="FFFFFF"/>
        </w:rPr>
      </w:pPr>
    </w:p>
    <w:p w14:paraId="131A44A5" w14:textId="77777777" w:rsidR="0065095A" w:rsidRDefault="0065095A" w:rsidP="000D73A3">
      <w:pPr>
        <w:pStyle w:val="Bezmezer"/>
        <w:rPr>
          <w:rFonts w:cs="Helvetica"/>
          <w:color w:val="000000"/>
          <w:sz w:val="18"/>
          <w:shd w:val="clear" w:color="auto" w:fill="FFFFFF"/>
        </w:rPr>
      </w:pPr>
    </w:p>
    <w:p w14:paraId="71C81F9E" w14:textId="77777777" w:rsidR="0065095A" w:rsidRPr="00175CF0" w:rsidRDefault="0065095A" w:rsidP="000D73A3">
      <w:pPr>
        <w:pStyle w:val="Bezmezer"/>
        <w:rPr>
          <w:rFonts w:cs="Helvetica"/>
          <w:color w:val="000000"/>
          <w:sz w:val="18"/>
          <w:shd w:val="clear" w:color="auto" w:fill="FFFFFF"/>
        </w:rPr>
      </w:pPr>
      <w:r w:rsidRPr="0065095A">
        <w:rPr>
          <w:rFonts w:cs="Helvetica"/>
          <w:noProof/>
          <w:color w:val="000000"/>
          <w:sz w:val="18"/>
          <w:shd w:val="clear" w:color="auto" w:fill="FFFFFF"/>
          <w:lang w:eastAsia="cs-CZ"/>
        </w:rPr>
        <w:drawing>
          <wp:inline distT="0" distB="0" distL="0" distR="0" wp14:anchorId="4C4F78B2" wp14:editId="1FD62CAB">
            <wp:extent cx="5760720" cy="1715414"/>
            <wp:effectExtent l="19050" t="0" r="0" b="0"/>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1715414"/>
                    </a:xfrm>
                    <a:prstGeom prst="rect">
                      <a:avLst/>
                    </a:prstGeom>
                    <a:noFill/>
                    <a:ln>
                      <a:noFill/>
                    </a:ln>
                  </pic:spPr>
                </pic:pic>
              </a:graphicData>
            </a:graphic>
          </wp:inline>
        </w:drawing>
      </w:r>
    </w:p>
    <w:p w14:paraId="2571DAA6" w14:textId="77777777" w:rsidR="00487EAF" w:rsidRDefault="00487EAF" w:rsidP="000D73A3">
      <w:pPr>
        <w:pStyle w:val="Bezmezer"/>
        <w:rPr>
          <w:rFonts w:cs="Helvetica"/>
          <w:color w:val="000000"/>
          <w:sz w:val="18"/>
          <w:shd w:val="clear" w:color="auto" w:fill="FFFFFF"/>
        </w:rPr>
      </w:pPr>
    </w:p>
    <w:p w14:paraId="1BDDDBA9" w14:textId="77777777" w:rsidR="0065095A" w:rsidRDefault="0065095A" w:rsidP="000D73A3">
      <w:pPr>
        <w:pStyle w:val="Bezmezer"/>
        <w:rPr>
          <w:rFonts w:cs="Helvetica"/>
          <w:color w:val="000000"/>
          <w:sz w:val="18"/>
          <w:shd w:val="clear" w:color="auto" w:fill="FFFFFF"/>
        </w:rPr>
      </w:pPr>
    </w:p>
    <w:p w14:paraId="2940B591" w14:textId="77777777" w:rsidR="00AF053B" w:rsidRDefault="00AF053B" w:rsidP="000D73A3">
      <w:pPr>
        <w:pStyle w:val="Bezmezer"/>
        <w:rPr>
          <w:rFonts w:cs="Helvetica"/>
          <w:color w:val="000000"/>
          <w:sz w:val="18"/>
          <w:shd w:val="clear" w:color="auto" w:fill="FFFFFF"/>
        </w:rPr>
      </w:pPr>
    </w:p>
    <w:p w14:paraId="328246FB" w14:textId="77777777" w:rsidR="00AF053B" w:rsidRDefault="00AF053B" w:rsidP="000D73A3">
      <w:pPr>
        <w:pStyle w:val="Bezmezer"/>
        <w:rPr>
          <w:rFonts w:cs="Helvetica"/>
          <w:color w:val="000000"/>
          <w:sz w:val="18"/>
          <w:shd w:val="clear" w:color="auto" w:fill="FFFFFF"/>
        </w:rPr>
      </w:pPr>
    </w:p>
    <w:p w14:paraId="4AE9D3B7" w14:textId="77777777" w:rsidR="0065095A" w:rsidRPr="00175CF0" w:rsidRDefault="0065095A" w:rsidP="000D73A3">
      <w:pPr>
        <w:pStyle w:val="Bezmezer"/>
        <w:rPr>
          <w:rFonts w:cs="Helvetica"/>
          <w:color w:val="000000"/>
          <w:sz w:val="18"/>
          <w:shd w:val="clear" w:color="auto" w:fill="FFFFFF"/>
        </w:rPr>
      </w:pPr>
      <w:r w:rsidRPr="0065095A">
        <w:rPr>
          <w:rFonts w:cs="Helvetica"/>
          <w:noProof/>
          <w:color w:val="000000"/>
          <w:sz w:val="18"/>
          <w:shd w:val="clear" w:color="auto" w:fill="FFFFFF"/>
          <w:lang w:eastAsia="cs-CZ"/>
        </w:rPr>
        <w:drawing>
          <wp:inline distT="0" distB="0" distL="0" distR="0" wp14:anchorId="767C5417" wp14:editId="1AB2EA7F">
            <wp:extent cx="5760720" cy="3038849"/>
            <wp:effectExtent l="1905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3038849"/>
                    </a:xfrm>
                    <a:prstGeom prst="rect">
                      <a:avLst/>
                    </a:prstGeom>
                    <a:noFill/>
                  </pic:spPr>
                </pic:pic>
              </a:graphicData>
            </a:graphic>
          </wp:inline>
        </w:drawing>
      </w:r>
    </w:p>
    <w:p w14:paraId="076BE6BB" w14:textId="77777777" w:rsidR="00B46C87" w:rsidRPr="00175CF0" w:rsidRDefault="00B46C87" w:rsidP="00487EAF">
      <w:pPr>
        <w:pStyle w:val="Bezmezer"/>
        <w:rPr>
          <w:rStyle w:val="Siln"/>
          <w:b w:val="0"/>
        </w:rPr>
      </w:pPr>
    </w:p>
    <w:p w14:paraId="517F3FD7" w14:textId="77777777" w:rsidR="005D71C1" w:rsidRPr="00175CF0" w:rsidRDefault="005D71C1" w:rsidP="000D73A3">
      <w:pPr>
        <w:pStyle w:val="Bezmezer"/>
      </w:pPr>
    </w:p>
    <w:p w14:paraId="19C105E2" w14:textId="77777777" w:rsidR="005D71C1" w:rsidRPr="00175CF0" w:rsidRDefault="005D71C1" w:rsidP="005D71C1">
      <w:pPr>
        <w:ind w:firstLine="708"/>
        <w:jc w:val="both"/>
      </w:pPr>
    </w:p>
    <w:p w14:paraId="1D0B5C5C" w14:textId="77777777" w:rsidR="009A3CE8" w:rsidRPr="00175CF0" w:rsidRDefault="006800FF" w:rsidP="00F40288">
      <w:pPr>
        <w:pStyle w:val="Bezmezer"/>
        <w:ind w:firstLine="708"/>
      </w:pPr>
      <w:r>
        <w:t xml:space="preserve">             </w:t>
      </w:r>
      <w:r w:rsidR="009A3CE8" w:rsidRPr="00175CF0">
        <w:br w:type="page"/>
      </w:r>
      <w:r w:rsidR="00F909D5" w:rsidRPr="00175CF0">
        <w:rPr>
          <w:b/>
          <w:color w:val="E36C0A" w:themeColor="accent6" w:themeShade="BF"/>
        </w:rPr>
        <w:lastRenderedPageBreak/>
        <w:t>REKONSTRUKCE, MODERNIZACE, OPRAVY</w:t>
      </w:r>
      <w:r w:rsidR="00D80E85" w:rsidRPr="00175CF0">
        <w:rPr>
          <w:b/>
          <w:color w:val="E36C0A" w:themeColor="accent6" w:themeShade="BF"/>
        </w:rPr>
        <w:t xml:space="preserve"> </w:t>
      </w:r>
      <w:r w:rsidR="008662AB" w:rsidRPr="00175CF0">
        <w:rPr>
          <w:b/>
          <w:color w:val="E36C0A" w:themeColor="accent6" w:themeShade="BF"/>
        </w:rPr>
        <w:br/>
      </w:r>
    </w:p>
    <w:p w14:paraId="57E3042C" w14:textId="6F96195D" w:rsidR="0065095A" w:rsidRPr="0065095A" w:rsidRDefault="0065095A" w:rsidP="00D22372">
      <w:pPr>
        <w:pStyle w:val="Bezmezer"/>
        <w:spacing w:line="276" w:lineRule="auto"/>
      </w:pPr>
      <w:r w:rsidRPr="0065095A">
        <w:t xml:space="preserve">Na základě schváleného finančního plánu na r. 2020 byly čerpány pro stavební akce vyplývající z požadavků fakulty celkové finanční investiční prostředky ve výši 19 399 tis. Kč (z toho </w:t>
      </w:r>
      <w:r w:rsidR="000C04FB">
        <w:t xml:space="preserve">na </w:t>
      </w:r>
      <w:r w:rsidRPr="0065095A">
        <w:t>stroje a zařízení 954 tis. Kč) a celkové provozní finanční prostředky na stavební opravy a pořízení drobného majetku ve výši 13 607 tis. Kč.</w:t>
      </w:r>
    </w:p>
    <w:p w14:paraId="3B23E227" w14:textId="77777777" w:rsidR="0065095A" w:rsidRPr="0065095A" w:rsidRDefault="006800FF" w:rsidP="00AF053B">
      <w:pPr>
        <w:pStyle w:val="Bezmezer"/>
        <w:spacing w:line="276" w:lineRule="auto"/>
      </w:pPr>
      <w:r>
        <w:t xml:space="preserve">      </w:t>
      </w:r>
      <w:r w:rsidR="0065095A" w:rsidRPr="0065095A">
        <w:t xml:space="preserve"> </w:t>
      </w:r>
    </w:p>
    <w:p w14:paraId="6AA7C7A9" w14:textId="77777777" w:rsidR="0065095A" w:rsidRPr="0065095A" w:rsidRDefault="0065095A" w:rsidP="00D22372">
      <w:pPr>
        <w:pStyle w:val="Bezmezer"/>
        <w:spacing w:line="276" w:lineRule="auto"/>
      </w:pPr>
      <w:r w:rsidRPr="0065095A">
        <w:t>Z vlastních prostředků 1.</w:t>
      </w:r>
      <w:r w:rsidR="006168D5">
        <w:t xml:space="preserve"> </w:t>
      </w:r>
      <w:r w:rsidRPr="0065095A">
        <w:t>LF</w:t>
      </w:r>
      <w:r w:rsidR="006168D5">
        <w:t xml:space="preserve"> UK</w:t>
      </w:r>
      <w:r w:rsidRPr="0065095A">
        <w:t xml:space="preserve"> byly v roce 2020 realizovány investiční akce přispívající ke zkvalitnění podmínek ve výuce studentů, modernizaci pracovního zázemí pro zaměstnance a v neposlední řadě též k zajištění bezpečnosti a ochrany zdraví při práci. Celková částka na stavební investiční akce z FRM dosáhla 3 214 tis. Kč, celková částka na stavební opravy a pořízení drobného majetku z FRM dosáhla 13 607 tis. Kč. Celková částka z dotace MŠMT činila 16 140 tis. Kč.</w:t>
      </w:r>
    </w:p>
    <w:p w14:paraId="41A381E6" w14:textId="77777777" w:rsidR="0065095A" w:rsidRPr="0065095A" w:rsidRDefault="0065095A" w:rsidP="00AF053B">
      <w:pPr>
        <w:pStyle w:val="Bezmezer"/>
        <w:spacing w:line="276" w:lineRule="auto"/>
      </w:pPr>
    </w:p>
    <w:p w14:paraId="38BB36C9" w14:textId="443DBDF1" w:rsidR="0065095A" w:rsidRPr="0065095A" w:rsidRDefault="0065095A" w:rsidP="00AF053B">
      <w:pPr>
        <w:pStyle w:val="Bezmezer"/>
        <w:spacing w:line="276" w:lineRule="auto"/>
      </w:pPr>
      <w:r w:rsidRPr="0065095A">
        <w:t>V aktuálním roce pokračovala příprava akcí plánovaných pro zařazení do první nebo druhé výzvy programu rozvoje materiálně technické základy vysokých škol č. 133240. Tyto akce budou částečně financovány s pomocí investičních a neinvestičních prostředků státní dotace MŠMT. V roce 2020 byla příprava těchto akcí financována pouze z prostředků FRM v souladu s předpokladem o podílu 1.</w:t>
      </w:r>
      <w:r w:rsidR="006168D5">
        <w:t xml:space="preserve"> </w:t>
      </w:r>
      <w:r w:rsidRPr="0065095A">
        <w:t>LF</w:t>
      </w:r>
      <w:r w:rsidR="006168D5">
        <w:t xml:space="preserve"> UK</w:t>
      </w:r>
      <w:r w:rsidRPr="0065095A">
        <w:t xml:space="preserve"> (vlastních prostředků) na těchto akcích. Níže uvedené akce jsou zároveň připravovány z hlediska pořízení a schválení na MŠMT. </w:t>
      </w:r>
    </w:p>
    <w:p w14:paraId="6735DEED" w14:textId="2BC02ADD" w:rsidR="0065095A" w:rsidRPr="0065095A" w:rsidRDefault="0065095A" w:rsidP="00AF053B">
      <w:pPr>
        <w:pStyle w:val="Bezmezer"/>
        <w:spacing w:line="276" w:lineRule="auto"/>
      </w:pPr>
      <w:r w:rsidRPr="0065095A">
        <w:t>Stavební akce UK – 1.</w:t>
      </w:r>
      <w:r w:rsidR="006168D5">
        <w:t xml:space="preserve"> </w:t>
      </w:r>
      <w:r w:rsidRPr="0065095A">
        <w:t xml:space="preserve">LF – Stavební úpravy Ústavu imunologie a mikrobiologie Studničkova 7 pokračovala zpracováváním projektové dokumentace pro stavební povolení, která má být odevzdána objednateli v lednu 2021. Projektová činnost probíhala za průběžných konzultací s orgány památkové péče, hygieny a dalších orgánů. Jako podklad pro zpracování DSP byly během roku 2020 pořízeny i průzkumy stavebně historický, stavebně technický a pasportizace řemeslných prvků. </w:t>
      </w:r>
    </w:p>
    <w:p w14:paraId="18B62249" w14:textId="77777777" w:rsidR="0065095A" w:rsidRPr="0065095A" w:rsidRDefault="006800FF" w:rsidP="00AF053B">
      <w:pPr>
        <w:pStyle w:val="Bezmezer"/>
        <w:spacing w:line="276" w:lineRule="auto"/>
      </w:pPr>
      <w:r>
        <w:t xml:space="preserve">     </w:t>
      </w:r>
      <w:r w:rsidR="0065095A" w:rsidRPr="0065095A">
        <w:t xml:space="preserve"> </w:t>
      </w:r>
    </w:p>
    <w:p w14:paraId="1E4E16F3" w14:textId="514952D5" w:rsidR="0065095A" w:rsidRPr="0065095A" w:rsidRDefault="0065095A" w:rsidP="00AF053B">
      <w:pPr>
        <w:pStyle w:val="Bezmezer"/>
        <w:spacing w:line="276" w:lineRule="auto"/>
      </w:pPr>
      <w:r w:rsidRPr="0065095A">
        <w:t>Akce UK – 1.</w:t>
      </w:r>
      <w:r w:rsidR="006168D5">
        <w:t xml:space="preserve"> </w:t>
      </w:r>
      <w:r w:rsidRPr="0065095A">
        <w:t>LF – Revitalizace obvodového pláště, Albertov 4 byla připravována</w:t>
      </w:r>
    </w:p>
    <w:p w14:paraId="34D3263E" w14:textId="77777777" w:rsidR="0065095A" w:rsidRPr="0065095A" w:rsidRDefault="0065095A" w:rsidP="00AF053B">
      <w:pPr>
        <w:pStyle w:val="Bezmezer"/>
        <w:spacing w:line="276" w:lineRule="auto"/>
      </w:pPr>
      <w:r w:rsidRPr="0065095A">
        <w:t>prováděním projektových prací a inženýrské činnosti projektanta.</w:t>
      </w:r>
      <w:r w:rsidR="006800FF">
        <w:t xml:space="preserve"> </w:t>
      </w:r>
      <w:r w:rsidRPr="0065095A">
        <w:t>V září 2020 byla předána zpracovaná projektová dokumentace pro provedení stavby a výběr zhotovitele a podána žádost o schválení orgány památkové péče.</w:t>
      </w:r>
      <w:r w:rsidR="006800FF">
        <w:t xml:space="preserve"> </w:t>
      </w:r>
      <w:r w:rsidRPr="0065095A">
        <w:t xml:space="preserve"> </w:t>
      </w:r>
    </w:p>
    <w:p w14:paraId="236EFAAE" w14:textId="77777777" w:rsidR="0065095A" w:rsidRPr="0065095A" w:rsidRDefault="006800FF" w:rsidP="00AF053B">
      <w:pPr>
        <w:pStyle w:val="Bezmezer"/>
        <w:spacing w:line="276" w:lineRule="auto"/>
      </w:pPr>
      <w:r>
        <w:t xml:space="preserve">    </w:t>
      </w:r>
    </w:p>
    <w:p w14:paraId="7393BD19" w14:textId="7677447C" w:rsidR="0065095A" w:rsidRPr="0065095A" w:rsidRDefault="0065095A" w:rsidP="00AF053B">
      <w:pPr>
        <w:pStyle w:val="Bezmezer"/>
        <w:spacing w:line="276" w:lineRule="auto"/>
      </w:pPr>
      <w:r w:rsidRPr="0065095A">
        <w:t>Pro akci UK – 1.</w:t>
      </w:r>
      <w:r w:rsidR="006168D5">
        <w:t xml:space="preserve"> </w:t>
      </w:r>
      <w:r w:rsidRPr="0065095A">
        <w:t>LF – Rekonstrukce zařízení plynových kotelen a systému MaR v objektu Albertov 4 a U Nemocnice 3 bylo v r. 2020 (leden až červen) zpracována projektová dokumentace pro provedení stavby a výběr zhotovitele. Dále byla realizace akce připravována v procesu schvalování investičního záměru na MŠMT.</w:t>
      </w:r>
    </w:p>
    <w:p w14:paraId="05CA6AC3" w14:textId="77777777" w:rsidR="0065095A" w:rsidRPr="0065095A" w:rsidRDefault="0065095A" w:rsidP="00AF053B">
      <w:pPr>
        <w:pStyle w:val="Bezmezer"/>
        <w:spacing w:line="276" w:lineRule="auto"/>
      </w:pPr>
    </w:p>
    <w:p w14:paraId="416E65ED" w14:textId="08BD89FA" w:rsidR="0065095A" w:rsidRPr="0065095A" w:rsidRDefault="0065095A" w:rsidP="00AF053B">
      <w:pPr>
        <w:pStyle w:val="Bezmezer"/>
        <w:spacing w:line="276" w:lineRule="auto"/>
      </w:pPr>
      <w:r w:rsidRPr="0065095A">
        <w:t>Pro akci UK – 1.</w:t>
      </w:r>
      <w:r w:rsidR="00E01BB4">
        <w:t xml:space="preserve"> </w:t>
      </w:r>
      <w:r w:rsidRPr="0065095A">
        <w:t>LF – Instalace systému VZT a klimatizace, Studničkova 2 byla v období květen až září 2020 vypracována projektová dokumentace pro provedení stavby a výběr zhotovitele. Příprava akce pokračovala schvalováním investičního záměru na MŠMT.</w:t>
      </w:r>
    </w:p>
    <w:p w14:paraId="4348F995" w14:textId="77777777" w:rsidR="0065095A" w:rsidRPr="0065095A" w:rsidRDefault="0065095A" w:rsidP="00AF053B">
      <w:pPr>
        <w:pStyle w:val="Bezmezer"/>
        <w:spacing w:line="276" w:lineRule="auto"/>
      </w:pPr>
    </w:p>
    <w:p w14:paraId="619BA3B7" w14:textId="48E4D295" w:rsidR="0065095A" w:rsidRPr="0065095A" w:rsidRDefault="0065095A" w:rsidP="00AF053B">
      <w:pPr>
        <w:pStyle w:val="Bezmezer"/>
        <w:spacing w:line="276" w:lineRule="auto"/>
      </w:pPr>
      <w:r w:rsidRPr="0065095A">
        <w:t>V průběhu roku 2020 na akci UK</w:t>
      </w:r>
      <w:r w:rsidR="00E01BB4">
        <w:t xml:space="preserve"> –</w:t>
      </w:r>
      <w:r w:rsidRPr="0065095A">
        <w:t xml:space="preserve"> 1.</w:t>
      </w:r>
      <w:r w:rsidR="00FD4997">
        <w:t xml:space="preserve"> </w:t>
      </w:r>
      <w:r w:rsidRPr="0065095A">
        <w:t>LF – Půdní vestavba, U Nemocnice 5 po vypracování projektové dokumentace pro stavební povolení (leden) pokračovala inženýrská činnost v procesu stavebního řízení včetně projednávání a doplňování projektu podle požadavku hasičů a orgánů památkové péče. Proces byl zakončen vydáním stavebního povolení s právní mocí v lednu 2021.</w:t>
      </w:r>
      <w:r w:rsidR="006800FF">
        <w:t xml:space="preserve"> </w:t>
      </w:r>
    </w:p>
    <w:p w14:paraId="2AE49479" w14:textId="77777777" w:rsidR="0065095A" w:rsidRPr="0065095A" w:rsidRDefault="0065095A" w:rsidP="00AF053B">
      <w:pPr>
        <w:pStyle w:val="Bezmezer"/>
        <w:spacing w:line="276" w:lineRule="auto"/>
      </w:pPr>
    </w:p>
    <w:p w14:paraId="1E20BC80" w14:textId="3AD6434C" w:rsidR="0065095A" w:rsidRPr="0065095A" w:rsidRDefault="0065095A" w:rsidP="00AF053B">
      <w:pPr>
        <w:pStyle w:val="Bezmezer"/>
        <w:spacing w:line="276" w:lineRule="auto"/>
      </w:pPr>
      <w:r w:rsidRPr="0065095A">
        <w:lastRenderedPageBreak/>
        <w:t>Příprava akce U</w:t>
      </w:r>
      <w:r w:rsidR="00E01BB4">
        <w:t xml:space="preserve">K – </w:t>
      </w:r>
      <w:r w:rsidRPr="0065095A">
        <w:t>1.</w:t>
      </w:r>
      <w:r w:rsidR="00E01BB4">
        <w:t xml:space="preserve"> </w:t>
      </w:r>
      <w:r w:rsidRPr="0065095A">
        <w:t>LF</w:t>
      </w:r>
      <w:r w:rsidR="00E01BB4">
        <w:t xml:space="preserve"> – </w:t>
      </w:r>
      <w:r w:rsidRPr="0065095A">
        <w:t>Centrum simulační a experimentální medicíny, Albertov 5 byla v r. 202</w:t>
      </w:r>
      <w:r w:rsidR="00E01BB4">
        <w:t>0</w:t>
      </w:r>
      <w:r w:rsidRPr="0065095A">
        <w:t xml:space="preserve"> zahájena vypracováním projektové studie a dokumentace k územnímu řízení (do října). Dále probíhá inženýrská činnost na získání územního rozhodnutí.</w:t>
      </w:r>
    </w:p>
    <w:p w14:paraId="68EC4C78" w14:textId="77777777" w:rsidR="0065095A" w:rsidRPr="0065095A" w:rsidRDefault="0065095A" w:rsidP="00AF053B">
      <w:pPr>
        <w:pStyle w:val="Bezmezer"/>
        <w:spacing w:line="276" w:lineRule="auto"/>
      </w:pPr>
    </w:p>
    <w:p w14:paraId="4C3E8CDB" w14:textId="782863EA" w:rsidR="0065095A" w:rsidRDefault="0065095A" w:rsidP="00AF053B">
      <w:pPr>
        <w:pStyle w:val="Bezmezer"/>
        <w:spacing w:line="276" w:lineRule="auto"/>
      </w:pPr>
      <w:r w:rsidRPr="0065095A">
        <w:t xml:space="preserve">Z akcí typu investičního zhodnocení budovy uvádíme především přípravu půdní vestavby v objektu Albertov 7, která byla zahájena zpracováním studie a projektové práce na dokumentaci pro stavební povolení u připravované akce Sportovně – relaxační centrum v objektu U Nemocnice 3. Ze stavebních realizací investičního charakteru lze jmenovat instalaci vzduchotechniky v prostoru posilovny v budově U Nemocnice 3 a stavební úpravy laboratoří 2075 a 2089 v budově Albertov 4. V budově Albertov 5 byly provedeny stavební úpravy elektrofyziologické laboratoře a doplnění zařízení a vybavení budovy Fyziologického ústavu. </w:t>
      </w:r>
    </w:p>
    <w:p w14:paraId="16AE91AA" w14:textId="77777777" w:rsidR="00AF053B" w:rsidRPr="0065095A" w:rsidRDefault="00AF053B" w:rsidP="00AF053B">
      <w:pPr>
        <w:pStyle w:val="Bezmezer"/>
        <w:spacing w:line="276" w:lineRule="auto"/>
      </w:pPr>
    </w:p>
    <w:p w14:paraId="4216F402" w14:textId="43B5CBFC" w:rsidR="0065095A" w:rsidRPr="0065095A" w:rsidRDefault="0065095A" w:rsidP="00AF053B">
      <w:pPr>
        <w:pStyle w:val="Bezmezer"/>
        <w:spacing w:line="276" w:lineRule="auto"/>
      </w:pPr>
      <w:r w:rsidRPr="0065095A">
        <w:t xml:space="preserve">Z akcí charakteru oprav je třeba zdůraznit vyjma průběžných oprav a údržby stavebních součástí a konstrukcí (opravy maleb, výměny podlahových krytin a renovace parketových podlah broušením a lakováním, renovace podlah, opravy nátěrů oken a dveří) i výměny dožilých součástí rozvodů a zařízení tepelné techniky (opravy a výměny čerpadel a hořáků plynových kotlů v kotelnách) i </w:t>
      </w:r>
      <w:r w:rsidR="001654DC" w:rsidRPr="0065095A">
        <w:t>výměn</w:t>
      </w:r>
      <w:r w:rsidR="001654DC">
        <w:t>y</w:t>
      </w:r>
      <w:r w:rsidR="001654DC" w:rsidRPr="0065095A">
        <w:t xml:space="preserve"> </w:t>
      </w:r>
      <w:r w:rsidRPr="0065095A">
        <w:t xml:space="preserve">audiovizuální techniky a opravy a </w:t>
      </w:r>
      <w:r w:rsidR="001654DC" w:rsidRPr="0065095A">
        <w:t>výměn</w:t>
      </w:r>
      <w:r w:rsidR="001654DC">
        <w:t>y</w:t>
      </w:r>
      <w:r w:rsidR="001654DC" w:rsidRPr="0065095A">
        <w:t xml:space="preserve"> </w:t>
      </w:r>
      <w:r w:rsidRPr="0065095A">
        <w:t>prvků elektrotechnických rozvaděčů v budově Hlavova ústavu.</w:t>
      </w:r>
    </w:p>
    <w:p w14:paraId="059BD4FC" w14:textId="77777777" w:rsidR="009F507C" w:rsidRPr="007D0B80" w:rsidRDefault="009F507C" w:rsidP="000D73A3">
      <w:pPr>
        <w:pStyle w:val="Bezmezer"/>
      </w:pPr>
    </w:p>
    <w:p w14:paraId="46467C5F" w14:textId="77777777" w:rsidR="009F507C" w:rsidRPr="00175CF0" w:rsidRDefault="009F507C" w:rsidP="000D73A3">
      <w:pPr>
        <w:pStyle w:val="Bezmezer"/>
        <w:rPr>
          <w:b/>
        </w:rPr>
      </w:pPr>
    </w:p>
    <w:p w14:paraId="191E2487" w14:textId="77777777" w:rsidR="007F64DB" w:rsidRPr="00D22372" w:rsidRDefault="007F64DB" w:rsidP="000D73A3">
      <w:pPr>
        <w:pStyle w:val="Bezmezer"/>
        <w:rPr>
          <w:color w:val="E36C0A" w:themeColor="accent6" w:themeShade="BF"/>
        </w:rPr>
      </w:pPr>
      <w:r w:rsidRPr="00D22372">
        <w:t>Finanční čerpání na stavebn</w:t>
      </w:r>
      <w:r w:rsidR="001352B8" w:rsidRPr="00D22372">
        <w:t>í opravy a investice za rok 20</w:t>
      </w:r>
      <w:r w:rsidR="00E01BB4" w:rsidRPr="00D22372">
        <w:t>20</w:t>
      </w:r>
      <w:r w:rsidR="005F2249" w:rsidRPr="00D22372">
        <w:t xml:space="preserve"> (v</w:t>
      </w:r>
      <w:r w:rsidR="007B6A56" w:rsidRPr="00D22372">
        <w:t xml:space="preserve"> mil</w:t>
      </w:r>
      <w:r w:rsidR="005F2249" w:rsidRPr="00D22372">
        <w:t>. Kč)</w:t>
      </w:r>
      <w:r w:rsidR="00D80E85" w:rsidRPr="00D22372">
        <w:t xml:space="preserve"> </w:t>
      </w:r>
    </w:p>
    <w:p w14:paraId="346C049E" w14:textId="77777777" w:rsidR="007B6A56" w:rsidRDefault="007B6A56" w:rsidP="000D73A3">
      <w:pPr>
        <w:pStyle w:val="Bezmezer"/>
        <w:rPr>
          <w:b/>
          <w:color w:val="E36C0A" w:themeColor="accent6" w:themeShade="BF"/>
        </w:rPr>
      </w:pPr>
    </w:p>
    <w:tbl>
      <w:tblPr>
        <w:tblStyle w:val="Mkatabulky"/>
        <w:tblW w:w="0" w:type="auto"/>
        <w:tblLook w:val="04A0" w:firstRow="1" w:lastRow="0" w:firstColumn="1" w:lastColumn="0" w:noHBand="0" w:noVBand="1"/>
      </w:tblPr>
      <w:tblGrid>
        <w:gridCol w:w="1325"/>
        <w:gridCol w:w="252"/>
        <w:gridCol w:w="759"/>
        <w:gridCol w:w="1298"/>
        <w:gridCol w:w="899"/>
        <w:gridCol w:w="1158"/>
        <w:gridCol w:w="926"/>
        <w:gridCol w:w="1088"/>
        <w:gridCol w:w="1357"/>
      </w:tblGrid>
      <w:tr w:rsidR="007B6A56" w:rsidRPr="007B6A56" w14:paraId="40CA572A" w14:textId="77777777" w:rsidTr="007B6A56">
        <w:trPr>
          <w:trHeight w:val="270"/>
        </w:trPr>
        <w:tc>
          <w:tcPr>
            <w:tcW w:w="1920" w:type="dxa"/>
            <w:gridSpan w:val="2"/>
            <w:noWrap/>
            <w:hideMark/>
          </w:tcPr>
          <w:p w14:paraId="2EF9F65E" w14:textId="305F5139" w:rsidR="007B6A56" w:rsidRPr="007B6A56" w:rsidRDefault="001654DC" w:rsidP="007B6A56">
            <w:pPr>
              <w:pStyle w:val="Bezmezer"/>
              <w:rPr>
                <w:bCs/>
                <w:color w:val="000000" w:themeColor="text1"/>
              </w:rPr>
            </w:pPr>
            <w:r>
              <w:rPr>
                <w:bCs/>
                <w:color w:val="000000" w:themeColor="text1"/>
              </w:rPr>
              <w:t>Investice</w:t>
            </w:r>
          </w:p>
        </w:tc>
        <w:tc>
          <w:tcPr>
            <w:tcW w:w="960" w:type="dxa"/>
            <w:noWrap/>
            <w:hideMark/>
          </w:tcPr>
          <w:p w14:paraId="466D4D3D" w14:textId="77777777" w:rsidR="007B6A56" w:rsidRPr="007B6A56" w:rsidRDefault="007B6A56" w:rsidP="007B6A56">
            <w:pPr>
              <w:pStyle w:val="Bezmezer"/>
              <w:rPr>
                <w:bCs/>
                <w:color w:val="000000" w:themeColor="text1"/>
              </w:rPr>
            </w:pPr>
            <w:r w:rsidRPr="007B6A56">
              <w:rPr>
                <w:bCs/>
                <w:color w:val="000000" w:themeColor="text1"/>
              </w:rPr>
              <w:t> </w:t>
            </w:r>
          </w:p>
        </w:tc>
        <w:tc>
          <w:tcPr>
            <w:tcW w:w="1700" w:type="dxa"/>
            <w:noWrap/>
            <w:hideMark/>
          </w:tcPr>
          <w:p w14:paraId="6A38F5DF" w14:textId="77777777" w:rsidR="007B6A56" w:rsidRPr="007B6A56" w:rsidRDefault="007B6A56" w:rsidP="007B6A56">
            <w:pPr>
              <w:pStyle w:val="Bezmezer"/>
              <w:rPr>
                <w:bCs/>
                <w:color w:val="000000" w:themeColor="text1"/>
              </w:rPr>
            </w:pPr>
            <w:r w:rsidRPr="007B6A56">
              <w:rPr>
                <w:bCs/>
                <w:color w:val="000000" w:themeColor="text1"/>
              </w:rPr>
              <w:t> </w:t>
            </w:r>
          </w:p>
        </w:tc>
        <w:tc>
          <w:tcPr>
            <w:tcW w:w="2660" w:type="dxa"/>
            <w:gridSpan w:val="2"/>
            <w:noWrap/>
            <w:hideMark/>
          </w:tcPr>
          <w:p w14:paraId="263D6E9D" w14:textId="77777777" w:rsidR="007B6A56" w:rsidRPr="00D22372" w:rsidRDefault="007B6A56" w:rsidP="007B6A56">
            <w:pPr>
              <w:pStyle w:val="Bezmezer"/>
              <w:rPr>
                <w:b/>
                <w:bCs/>
                <w:color w:val="000000" w:themeColor="text1"/>
              </w:rPr>
            </w:pPr>
            <w:r w:rsidRPr="00D22372">
              <w:rPr>
                <w:b/>
                <w:bCs/>
                <w:color w:val="000000" w:themeColor="text1"/>
              </w:rPr>
              <w:t>Tech. zhodnocení budovy</w:t>
            </w:r>
          </w:p>
        </w:tc>
        <w:tc>
          <w:tcPr>
            <w:tcW w:w="2600" w:type="dxa"/>
            <w:gridSpan w:val="2"/>
            <w:noWrap/>
            <w:hideMark/>
          </w:tcPr>
          <w:p w14:paraId="1DC94784" w14:textId="77777777" w:rsidR="007B6A56" w:rsidRPr="00D22372" w:rsidRDefault="007B6A56" w:rsidP="007B6A56">
            <w:pPr>
              <w:pStyle w:val="Bezmezer"/>
              <w:rPr>
                <w:b/>
                <w:bCs/>
                <w:color w:val="000000" w:themeColor="text1"/>
              </w:rPr>
            </w:pPr>
            <w:r w:rsidRPr="00D22372">
              <w:rPr>
                <w:b/>
                <w:bCs/>
                <w:color w:val="000000" w:themeColor="text1"/>
              </w:rPr>
              <w:t>Stroje a zařízení</w:t>
            </w:r>
          </w:p>
        </w:tc>
        <w:tc>
          <w:tcPr>
            <w:tcW w:w="1780" w:type="dxa"/>
            <w:noWrap/>
            <w:hideMark/>
          </w:tcPr>
          <w:p w14:paraId="4DC95B8F" w14:textId="77777777" w:rsidR="007B6A56" w:rsidRPr="00D22372" w:rsidRDefault="007B6A56" w:rsidP="007B6A56">
            <w:pPr>
              <w:pStyle w:val="Bezmezer"/>
              <w:rPr>
                <w:b/>
                <w:bCs/>
                <w:color w:val="000000" w:themeColor="text1"/>
              </w:rPr>
            </w:pPr>
            <w:r w:rsidRPr="00D22372">
              <w:rPr>
                <w:b/>
                <w:bCs/>
                <w:color w:val="000000" w:themeColor="text1"/>
              </w:rPr>
              <w:t>Celkem</w:t>
            </w:r>
          </w:p>
        </w:tc>
      </w:tr>
      <w:tr w:rsidR="007B6A56" w:rsidRPr="007B6A56" w14:paraId="3C51E698" w14:textId="77777777" w:rsidTr="007B6A56">
        <w:trPr>
          <w:trHeight w:val="270"/>
        </w:trPr>
        <w:tc>
          <w:tcPr>
            <w:tcW w:w="1920" w:type="dxa"/>
            <w:gridSpan w:val="2"/>
            <w:noWrap/>
            <w:hideMark/>
          </w:tcPr>
          <w:p w14:paraId="2D7EB469" w14:textId="77777777" w:rsidR="007B6A56" w:rsidRPr="00D22372" w:rsidRDefault="007B6A56" w:rsidP="007B6A56">
            <w:pPr>
              <w:pStyle w:val="Bezmezer"/>
              <w:rPr>
                <w:b/>
                <w:bCs/>
                <w:color w:val="000000" w:themeColor="text1"/>
              </w:rPr>
            </w:pPr>
            <w:r w:rsidRPr="00D22372">
              <w:rPr>
                <w:b/>
                <w:bCs/>
                <w:color w:val="000000" w:themeColor="text1"/>
              </w:rPr>
              <w:t>Název akce</w:t>
            </w:r>
            <w:r w:rsidR="006800FF" w:rsidRPr="00D22372">
              <w:rPr>
                <w:b/>
                <w:bCs/>
                <w:color w:val="000000" w:themeColor="text1"/>
              </w:rPr>
              <w:t xml:space="preserve">    </w:t>
            </w:r>
            <w:r w:rsidRPr="00D22372">
              <w:rPr>
                <w:b/>
                <w:bCs/>
                <w:color w:val="000000" w:themeColor="text1"/>
              </w:rPr>
              <w:t xml:space="preserve"> </w:t>
            </w:r>
          </w:p>
        </w:tc>
        <w:tc>
          <w:tcPr>
            <w:tcW w:w="960" w:type="dxa"/>
            <w:noWrap/>
            <w:hideMark/>
          </w:tcPr>
          <w:p w14:paraId="70DBE4ED" w14:textId="77777777" w:rsidR="007B6A56" w:rsidRPr="007B6A56" w:rsidRDefault="007B6A56" w:rsidP="007B6A56">
            <w:pPr>
              <w:pStyle w:val="Bezmezer"/>
              <w:rPr>
                <w:bCs/>
                <w:color w:val="000000" w:themeColor="text1"/>
              </w:rPr>
            </w:pPr>
            <w:r w:rsidRPr="007B6A56">
              <w:rPr>
                <w:bCs/>
                <w:color w:val="000000" w:themeColor="text1"/>
              </w:rPr>
              <w:t> </w:t>
            </w:r>
          </w:p>
        </w:tc>
        <w:tc>
          <w:tcPr>
            <w:tcW w:w="1700" w:type="dxa"/>
            <w:noWrap/>
            <w:hideMark/>
          </w:tcPr>
          <w:p w14:paraId="3EEA4E8F" w14:textId="77777777" w:rsidR="007B6A56" w:rsidRPr="007B6A56" w:rsidRDefault="007B6A56" w:rsidP="007B6A56">
            <w:pPr>
              <w:pStyle w:val="Bezmezer"/>
              <w:rPr>
                <w:bCs/>
                <w:color w:val="000000" w:themeColor="text1"/>
              </w:rPr>
            </w:pPr>
            <w:r w:rsidRPr="007B6A56">
              <w:rPr>
                <w:bCs/>
                <w:color w:val="000000" w:themeColor="text1"/>
              </w:rPr>
              <w:t> </w:t>
            </w:r>
          </w:p>
        </w:tc>
        <w:tc>
          <w:tcPr>
            <w:tcW w:w="1152" w:type="dxa"/>
            <w:noWrap/>
            <w:hideMark/>
          </w:tcPr>
          <w:p w14:paraId="3DD4A488" w14:textId="77777777" w:rsidR="007B6A56" w:rsidRPr="00D22372" w:rsidRDefault="007B6A56" w:rsidP="007B6A56">
            <w:pPr>
              <w:pStyle w:val="Bezmezer"/>
              <w:rPr>
                <w:b/>
                <w:bCs/>
                <w:color w:val="000000" w:themeColor="text1"/>
              </w:rPr>
            </w:pPr>
            <w:r w:rsidRPr="00D22372">
              <w:rPr>
                <w:b/>
                <w:bCs/>
                <w:color w:val="000000" w:themeColor="text1"/>
              </w:rPr>
              <w:t>FRM</w:t>
            </w:r>
          </w:p>
        </w:tc>
        <w:tc>
          <w:tcPr>
            <w:tcW w:w="1508" w:type="dxa"/>
            <w:noWrap/>
            <w:hideMark/>
          </w:tcPr>
          <w:p w14:paraId="21B8D46B" w14:textId="77777777" w:rsidR="007B6A56" w:rsidRPr="00D22372" w:rsidRDefault="007B6A56" w:rsidP="007B6A56">
            <w:pPr>
              <w:pStyle w:val="Bezmezer"/>
              <w:rPr>
                <w:b/>
                <w:bCs/>
                <w:color w:val="000000" w:themeColor="text1"/>
              </w:rPr>
            </w:pPr>
            <w:r w:rsidRPr="00D22372">
              <w:rPr>
                <w:b/>
                <w:bCs/>
                <w:color w:val="000000" w:themeColor="text1"/>
              </w:rPr>
              <w:t>Dotace</w:t>
            </w:r>
          </w:p>
        </w:tc>
        <w:tc>
          <w:tcPr>
            <w:tcW w:w="1189" w:type="dxa"/>
            <w:noWrap/>
            <w:hideMark/>
          </w:tcPr>
          <w:p w14:paraId="4AB9CCA2" w14:textId="77777777" w:rsidR="007B6A56" w:rsidRPr="00D22372" w:rsidRDefault="007B6A56" w:rsidP="007B6A56">
            <w:pPr>
              <w:pStyle w:val="Bezmezer"/>
              <w:rPr>
                <w:b/>
                <w:bCs/>
                <w:color w:val="000000" w:themeColor="text1"/>
              </w:rPr>
            </w:pPr>
            <w:r w:rsidRPr="00D22372">
              <w:rPr>
                <w:b/>
                <w:bCs/>
                <w:color w:val="000000" w:themeColor="text1"/>
              </w:rPr>
              <w:t>FRM</w:t>
            </w:r>
          </w:p>
        </w:tc>
        <w:tc>
          <w:tcPr>
            <w:tcW w:w="1411" w:type="dxa"/>
            <w:noWrap/>
            <w:hideMark/>
          </w:tcPr>
          <w:p w14:paraId="54EC52CB" w14:textId="77777777" w:rsidR="007B6A56" w:rsidRPr="00D22372" w:rsidRDefault="007B6A56" w:rsidP="007B6A56">
            <w:pPr>
              <w:pStyle w:val="Bezmezer"/>
              <w:rPr>
                <w:b/>
                <w:bCs/>
                <w:color w:val="000000" w:themeColor="text1"/>
              </w:rPr>
            </w:pPr>
            <w:r w:rsidRPr="00D22372">
              <w:rPr>
                <w:b/>
                <w:bCs/>
                <w:color w:val="000000" w:themeColor="text1"/>
              </w:rPr>
              <w:t>Dotace</w:t>
            </w:r>
          </w:p>
        </w:tc>
        <w:tc>
          <w:tcPr>
            <w:tcW w:w="1780" w:type="dxa"/>
            <w:noWrap/>
            <w:hideMark/>
          </w:tcPr>
          <w:p w14:paraId="09311DD3" w14:textId="77777777" w:rsidR="007B6A56" w:rsidRPr="007B6A56" w:rsidRDefault="007B6A56" w:rsidP="007B6A56">
            <w:pPr>
              <w:pStyle w:val="Bezmezer"/>
              <w:rPr>
                <w:bCs/>
                <w:color w:val="000000" w:themeColor="text1"/>
              </w:rPr>
            </w:pPr>
            <w:r w:rsidRPr="007B6A56">
              <w:rPr>
                <w:bCs/>
                <w:color w:val="000000" w:themeColor="text1"/>
              </w:rPr>
              <w:t> </w:t>
            </w:r>
          </w:p>
        </w:tc>
      </w:tr>
      <w:tr w:rsidR="007B6A56" w:rsidRPr="007B6A56" w14:paraId="4524AF59" w14:textId="77777777" w:rsidTr="007B6A56">
        <w:trPr>
          <w:trHeight w:val="255"/>
        </w:trPr>
        <w:tc>
          <w:tcPr>
            <w:tcW w:w="4580" w:type="dxa"/>
            <w:gridSpan w:val="4"/>
            <w:noWrap/>
            <w:hideMark/>
          </w:tcPr>
          <w:p w14:paraId="2D081EE0" w14:textId="77777777" w:rsidR="007B6A56" w:rsidRPr="007B6A56" w:rsidRDefault="007B6A56" w:rsidP="007B6A56">
            <w:pPr>
              <w:pStyle w:val="Bezmezer"/>
              <w:rPr>
                <w:color w:val="000000" w:themeColor="text1"/>
              </w:rPr>
            </w:pPr>
            <w:r w:rsidRPr="007B6A56">
              <w:rPr>
                <w:color w:val="000000" w:themeColor="text1"/>
              </w:rPr>
              <w:t xml:space="preserve"> Půdní vestavba, U Nemocnice 5 </w:t>
            </w:r>
          </w:p>
        </w:tc>
        <w:tc>
          <w:tcPr>
            <w:tcW w:w="1152" w:type="dxa"/>
            <w:noWrap/>
            <w:hideMark/>
          </w:tcPr>
          <w:p w14:paraId="2B95400F" w14:textId="77777777" w:rsidR="007B6A56" w:rsidRPr="007B6A56" w:rsidRDefault="007B6A56" w:rsidP="00D22372">
            <w:pPr>
              <w:pStyle w:val="Bezmezer"/>
              <w:jc w:val="right"/>
              <w:rPr>
                <w:color w:val="000000" w:themeColor="text1"/>
              </w:rPr>
            </w:pPr>
            <w:r w:rsidRPr="007B6A56">
              <w:rPr>
                <w:color w:val="000000" w:themeColor="text1"/>
              </w:rPr>
              <w:t>0,116</w:t>
            </w:r>
          </w:p>
        </w:tc>
        <w:tc>
          <w:tcPr>
            <w:tcW w:w="1508" w:type="dxa"/>
            <w:noWrap/>
            <w:hideMark/>
          </w:tcPr>
          <w:p w14:paraId="17C73A45"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51133318"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689C0B3D"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4568161A" w14:textId="77777777" w:rsidR="007B6A56" w:rsidRPr="007B6A56" w:rsidRDefault="007B6A56" w:rsidP="00D22372">
            <w:pPr>
              <w:pStyle w:val="Bezmezer"/>
              <w:jc w:val="right"/>
              <w:rPr>
                <w:color w:val="000000" w:themeColor="text1"/>
              </w:rPr>
            </w:pPr>
            <w:r w:rsidRPr="007B6A56">
              <w:rPr>
                <w:color w:val="000000" w:themeColor="text1"/>
              </w:rPr>
              <w:t>0,116</w:t>
            </w:r>
          </w:p>
        </w:tc>
      </w:tr>
      <w:tr w:rsidR="007B6A56" w:rsidRPr="007B6A56" w14:paraId="16C00197" w14:textId="77777777" w:rsidTr="007B6A56">
        <w:trPr>
          <w:trHeight w:val="255"/>
        </w:trPr>
        <w:tc>
          <w:tcPr>
            <w:tcW w:w="4580" w:type="dxa"/>
            <w:gridSpan w:val="4"/>
            <w:noWrap/>
            <w:hideMark/>
          </w:tcPr>
          <w:p w14:paraId="2B67C33F" w14:textId="77777777" w:rsidR="007B6A56" w:rsidRPr="007B6A56" w:rsidRDefault="007B6A56" w:rsidP="007B6A56">
            <w:pPr>
              <w:pStyle w:val="Bezmezer"/>
              <w:rPr>
                <w:color w:val="000000" w:themeColor="text1"/>
              </w:rPr>
            </w:pPr>
            <w:r w:rsidRPr="007B6A56">
              <w:rPr>
                <w:color w:val="000000" w:themeColor="text1"/>
              </w:rPr>
              <w:t xml:space="preserve"> Sportovně-relaxační centrum, U Nemocnice 3 </w:t>
            </w:r>
          </w:p>
        </w:tc>
        <w:tc>
          <w:tcPr>
            <w:tcW w:w="1152" w:type="dxa"/>
            <w:noWrap/>
            <w:hideMark/>
          </w:tcPr>
          <w:p w14:paraId="46BA2087" w14:textId="77777777" w:rsidR="007B6A56" w:rsidRPr="007B6A56" w:rsidRDefault="007B6A56" w:rsidP="00D22372">
            <w:pPr>
              <w:pStyle w:val="Bezmezer"/>
              <w:jc w:val="right"/>
              <w:rPr>
                <w:color w:val="000000" w:themeColor="text1"/>
              </w:rPr>
            </w:pPr>
            <w:r w:rsidRPr="007B6A56">
              <w:rPr>
                <w:color w:val="000000" w:themeColor="text1"/>
              </w:rPr>
              <w:t>0,337</w:t>
            </w:r>
          </w:p>
        </w:tc>
        <w:tc>
          <w:tcPr>
            <w:tcW w:w="1508" w:type="dxa"/>
            <w:noWrap/>
            <w:hideMark/>
          </w:tcPr>
          <w:p w14:paraId="6D7EB04F"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303EBBAA"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71B23110"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5C111784" w14:textId="77777777" w:rsidR="007B6A56" w:rsidRPr="007B6A56" w:rsidRDefault="007B6A56" w:rsidP="00D22372">
            <w:pPr>
              <w:pStyle w:val="Bezmezer"/>
              <w:jc w:val="right"/>
              <w:rPr>
                <w:color w:val="000000" w:themeColor="text1"/>
              </w:rPr>
            </w:pPr>
            <w:r w:rsidRPr="007B6A56">
              <w:rPr>
                <w:color w:val="000000" w:themeColor="text1"/>
              </w:rPr>
              <w:t>0,337</w:t>
            </w:r>
          </w:p>
        </w:tc>
      </w:tr>
      <w:tr w:rsidR="007B6A56" w:rsidRPr="007B6A56" w14:paraId="11643408" w14:textId="77777777" w:rsidTr="007B6A56">
        <w:trPr>
          <w:trHeight w:val="255"/>
        </w:trPr>
        <w:tc>
          <w:tcPr>
            <w:tcW w:w="4580" w:type="dxa"/>
            <w:gridSpan w:val="4"/>
            <w:noWrap/>
            <w:hideMark/>
          </w:tcPr>
          <w:p w14:paraId="5F09C124" w14:textId="77777777" w:rsidR="007B6A56" w:rsidRPr="007B6A56" w:rsidRDefault="007B6A56" w:rsidP="007B6A56">
            <w:pPr>
              <w:pStyle w:val="Bezmezer"/>
              <w:rPr>
                <w:color w:val="000000" w:themeColor="text1"/>
              </w:rPr>
            </w:pPr>
            <w:r w:rsidRPr="007B6A56">
              <w:rPr>
                <w:color w:val="000000" w:themeColor="text1"/>
              </w:rPr>
              <w:t xml:space="preserve"> Úprava výukových sálů, Kateřinská 32 </w:t>
            </w:r>
          </w:p>
        </w:tc>
        <w:tc>
          <w:tcPr>
            <w:tcW w:w="1152" w:type="dxa"/>
            <w:noWrap/>
            <w:hideMark/>
          </w:tcPr>
          <w:p w14:paraId="14436044" w14:textId="77777777" w:rsidR="007B6A56" w:rsidRPr="007B6A56" w:rsidRDefault="007B6A56" w:rsidP="00D22372">
            <w:pPr>
              <w:pStyle w:val="Bezmezer"/>
              <w:jc w:val="right"/>
              <w:rPr>
                <w:color w:val="000000" w:themeColor="text1"/>
              </w:rPr>
            </w:pPr>
            <w:r w:rsidRPr="007B6A56">
              <w:rPr>
                <w:color w:val="000000" w:themeColor="text1"/>
              </w:rPr>
              <w:t>0,035</w:t>
            </w:r>
          </w:p>
        </w:tc>
        <w:tc>
          <w:tcPr>
            <w:tcW w:w="1508" w:type="dxa"/>
            <w:noWrap/>
            <w:hideMark/>
          </w:tcPr>
          <w:p w14:paraId="77D0D08A"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20DD350C"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6148CB06"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40A191D3" w14:textId="77777777" w:rsidR="007B6A56" w:rsidRPr="007B6A56" w:rsidRDefault="007B6A56" w:rsidP="00D22372">
            <w:pPr>
              <w:pStyle w:val="Bezmezer"/>
              <w:jc w:val="right"/>
              <w:rPr>
                <w:color w:val="000000" w:themeColor="text1"/>
              </w:rPr>
            </w:pPr>
            <w:r w:rsidRPr="007B6A56">
              <w:rPr>
                <w:color w:val="000000" w:themeColor="text1"/>
              </w:rPr>
              <w:t>0,035</w:t>
            </w:r>
          </w:p>
        </w:tc>
      </w:tr>
      <w:tr w:rsidR="007B6A56" w:rsidRPr="007B6A56" w14:paraId="0432CE3C" w14:textId="77777777" w:rsidTr="007B6A56">
        <w:trPr>
          <w:trHeight w:val="255"/>
        </w:trPr>
        <w:tc>
          <w:tcPr>
            <w:tcW w:w="4580" w:type="dxa"/>
            <w:gridSpan w:val="4"/>
            <w:noWrap/>
            <w:hideMark/>
          </w:tcPr>
          <w:p w14:paraId="4C2CCB5B" w14:textId="77777777" w:rsidR="007B6A56" w:rsidRPr="007B6A56" w:rsidRDefault="007B6A56" w:rsidP="007B6A56">
            <w:pPr>
              <w:pStyle w:val="Bezmezer"/>
              <w:rPr>
                <w:color w:val="000000" w:themeColor="text1"/>
              </w:rPr>
            </w:pPr>
            <w:r w:rsidRPr="007B6A56">
              <w:rPr>
                <w:color w:val="000000" w:themeColor="text1"/>
              </w:rPr>
              <w:t xml:space="preserve"> Stavební úpravy podlahy, Albertov 5 </w:t>
            </w:r>
          </w:p>
        </w:tc>
        <w:tc>
          <w:tcPr>
            <w:tcW w:w="1152" w:type="dxa"/>
            <w:noWrap/>
            <w:hideMark/>
          </w:tcPr>
          <w:p w14:paraId="6D824197" w14:textId="77777777" w:rsidR="007B6A56" w:rsidRPr="007B6A56" w:rsidRDefault="007B6A56" w:rsidP="00D22372">
            <w:pPr>
              <w:pStyle w:val="Bezmezer"/>
              <w:jc w:val="right"/>
              <w:rPr>
                <w:color w:val="000000" w:themeColor="text1"/>
              </w:rPr>
            </w:pPr>
            <w:r w:rsidRPr="007B6A56">
              <w:rPr>
                <w:color w:val="000000" w:themeColor="text1"/>
              </w:rPr>
              <w:t>0,033</w:t>
            </w:r>
          </w:p>
        </w:tc>
        <w:tc>
          <w:tcPr>
            <w:tcW w:w="1508" w:type="dxa"/>
            <w:noWrap/>
            <w:hideMark/>
          </w:tcPr>
          <w:p w14:paraId="391B2E66"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62CFD24C"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59C3A63E"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41CD834C" w14:textId="77777777" w:rsidR="007B6A56" w:rsidRPr="007B6A56" w:rsidRDefault="007B6A56" w:rsidP="00D22372">
            <w:pPr>
              <w:pStyle w:val="Bezmezer"/>
              <w:jc w:val="right"/>
              <w:rPr>
                <w:color w:val="000000" w:themeColor="text1"/>
              </w:rPr>
            </w:pPr>
            <w:r w:rsidRPr="007B6A56">
              <w:rPr>
                <w:color w:val="000000" w:themeColor="text1"/>
              </w:rPr>
              <w:t>0,033</w:t>
            </w:r>
          </w:p>
        </w:tc>
      </w:tr>
      <w:tr w:rsidR="007B6A56" w:rsidRPr="007B6A56" w14:paraId="3018E718" w14:textId="77777777" w:rsidTr="007B6A56">
        <w:trPr>
          <w:trHeight w:val="255"/>
        </w:trPr>
        <w:tc>
          <w:tcPr>
            <w:tcW w:w="4580" w:type="dxa"/>
            <w:gridSpan w:val="4"/>
            <w:noWrap/>
            <w:hideMark/>
          </w:tcPr>
          <w:p w14:paraId="2C1E7C2F" w14:textId="77777777" w:rsidR="007B6A56" w:rsidRPr="007B6A56" w:rsidRDefault="007B6A56" w:rsidP="007B6A56">
            <w:pPr>
              <w:pStyle w:val="Bezmezer"/>
              <w:rPr>
                <w:color w:val="000000" w:themeColor="text1"/>
              </w:rPr>
            </w:pPr>
            <w:r w:rsidRPr="007B6A56">
              <w:rPr>
                <w:color w:val="000000" w:themeColor="text1"/>
              </w:rPr>
              <w:t xml:space="preserve"> Novostavba simulační medicíny, Albertov 5 </w:t>
            </w:r>
          </w:p>
        </w:tc>
        <w:tc>
          <w:tcPr>
            <w:tcW w:w="1152" w:type="dxa"/>
            <w:noWrap/>
            <w:hideMark/>
          </w:tcPr>
          <w:p w14:paraId="288EED3E" w14:textId="77777777" w:rsidR="007B6A56" w:rsidRPr="007B6A56" w:rsidRDefault="007B6A56" w:rsidP="00D22372">
            <w:pPr>
              <w:pStyle w:val="Bezmezer"/>
              <w:jc w:val="right"/>
              <w:rPr>
                <w:color w:val="000000" w:themeColor="text1"/>
              </w:rPr>
            </w:pPr>
            <w:r w:rsidRPr="007B6A56">
              <w:rPr>
                <w:color w:val="000000" w:themeColor="text1"/>
              </w:rPr>
              <w:t>1,573</w:t>
            </w:r>
          </w:p>
        </w:tc>
        <w:tc>
          <w:tcPr>
            <w:tcW w:w="1508" w:type="dxa"/>
            <w:noWrap/>
            <w:hideMark/>
          </w:tcPr>
          <w:p w14:paraId="0E303905"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6B0831F5"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3471663C"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7D6BEABA" w14:textId="77777777" w:rsidR="007B6A56" w:rsidRPr="007B6A56" w:rsidRDefault="007B6A56" w:rsidP="00D22372">
            <w:pPr>
              <w:pStyle w:val="Bezmezer"/>
              <w:jc w:val="right"/>
              <w:rPr>
                <w:color w:val="000000" w:themeColor="text1"/>
              </w:rPr>
            </w:pPr>
            <w:r w:rsidRPr="007B6A56">
              <w:rPr>
                <w:color w:val="000000" w:themeColor="text1"/>
              </w:rPr>
              <w:t>1,573</w:t>
            </w:r>
          </w:p>
        </w:tc>
      </w:tr>
      <w:tr w:rsidR="007B6A56" w:rsidRPr="007B6A56" w14:paraId="5A2C225E" w14:textId="77777777" w:rsidTr="007B6A56">
        <w:trPr>
          <w:trHeight w:val="255"/>
        </w:trPr>
        <w:tc>
          <w:tcPr>
            <w:tcW w:w="4580" w:type="dxa"/>
            <w:gridSpan w:val="4"/>
            <w:noWrap/>
            <w:hideMark/>
          </w:tcPr>
          <w:p w14:paraId="46665192" w14:textId="77777777" w:rsidR="007B6A56" w:rsidRPr="007B6A56" w:rsidRDefault="007B6A56" w:rsidP="007B6A56">
            <w:pPr>
              <w:pStyle w:val="Bezmezer"/>
              <w:rPr>
                <w:color w:val="000000" w:themeColor="text1"/>
              </w:rPr>
            </w:pPr>
            <w:r w:rsidRPr="007B6A56">
              <w:rPr>
                <w:color w:val="000000" w:themeColor="text1"/>
              </w:rPr>
              <w:t xml:space="preserve"> Půdní vestavba, Albertov 7 </w:t>
            </w:r>
          </w:p>
        </w:tc>
        <w:tc>
          <w:tcPr>
            <w:tcW w:w="1152" w:type="dxa"/>
            <w:noWrap/>
            <w:hideMark/>
          </w:tcPr>
          <w:p w14:paraId="5E541D50" w14:textId="77777777" w:rsidR="007B6A56" w:rsidRPr="007B6A56" w:rsidRDefault="007B6A56" w:rsidP="00D22372">
            <w:pPr>
              <w:pStyle w:val="Bezmezer"/>
              <w:jc w:val="right"/>
              <w:rPr>
                <w:color w:val="000000" w:themeColor="text1"/>
              </w:rPr>
            </w:pPr>
            <w:r w:rsidRPr="007B6A56">
              <w:rPr>
                <w:color w:val="000000" w:themeColor="text1"/>
              </w:rPr>
              <w:t>0,069</w:t>
            </w:r>
          </w:p>
        </w:tc>
        <w:tc>
          <w:tcPr>
            <w:tcW w:w="1508" w:type="dxa"/>
            <w:noWrap/>
            <w:hideMark/>
          </w:tcPr>
          <w:p w14:paraId="5BF566A5"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706FA6F3"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06649E69"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5D1DC56F" w14:textId="77777777" w:rsidR="007B6A56" w:rsidRPr="007B6A56" w:rsidRDefault="007B6A56" w:rsidP="00D22372">
            <w:pPr>
              <w:pStyle w:val="Bezmezer"/>
              <w:jc w:val="right"/>
              <w:rPr>
                <w:color w:val="000000" w:themeColor="text1"/>
              </w:rPr>
            </w:pPr>
            <w:r w:rsidRPr="007B6A56">
              <w:rPr>
                <w:color w:val="000000" w:themeColor="text1"/>
              </w:rPr>
              <w:t>0,069</w:t>
            </w:r>
          </w:p>
        </w:tc>
      </w:tr>
      <w:tr w:rsidR="007B6A56" w:rsidRPr="007B6A56" w14:paraId="7D8114BD" w14:textId="77777777" w:rsidTr="007B6A56">
        <w:trPr>
          <w:trHeight w:val="255"/>
        </w:trPr>
        <w:tc>
          <w:tcPr>
            <w:tcW w:w="4580" w:type="dxa"/>
            <w:gridSpan w:val="4"/>
            <w:noWrap/>
            <w:hideMark/>
          </w:tcPr>
          <w:p w14:paraId="6A2F5154" w14:textId="77777777" w:rsidR="007B6A56" w:rsidRPr="007B6A56" w:rsidRDefault="007B6A56" w:rsidP="007B6A56">
            <w:pPr>
              <w:pStyle w:val="Bezmezer"/>
              <w:rPr>
                <w:color w:val="000000" w:themeColor="text1"/>
              </w:rPr>
            </w:pPr>
            <w:r w:rsidRPr="007B6A56">
              <w:rPr>
                <w:color w:val="000000" w:themeColor="text1"/>
              </w:rPr>
              <w:t xml:space="preserve"> Instal. systému VZT a klimatizace, Studničkova 2 </w:t>
            </w:r>
          </w:p>
        </w:tc>
        <w:tc>
          <w:tcPr>
            <w:tcW w:w="1152" w:type="dxa"/>
            <w:noWrap/>
            <w:hideMark/>
          </w:tcPr>
          <w:p w14:paraId="344FF3E9" w14:textId="77777777" w:rsidR="007B6A56" w:rsidRPr="007B6A56" w:rsidRDefault="007B6A56" w:rsidP="00D22372">
            <w:pPr>
              <w:pStyle w:val="Bezmezer"/>
              <w:jc w:val="right"/>
              <w:rPr>
                <w:color w:val="000000" w:themeColor="text1"/>
              </w:rPr>
            </w:pPr>
            <w:r w:rsidRPr="007B6A56">
              <w:rPr>
                <w:color w:val="000000" w:themeColor="text1"/>
              </w:rPr>
              <w:t>0,169</w:t>
            </w:r>
          </w:p>
        </w:tc>
        <w:tc>
          <w:tcPr>
            <w:tcW w:w="1508" w:type="dxa"/>
            <w:noWrap/>
            <w:hideMark/>
          </w:tcPr>
          <w:p w14:paraId="7A4CF6CD"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75A50969"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5766F38F"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239A9CE0" w14:textId="77777777" w:rsidR="007B6A56" w:rsidRPr="007B6A56" w:rsidRDefault="007B6A56" w:rsidP="00D22372">
            <w:pPr>
              <w:pStyle w:val="Bezmezer"/>
              <w:jc w:val="right"/>
              <w:rPr>
                <w:color w:val="000000" w:themeColor="text1"/>
              </w:rPr>
            </w:pPr>
            <w:r w:rsidRPr="007B6A56">
              <w:rPr>
                <w:color w:val="000000" w:themeColor="text1"/>
              </w:rPr>
              <w:t>0,169</w:t>
            </w:r>
          </w:p>
        </w:tc>
      </w:tr>
      <w:tr w:rsidR="007B6A56" w:rsidRPr="007B6A56" w14:paraId="6FD87040" w14:textId="77777777" w:rsidTr="007B6A56">
        <w:trPr>
          <w:trHeight w:val="255"/>
        </w:trPr>
        <w:tc>
          <w:tcPr>
            <w:tcW w:w="4580" w:type="dxa"/>
            <w:gridSpan w:val="4"/>
            <w:noWrap/>
            <w:hideMark/>
          </w:tcPr>
          <w:p w14:paraId="5C058EEB" w14:textId="77777777" w:rsidR="007B6A56" w:rsidRPr="007B6A56" w:rsidRDefault="007B6A56" w:rsidP="007B6A56">
            <w:pPr>
              <w:pStyle w:val="Bezmezer"/>
              <w:rPr>
                <w:color w:val="000000" w:themeColor="text1"/>
              </w:rPr>
            </w:pPr>
            <w:r w:rsidRPr="007B6A56">
              <w:rPr>
                <w:color w:val="000000" w:themeColor="text1"/>
              </w:rPr>
              <w:t xml:space="preserve"> Staveb. úpravy Ústavu imunologie a mikrobiol., Studničkova 7 </w:t>
            </w:r>
          </w:p>
        </w:tc>
        <w:tc>
          <w:tcPr>
            <w:tcW w:w="1152" w:type="dxa"/>
            <w:noWrap/>
            <w:hideMark/>
          </w:tcPr>
          <w:p w14:paraId="5C48BBBD" w14:textId="77777777" w:rsidR="007B6A56" w:rsidRPr="007B6A56" w:rsidRDefault="007B6A56" w:rsidP="00D22372">
            <w:pPr>
              <w:pStyle w:val="Bezmezer"/>
              <w:jc w:val="right"/>
              <w:rPr>
                <w:color w:val="000000" w:themeColor="text1"/>
              </w:rPr>
            </w:pPr>
            <w:r w:rsidRPr="007B6A56">
              <w:rPr>
                <w:color w:val="000000" w:themeColor="text1"/>
              </w:rPr>
              <w:t>0,401</w:t>
            </w:r>
          </w:p>
        </w:tc>
        <w:tc>
          <w:tcPr>
            <w:tcW w:w="1508" w:type="dxa"/>
            <w:noWrap/>
            <w:hideMark/>
          </w:tcPr>
          <w:p w14:paraId="6D5730DA"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44FA0A50"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476A874A"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5CD4EEC2" w14:textId="77777777" w:rsidR="007B6A56" w:rsidRPr="007B6A56" w:rsidRDefault="007B6A56" w:rsidP="00D22372">
            <w:pPr>
              <w:pStyle w:val="Bezmezer"/>
              <w:jc w:val="right"/>
              <w:rPr>
                <w:color w:val="000000" w:themeColor="text1"/>
              </w:rPr>
            </w:pPr>
            <w:r w:rsidRPr="007B6A56">
              <w:rPr>
                <w:color w:val="000000" w:themeColor="text1"/>
              </w:rPr>
              <w:t>0,401</w:t>
            </w:r>
          </w:p>
        </w:tc>
      </w:tr>
      <w:tr w:rsidR="007B6A56" w:rsidRPr="007B6A56" w14:paraId="7E838126" w14:textId="77777777" w:rsidTr="007B6A56">
        <w:trPr>
          <w:trHeight w:val="255"/>
        </w:trPr>
        <w:tc>
          <w:tcPr>
            <w:tcW w:w="4580" w:type="dxa"/>
            <w:gridSpan w:val="4"/>
            <w:noWrap/>
            <w:hideMark/>
          </w:tcPr>
          <w:p w14:paraId="5D57370B" w14:textId="77777777" w:rsidR="007B6A56" w:rsidRPr="007B6A56" w:rsidRDefault="007B6A56" w:rsidP="007B6A56">
            <w:pPr>
              <w:pStyle w:val="Bezmezer"/>
              <w:rPr>
                <w:color w:val="000000" w:themeColor="text1"/>
              </w:rPr>
            </w:pPr>
            <w:r w:rsidRPr="007B6A56">
              <w:rPr>
                <w:color w:val="000000" w:themeColor="text1"/>
              </w:rPr>
              <w:t xml:space="preserve"> Rek. plynových kotelen, Albertov 4, U Nemocnice 3</w:t>
            </w:r>
            <w:r w:rsidR="006800FF">
              <w:rPr>
                <w:color w:val="000000" w:themeColor="text1"/>
              </w:rPr>
              <w:t xml:space="preserve"> </w:t>
            </w:r>
          </w:p>
        </w:tc>
        <w:tc>
          <w:tcPr>
            <w:tcW w:w="1152" w:type="dxa"/>
            <w:noWrap/>
            <w:hideMark/>
          </w:tcPr>
          <w:p w14:paraId="75E77B22" w14:textId="77777777" w:rsidR="007B6A56" w:rsidRPr="007B6A56" w:rsidRDefault="007B6A56" w:rsidP="00D22372">
            <w:pPr>
              <w:pStyle w:val="Bezmezer"/>
              <w:jc w:val="right"/>
              <w:rPr>
                <w:color w:val="000000" w:themeColor="text1"/>
              </w:rPr>
            </w:pPr>
            <w:r w:rsidRPr="007B6A56">
              <w:rPr>
                <w:color w:val="000000" w:themeColor="text1"/>
              </w:rPr>
              <w:t>0,368</w:t>
            </w:r>
          </w:p>
        </w:tc>
        <w:tc>
          <w:tcPr>
            <w:tcW w:w="1508" w:type="dxa"/>
            <w:noWrap/>
            <w:hideMark/>
          </w:tcPr>
          <w:p w14:paraId="4C6BB4E5"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5B07A49C"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4F42D255"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518BE2AA" w14:textId="77777777" w:rsidR="007B6A56" w:rsidRPr="007B6A56" w:rsidRDefault="007B6A56" w:rsidP="00D22372">
            <w:pPr>
              <w:pStyle w:val="Bezmezer"/>
              <w:jc w:val="right"/>
              <w:rPr>
                <w:color w:val="000000" w:themeColor="text1"/>
              </w:rPr>
            </w:pPr>
            <w:r w:rsidRPr="007B6A56">
              <w:rPr>
                <w:color w:val="000000" w:themeColor="text1"/>
              </w:rPr>
              <w:t>0,368</w:t>
            </w:r>
          </w:p>
        </w:tc>
      </w:tr>
      <w:tr w:rsidR="007B6A56" w:rsidRPr="007B6A56" w14:paraId="666BF1CA" w14:textId="77777777" w:rsidTr="007B6A56">
        <w:trPr>
          <w:trHeight w:val="255"/>
        </w:trPr>
        <w:tc>
          <w:tcPr>
            <w:tcW w:w="4580" w:type="dxa"/>
            <w:gridSpan w:val="4"/>
            <w:noWrap/>
            <w:hideMark/>
          </w:tcPr>
          <w:p w14:paraId="15FE9681" w14:textId="77777777" w:rsidR="007B6A56" w:rsidRPr="007B6A56" w:rsidRDefault="007B6A56" w:rsidP="007B6A56">
            <w:pPr>
              <w:pStyle w:val="Bezmezer"/>
              <w:rPr>
                <w:color w:val="000000" w:themeColor="text1"/>
              </w:rPr>
            </w:pPr>
            <w:r w:rsidRPr="007B6A56">
              <w:rPr>
                <w:color w:val="000000" w:themeColor="text1"/>
              </w:rPr>
              <w:t xml:space="preserve"> Prostory bývalé lékárny, Karlovo náměstí </w:t>
            </w:r>
          </w:p>
        </w:tc>
        <w:tc>
          <w:tcPr>
            <w:tcW w:w="1152" w:type="dxa"/>
            <w:noWrap/>
            <w:hideMark/>
          </w:tcPr>
          <w:p w14:paraId="62E0848A" w14:textId="77777777" w:rsidR="007B6A56" w:rsidRPr="007B6A56" w:rsidRDefault="007B6A56" w:rsidP="00D22372">
            <w:pPr>
              <w:pStyle w:val="Bezmezer"/>
              <w:jc w:val="right"/>
              <w:rPr>
                <w:color w:val="000000" w:themeColor="text1"/>
              </w:rPr>
            </w:pPr>
            <w:r w:rsidRPr="007B6A56">
              <w:rPr>
                <w:color w:val="000000" w:themeColor="text1"/>
              </w:rPr>
              <w:t>0,067</w:t>
            </w:r>
          </w:p>
        </w:tc>
        <w:tc>
          <w:tcPr>
            <w:tcW w:w="1508" w:type="dxa"/>
            <w:noWrap/>
            <w:hideMark/>
          </w:tcPr>
          <w:p w14:paraId="5A498C61"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529B54CE"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2C114E6F"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2EFACBDF" w14:textId="77777777" w:rsidR="007B6A56" w:rsidRPr="007B6A56" w:rsidRDefault="007B6A56" w:rsidP="00D22372">
            <w:pPr>
              <w:pStyle w:val="Bezmezer"/>
              <w:jc w:val="right"/>
              <w:rPr>
                <w:color w:val="000000" w:themeColor="text1"/>
              </w:rPr>
            </w:pPr>
            <w:r w:rsidRPr="007B6A56">
              <w:rPr>
                <w:color w:val="000000" w:themeColor="text1"/>
              </w:rPr>
              <w:t>0,067</w:t>
            </w:r>
          </w:p>
        </w:tc>
      </w:tr>
      <w:tr w:rsidR="007B6A56" w:rsidRPr="007B6A56" w14:paraId="46AD721E" w14:textId="77777777" w:rsidTr="007B6A56">
        <w:trPr>
          <w:trHeight w:val="255"/>
        </w:trPr>
        <w:tc>
          <w:tcPr>
            <w:tcW w:w="4580" w:type="dxa"/>
            <w:gridSpan w:val="4"/>
            <w:noWrap/>
            <w:hideMark/>
          </w:tcPr>
          <w:p w14:paraId="5627D309" w14:textId="77777777" w:rsidR="007B6A56" w:rsidRPr="007B6A56" w:rsidRDefault="007B6A56" w:rsidP="007B6A56">
            <w:pPr>
              <w:pStyle w:val="Bezmezer"/>
              <w:rPr>
                <w:color w:val="000000" w:themeColor="text1"/>
              </w:rPr>
            </w:pPr>
            <w:r w:rsidRPr="007B6A56">
              <w:rPr>
                <w:color w:val="000000" w:themeColor="text1"/>
              </w:rPr>
              <w:t xml:space="preserve"> Technické zhodnocení budovy </w:t>
            </w:r>
            <w:r w:rsidR="00E01BB4">
              <w:t>–</w:t>
            </w:r>
            <w:r w:rsidRPr="007B6A56">
              <w:rPr>
                <w:color w:val="000000" w:themeColor="text1"/>
              </w:rPr>
              <w:t xml:space="preserve">drobné stavby </w:t>
            </w:r>
          </w:p>
        </w:tc>
        <w:tc>
          <w:tcPr>
            <w:tcW w:w="1152" w:type="dxa"/>
            <w:noWrap/>
            <w:hideMark/>
          </w:tcPr>
          <w:p w14:paraId="50D7D563" w14:textId="77777777" w:rsidR="007B6A56" w:rsidRPr="007B6A56" w:rsidRDefault="007B6A56" w:rsidP="00D22372">
            <w:pPr>
              <w:pStyle w:val="Bezmezer"/>
              <w:jc w:val="right"/>
              <w:rPr>
                <w:color w:val="000000" w:themeColor="text1"/>
              </w:rPr>
            </w:pPr>
            <w:r w:rsidRPr="007B6A56">
              <w:rPr>
                <w:color w:val="000000" w:themeColor="text1"/>
              </w:rPr>
              <w:t>0,046</w:t>
            </w:r>
          </w:p>
        </w:tc>
        <w:tc>
          <w:tcPr>
            <w:tcW w:w="1508" w:type="dxa"/>
            <w:noWrap/>
            <w:hideMark/>
          </w:tcPr>
          <w:p w14:paraId="03221DFF"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4EE569BF"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5216A160"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4939BA50" w14:textId="77777777" w:rsidR="007B6A56" w:rsidRPr="007B6A56" w:rsidRDefault="007B6A56" w:rsidP="00D22372">
            <w:pPr>
              <w:pStyle w:val="Bezmezer"/>
              <w:jc w:val="right"/>
              <w:rPr>
                <w:color w:val="000000" w:themeColor="text1"/>
              </w:rPr>
            </w:pPr>
            <w:r w:rsidRPr="007B6A56">
              <w:rPr>
                <w:color w:val="000000" w:themeColor="text1"/>
              </w:rPr>
              <w:t>0,046</w:t>
            </w:r>
          </w:p>
        </w:tc>
      </w:tr>
      <w:tr w:rsidR="007B6A56" w:rsidRPr="007B6A56" w14:paraId="2C91325D" w14:textId="77777777" w:rsidTr="007B6A56">
        <w:trPr>
          <w:trHeight w:val="255"/>
        </w:trPr>
        <w:tc>
          <w:tcPr>
            <w:tcW w:w="4580" w:type="dxa"/>
            <w:gridSpan w:val="4"/>
            <w:noWrap/>
            <w:hideMark/>
          </w:tcPr>
          <w:p w14:paraId="06FFC7B0" w14:textId="77777777" w:rsidR="007B6A56" w:rsidRPr="007B6A56" w:rsidRDefault="007B6A56" w:rsidP="007B6A56">
            <w:pPr>
              <w:pStyle w:val="Bezmezer"/>
              <w:rPr>
                <w:color w:val="000000" w:themeColor="text1"/>
              </w:rPr>
            </w:pPr>
            <w:r w:rsidRPr="007B6A56">
              <w:rPr>
                <w:color w:val="000000" w:themeColor="text1"/>
              </w:rPr>
              <w:t xml:space="preserve"> Stroje a zařízení </w:t>
            </w:r>
          </w:p>
        </w:tc>
        <w:tc>
          <w:tcPr>
            <w:tcW w:w="1152" w:type="dxa"/>
            <w:noWrap/>
            <w:hideMark/>
          </w:tcPr>
          <w:p w14:paraId="1D9C55CD" w14:textId="77777777" w:rsidR="007B6A56" w:rsidRPr="007B6A56" w:rsidRDefault="007B6A56" w:rsidP="00D22372">
            <w:pPr>
              <w:pStyle w:val="Bezmezer"/>
              <w:jc w:val="right"/>
              <w:rPr>
                <w:color w:val="000000" w:themeColor="text1"/>
              </w:rPr>
            </w:pPr>
            <w:r w:rsidRPr="007B6A56">
              <w:rPr>
                <w:color w:val="000000" w:themeColor="text1"/>
              </w:rPr>
              <w:t> </w:t>
            </w:r>
          </w:p>
        </w:tc>
        <w:tc>
          <w:tcPr>
            <w:tcW w:w="1508" w:type="dxa"/>
            <w:noWrap/>
            <w:hideMark/>
          </w:tcPr>
          <w:p w14:paraId="1194490E"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00C35EAE" w14:textId="77777777" w:rsidR="007B6A56" w:rsidRPr="007B6A56" w:rsidRDefault="007B6A56" w:rsidP="00D22372">
            <w:pPr>
              <w:pStyle w:val="Bezmezer"/>
              <w:jc w:val="right"/>
              <w:rPr>
                <w:color w:val="000000" w:themeColor="text1"/>
              </w:rPr>
            </w:pPr>
            <w:r w:rsidRPr="007B6A56">
              <w:rPr>
                <w:color w:val="000000" w:themeColor="text1"/>
              </w:rPr>
              <w:t>0,045</w:t>
            </w:r>
          </w:p>
        </w:tc>
        <w:tc>
          <w:tcPr>
            <w:tcW w:w="1411" w:type="dxa"/>
            <w:noWrap/>
            <w:hideMark/>
          </w:tcPr>
          <w:p w14:paraId="6213DC5A"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2EF949CE" w14:textId="77777777" w:rsidR="007B6A56" w:rsidRPr="007B6A56" w:rsidRDefault="007B6A56" w:rsidP="00D22372">
            <w:pPr>
              <w:pStyle w:val="Bezmezer"/>
              <w:jc w:val="right"/>
              <w:rPr>
                <w:color w:val="000000" w:themeColor="text1"/>
              </w:rPr>
            </w:pPr>
            <w:r w:rsidRPr="007B6A56">
              <w:rPr>
                <w:color w:val="000000" w:themeColor="text1"/>
              </w:rPr>
              <w:t>0,045</w:t>
            </w:r>
          </w:p>
        </w:tc>
      </w:tr>
      <w:tr w:rsidR="007B6A56" w:rsidRPr="007B6A56" w14:paraId="1923A05C" w14:textId="77777777" w:rsidTr="007B6A56">
        <w:trPr>
          <w:trHeight w:val="255"/>
        </w:trPr>
        <w:tc>
          <w:tcPr>
            <w:tcW w:w="4580" w:type="dxa"/>
            <w:gridSpan w:val="4"/>
            <w:noWrap/>
            <w:hideMark/>
          </w:tcPr>
          <w:p w14:paraId="5945DB0C" w14:textId="77777777" w:rsidR="007B6A56" w:rsidRPr="007B6A56" w:rsidRDefault="007B6A56" w:rsidP="007B6A56">
            <w:pPr>
              <w:pStyle w:val="Bezmezer"/>
              <w:rPr>
                <w:color w:val="000000" w:themeColor="text1"/>
              </w:rPr>
            </w:pPr>
            <w:r w:rsidRPr="007B6A56">
              <w:rPr>
                <w:color w:val="000000" w:themeColor="text1"/>
              </w:rPr>
              <w:t xml:space="preserve"> Stroje a zařízení (mimo OTP) </w:t>
            </w:r>
          </w:p>
        </w:tc>
        <w:tc>
          <w:tcPr>
            <w:tcW w:w="1152" w:type="dxa"/>
            <w:noWrap/>
            <w:hideMark/>
          </w:tcPr>
          <w:p w14:paraId="67F13D37" w14:textId="77777777" w:rsidR="007B6A56" w:rsidRPr="007B6A56" w:rsidRDefault="007B6A56" w:rsidP="00D22372">
            <w:pPr>
              <w:pStyle w:val="Bezmezer"/>
              <w:jc w:val="right"/>
              <w:rPr>
                <w:color w:val="000000" w:themeColor="text1"/>
              </w:rPr>
            </w:pPr>
            <w:r w:rsidRPr="007B6A56">
              <w:rPr>
                <w:color w:val="000000" w:themeColor="text1"/>
              </w:rPr>
              <w:t>0,034</w:t>
            </w:r>
          </w:p>
        </w:tc>
        <w:tc>
          <w:tcPr>
            <w:tcW w:w="1508" w:type="dxa"/>
            <w:noWrap/>
            <w:hideMark/>
          </w:tcPr>
          <w:p w14:paraId="2CC6495D"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4DF93B38" w14:textId="77777777" w:rsidR="007B6A56" w:rsidRPr="007B6A56" w:rsidRDefault="007B6A56" w:rsidP="00D22372">
            <w:pPr>
              <w:pStyle w:val="Bezmezer"/>
              <w:jc w:val="right"/>
              <w:rPr>
                <w:color w:val="000000" w:themeColor="text1"/>
              </w:rPr>
            </w:pPr>
            <w:r w:rsidRPr="007B6A56">
              <w:rPr>
                <w:color w:val="000000" w:themeColor="text1"/>
              </w:rPr>
              <w:t>3,138</w:t>
            </w:r>
          </w:p>
        </w:tc>
        <w:tc>
          <w:tcPr>
            <w:tcW w:w="1411" w:type="dxa"/>
            <w:noWrap/>
            <w:hideMark/>
          </w:tcPr>
          <w:p w14:paraId="6D61A34A"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55C246D1" w14:textId="77777777" w:rsidR="007B6A56" w:rsidRPr="007B6A56" w:rsidRDefault="007B6A56" w:rsidP="00D22372">
            <w:pPr>
              <w:pStyle w:val="Bezmezer"/>
              <w:jc w:val="right"/>
              <w:rPr>
                <w:color w:val="000000" w:themeColor="text1"/>
              </w:rPr>
            </w:pPr>
            <w:r w:rsidRPr="007B6A56">
              <w:rPr>
                <w:color w:val="000000" w:themeColor="text1"/>
              </w:rPr>
              <w:t>3,172</w:t>
            </w:r>
          </w:p>
        </w:tc>
      </w:tr>
      <w:tr w:rsidR="007B6A56" w:rsidRPr="007B6A56" w14:paraId="79B2B7CA" w14:textId="77777777" w:rsidTr="007B6A56">
        <w:trPr>
          <w:trHeight w:val="255"/>
        </w:trPr>
        <w:tc>
          <w:tcPr>
            <w:tcW w:w="4580" w:type="dxa"/>
            <w:gridSpan w:val="4"/>
            <w:noWrap/>
            <w:hideMark/>
          </w:tcPr>
          <w:p w14:paraId="06CBBA80" w14:textId="77777777" w:rsidR="007B6A56" w:rsidRPr="007B6A56" w:rsidRDefault="007B6A56" w:rsidP="007B6A56">
            <w:pPr>
              <w:pStyle w:val="Bezmezer"/>
              <w:rPr>
                <w:color w:val="000000" w:themeColor="text1"/>
              </w:rPr>
            </w:pPr>
            <w:r w:rsidRPr="007B6A56">
              <w:rPr>
                <w:color w:val="000000" w:themeColor="text1"/>
              </w:rPr>
              <w:t> </w:t>
            </w:r>
          </w:p>
        </w:tc>
        <w:tc>
          <w:tcPr>
            <w:tcW w:w="1152" w:type="dxa"/>
            <w:noWrap/>
            <w:hideMark/>
          </w:tcPr>
          <w:p w14:paraId="50BE6224" w14:textId="77777777" w:rsidR="007B6A56" w:rsidRPr="007B6A56" w:rsidRDefault="007B6A56" w:rsidP="00D22372">
            <w:pPr>
              <w:pStyle w:val="Bezmezer"/>
              <w:jc w:val="right"/>
              <w:rPr>
                <w:color w:val="000000" w:themeColor="text1"/>
              </w:rPr>
            </w:pPr>
            <w:r w:rsidRPr="007B6A56">
              <w:rPr>
                <w:color w:val="000000" w:themeColor="text1"/>
              </w:rPr>
              <w:t> </w:t>
            </w:r>
          </w:p>
        </w:tc>
        <w:tc>
          <w:tcPr>
            <w:tcW w:w="1508" w:type="dxa"/>
            <w:noWrap/>
            <w:hideMark/>
          </w:tcPr>
          <w:p w14:paraId="32C7EE46" w14:textId="77777777" w:rsidR="007B6A56" w:rsidRPr="007B6A56" w:rsidRDefault="007B6A56" w:rsidP="00D22372">
            <w:pPr>
              <w:pStyle w:val="Bezmezer"/>
              <w:jc w:val="right"/>
              <w:rPr>
                <w:color w:val="000000" w:themeColor="text1"/>
              </w:rPr>
            </w:pPr>
            <w:r w:rsidRPr="007B6A56">
              <w:rPr>
                <w:color w:val="000000" w:themeColor="text1"/>
              </w:rPr>
              <w:t> </w:t>
            </w:r>
          </w:p>
        </w:tc>
        <w:tc>
          <w:tcPr>
            <w:tcW w:w="1189" w:type="dxa"/>
            <w:noWrap/>
            <w:hideMark/>
          </w:tcPr>
          <w:p w14:paraId="3B0CBC30" w14:textId="77777777" w:rsidR="007B6A56" w:rsidRPr="007B6A56" w:rsidRDefault="007B6A56" w:rsidP="00D22372">
            <w:pPr>
              <w:pStyle w:val="Bezmezer"/>
              <w:jc w:val="right"/>
              <w:rPr>
                <w:color w:val="000000" w:themeColor="text1"/>
              </w:rPr>
            </w:pPr>
            <w:r w:rsidRPr="007B6A56">
              <w:rPr>
                <w:color w:val="000000" w:themeColor="text1"/>
              </w:rPr>
              <w:t> </w:t>
            </w:r>
          </w:p>
        </w:tc>
        <w:tc>
          <w:tcPr>
            <w:tcW w:w="1411" w:type="dxa"/>
            <w:noWrap/>
            <w:hideMark/>
          </w:tcPr>
          <w:p w14:paraId="729C3F39"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6F3259FA" w14:textId="77777777" w:rsidR="007B6A56" w:rsidRPr="007B6A56" w:rsidRDefault="007B6A56" w:rsidP="00D22372">
            <w:pPr>
              <w:pStyle w:val="Bezmezer"/>
              <w:jc w:val="right"/>
              <w:rPr>
                <w:color w:val="000000" w:themeColor="text1"/>
              </w:rPr>
            </w:pPr>
            <w:r w:rsidRPr="007B6A56">
              <w:rPr>
                <w:color w:val="000000" w:themeColor="text1"/>
              </w:rPr>
              <w:t> </w:t>
            </w:r>
          </w:p>
        </w:tc>
      </w:tr>
      <w:tr w:rsidR="007B6A56" w:rsidRPr="007B6A56" w14:paraId="14892577" w14:textId="77777777" w:rsidTr="007B6A56">
        <w:trPr>
          <w:trHeight w:val="255"/>
        </w:trPr>
        <w:tc>
          <w:tcPr>
            <w:tcW w:w="4580" w:type="dxa"/>
            <w:gridSpan w:val="4"/>
            <w:noWrap/>
            <w:hideMark/>
          </w:tcPr>
          <w:p w14:paraId="5841B6D8" w14:textId="77777777" w:rsidR="007B6A56" w:rsidRPr="007B6A56" w:rsidRDefault="007B6A56" w:rsidP="007B6A56">
            <w:pPr>
              <w:pStyle w:val="Bezmezer"/>
              <w:rPr>
                <w:color w:val="000000" w:themeColor="text1"/>
              </w:rPr>
            </w:pPr>
            <w:r w:rsidRPr="007B6A56">
              <w:rPr>
                <w:color w:val="000000" w:themeColor="text1"/>
              </w:rPr>
              <w:t> </w:t>
            </w:r>
          </w:p>
        </w:tc>
        <w:tc>
          <w:tcPr>
            <w:tcW w:w="1152" w:type="dxa"/>
            <w:noWrap/>
            <w:hideMark/>
          </w:tcPr>
          <w:p w14:paraId="6C105D0D" w14:textId="77777777" w:rsidR="007B6A56" w:rsidRPr="007B6A56" w:rsidRDefault="007B6A56" w:rsidP="007B6A56">
            <w:pPr>
              <w:pStyle w:val="Bezmezer"/>
              <w:rPr>
                <w:color w:val="000000" w:themeColor="text1"/>
              </w:rPr>
            </w:pPr>
            <w:r w:rsidRPr="007B6A56">
              <w:rPr>
                <w:color w:val="000000" w:themeColor="text1"/>
              </w:rPr>
              <w:t> </w:t>
            </w:r>
          </w:p>
        </w:tc>
        <w:tc>
          <w:tcPr>
            <w:tcW w:w="1508" w:type="dxa"/>
            <w:noWrap/>
            <w:hideMark/>
          </w:tcPr>
          <w:p w14:paraId="4ACE9ABB" w14:textId="77777777" w:rsidR="007B6A56" w:rsidRPr="007B6A56" w:rsidRDefault="007B6A56" w:rsidP="007B6A56">
            <w:pPr>
              <w:pStyle w:val="Bezmezer"/>
              <w:rPr>
                <w:color w:val="000000" w:themeColor="text1"/>
              </w:rPr>
            </w:pPr>
            <w:r w:rsidRPr="007B6A56">
              <w:rPr>
                <w:color w:val="000000" w:themeColor="text1"/>
              </w:rPr>
              <w:t> </w:t>
            </w:r>
          </w:p>
        </w:tc>
        <w:tc>
          <w:tcPr>
            <w:tcW w:w="1189" w:type="dxa"/>
            <w:noWrap/>
            <w:hideMark/>
          </w:tcPr>
          <w:p w14:paraId="7312DE0F" w14:textId="77777777" w:rsidR="007B6A56" w:rsidRPr="007B6A56" w:rsidRDefault="007B6A56" w:rsidP="007B6A56">
            <w:pPr>
              <w:pStyle w:val="Bezmezer"/>
              <w:rPr>
                <w:color w:val="000000" w:themeColor="text1"/>
              </w:rPr>
            </w:pPr>
            <w:r w:rsidRPr="007B6A56">
              <w:rPr>
                <w:color w:val="000000" w:themeColor="text1"/>
              </w:rPr>
              <w:t> </w:t>
            </w:r>
          </w:p>
        </w:tc>
        <w:tc>
          <w:tcPr>
            <w:tcW w:w="1411" w:type="dxa"/>
            <w:noWrap/>
            <w:hideMark/>
          </w:tcPr>
          <w:p w14:paraId="35DDD565" w14:textId="77777777" w:rsidR="007B6A56" w:rsidRPr="007B6A56" w:rsidRDefault="007B6A56" w:rsidP="007B6A56">
            <w:pPr>
              <w:pStyle w:val="Bezmezer"/>
              <w:rPr>
                <w:color w:val="000000" w:themeColor="text1"/>
              </w:rPr>
            </w:pPr>
            <w:r w:rsidRPr="007B6A56">
              <w:rPr>
                <w:color w:val="000000" w:themeColor="text1"/>
              </w:rPr>
              <w:t> </w:t>
            </w:r>
          </w:p>
        </w:tc>
        <w:tc>
          <w:tcPr>
            <w:tcW w:w="1780" w:type="dxa"/>
            <w:noWrap/>
            <w:hideMark/>
          </w:tcPr>
          <w:p w14:paraId="1A50458E" w14:textId="77777777" w:rsidR="007B6A56" w:rsidRPr="007B6A56" w:rsidRDefault="007B6A56" w:rsidP="007B6A56">
            <w:pPr>
              <w:pStyle w:val="Bezmezer"/>
              <w:rPr>
                <w:color w:val="000000" w:themeColor="text1"/>
              </w:rPr>
            </w:pPr>
            <w:r w:rsidRPr="007B6A56">
              <w:rPr>
                <w:color w:val="000000" w:themeColor="text1"/>
              </w:rPr>
              <w:t> </w:t>
            </w:r>
          </w:p>
        </w:tc>
      </w:tr>
      <w:tr w:rsidR="007B6A56" w:rsidRPr="007B6A56" w14:paraId="54F567DA" w14:textId="77777777" w:rsidTr="007B6A56">
        <w:trPr>
          <w:trHeight w:val="255"/>
        </w:trPr>
        <w:tc>
          <w:tcPr>
            <w:tcW w:w="4580" w:type="dxa"/>
            <w:gridSpan w:val="4"/>
            <w:noWrap/>
            <w:hideMark/>
          </w:tcPr>
          <w:p w14:paraId="6C6F07A4" w14:textId="77777777" w:rsidR="007B6A56" w:rsidRPr="007B6A56" w:rsidRDefault="007B6A56" w:rsidP="007B6A56">
            <w:pPr>
              <w:pStyle w:val="Bezmezer"/>
              <w:rPr>
                <w:color w:val="000000" w:themeColor="text1"/>
              </w:rPr>
            </w:pPr>
            <w:r w:rsidRPr="007B6A56">
              <w:rPr>
                <w:color w:val="000000" w:themeColor="text1"/>
              </w:rPr>
              <w:t> </w:t>
            </w:r>
          </w:p>
        </w:tc>
        <w:tc>
          <w:tcPr>
            <w:tcW w:w="1152" w:type="dxa"/>
            <w:noWrap/>
            <w:hideMark/>
          </w:tcPr>
          <w:p w14:paraId="7A850E5E" w14:textId="77777777" w:rsidR="007B6A56" w:rsidRPr="007B6A56" w:rsidRDefault="007B6A56" w:rsidP="007B6A56">
            <w:pPr>
              <w:pStyle w:val="Bezmezer"/>
              <w:rPr>
                <w:color w:val="000000" w:themeColor="text1"/>
              </w:rPr>
            </w:pPr>
            <w:r w:rsidRPr="007B6A56">
              <w:rPr>
                <w:color w:val="000000" w:themeColor="text1"/>
              </w:rPr>
              <w:t> </w:t>
            </w:r>
          </w:p>
        </w:tc>
        <w:tc>
          <w:tcPr>
            <w:tcW w:w="1508" w:type="dxa"/>
            <w:noWrap/>
            <w:hideMark/>
          </w:tcPr>
          <w:p w14:paraId="5D852CA6" w14:textId="77777777" w:rsidR="007B6A56" w:rsidRPr="007B6A56" w:rsidRDefault="007B6A56" w:rsidP="007B6A56">
            <w:pPr>
              <w:pStyle w:val="Bezmezer"/>
              <w:rPr>
                <w:color w:val="000000" w:themeColor="text1"/>
              </w:rPr>
            </w:pPr>
            <w:r w:rsidRPr="007B6A56">
              <w:rPr>
                <w:color w:val="000000" w:themeColor="text1"/>
              </w:rPr>
              <w:t> </w:t>
            </w:r>
          </w:p>
        </w:tc>
        <w:tc>
          <w:tcPr>
            <w:tcW w:w="1189" w:type="dxa"/>
            <w:noWrap/>
            <w:hideMark/>
          </w:tcPr>
          <w:p w14:paraId="590EC9EC" w14:textId="77777777" w:rsidR="007B6A56" w:rsidRPr="007B6A56" w:rsidRDefault="007B6A56" w:rsidP="007B6A56">
            <w:pPr>
              <w:pStyle w:val="Bezmezer"/>
              <w:rPr>
                <w:color w:val="000000" w:themeColor="text1"/>
              </w:rPr>
            </w:pPr>
            <w:r w:rsidRPr="007B6A56">
              <w:rPr>
                <w:color w:val="000000" w:themeColor="text1"/>
              </w:rPr>
              <w:t> </w:t>
            </w:r>
          </w:p>
        </w:tc>
        <w:tc>
          <w:tcPr>
            <w:tcW w:w="1411" w:type="dxa"/>
            <w:noWrap/>
            <w:hideMark/>
          </w:tcPr>
          <w:p w14:paraId="276558F9" w14:textId="77777777" w:rsidR="007B6A56" w:rsidRPr="007B6A56" w:rsidRDefault="007B6A56" w:rsidP="007B6A56">
            <w:pPr>
              <w:pStyle w:val="Bezmezer"/>
              <w:rPr>
                <w:color w:val="000000" w:themeColor="text1"/>
              </w:rPr>
            </w:pPr>
            <w:r w:rsidRPr="007B6A56">
              <w:rPr>
                <w:color w:val="000000" w:themeColor="text1"/>
              </w:rPr>
              <w:t> </w:t>
            </w:r>
          </w:p>
        </w:tc>
        <w:tc>
          <w:tcPr>
            <w:tcW w:w="1780" w:type="dxa"/>
            <w:noWrap/>
            <w:hideMark/>
          </w:tcPr>
          <w:p w14:paraId="7613140F" w14:textId="77777777" w:rsidR="007B6A56" w:rsidRPr="007B6A56" w:rsidRDefault="007B6A56" w:rsidP="007B6A56">
            <w:pPr>
              <w:pStyle w:val="Bezmezer"/>
              <w:rPr>
                <w:color w:val="000000" w:themeColor="text1"/>
              </w:rPr>
            </w:pPr>
            <w:r w:rsidRPr="007B6A56">
              <w:rPr>
                <w:color w:val="000000" w:themeColor="text1"/>
              </w:rPr>
              <w:t> </w:t>
            </w:r>
          </w:p>
        </w:tc>
      </w:tr>
      <w:tr w:rsidR="007B6A56" w:rsidRPr="007B6A56" w14:paraId="63C938D6" w14:textId="77777777" w:rsidTr="007B6A56">
        <w:trPr>
          <w:trHeight w:val="270"/>
        </w:trPr>
        <w:tc>
          <w:tcPr>
            <w:tcW w:w="4580" w:type="dxa"/>
            <w:gridSpan w:val="4"/>
            <w:noWrap/>
            <w:hideMark/>
          </w:tcPr>
          <w:p w14:paraId="659DFF51" w14:textId="77777777" w:rsidR="007B6A56" w:rsidRPr="007B6A56" w:rsidRDefault="007B6A56" w:rsidP="007B6A56">
            <w:pPr>
              <w:pStyle w:val="Bezmezer"/>
              <w:rPr>
                <w:color w:val="000000" w:themeColor="text1"/>
              </w:rPr>
            </w:pPr>
            <w:r w:rsidRPr="007B6A56">
              <w:rPr>
                <w:color w:val="000000" w:themeColor="text1"/>
              </w:rPr>
              <w:lastRenderedPageBreak/>
              <w:t> </w:t>
            </w:r>
          </w:p>
        </w:tc>
        <w:tc>
          <w:tcPr>
            <w:tcW w:w="1152" w:type="dxa"/>
            <w:noWrap/>
            <w:hideMark/>
          </w:tcPr>
          <w:p w14:paraId="7958C08E" w14:textId="77777777" w:rsidR="007B6A56" w:rsidRPr="007B6A56" w:rsidRDefault="007B6A56" w:rsidP="007B6A56">
            <w:pPr>
              <w:pStyle w:val="Bezmezer"/>
              <w:rPr>
                <w:color w:val="000000" w:themeColor="text1"/>
              </w:rPr>
            </w:pPr>
            <w:r w:rsidRPr="007B6A56">
              <w:rPr>
                <w:color w:val="000000" w:themeColor="text1"/>
              </w:rPr>
              <w:t> </w:t>
            </w:r>
          </w:p>
        </w:tc>
        <w:tc>
          <w:tcPr>
            <w:tcW w:w="1508" w:type="dxa"/>
            <w:noWrap/>
            <w:hideMark/>
          </w:tcPr>
          <w:p w14:paraId="5CE00AA2" w14:textId="77777777" w:rsidR="007B6A56" w:rsidRPr="007B6A56" w:rsidRDefault="007B6A56" w:rsidP="007B6A56">
            <w:pPr>
              <w:pStyle w:val="Bezmezer"/>
              <w:rPr>
                <w:color w:val="000000" w:themeColor="text1"/>
              </w:rPr>
            </w:pPr>
            <w:r w:rsidRPr="007B6A56">
              <w:rPr>
                <w:color w:val="000000" w:themeColor="text1"/>
              </w:rPr>
              <w:t> </w:t>
            </w:r>
          </w:p>
        </w:tc>
        <w:tc>
          <w:tcPr>
            <w:tcW w:w="1189" w:type="dxa"/>
            <w:noWrap/>
            <w:hideMark/>
          </w:tcPr>
          <w:p w14:paraId="1A04DD38" w14:textId="77777777" w:rsidR="007B6A56" w:rsidRPr="007B6A56" w:rsidRDefault="007B6A56" w:rsidP="007B6A56">
            <w:pPr>
              <w:pStyle w:val="Bezmezer"/>
              <w:rPr>
                <w:color w:val="000000" w:themeColor="text1"/>
              </w:rPr>
            </w:pPr>
            <w:r w:rsidRPr="007B6A56">
              <w:rPr>
                <w:color w:val="000000" w:themeColor="text1"/>
              </w:rPr>
              <w:t> </w:t>
            </w:r>
          </w:p>
        </w:tc>
        <w:tc>
          <w:tcPr>
            <w:tcW w:w="1411" w:type="dxa"/>
            <w:noWrap/>
            <w:hideMark/>
          </w:tcPr>
          <w:p w14:paraId="47A76431" w14:textId="77777777" w:rsidR="007B6A56" w:rsidRPr="007B6A56" w:rsidRDefault="007B6A56" w:rsidP="007B6A56">
            <w:pPr>
              <w:pStyle w:val="Bezmezer"/>
              <w:rPr>
                <w:color w:val="000000" w:themeColor="text1"/>
              </w:rPr>
            </w:pPr>
            <w:r w:rsidRPr="007B6A56">
              <w:rPr>
                <w:color w:val="000000" w:themeColor="text1"/>
              </w:rPr>
              <w:t> </w:t>
            </w:r>
          </w:p>
        </w:tc>
        <w:tc>
          <w:tcPr>
            <w:tcW w:w="1780" w:type="dxa"/>
            <w:noWrap/>
            <w:hideMark/>
          </w:tcPr>
          <w:p w14:paraId="7BBB8423" w14:textId="77777777" w:rsidR="007B6A56" w:rsidRPr="007B6A56" w:rsidRDefault="007B6A56" w:rsidP="007B6A56">
            <w:pPr>
              <w:pStyle w:val="Bezmezer"/>
              <w:rPr>
                <w:color w:val="000000" w:themeColor="text1"/>
              </w:rPr>
            </w:pPr>
            <w:r w:rsidRPr="007B6A56">
              <w:rPr>
                <w:color w:val="000000" w:themeColor="text1"/>
              </w:rPr>
              <w:t> </w:t>
            </w:r>
          </w:p>
        </w:tc>
      </w:tr>
      <w:tr w:rsidR="007B6A56" w:rsidRPr="007B6A56" w14:paraId="65372607" w14:textId="77777777" w:rsidTr="007B6A56">
        <w:trPr>
          <w:trHeight w:val="270"/>
        </w:trPr>
        <w:tc>
          <w:tcPr>
            <w:tcW w:w="1738" w:type="dxa"/>
            <w:noWrap/>
            <w:hideMark/>
          </w:tcPr>
          <w:p w14:paraId="399648FA" w14:textId="53BBC6E8" w:rsidR="007B6A56" w:rsidRPr="007B6A56" w:rsidRDefault="007B6A56" w:rsidP="007B6A56">
            <w:pPr>
              <w:pStyle w:val="Bezmezer"/>
              <w:rPr>
                <w:bCs/>
                <w:color w:val="000000" w:themeColor="text1"/>
              </w:rPr>
            </w:pPr>
            <w:r w:rsidRPr="007B6A56">
              <w:rPr>
                <w:bCs/>
                <w:color w:val="000000" w:themeColor="text1"/>
              </w:rPr>
              <w:t xml:space="preserve"> </w:t>
            </w:r>
            <w:r w:rsidR="001654DC" w:rsidRPr="00D22372">
              <w:rPr>
                <w:b/>
                <w:bCs/>
                <w:color w:val="000000" w:themeColor="text1"/>
              </w:rPr>
              <w:t xml:space="preserve">Celkem </w:t>
            </w:r>
          </w:p>
        </w:tc>
        <w:tc>
          <w:tcPr>
            <w:tcW w:w="182" w:type="dxa"/>
            <w:noWrap/>
            <w:hideMark/>
          </w:tcPr>
          <w:p w14:paraId="557A737D" w14:textId="77777777" w:rsidR="007B6A56" w:rsidRPr="007B6A56" w:rsidRDefault="007B6A56" w:rsidP="007B6A56">
            <w:pPr>
              <w:pStyle w:val="Bezmezer"/>
              <w:rPr>
                <w:bCs/>
                <w:color w:val="000000" w:themeColor="text1"/>
              </w:rPr>
            </w:pPr>
            <w:r w:rsidRPr="007B6A56">
              <w:rPr>
                <w:bCs/>
                <w:color w:val="000000" w:themeColor="text1"/>
              </w:rPr>
              <w:t> </w:t>
            </w:r>
          </w:p>
        </w:tc>
        <w:tc>
          <w:tcPr>
            <w:tcW w:w="960" w:type="dxa"/>
            <w:noWrap/>
            <w:hideMark/>
          </w:tcPr>
          <w:p w14:paraId="55AD65FD" w14:textId="77777777" w:rsidR="007B6A56" w:rsidRPr="007B6A56" w:rsidRDefault="007B6A56" w:rsidP="007B6A56">
            <w:pPr>
              <w:pStyle w:val="Bezmezer"/>
              <w:rPr>
                <w:bCs/>
                <w:color w:val="000000" w:themeColor="text1"/>
              </w:rPr>
            </w:pPr>
            <w:r w:rsidRPr="007B6A56">
              <w:rPr>
                <w:bCs/>
                <w:color w:val="000000" w:themeColor="text1"/>
              </w:rPr>
              <w:t> </w:t>
            </w:r>
          </w:p>
        </w:tc>
        <w:tc>
          <w:tcPr>
            <w:tcW w:w="1700" w:type="dxa"/>
            <w:noWrap/>
            <w:hideMark/>
          </w:tcPr>
          <w:p w14:paraId="782E841B" w14:textId="77777777" w:rsidR="007B6A56" w:rsidRPr="007B6A56" w:rsidRDefault="007B6A56" w:rsidP="007B6A56">
            <w:pPr>
              <w:pStyle w:val="Bezmezer"/>
              <w:rPr>
                <w:bCs/>
                <w:color w:val="000000" w:themeColor="text1"/>
              </w:rPr>
            </w:pPr>
            <w:r w:rsidRPr="007B6A56">
              <w:rPr>
                <w:bCs/>
                <w:color w:val="000000" w:themeColor="text1"/>
              </w:rPr>
              <w:t> </w:t>
            </w:r>
          </w:p>
        </w:tc>
        <w:tc>
          <w:tcPr>
            <w:tcW w:w="1152" w:type="dxa"/>
            <w:noWrap/>
            <w:hideMark/>
          </w:tcPr>
          <w:p w14:paraId="2B8F00E9" w14:textId="77777777" w:rsidR="007B6A56" w:rsidRPr="007B6A56" w:rsidRDefault="007B6A56" w:rsidP="00D22372">
            <w:pPr>
              <w:pStyle w:val="Bezmezer"/>
              <w:jc w:val="right"/>
              <w:rPr>
                <w:bCs/>
                <w:color w:val="000000" w:themeColor="text1"/>
              </w:rPr>
            </w:pPr>
            <w:r w:rsidRPr="007B6A56">
              <w:rPr>
                <w:bCs/>
                <w:color w:val="000000" w:themeColor="text1"/>
              </w:rPr>
              <w:t>3,248</w:t>
            </w:r>
          </w:p>
        </w:tc>
        <w:tc>
          <w:tcPr>
            <w:tcW w:w="1508" w:type="dxa"/>
            <w:noWrap/>
            <w:hideMark/>
          </w:tcPr>
          <w:p w14:paraId="2822C349" w14:textId="77777777" w:rsidR="007B6A56" w:rsidRPr="007B6A56" w:rsidRDefault="007B6A56" w:rsidP="00D22372">
            <w:pPr>
              <w:pStyle w:val="Bezmezer"/>
              <w:jc w:val="right"/>
              <w:rPr>
                <w:bCs/>
                <w:color w:val="000000" w:themeColor="text1"/>
              </w:rPr>
            </w:pPr>
            <w:r w:rsidRPr="007B6A56">
              <w:rPr>
                <w:bCs/>
                <w:color w:val="000000" w:themeColor="text1"/>
              </w:rPr>
              <w:t>0</w:t>
            </w:r>
          </w:p>
        </w:tc>
        <w:tc>
          <w:tcPr>
            <w:tcW w:w="1189" w:type="dxa"/>
            <w:noWrap/>
            <w:hideMark/>
          </w:tcPr>
          <w:p w14:paraId="58AA9CC9" w14:textId="77777777" w:rsidR="007B6A56" w:rsidRPr="007B6A56" w:rsidRDefault="007B6A56" w:rsidP="00D22372">
            <w:pPr>
              <w:pStyle w:val="Bezmezer"/>
              <w:jc w:val="right"/>
              <w:rPr>
                <w:bCs/>
                <w:color w:val="000000" w:themeColor="text1"/>
              </w:rPr>
            </w:pPr>
            <w:r w:rsidRPr="007B6A56">
              <w:rPr>
                <w:bCs/>
                <w:color w:val="000000" w:themeColor="text1"/>
              </w:rPr>
              <w:t>3,183</w:t>
            </w:r>
          </w:p>
        </w:tc>
        <w:tc>
          <w:tcPr>
            <w:tcW w:w="1411" w:type="dxa"/>
            <w:noWrap/>
            <w:hideMark/>
          </w:tcPr>
          <w:p w14:paraId="244DBFFC" w14:textId="77777777" w:rsidR="007B6A56" w:rsidRPr="007B6A56" w:rsidRDefault="007B6A56" w:rsidP="00D22372">
            <w:pPr>
              <w:pStyle w:val="Bezmezer"/>
              <w:jc w:val="right"/>
              <w:rPr>
                <w:bCs/>
                <w:color w:val="000000" w:themeColor="text1"/>
              </w:rPr>
            </w:pPr>
            <w:r w:rsidRPr="007B6A56">
              <w:rPr>
                <w:bCs/>
                <w:color w:val="000000" w:themeColor="text1"/>
              </w:rPr>
              <w:t>0</w:t>
            </w:r>
          </w:p>
        </w:tc>
        <w:tc>
          <w:tcPr>
            <w:tcW w:w="1780" w:type="dxa"/>
            <w:noWrap/>
            <w:hideMark/>
          </w:tcPr>
          <w:p w14:paraId="55CAEEC7" w14:textId="77777777" w:rsidR="007B6A56" w:rsidRPr="007B6A56" w:rsidRDefault="007B6A56" w:rsidP="00D22372">
            <w:pPr>
              <w:pStyle w:val="Bezmezer"/>
              <w:jc w:val="right"/>
              <w:rPr>
                <w:bCs/>
                <w:color w:val="000000" w:themeColor="text1"/>
              </w:rPr>
            </w:pPr>
            <w:r w:rsidRPr="007B6A56">
              <w:rPr>
                <w:bCs/>
                <w:color w:val="000000" w:themeColor="text1"/>
              </w:rPr>
              <w:t>6,431</w:t>
            </w:r>
          </w:p>
        </w:tc>
      </w:tr>
    </w:tbl>
    <w:p w14:paraId="0FBABD4D" w14:textId="77777777" w:rsidR="007B6A56" w:rsidRDefault="007B6A56" w:rsidP="000D73A3">
      <w:pPr>
        <w:pStyle w:val="Bezmezer"/>
        <w:rPr>
          <w:b/>
          <w:color w:val="E36C0A" w:themeColor="accent6" w:themeShade="BF"/>
        </w:rPr>
      </w:pPr>
    </w:p>
    <w:p w14:paraId="09FCF5E3" w14:textId="77777777" w:rsidR="007B6A56" w:rsidRDefault="007B6A56" w:rsidP="000D73A3">
      <w:pPr>
        <w:pStyle w:val="Bezmezer"/>
        <w:rPr>
          <w:b/>
          <w:color w:val="E36C0A" w:themeColor="accent6" w:themeShade="BF"/>
        </w:rPr>
      </w:pPr>
    </w:p>
    <w:p w14:paraId="4871C0CF" w14:textId="77777777" w:rsidR="007B6A56" w:rsidRDefault="007B6A56" w:rsidP="000D73A3">
      <w:pPr>
        <w:pStyle w:val="Bezmezer"/>
        <w:rPr>
          <w:b/>
          <w:color w:val="E36C0A" w:themeColor="accent6" w:themeShade="BF"/>
        </w:rPr>
      </w:pPr>
    </w:p>
    <w:tbl>
      <w:tblPr>
        <w:tblStyle w:val="Mkatabulky"/>
        <w:tblW w:w="0" w:type="auto"/>
        <w:tblLook w:val="04A0" w:firstRow="1" w:lastRow="0" w:firstColumn="1" w:lastColumn="0" w:noHBand="0" w:noVBand="1"/>
      </w:tblPr>
      <w:tblGrid>
        <w:gridCol w:w="3332"/>
        <w:gridCol w:w="253"/>
        <w:gridCol w:w="944"/>
        <w:gridCol w:w="1132"/>
        <w:gridCol w:w="924"/>
        <w:gridCol w:w="1107"/>
        <w:gridCol w:w="1370"/>
      </w:tblGrid>
      <w:tr w:rsidR="007B6A56" w:rsidRPr="007B6A56" w14:paraId="0934994C" w14:textId="77777777" w:rsidTr="007B6A56">
        <w:trPr>
          <w:trHeight w:val="270"/>
        </w:trPr>
        <w:tc>
          <w:tcPr>
            <w:tcW w:w="4580" w:type="dxa"/>
            <w:gridSpan w:val="2"/>
            <w:noWrap/>
            <w:hideMark/>
          </w:tcPr>
          <w:p w14:paraId="4EFE99A5" w14:textId="2665B353" w:rsidR="007B6A56" w:rsidRPr="00D22372" w:rsidRDefault="001654DC" w:rsidP="007B6A56">
            <w:pPr>
              <w:pStyle w:val="Bezmezer"/>
              <w:rPr>
                <w:b/>
                <w:bCs/>
                <w:color w:val="000000" w:themeColor="text1"/>
              </w:rPr>
            </w:pPr>
            <w:r w:rsidRPr="00D22372">
              <w:rPr>
                <w:b/>
                <w:bCs/>
                <w:color w:val="000000" w:themeColor="text1"/>
              </w:rPr>
              <w:t>Investice</w:t>
            </w:r>
          </w:p>
        </w:tc>
        <w:tc>
          <w:tcPr>
            <w:tcW w:w="2660" w:type="dxa"/>
            <w:gridSpan w:val="2"/>
            <w:noWrap/>
            <w:hideMark/>
          </w:tcPr>
          <w:p w14:paraId="18591D9E" w14:textId="77777777" w:rsidR="007B6A56" w:rsidRPr="00D22372" w:rsidRDefault="007B6A56" w:rsidP="007B6A56">
            <w:pPr>
              <w:pStyle w:val="Bezmezer"/>
              <w:rPr>
                <w:b/>
                <w:bCs/>
                <w:color w:val="000000" w:themeColor="text1"/>
              </w:rPr>
            </w:pPr>
            <w:r w:rsidRPr="00D22372">
              <w:rPr>
                <w:b/>
                <w:bCs/>
                <w:color w:val="000000" w:themeColor="text1"/>
              </w:rPr>
              <w:t>Tech. zhodnocení budovy</w:t>
            </w:r>
          </w:p>
        </w:tc>
        <w:tc>
          <w:tcPr>
            <w:tcW w:w="2600" w:type="dxa"/>
            <w:gridSpan w:val="2"/>
            <w:noWrap/>
            <w:hideMark/>
          </w:tcPr>
          <w:p w14:paraId="2DD20599" w14:textId="77777777" w:rsidR="007B6A56" w:rsidRPr="00D22372" w:rsidRDefault="007B6A56" w:rsidP="007B6A56">
            <w:pPr>
              <w:pStyle w:val="Bezmezer"/>
              <w:rPr>
                <w:b/>
                <w:bCs/>
                <w:color w:val="000000" w:themeColor="text1"/>
              </w:rPr>
            </w:pPr>
            <w:r w:rsidRPr="00D22372">
              <w:rPr>
                <w:b/>
                <w:bCs/>
                <w:color w:val="000000" w:themeColor="text1"/>
              </w:rPr>
              <w:t xml:space="preserve"> Stroje a zařízení </w:t>
            </w:r>
          </w:p>
        </w:tc>
        <w:tc>
          <w:tcPr>
            <w:tcW w:w="1780" w:type="dxa"/>
            <w:noWrap/>
            <w:hideMark/>
          </w:tcPr>
          <w:p w14:paraId="6D2D9832" w14:textId="77777777" w:rsidR="007B6A56" w:rsidRPr="00D22372" w:rsidRDefault="007B6A56" w:rsidP="007B6A56">
            <w:pPr>
              <w:pStyle w:val="Bezmezer"/>
              <w:rPr>
                <w:b/>
                <w:bCs/>
                <w:color w:val="000000" w:themeColor="text1"/>
              </w:rPr>
            </w:pPr>
            <w:r w:rsidRPr="00D22372">
              <w:rPr>
                <w:b/>
                <w:bCs/>
                <w:color w:val="000000" w:themeColor="text1"/>
              </w:rPr>
              <w:t xml:space="preserve"> Celkem </w:t>
            </w:r>
          </w:p>
        </w:tc>
      </w:tr>
      <w:tr w:rsidR="007B6A56" w:rsidRPr="007B6A56" w14:paraId="53DCCF1B" w14:textId="77777777" w:rsidTr="007B6A56">
        <w:trPr>
          <w:trHeight w:val="270"/>
        </w:trPr>
        <w:tc>
          <w:tcPr>
            <w:tcW w:w="4580" w:type="dxa"/>
            <w:gridSpan w:val="2"/>
            <w:noWrap/>
            <w:hideMark/>
          </w:tcPr>
          <w:p w14:paraId="41E9B813" w14:textId="77777777" w:rsidR="007B6A56" w:rsidRPr="00D22372" w:rsidRDefault="007B6A56" w:rsidP="007B6A56">
            <w:pPr>
              <w:pStyle w:val="Bezmezer"/>
              <w:rPr>
                <w:b/>
                <w:bCs/>
                <w:color w:val="000000" w:themeColor="text1"/>
              </w:rPr>
            </w:pPr>
            <w:r w:rsidRPr="007B6A56">
              <w:rPr>
                <w:bCs/>
                <w:color w:val="000000" w:themeColor="text1"/>
              </w:rPr>
              <w:t xml:space="preserve"> </w:t>
            </w:r>
            <w:r w:rsidRPr="00D22372">
              <w:rPr>
                <w:b/>
                <w:bCs/>
                <w:color w:val="000000" w:themeColor="text1"/>
              </w:rPr>
              <w:t xml:space="preserve">Název akce </w:t>
            </w:r>
          </w:p>
        </w:tc>
        <w:tc>
          <w:tcPr>
            <w:tcW w:w="1203" w:type="dxa"/>
            <w:noWrap/>
            <w:hideMark/>
          </w:tcPr>
          <w:p w14:paraId="3E4784F9" w14:textId="77777777" w:rsidR="007B6A56" w:rsidRPr="00D22372" w:rsidRDefault="007B6A56" w:rsidP="007B6A56">
            <w:pPr>
              <w:pStyle w:val="Bezmezer"/>
              <w:rPr>
                <w:b/>
                <w:bCs/>
                <w:color w:val="000000" w:themeColor="text1"/>
              </w:rPr>
            </w:pPr>
            <w:r w:rsidRPr="00D22372">
              <w:rPr>
                <w:b/>
                <w:bCs/>
                <w:color w:val="000000" w:themeColor="text1"/>
              </w:rPr>
              <w:t xml:space="preserve"> Fond </w:t>
            </w:r>
          </w:p>
        </w:tc>
        <w:tc>
          <w:tcPr>
            <w:tcW w:w="1457" w:type="dxa"/>
            <w:noWrap/>
            <w:hideMark/>
          </w:tcPr>
          <w:p w14:paraId="58C516A7" w14:textId="77777777" w:rsidR="007B6A56" w:rsidRPr="00D22372" w:rsidRDefault="007B6A56" w:rsidP="007B6A56">
            <w:pPr>
              <w:pStyle w:val="Bezmezer"/>
              <w:rPr>
                <w:b/>
                <w:bCs/>
                <w:color w:val="000000" w:themeColor="text1"/>
              </w:rPr>
            </w:pPr>
            <w:r w:rsidRPr="00D22372">
              <w:rPr>
                <w:b/>
                <w:bCs/>
                <w:color w:val="000000" w:themeColor="text1"/>
              </w:rPr>
              <w:t>Dotace</w:t>
            </w:r>
          </w:p>
        </w:tc>
        <w:tc>
          <w:tcPr>
            <w:tcW w:w="1176" w:type="dxa"/>
            <w:noWrap/>
            <w:hideMark/>
          </w:tcPr>
          <w:p w14:paraId="1C02E87A" w14:textId="77777777" w:rsidR="007B6A56" w:rsidRPr="00D22372" w:rsidRDefault="007B6A56" w:rsidP="007B6A56">
            <w:pPr>
              <w:pStyle w:val="Bezmezer"/>
              <w:rPr>
                <w:b/>
                <w:bCs/>
                <w:color w:val="000000" w:themeColor="text1"/>
              </w:rPr>
            </w:pPr>
            <w:r w:rsidRPr="00D22372">
              <w:rPr>
                <w:b/>
                <w:bCs/>
                <w:color w:val="000000" w:themeColor="text1"/>
              </w:rPr>
              <w:t xml:space="preserve"> FRIM </w:t>
            </w:r>
          </w:p>
        </w:tc>
        <w:tc>
          <w:tcPr>
            <w:tcW w:w="1424" w:type="dxa"/>
            <w:noWrap/>
            <w:hideMark/>
          </w:tcPr>
          <w:p w14:paraId="369D41B3" w14:textId="77777777" w:rsidR="007B6A56" w:rsidRPr="00D22372" w:rsidRDefault="007B6A56" w:rsidP="007B6A56">
            <w:pPr>
              <w:pStyle w:val="Bezmezer"/>
              <w:rPr>
                <w:b/>
                <w:bCs/>
                <w:color w:val="000000" w:themeColor="text1"/>
              </w:rPr>
            </w:pPr>
            <w:r w:rsidRPr="00D22372">
              <w:rPr>
                <w:b/>
                <w:bCs/>
                <w:color w:val="000000" w:themeColor="text1"/>
              </w:rPr>
              <w:t>Dotace</w:t>
            </w:r>
          </w:p>
        </w:tc>
        <w:tc>
          <w:tcPr>
            <w:tcW w:w="1780" w:type="dxa"/>
            <w:noWrap/>
            <w:hideMark/>
          </w:tcPr>
          <w:p w14:paraId="49EE3E67" w14:textId="77777777" w:rsidR="007B6A56" w:rsidRPr="007B6A56" w:rsidRDefault="007B6A56" w:rsidP="007B6A56">
            <w:pPr>
              <w:pStyle w:val="Bezmezer"/>
              <w:rPr>
                <w:bCs/>
                <w:color w:val="000000" w:themeColor="text1"/>
              </w:rPr>
            </w:pPr>
            <w:r w:rsidRPr="007B6A56">
              <w:rPr>
                <w:bCs/>
                <w:color w:val="000000" w:themeColor="text1"/>
              </w:rPr>
              <w:t> </w:t>
            </w:r>
          </w:p>
        </w:tc>
      </w:tr>
      <w:tr w:rsidR="007B6A56" w:rsidRPr="007B6A56" w14:paraId="7BE331F8" w14:textId="77777777" w:rsidTr="007B6A56">
        <w:trPr>
          <w:trHeight w:val="255"/>
        </w:trPr>
        <w:tc>
          <w:tcPr>
            <w:tcW w:w="4580" w:type="dxa"/>
            <w:gridSpan w:val="2"/>
            <w:noWrap/>
            <w:hideMark/>
          </w:tcPr>
          <w:p w14:paraId="590228E8" w14:textId="77777777" w:rsidR="007B6A56" w:rsidRPr="007B6A56" w:rsidRDefault="007B6A56" w:rsidP="007B6A56">
            <w:pPr>
              <w:pStyle w:val="Bezmezer"/>
              <w:rPr>
                <w:color w:val="000000" w:themeColor="text1"/>
              </w:rPr>
            </w:pPr>
            <w:r w:rsidRPr="007B6A56">
              <w:rPr>
                <w:color w:val="000000" w:themeColor="text1"/>
              </w:rPr>
              <w:t xml:space="preserve"> Přístupový systém, U Nemocnice 3 </w:t>
            </w:r>
          </w:p>
        </w:tc>
        <w:tc>
          <w:tcPr>
            <w:tcW w:w="1203" w:type="dxa"/>
            <w:noWrap/>
            <w:hideMark/>
          </w:tcPr>
          <w:p w14:paraId="42E82DEA"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6036377B" w14:textId="77777777" w:rsidR="007B6A56" w:rsidRPr="007B6A56" w:rsidRDefault="007B6A56" w:rsidP="00D22372">
            <w:pPr>
              <w:pStyle w:val="Bezmezer"/>
              <w:jc w:val="right"/>
              <w:rPr>
                <w:color w:val="000000" w:themeColor="text1"/>
              </w:rPr>
            </w:pPr>
            <w:r w:rsidRPr="007B6A56">
              <w:rPr>
                <w:color w:val="000000" w:themeColor="text1"/>
              </w:rPr>
              <w:t>0,573</w:t>
            </w:r>
          </w:p>
        </w:tc>
        <w:tc>
          <w:tcPr>
            <w:tcW w:w="1176" w:type="dxa"/>
            <w:noWrap/>
            <w:hideMark/>
          </w:tcPr>
          <w:p w14:paraId="1AFB62D8"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390BC74B"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13E96563" w14:textId="77777777" w:rsidR="007B6A56" w:rsidRPr="007B6A56" w:rsidRDefault="007B6A56" w:rsidP="00D22372">
            <w:pPr>
              <w:pStyle w:val="Bezmezer"/>
              <w:jc w:val="right"/>
              <w:rPr>
                <w:color w:val="000000" w:themeColor="text1"/>
              </w:rPr>
            </w:pPr>
            <w:r w:rsidRPr="007B6A56">
              <w:rPr>
                <w:color w:val="000000" w:themeColor="text1"/>
              </w:rPr>
              <w:t>0,573</w:t>
            </w:r>
          </w:p>
        </w:tc>
      </w:tr>
      <w:tr w:rsidR="007B6A56" w:rsidRPr="007B6A56" w14:paraId="1A97C646" w14:textId="77777777" w:rsidTr="007B6A56">
        <w:trPr>
          <w:trHeight w:val="255"/>
        </w:trPr>
        <w:tc>
          <w:tcPr>
            <w:tcW w:w="4580" w:type="dxa"/>
            <w:gridSpan w:val="2"/>
            <w:noWrap/>
            <w:hideMark/>
          </w:tcPr>
          <w:p w14:paraId="56010156" w14:textId="77777777" w:rsidR="007B6A56" w:rsidRPr="007B6A56" w:rsidRDefault="007B6A56" w:rsidP="007B6A56">
            <w:pPr>
              <w:pStyle w:val="Bezmezer"/>
              <w:rPr>
                <w:color w:val="000000" w:themeColor="text1"/>
              </w:rPr>
            </w:pPr>
            <w:r w:rsidRPr="007B6A56">
              <w:rPr>
                <w:color w:val="000000" w:themeColor="text1"/>
              </w:rPr>
              <w:t xml:space="preserve"> VZT v posilovně, U Nemocnice 3 </w:t>
            </w:r>
          </w:p>
        </w:tc>
        <w:tc>
          <w:tcPr>
            <w:tcW w:w="1203" w:type="dxa"/>
            <w:noWrap/>
            <w:hideMark/>
          </w:tcPr>
          <w:p w14:paraId="7F9D1F06"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49BC20C4" w14:textId="77777777" w:rsidR="007B6A56" w:rsidRPr="007B6A56" w:rsidRDefault="007B6A56" w:rsidP="00D22372">
            <w:pPr>
              <w:pStyle w:val="Bezmezer"/>
              <w:jc w:val="right"/>
              <w:rPr>
                <w:color w:val="000000" w:themeColor="text1"/>
              </w:rPr>
            </w:pPr>
            <w:r w:rsidRPr="007B6A56">
              <w:rPr>
                <w:color w:val="000000" w:themeColor="text1"/>
              </w:rPr>
              <w:t>0,551</w:t>
            </w:r>
          </w:p>
        </w:tc>
        <w:tc>
          <w:tcPr>
            <w:tcW w:w="1176" w:type="dxa"/>
            <w:noWrap/>
            <w:hideMark/>
          </w:tcPr>
          <w:p w14:paraId="5141D525"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659AD364" w14:textId="77777777" w:rsidR="007B6A56" w:rsidRPr="007B6A56" w:rsidRDefault="007B6A56" w:rsidP="00D22372">
            <w:pPr>
              <w:pStyle w:val="Bezmezer"/>
              <w:jc w:val="right"/>
              <w:rPr>
                <w:color w:val="000000" w:themeColor="text1"/>
              </w:rPr>
            </w:pPr>
            <w:r w:rsidRPr="007B6A56">
              <w:rPr>
                <w:color w:val="000000" w:themeColor="text1"/>
              </w:rPr>
              <w:t>0,309</w:t>
            </w:r>
          </w:p>
        </w:tc>
        <w:tc>
          <w:tcPr>
            <w:tcW w:w="1780" w:type="dxa"/>
            <w:noWrap/>
            <w:hideMark/>
          </w:tcPr>
          <w:p w14:paraId="7FAC9331" w14:textId="77777777" w:rsidR="007B6A56" w:rsidRPr="007B6A56" w:rsidRDefault="007B6A56" w:rsidP="00D22372">
            <w:pPr>
              <w:pStyle w:val="Bezmezer"/>
              <w:jc w:val="right"/>
              <w:rPr>
                <w:color w:val="000000" w:themeColor="text1"/>
              </w:rPr>
            </w:pPr>
            <w:r w:rsidRPr="007B6A56">
              <w:rPr>
                <w:color w:val="000000" w:themeColor="text1"/>
              </w:rPr>
              <w:t>0,860</w:t>
            </w:r>
          </w:p>
        </w:tc>
      </w:tr>
      <w:tr w:rsidR="007B6A56" w:rsidRPr="007B6A56" w14:paraId="76C4AD2D" w14:textId="77777777" w:rsidTr="007B6A56">
        <w:trPr>
          <w:trHeight w:val="255"/>
        </w:trPr>
        <w:tc>
          <w:tcPr>
            <w:tcW w:w="4580" w:type="dxa"/>
            <w:gridSpan w:val="2"/>
            <w:noWrap/>
            <w:hideMark/>
          </w:tcPr>
          <w:p w14:paraId="4B9E2E7D" w14:textId="77777777" w:rsidR="007B6A56" w:rsidRPr="007B6A56" w:rsidRDefault="007B6A56" w:rsidP="007B6A56">
            <w:pPr>
              <w:pStyle w:val="Bezmezer"/>
              <w:rPr>
                <w:color w:val="000000" w:themeColor="text1"/>
              </w:rPr>
            </w:pPr>
            <w:r w:rsidRPr="007B6A56">
              <w:rPr>
                <w:color w:val="000000" w:themeColor="text1"/>
              </w:rPr>
              <w:t xml:space="preserve"> Staveb. úpravy č.m. 2075,2089, Albertov 4 </w:t>
            </w:r>
          </w:p>
        </w:tc>
        <w:tc>
          <w:tcPr>
            <w:tcW w:w="1203" w:type="dxa"/>
            <w:noWrap/>
            <w:hideMark/>
          </w:tcPr>
          <w:p w14:paraId="0E6A610F"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221A224A" w14:textId="77777777" w:rsidR="007B6A56" w:rsidRPr="007B6A56" w:rsidRDefault="007B6A56" w:rsidP="00D22372">
            <w:pPr>
              <w:pStyle w:val="Bezmezer"/>
              <w:jc w:val="right"/>
              <w:rPr>
                <w:color w:val="000000" w:themeColor="text1"/>
              </w:rPr>
            </w:pPr>
            <w:r w:rsidRPr="007B6A56">
              <w:rPr>
                <w:color w:val="000000" w:themeColor="text1"/>
              </w:rPr>
              <w:t>0,873</w:t>
            </w:r>
          </w:p>
        </w:tc>
        <w:tc>
          <w:tcPr>
            <w:tcW w:w="1176" w:type="dxa"/>
            <w:noWrap/>
            <w:hideMark/>
          </w:tcPr>
          <w:p w14:paraId="5FA2404E"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6E89DEDA"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3A374E54" w14:textId="77777777" w:rsidR="007B6A56" w:rsidRPr="007B6A56" w:rsidRDefault="007B6A56" w:rsidP="00D22372">
            <w:pPr>
              <w:pStyle w:val="Bezmezer"/>
              <w:jc w:val="right"/>
              <w:rPr>
                <w:color w:val="000000" w:themeColor="text1"/>
              </w:rPr>
            </w:pPr>
            <w:r w:rsidRPr="007B6A56">
              <w:rPr>
                <w:color w:val="000000" w:themeColor="text1"/>
              </w:rPr>
              <w:t>0,873</w:t>
            </w:r>
          </w:p>
        </w:tc>
      </w:tr>
      <w:tr w:rsidR="007B6A56" w:rsidRPr="007B6A56" w14:paraId="24A7CEC3" w14:textId="77777777" w:rsidTr="007B6A56">
        <w:trPr>
          <w:trHeight w:val="255"/>
        </w:trPr>
        <w:tc>
          <w:tcPr>
            <w:tcW w:w="4580" w:type="dxa"/>
            <w:gridSpan w:val="2"/>
            <w:noWrap/>
            <w:hideMark/>
          </w:tcPr>
          <w:p w14:paraId="72348E2E" w14:textId="77777777" w:rsidR="007B6A56" w:rsidRPr="007B6A56" w:rsidRDefault="007B6A56" w:rsidP="007B6A56">
            <w:pPr>
              <w:pStyle w:val="Bezmezer"/>
              <w:rPr>
                <w:color w:val="000000" w:themeColor="text1"/>
              </w:rPr>
            </w:pPr>
            <w:r w:rsidRPr="007B6A56">
              <w:rPr>
                <w:color w:val="000000" w:themeColor="text1"/>
              </w:rPr>
              <w:t xml:space="preserve"> Úprava elektrofyziologické laboratoře, Albertov 5 </w:t>
            </w:r>
          </w:p>
        </w:tc>
        <w:tc>
          <w:tcPr>
            <w:tcW w:w="1203" w:type="dxa"/>
            <w:noWrap/>
            <w:hideMark/>
          </w:tcPr>
          <w:p w14:paraId="653F7E35"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4FD9AF10" w14:textId="77777777" w:rsidR="007B6A56" w:rsidRPr="007B6A56" w:rsidRDefault="007B6A56" w:rsidP="00D22372">
            <w:pPr>
              <w:pStyle w:val="Bezmezer"/>
              <w:jc w:val="right"/>
              <w:rPr>
                <w:color w:val="000000" w:themeColor="text1"/>
              </w:rPr>
            </w:pPr>
            <w:r w:rsidRPr="007B6A56">
              <w:rPr>
                <w:color w:val="000000" w:themeColor="text1"/>
              </w:rPr>
              <w:t>2,781</w:t>
            </w:r>
          </w:p>
        </w:tc>
        <w:tc>
          <w:tcPr>
            <w:tcW w:w="1176" w:type="dxa"/>
            <w:noWrap/>
            <w:hideMark/>
          </w:tcPr>
          <w:p w14:paraId="6D1DE3A8"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2EB3A4FC" w14:textId="77777777" w:rsidR="007B6A56" w:rsidRPr="007B6A56" w:rsidRDefault="007B6A56" w:rsidP="00D22372">
            <w:pPr>
              <w:pStyle w:val="Bezmezer"/>
              <w:jc w:val="right"/>
              <w:rPr>
                <w:color w:val="000000" w:themeColor="text1"/>
              </w:rPr>
            </w:pPr>
            <w:r w:rsidRPr="007B6A56">
              <w:rPr>
                <w:color w:val="000000" w:themeColor="text1"/>
              </w:rPr>
              <w:t>0,120</w:t>
            </w:r>
          </w:p>
        </w:tc>
        <w:tc>
          <w:tcPr>
            <w:tcW w:w="1780" w:type="dxa"/>
            <w:noWrap/>
            <w:hideMark/>
          </w:tcPr>
          <w:p w14:paraId="3CCD2240" w14:textId="77777777" w:rsidR="007B6A56" w:rsidRPr="007B6A56" w:rsidRDefault="007B6A56" w:rsidP="00D22372">
            <w:pPr>
              <w:pStyle w:val="Bezmezer"/>
              <w:jc w:val="right"/>
              <w:rPr>
                <w:color w:val="000000" w:themeColor="text1"/>
              </w:rPr>
            </w:pPr>
            <w:r w:rsidRPr="007B6A56">
              <w:rPr>
                <w:color w:val="000000" w:themeColor="text1"/>
              </w:rPr>
              <w:t>2,901</w:t>
            </w:r>
          </w:p>
        </w:tc>
      </w:tr>
      <w:tr w:rsidR="007B6A56" w:rsidRPr="007B6A56" w14:paraId="3BE2E865" w14:textId="77777777" w:rsidTr="007B6A56">
        <w:trPr>
          <w:trHeight w:val="255"/>
        </w:trPr>
        <w:tc>
          <w:tcPr>
            <w:tcW w:w="4580" w:type="dxa"/>
            <w:gridSpan w:val="2"/>
            <w:noWrap/>
            <w:hideMark/>
          </w:tcPr>
          <w:p w14:paraId="54B3DCB0" w14:textId="77777777" w:rsidR="007B6A56" w:rsidRPr="007B6A56" w:rsidRDefault="007B6A56" w:rsidP="007B6A56">
            <w:pPr>
              <w:pStyle w:val="Bezmezer"/>
              <w:rPr>
                <w:color w:val="000000" w:themeColor="text1"/>
              </w:rPr>
            </w:pPr>
            <w:r w:rsidRPr="007B6A56">
              <w:rPr>
                <w:color w:val="000000" w:themeColor="text1"/>
              </w:rPr>
              <w:t xml:space="preserve"> Zařízení a </w:t>
            </w:r>
            <w:r w:rsidR="00F51381" w:rsidRPr="007B6A56">
              <w:rPr>
                <w:color w:val="000000" w:themeColor="text1"/>
              </w:rPr>
              <w:t>vybavení Fyziologického</w:t>
            </w:r>
            <w:r w:rsidRPr="007B6A56">
              <w:rPr>
                <w:color w:val="000000" w:themeColor="text1"/>
              </w:rPr>
              <w:t xml:space="preserve"> ústavu, Albertov 5 </w:t>
            </w:r>
          </w:p>
        </w:tc>
        <w:tc>
          <w:tcPr>
            <w:tcW w:w="1203" w:type="dxa"/>
            <w:noWrap/>
            <w:hideMark/>
          </w:tcPr>
          <w:p w14:paraId="13264194"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3DAE84FC" w14:textId="77777777" w:rsidR="007B6A56" w:rsidRPr="007B6A56" w:rsidRDefault="007B6A56" w:rsidP="00D22372">
            <w:pPr>
              <w:pStyle w:val="Bezmezer"/>
              <w:jc w:val="right"/>
              <w:rPr>
                <w:color w:val="000000" w:themeColor="text1"/>
              </w:rPr>
            </w:pPr>
            <w:r w:rsidRPr="007B6A56">
              <w:rPr>
                <w:color w:val="000000" w:themeColor="text1"/>
              </w:rPr>
              <w:t>4,640</w:t>
            </w:r>
          </w:p>
        </w:tc>
        <w:tc>
          <w:tcPr>
            <w:tcW w:w="1176" w:type="dxa"/>
            <w:noWrap/>
            <w:hideMark/>
          </w:tcPr>
          <w:p w14:paraId="6B30968E"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420CABB7" w14:textId="77777777" w:rsidR="007B6A56" w:rsidRPr="007B6A56" w:rsidRDefault="007B6A56" w:rsidP="00D22372">
            <w:pPr>
              <w:pStyle w:val="Bezmezer"/>
              <w:jc w:val="right"/>
              <w:rPr>
                <w:color w:val="000000" w:themeColor="text1"/>
              </w:rPr>
            </w:pPr>
            <w:r w:rsidRPr="007B6A56">
              <w:rPr>
                <w:color w:val="000000" w:themeColor="text1"/>
              </w:rPr>
              <w:t>0,863</w:t>
            </w:r>
          </w:p>
        </w:tc>
        <w:tc>
          <w:tcPr>
            <w:tcW w:w="1780" w:type="dxa"/>
            <w:noWrap/>
            <w:hideMark/>
          </w:tcPr>
          <w:p w14:paraId="7B245522" w14:textId="77777777" w:rsidR="007B6A56" w:rsidRPr="007B6A56" w:rsidRDefault="007B6A56" w:rsidP="00D22372">
            <w:pPr>
              <w:pStyle w:val="Bezmezer"/>
              <w:jc w:val="right"/>
              <w:rPr>
                <w:color w:val="000000" w:themeColor="text1"/>
              </w:rPr>
            </w:pPr>
            <w:r w:rsidRPr="007B6A56">
              <w:rPr>
                <w:color w:val="000000" w:themeColor="text1"/>
              </w:rPr>
              <w:t>5,503</w:t>
            </w:r>
          </w:p>
        </w:tc>
      </w:tr>
      <w:tr w:rsidR="007B6A56" w:rsidRPr="007B6A56" w14:paraId="24B54920" w14:textId="77777777" w:rsidTr="007B6A56">
        <w:trPr>
          <w:trHeight w:val="255"/>
        </w:trPr>
        <w:tc>
          <w:tcPr>
            <w:tcW w:w="4580" w:type="dxa"/>
            <w:gridSpan w:val="2"/>
            <w:noWrap/>
            <w:hideMark/>
          </w:tcPr>
          <w:p w14:paraId="0AFA4C07" w14:textId="77777777" w:rsidR="007B6A56" w:rsidRPr="007B6A56" w:rsidRDefault="007B6A56" w:rsidP="007B6A56">
            <w:pPr>
              <w:pStyle w:val="Bezmezer"/>
              <w:rPr>
                <w:color w:val="000000" w:themeColor="text1"/>
              </w:rPr>
            </w:pPr>
            <w:r w:rsidRPr="007B6A56">
              <w:rPr>
                <w:color w:val="000000" w:themeColor="text1"/>
              </w:rPr>
              <w:t xml:space="preserve"> Úprava VZT č.m. 0.160 Fyziol. ústav, Albetrov 5 </w:t>
            </w:r>
          </w:p>
        </w:tc>
        <w:tc>
          <w:tcPr>
            <w:tcW w:w="1203" w:type="dxa"/>
            <w:noWrap/>
            <w:hideMark/>
          </w:tcPr>
          <w:p w14:paraId="3F435A25"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15E620B9" w14:textId="77777777" w:rsidR="007B6A56" w:rsidRPr="007B6A56" w:rsidRDefault="007B6A56" w:rsidP="00D22372">
            <w:pPr>
              <w:pStyle w:val="Bezmezer"/>
              <w:jc w:val="right"/>
              <w:rPr>
                <w:color w:val="000000" w:themeColor="text1"/>
              </w:rPr>
            </w:pPr>
            <w:r w:rsidRPr="007B6A56">
              <w:rPr>
                <w:color w:val="000000" w:themeColor="text1"/>
              </w:rPr>
              <w:t>0,136</w:t>
            </w:r>
          </w:p>
        </w:tc>
        <w:tc>
          <w:tcPr>
            <w:tcW w:w="1176" w:type="dxa"/>
            <w:noWrap/>
            <w:hideMark/>
          </w:tcPr>
          <w:p w14:paraId="38822689"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740D1AA0"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35C3698E" w14:textId="77777777" w:rsidR="007B6A56" w:rsidRPr="007B6A56" w:rsidRDefault="007B6A56" w:rsidP="00D22372">
            <w:pPr>
              <w:pStyle w:val="Bezmezer"/>
              <w:jc w:val="right"/>
              <w:rPr>
                <w:color w:val="000000" w:themeColor="text1"/>
              </w:rPr>
            </w:pPr>
            <w:r w:rsidRPr="007B6A56">
              <w:rPr>
                <w:color w:val="000000" w:themeColor="text1"/>
              </w:rPr>
              <w:t>0,136</w:t>
            </w:r>
          </w:p>
        </w:tc>
      </w:tr>
      <w:tr w:rsidR="007B6A56" w:rsidRPr="007B6A56" w14:paraId="136D57B3" w14:textId="77777777" w:rsidTr="007B6A56">
        <w:trPr>
          <w:trHeight w:val="255"/>
        </w:trPr>
        <w:tc>
          <w:tcPr>
            <w:tcW w:w="4438" w:type="dxa"/>
            <w:noWrap/>
            <w:hideMark/>
          </w:tcPr>
          <w:p w14:paraId="59C3109D" w14:textId="77777777" w:rsidR="007B6A56" w:rsidRPr="007B6A56" w:rsidRDefault="007B6A56" w:rsidP="007B6A56">
            <w:pPr>
              <w:pStyle w:val="Bezmezer"/>
              <w:rPr>
                <w:color w:val="000000" w:themeColor="text1"/>
              </w:rPr>
            </w:pPr>
            <w:r w:rsidRPr="007B6A56">
              <w:rPr>
                <w:color w:val="000000" w:themeColor="text1"/>
              </w:rPr>
              <w:t xml:space="preserve"> Úprava vjezdové brány, Studničkova 7 </w:t>
            </w:r>
          </w:p>
        </w:tc>
        <w:tc>
          <w:tcPr>
            <w:tcW w:w="142" w:type="dxa"/>
            <w:noWrap/>
            <w:hideMark/>
          </w:tcPr>
          <w:p w14:paraId="2B613585" w14:textId="77777777" w:rsidR="007B6A56" w:rsidRPr="007B6A56" w:rsidRDefault="007B6A56" w:rsidP="007B6A56">
            <w:pPr>
              <w:pStyle w:val="Bezmezer"/>
              <w:rPr>
                <w:color w:val="000000" w:themeColor="text1"/>
              </w:rPr>
            </w:pPr>
            <w:r w:rsidRPr="007B6A56">
              <w:rPr>
                <w:color w:val="000000" w:themeColor="text1"/>
              </w:rPr>
              <w:t> </w:t>
            </w:r>
          </w:p>
        </w:tc>
        <w:tc>
          <w:tcPr>
            <w:tcW w:w="1203" w:type="dxa"/>
            <w:noWrap/>
            <w:hideMark/>
          </w:tcPr>
          <w:p w14:paraId="4B4F0B07"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3266F1F9" w14:textId="77777777" w:rsidR="007B6A56" w:rsidRPr="007B6A56" w:rsidRDefault="007B6A56" w:rsidP="00D22372">
            <w:pPr>
              <w:pStyle w:val="Bezmezer"/>
              <w:jc w:val="right"/>
              <w:rPr>
                <w:color w:val="000000" w:themeColor="text1"/>
              </w:rPr>
            </w:pPr>
            <w:r w:rsidRPr="007B6A56">
              <w:rPr>
                <w:color w:val="000000" w:themeColor="text1"/>
              </w:rPr>
              <w:t>0,330</w:t>
            </w:r>
          </w:p>
        </w:tc>
        <w:tc>
          <w:tcPr>
            <w:tcW w:w="1176" w:type="dxa"/>
            <w:noWrap/>
            <w:hideMark/>
          </w:tcPr>
          <w:p w14:paraId="325D9C8C"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4C4B7E73"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073EE895" w14:textId="77777777" w:rsidR="007B6A56" w:rsidRPr="007B6A56" w:rsidRDefault="007B6A56" w:rsidP="00D22372">
            <w:pPr>
              <w:pStyle w:val="Bezmezer"/>
              <w:jc w:val="right"/>
              <w:rPr>
                <w:color w:val="000000" w:themeColor="text1"/>
              </w:rPr>
            </w:pPr>
            <w:r w:rsidRPr="007B6A56">
              <w:rPr>
                <w:color w:val="000000" w:themeColor="text1"/>
              </w:rPr>
              <w:t>0,330</w:t>
            </w:r>
          </w:p>
        </w:tc>
      </w:tr>
      <w:tr w:rsidR="007B6A56" w:rsidRPr="007B6A56" w14:paraId="78957DD0" w14:textId="77777777" w:rsidTr="007B6A56">
        <w:trPr>
          <w:trHeight w:val="255"/>
        </w:trPr>
        <w:tc>
          <w:tcPr>
            <w:tcW w:w="4580" w:type="dxa"/>
            <w:gridSpan w:val="2"/>
            <w:noWrap/>
            <w:hideMark/>
          </w:tcPr>
          <w:p w14:paraId="64CA3103" w14:textId="77777777" w:rsidR="007B6A56" w:rsidRPr="007B6A56" w:rsidRDefault="007B6A56" w:rsidP="007B6A56">
            <w:pPr>
              <w:pStyle w:val="Bezmezer"/>
              <w:rPr>
                <w:color w:val="000000" w:themeColor="text1"/>
              </w:rPr>
            </w:pPr>
            <w:r w:rsidRPr="007B6A56">
              <w:rPr>
                <w:color w:val="000000" w:themeColor="text1"/>
              </w:rPr>
              <w:t xml:space="preserve"> Technické zhodnocení budovy </w:t>
            </w:r>
            <w:r w:rsidR="00E01BB4">
              <w:t>–</w:t>
            </w:r>
            <w:r w:rsidRPr="007B6A56">
              <w:rPr>
                <w:color w:val="000000" w:themeColor="text1"/>
              </w:rPr>
              <w:t xml:space="preserve">drobné stavby </w:t>
            </w:r>
          </w:p>
        </w:tc>
        <w:tc>
          <w:tcPr>
            <w:tcW w:w="1203" w:type="dxa"/>
            <w:noWrap/>
            <w:hideMark/>
          </w:tcPr>
          <w:p w14:paraId="3BC728C4"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6273B786" w14:textId="77777777" w:rsidR="007B6A56" w:rsidRPr="007B6A56" w:rsidRDefault="007B6A56" w:rsidP="00D22372">
            <w:pPr>
              <w:pStyle w:val="Bezmezer"/>
              <w:jc w:val="right"/>
              <w:rPr>
                <w:color w:val="000000" w:themeColor="text1"/>
              </w:rPr>
            </w:pPr>
            <w:r w:rsidRPr="007B6A56">
              <w:rPr>
                <w:color w:val="000000" w:themeColor="text1"/>
              </w:rPr>
              <w:t>4,055</w:t>
            </w:r>
          </w:p>
        </w:tc>
        <w:tc>
          <w:tcPr>
            <w:tcW w:w="1176" w:type="dxa"/>
            <w:noWrap/>
            <w:hideMark/>
          </w:tcPr>
          <w:p w14:paraId="0C548519"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2182B566"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2E75CF11" w14:textId="77777777" w:rsidR="007B6A56" w:rsidRPr="007B6A56" w:rsidRDefault="007B6A56" w:rsidP="00D22372">
            <w:pPr>
              <w:pStyle w:val="Bezmezer"/>
              <w:jc w:val="right"/>
              <w:rPr>
                <w:color w:val="000000" w:themeColor="text1"/>
              </w:rPr>
            </w:pPr>
            <w:r w:rsidRPr="007B6A56">
              <w:rPr>
                <w:color w:val="000000" w:themeColor="text1"/>
              </w:rPr>
              <w:t>4,055</w:t>
            </w:r>
          </w:p>
        </w:tc>
      </w:tr>
      <w:tr w:rsidR="007B6A56" w:rsidRPr="007B6A56" w14:paraId="679A068D" w14:textId="77777777" w:rsidTr="007B6A56">
        <w:trPr>
          <w:trHeight w:val="255"/>
        </w:trPr>
        <w:tc>
          <w:tcPr>
            <w:tcW w:w="4580" w:type="dxa"/>
            <w:gridSpan w:val="2"/>
            <w:noWrap/>
            <w:hideMark/>
          </w:tcPr>
          <w:p w14:paraId="1A088F13" w14:textId="77777777" w:rsidR="007B6A56" w:rsidRPr="007B6A56" w:rsidRDefault="007B6A56" w:rsidP="007B6A56">
            <w:pPr>
              <w:pStyle w:val="Bezmezer"/>
              <w:rPr>
                <w:color w:val="000000" w:themeColor="text1"/>
              </w:rPr>
            </w:pPr>
            <w:r w:rsidRPr="007B6A56">
              <w:rPr>
                <w:color w:val="000000" w:themeColor="text1"/>
              </w:rPr>
              <w:t xml:space="preserve"> Stroje a zařízení </w:t>
            </w:r>
          </w:p>
        </w:tc>
        <w:tc>
          <w:tcPr>
            <w:tcW w:w="1203" w:type="dxa"/>
            <w:noWrap/>
            <w:hideMark/>
          </w:tcPr>
          <w:p w14:paraId="55657EC7"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31BD7EF2" w14:textId="77777777" w:rsidR="007B6A56" w:rsidRPr="007B6A56" w:rsidRDefault="007B6A56" w:rsidP="00D22372">
            <w:pPr>
              <w:pStyle w:val="Bezmezer"/>
              <w:jc w:val="right"/>
              <w:rPr>
                <w:color w:val="000000" w:themeColor="text1"/>
              </w:rPr>
            </w:pPr>
            <w:r w:rsidRPr="007B6A56">
              <w:rPr>
                <w:color w:val="000000" w:themeColor="text1"/>
              </w:rPr>
              <w:t> </w:t>
            </w:r>
          </w:p>
        </w:tc>
        <w:tc>
          <w:tcPr>
            <w:tcW w:w="1176" w:type="dxa"/>
            <w:noWrap/>
            <w:hideMark/>
          </w:tcPr>
          <w:p w14:paraId="4DBBDDE8"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3B3CFEE0" w14:textId="77777777" w:rsidR="007B6A56" w:rsidRPr="007B6A56" w:rsidRDefault="007B6A56" w:rsidP="00D22372">
            <w:pPr>
              <w:pStyle w:val="Bezmezer"/>
              <w:jc w:val="right"/>
              <w:rPr>
                <w:color w:val="000000" w:themeColor="text1"/>
              </w:rPr>
            </w:pPr>
            <w:r w:rsidRPr="007B6A56">
              <w:rPr>
                <w:color w:val="000000" w:themeColor="text1"/>
              </w:rPr>
              <w:t>0,909</w:t>
            </w:r>
          </w:p>
        </w:tc>
        <w:tc>
          <w:tcPr>
            <w:tcW w:w="1780" w:type="dxa"/>
            <w:noWrap/>
            <w:hideMark/>
          </w:tcPr>
          <w:p w14:paraId="2E0A98F0" w14:textId="77777777" w:rsidR="007B6A56" w:rsidRPr="007B6A56" w:rsidRDefault="007B6A56" w:rsidP="00D22372">
            <w:pPr>
              <w:pStyle w:val="Bezmezer"/>
              <w:jc w:val="right"/>
              <w:rPr>
                <w:color w:val="000000" w:themeColor="text1"/>
              </w:rPr>
            </w:pPr>
            <w:r w:rsidRPr="007B6A56">
              <w:rPr>
                <w:color w:val="000000" w:themeColor="text1"/>
              </w:rPr>
              <w:t>0,909</w:t>
            </w:r>
          </w:p>
        </w:tc>
      </w:tr>
      <w:tr w:rsidR="007B6A56" w:rsidRPr="007B6A56" w14:paraId="57D6C984" w14:textId="77777777" w:rsidTr="007B6A56">
        <w:trPr>
          <w:trHeight w:val="255"/>
        </w:trPr>
        <w:tc>
          <w:tcPr>
            <w:tcW w:w="4580" w:type="dxa"/>
            <w:gridSpan w:val="2"/>
            <w:noWrap/>
            <w:hideMark/>
          </w:tcPr>
          <w:p w14:paraId="1AFA477C" w14:textId="77777777" w:rsidR="007B6A56" w:rsidRPr="007B6A56" w:rsidRDefault="007B6A56" w:rsidP="007B6A56">
            <w:pPr>
              <w:pStyle w:val="Bezmezer"/>
              <w:rPr>
                <w:color w:val="000000" w:themeColor="text1"/>
              </w:rPr>
            </w:pPr>
            <w:r w:rsidRPr="007B6A56">
              <w:rPr>
                <w:color w:val="000000" w:themeColor="text1"/>
              </w:rPr>
              <w:t xml:space="preserve"> Stroje a zařízení </w:t>
            </w:r>
            <w:r w:rsidR="00E01BB4">
              <w:t>–</w:t>
            </w:r>
            <w:r w:rsidRPr="007B6A56">
              <w:rPr>
                <w:color w:val="000000" w:themeColor="text1"/>
              </w:rPr>
              <w:t xml:space="preserve"> z grantů a jiných projektů (mimo OTP) </w:t>
            </w:r>
          </w:p>
        </w:tc>
        <w:tc>
          <w:tcPr>
            <w:tcW w:w="1203" w:type="dxa"/>
            <w:noWrap/>
            <w:hideMark/>
          </w:tcPr>
          <w:p w14:paraId="0E9527FB"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0B2B8A0D" w14:textId="77777777" w:rsidR="007B6A56" w:rsidRPr="007B6A56" w:rsidRDefault="007B6A56" w:rsidP="00D22372">
            <w:pPr>
              <w:pStyle w:val="Bezmezer"/>
              <w:jc w:val="right"/>
              <w:rPr>
                <w:color w:val="000000" w:themeColor="text1"/>
              </w:rPr>
            </w:pPr>
            <w:r w:rsidRPr="007B6A56">
              <w:rPr>
                <w:color w:val="000000" w:themeColor="text1"/>
              </w:rPr>
              <w:t>3,850</w:t>
            </w:r>
          </w:p>
        </w:tc>
        <w:tc>
          <w:tcPr>
            <w:tcW w:w="1176" w:type="dxa"/>
            <w:noWrap/>
            <w:hideMark/>
          </w:tcPr>
          <w:p w14:paraId="205BBB3D"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7A2AD492" w14:textId="77777777" w:rsidR="007B6A56" w:rsidRPr="007B6A56" w:rsidRDefault="007B6A56" w:rsidP="00D22372">
            <w:pPr>
              <w:pStyle w:val="Bezmezer"/>
              <w:jc w:val="right"/>
              <w:rPr>
                <w:color w:val="000000" w:themeColor="text1"/>
              </w:rPr>
            </w:pPr>
            <w:r w:rsidRPr="007B6A56">
              <w:rPr>
                <w:color w:val="000000" w:themeColor="text1"/>
              </w:rPr>
              <w:t>17,961</w:t>
            </w:r>
          </w:p>
        </w:tc>
        <w:tc>
          <w:tcPr>
            <w:tcW w:w="1780" w:type="dxa"/>
            <w:noWrap/>
            <w:hideMark/>
          </w:tcPr>
          <w:p w14:paraId="5829D4D5" w14:textId="77777777" w:rsidR="007B6A56" w:rsidRPr="007B6A56" w:rsidRDefault="007B6A56" w:rsidP="00D22372">
            <w:pPr>
              <w:pStyle w:val="Bezmezer"/>
              <w:jc w:val="right"/>
              <w:rPr>
                <w:color w:val="000000" w:themeColor="text1"/>
              </w:rPr>
            </w:pPr>
            <w:r w:rsidRPr="007B6A56">
              <w:rPr>
                <w:color w:val="000000" w:themeColor="text1"/>
              </w:rPr>
              <w:t>21,811</w:t>
            </w:r>
          </w:p>
        </w:tc>
      </w:tr>
      <w:tr w:rsidR="007B6A56" w:rsidRPr="007B6A56" w14:paraId="16E5AAB2" w14:textId="77777777" w:rsidTr="007B6A56">
        <w:trPr>
          <w:trHeight w:val="255"/>
        </w:trPr>
        <w:tc>
          <w:tcPr>
            <w:tcW w:w="4580" w:type="dxa"/>
            <w:gridSpan w:val="2"/>
            <w:noWrap/>
            <w:hideMark/>
          </w:tcPr>
          <w:p w14:paraId="65FDBA7F" w14:textId="77777777" w:rsidR="007B6A56" w:rsidRPr="007B6A56" w:rsidRDefault="007B6A56" w:rsidP="007B6A56">
            <w:pPr>
              <w:pStyle w:val="Bezmezer"/>
              <w:rPr>
                <w:color w:val="000000" w:themeColor="text1"/>
              </w:rPr>
            </w:pPr>
            <w:r w:rsidRPr="007B6A56">
              <w:rPr>
                <w:color w:val="000000" w:themeColor="text1"/>
              </w:rPr>
              <w:t xml:space="preserve"> Fond vzdělávací politiky </w:t>
            </w:r>
          </w:p>
        </w:tc>
        <w:tc>
          <w:tcPr>
            <w:tcW w:w="1203" w:type="dxa"/>
            <w:noWrap/>
            <w:hideMark/>
          </w:tcPr>
          <w:p w14:paraId="51E88968"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60EC2A81" w14:textId="77777777" w:rsidR="007B6A56" w:rsidRPr="007B6A56" w:rsidRDefault="007B6A56" w:rsidP="00D22372">
            <w:pPr>
              <w:pStyle w:val="Bezmezer"/>
              <w:jc w:val="right"/>
              <w:rPr>
                <w:color w:val="000000" w:themeColor="text1"/>
              </w:rPr>
            </w:pPr>
            <w:r w:rsidRPr="007B6A56">
              <w:rPr>
                <w:color w:val="000000" w:themeColor="text1"/>
              </w:rPr>
              <w:t> </w:t>
            </w:r>
          </w:p>
        </w:tc>
        <w:tc>
          <w:tcPr>
            <w:tcW w:w="1176" w:type="dxa"/>
            <w:noWrap/>
            <w:hideMark/>
          </w:tcPr>
          <w:p w14:paraId="5F277AE4"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08A2697A"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59B52F55" w14:textId="269D368B" w:rsidR="007B6A56" w:rsidRPr="007B6A56" w:rsidRDefault="007B6A56" w:rsidP="00D22372">
            <w:pPr>
              <w:pStyle w:val="Bezmezer"/>
              <w:jc w:val="right"/>
              <w:rPr>
                <w:color w:val="000000" w:themeColor="text1"/>
              </w:rPr>
            </w:pPr>
            <w:r w:rsidRPr="007B6A56">
              <w:rPr>
                <w:color w:val="000000" w:themeColor="text1"/>
              </w:rPr>
              <w:t>0</w:t>
            </w:r>
          </w:p>
        </w:tc>
      </w:tr>
      <w:tr w:rsidR="007B6A56" w:rsidRPr="007B6A56" w14:paraId="3DF2A9A6" w14:textId="77777777" w:rsidTr="007B6A56">
        <w:trPr>
          <w:trHeight w:val="255"/>
        </w:trPr>
        <w:tc>
          <w:tcPr>
            <w:tcW w:w="4580" w:type="dxa"/>
            <w:gridSpan w:val="2"/>
            <w:noWrap/>
            <w:hideMark/>
          </w:tcPr>
          <w:p w14:paraId="03D227D7" w14:textId="77777777" w:rsidR="007B6A56" w:rsidRPr="007B6A56" w:rsidRDefault="007B6A56" w:rsidP="007B6A56">
            <w:pPr>
              <w:pStyle w:val="Bezmezer"/>
              <w:rPr>
                <w:color w:val="000000" w:themeColor="text1"/>
              </w:rPr>
            </w:pPr>
            <w:r w:rsidRPr="007B6A56">
              <w:rPr>
                <w:color w:val="000000" w:themeColor="text1"/>
              </w:rPr>
              <w:t xml:space="preserve"> FRIM </w:t>
            </w:r>
          </w:p>
        </w:tc>
        <w:tc>
          <w:tcPr>
            <w:tcW w:w="1203" w:type="dxa"/>
            <w:noWrap/>
            <w:hideMark/>
          </w:tcPr>
          <w:p w14:paraId="304F06EC"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62C95ED4" w14:textId="77777777" w:rsidR="007B6A56" w:rsidRPr="007B6A56" w:rsidRDefault="007B6A56" w:rsidP="00D22372">
            <w:pPr>
              <w:pStyle w:val="Bezmezer"/>
              <w:jc w:val="right"/>
              <w:rPr>
                <w:color w:val="000000" w:themeColor="text1"/>
              </w:rPr>
            </w:pPr>
            <w:r w:rsidRPr="007B6A56">
              <w:rPr>
                <w:color w:val="000000" w:themeColor="text1"/>
              </w:rPr>
              <w:t> </w:t>
            </w:r>
          </w:p>
        </w:tc>
        <w:tc>
          <w:tcPr>
            <w:tcW w:w="1176" w:type="dxa"/>
            <w:noWrap/>
            <w:hideMark/>
          </w:tcPr>
          <w:p w14:paraId="6247D5B6"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78DE9A21"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0ECBDD3A" w14:textId="77777777" w:rsidR="007B6A56" w:rsidRPr="007B6A56" w:rsidRDefault="007B6A56" w:rsidP="00D22372">
            <w:pPr>
              <w:pStyle w:val="Bezmezer"/>
              <w:jc w:val="right"/>
              <w:rPr>
                <w:color w:val="000000" w:themeColor="text1"/>
              </w:rPr>
            </w:pPr>
            <w:r w:rsidRPr="007B6A56">
              <w:rPr>
                <w:color w:val="000000" w:themeColor="text1"/>
              </w:rPr>
              <w:t>0,049</w:t>
            </w:r>
          </w:p>
        </w:tc>
      </w:tr>
      <w:tr w:rsidR="007B6A56" w:rsidRPr="007B6A56" w14:paraId="45377DE4" w14:textId="77777777" w:rsidTr="007B6A56">
        <w:trPr>
          <w:trHeight w:val="255"/>
        </w:trPr>
        <w:tc>
          <w:tcPr>
            <w:tcW w:w="4580" w:type="dxa"/>
            <w:gridSpan w:val="2"/>
            <w:noWrap/>
            <w:hideMark/>
          </w:tcPr>
          <w:p w14:paraId="21632C42" w14:textId="77777777" w:rsidR="007B6A56" w:rsidRPr="007B6A56" w:rsidRDefault="007B6A56" w:rsidP="007B6A56">
            <w:pPr>
              <w:pStyle w:val="Bezmezer"/>
              <w:rPr>
                <w:color w:val="000000" w:themeColor="text1"/>
              </w:rPr>
            </w:pPr>
            <w:r w:rsidRPr="007B6A56">
              <w:rPr>
                <w:color w:val="000000" w:themeColor="text1"/>
              </w:rPr>
              <w:t> </w:t>
            </w:r>
          </w:p>
        </w:tc>
        <w:tc>
          <w:tcPr>
            <w:tcW w:w="1203" w:type="dxa"/>
            <w:noWrap/>
            <w:hideMark/>
          </w:tcPr>
          <w:p w14:paraId="74A5A97A"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1263B4CB" w14:textId="77777777" w:rsidR="007B6A56" w:rsidRPr="007B6A56" w:rsidRDefault="007B6A56" w:rsidP="00D22372">
            <w:pPr>
              <w:pStyle w:val="Bezmezer"/>
              <w:jc w:val="right"/>
              <w:rPr>
                <w:color w:val="000000" w:themeColor="text1"/>
              </w:rPr>
            </w:pPr>
            <w:r w:rsidRPr="007B6A56">
              <w:rPr>
                <w:color w:val="000000" w:themeColor="text1"/>
              </w:rPr>
              <w:t> </w:t>
            </w:r>
          </w:p>
        </w:tc>
        <w:tc>
          <w:tcPr>
            <w:tcW w:w="1176" w:type="dxa"/>
            <w:noWrap/>
            <w:hideMark/>
          </w:tcPr>
          <w:p w14:paraId="161B92CF"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3ADBD87B"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1F0CB2E3" w14:textId="77777777" w:rsidR="007B6A56" w:rsidRPr="007B6A56" w:rsidRDefault="007B6A56" w:rsidP="00D22372">
            <w:pPr>
              <w:pStyle w:val="Bezmezer"/>
              <w:jc w:val="right"/>
              <w:rPr>
                <w:color w:val="000000" w:themeColor="text1"/>
              </w:rPr>
            </w:pPr>
            <w:r w:rsidRPr="007B6A56">
              <w:rPr>
                <w:color w:val="000000" w:themeColor="text1"/>
              </w:rPr>
              <w:t> </w:t>
            </w:r>
          </w:p>
        </w:tc>
      </w:tr>
      <w:tr w:rsidR="007B6A56" w:rsidRPr="007B6A56" w14:paraId="1B4D383C" w14:textId="77777777" w:rsidTr="007B6A56">
        <w:trPr>
          <w:trHeight w:val="255"/>
        </w:trPr>
        <w:tc>
          <w:tcPr>
            <w:tcW w:w="4580" w:type="dxa"/>
            <w:gridSpan w:val="2"/>
            <w:noWrap/>
            <w:hideMark/>
          </w:tcPr>
          <w:p w14:paraId="7CE55BFB" w14:textId="77777777" w:rsidR="007B6A56" w:rsidRPr="007B6A56" w:rsidRDefault="007B6A56" w:rsidP="007B6A56">
            <w:pPr>
              <w:pStyle w:val="Bezmezer"/>
              <w:rPr>
                <w:color w:val="000000" w:themeColor="text1"/>
              </w:rPr>
            </w:pPr>
            <w:r w:rsidRPr="007B6A56">
              <w:rPr>
                <w:color w:val="000000" w:themeColor="text1"/>
              </w:rPr>
              <w:t> </w:t>
            </w:r>
          </w:p>
        </w:tc>
        <w:tc>
          <w:tcPr>
            <w:tcW w:w="1203" w:type="dxa"/>
            <w:noWrap/>
            <w:hideMark/>
          </w:tcPr>
          <w:p w14:paraId="0606A951"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489A4917" w14:textId="77777777" w:rsidR="007B6A56" w:rsidRPr="007B6A56" w:rsidRDefault="007B6A56" w:rsidP="00D22372">
            <w:pPr>
              <w:pStyle w:val="Bezmezer"/>
              <w:jc w:val="right"/>
              <w:rPr>
                <w:color w:val="000000" w:themeColor="text1"/>
              </w:rPr>
            </w:pPr>
            <w:r w:rsidRPr="007B6A56">
              <w:rPr>
                <w:color w:val="000000" w:themeColor="text1"/>
              </w:rPr>
              <w:t> </w:t>
            </w:r>
          </w:p>
        </w:tc>
        <w:tc>
          <w:tcPr>
            <w:tcW w:w="1176" w:type="dxa"/>
            <w:noWrap/>
            <w:hideMark/>
          </w:tcPr>
          <w:p w14:paraId="61F2C7D4"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39E8ED01"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37D902CD" w14:textId="77777777" w:rsidR="007B6A56" w:rsidRPr="007B6A56" w:rsidRDefault="007B6A56" w:rsidP="00D22372">
            <w:pPr>
              <w:pStyle w:val="Bezmezer"/>
              <w:jc w:val="right"/>
              <w:rPr>
                <w:color w:val="000000" w:themeColor="text1"/>
              </w:rPr>
            </w:pPr>
            <w:r w:rsidRPr="007B6A56">
              <w:rPr>
                <w:color w:val="000000" w:themeColor="text1"/>
              </w:rPr>
              <w:t> </w:t>
            </w:r>
          </w:p>
        </w:tc>
      </w:tr>
      <w:tr w:rsidR="007B6A56" w:rsidRPr="007B6A56" w14:paraId="5C0BEFF2" w14:textId="77777777" w:rsidTr="007B6A56">
        <w:trPr>
          <w:trHeight w:val="270"/>
        </w:trPr>
        <w:tc>
          <w:tcPr>
            <w:tcW w:w="4580" w:type="dxa"/>
            <w:gridSpan w:val="2"/>
            <w:noWrap/>
            <w:hideMark/>
          </w:tcPr>
          <w:p w14:paraId="7C730D64" w14:textId="77777777" w:rsidR="007B6A56" w:rsidRPr="007B6A56" w:rsidRDefault="007B6A56" w:rsidP="007B6A56">
            <w:pPr>
              <w:pStyle w:val="Bezmezer"/>
              <w:rPr>
                <w:color w:val="000000" w:themeColor="text1"/>
              </w:rPr>
            </w:pPr>
            <w:r w:rsidRPr="007B6A56">
              <w:rPr>
                <w:color w:val="000000" w:themeColor="text1"/>
              </w:rPr>
              <w:t> </w:t>
            </w:r>
          </w:p>
        </w:tc>
        <w:tc>
          <w:tcPr>
            <w:tcW w:w="1203" w:type="dxa"/>
            <w:noWrap/>
            <w:hideMark/>
          </w:tcPr>
          <w:p w14:paraId="64D5ACFD" w14:textId="77777777" w:rsidR="007B6A56" w:rsidRPr="007B6A56" w:rsidRDefault="007B6A56" w:rsidP="00D22372">
            <w:pPr>
              <w:pStyle w:val="Bezmezer"/>
              <w:jc w:val="right"/>
              <w:rPr>
                <w:color w:val="000000" w:themeColor="text1"/>
              </w:rPr>
            </w:pPr>
            <w:r w:rsidRPr="007B6A56">
              <w:rPr>
                <w:color w:val="000000" w:themeColor="text1"/>
              </w:rPr>
              <w:t> </w:t>
            </w:r>
          </w:p>
        </w:tc>
        <w:tc>
          <w:tcPr>
            <w:tcW w:w="1457" w:type="dxa"/>
            <w:noWrap/>
            <w:hideMark/>
          </w:tcPr>
          <w:p w14:paraId="745A42E5" w14:textId="77777777" w:rsidR="007B6A56" w:rsidRPr="007B6A56" w:rsidRDefault="007B6A56" w:rsidP="00D22372">
            <w:pPr>
              <w:pStyle w:val="Bezmezer"/>
              <w:jc w:val="right"/>
              <w:rPr>
                <w:color w:val="000000" w:themeColor="text1"/>
              </w:rPr>
            </w:pPr>
            <w:r w:rsidRPr="007B6A56">
              <w:rPr>
                <w:color w:val="000000" w:themeColor="text1"/>
              </w:rPr>
              <w:t> </w:t>
            </w:r>
          </w:p>
        </w:tc>
        <w:tc>
          <w:tcPr>
            <w:tcW w:w="1176" w:type="dxa"/>
            <w:noWrap/>
            <w:hideMark/>
          </w:tcPr>
          <w:p w14:paraId="45C534FD" w14:textId="77777777" w:rsidR="007B6A56" w:rsidRPr="007B6A56" w:rsidRDefault="007B6A56" w:rsidP="00D22372">
            <w:pPr>
              <w:pStyle w:val="Bezmezer"/>
              <w:jc w:val="right"/>
              <w:rPr>
                <w:color w:val="000000" w:themeColor="text1"/>
              </w:rPr>
            </w:pPr>
            <w:r w:rsidRPr="007B6A56">
              <w:rPr>
                <w:color w:val="000000" w:themeColor="text1"/>
              </w:rPr>
              <w:t> </w:t>
            </w:r>
          </w:p>
        </w:tc>
        <w:tc>
          <w:tcPr>
            <w:tcW w:w="1424" w:type="dxa"/>
            <w:noWrap/>
            <w:hideMark/>
          </w:tcPr>
          <w:p w14:paraId="398EBA08" w14:textId="77777777" w:rsidR="007B6A56" w:rsidRPr="007B6A56" w:rsidRDefault="007B6A56" w:rsidP="00D22372">
            <w:pPr>
              <w:pStyle w:val="Bezmezer"/>
              <w:jc w:val="right"/>
              <w:rPr>
                <w:color w:val="000000" w:themeColor="text1"/>
              </w:rPr>
            </w:pPr>
            <w:r w:rsidRPr="007B6A56">
              <w:rPr>
                <w:color w:val="000000" w:themeColor="text1"/>
              </w:rPr>
              <w:t> </w:t>
            </w:r>
          </w:p>
        </w:tc>
        <w:tc>
          <w:tcPr>
            <w:tcW w:w="1780" w:type="dxa"/>
            <w:noWrap/>
            <w:hideMark/>
          </w:tcPr>
          <w:p w14:paraId="3383A2DE" w14:textId="77777777" w:rsidR="007B6A56" w:rsidRPr="007B6A56" w:rsidRDefault="007B6A56" w:rsidP="00D22372">
            <w:pPr>
              <w:pStyle w:val="Bezmezer"/>
              <w:jc w:val="right"/>
              <w:rPr>
                <w:color w:val="000000" w:themeColor="text1"/>
              </w:rPr>
            </w:pPr>
            <w:r w:rsidRPr="007B6A56">
              <w:rPr>
                <w:color w:val="000000" w:themeColor="text1"/>
              </w:rPr>
              <w:t> </w:t>
            </w:r>
          </w:p>
        </w:tc>
      </w:tr>
      <w:tr w:rsidR="007B6A56" w:rsidRPr="007B6A56" w14:paraId="6F1F216C" w14:textId="77777777" w:rsidTr="007B6A56">
        <w:trPr>
          <w:trHeight w:val="270"/>
        </w:trPr>
        <w:tc>
          <w:tcPr>
            <w:tcW w:w="4580" w:type="dxa"/>
            <w:gridSpan w:val="2"/>
            <w:noWrap/>
            <w:hideMark/>
          </w:tcPr>
          <w:p w14:paraId="5100F3D3" w14:textId="208EA6E7" w:rsidR="007B6A56" w:rsidRPr="00D22372" w:rsidRDefault="008E79E1" w:rsidP="007B6A56">
            <w:pPr>
              <w:pStyle w:val="Bezmezer"/>
              <w:rPr>
                <w:b/>
                <w:bCs/>
                <w:color w:val="000000" w:themeColor="text1"/>
              </w:rPr>
            </w:pPr>
            <w:r w:rsidRPr="00D22372">
              <w:rPr>
                <w:b/>
                <w:bCs/>
                <w:color w:val="000000" w:themeColor="text1"/>
              </w:rPr>
              <w:t>Celkem</w:t>
            </w:r>
            <w:r w:rsidR="007B6A56" w:rsidRPr="00D22372">
              <w:rPr>
                <w:b/>
                <w:bCs/>
                <w:color w:val="000000" w:themeColor="text1"/>
              </w:rPr>
              <w:t xml:space="preserve"> </w:t>
            </w:r>
          </w:p>
        </w:tc>
        <w:tc>
          <w:tcPr>
            <w:tcW w:w="1203" w:type="dxa"/>
            <w:noWrap/>
            <w:hideMark/>
          </w:tcPr>
          <w:p w14:paraId="2C96C87C" w14:textId="77777777" w:rsidR="007B6A56" w:rsidRPr="007B6A56" w:rsidRDefault="007B6A56" w:rsidP="00D22372">
            <w:pPr>
              <w:pStyle w:val="Bezmezer"/>
              <w:jc w:val="right"/>
              <w:rPr>
                <w:bCs/>
                <w:color w:val="000000" w:themeColor="text1"/>
              </w:rPr>
            </w:pPr>
            <w:r w:rsidRPr="007B6A56">
              <w:rPr>
                <w:bCs/>
                <w:color w:val="000000" w:themeColor="text1"/>
              </w:rPr>
              <w:t>0</w:t>
            </w:r>
          </w:p>
        </w:tc>
        <w:tc>
          <w:tcPr>
            <w:tcW w:w="1457" w:type="dxa"/>
            <w:noWrap/>
            <w:hideMark/>
          </w:tcPr>
          <w:p w14:paraId="2F9606ED" w14:textId="77777777" w:rsidR="007B6A56" w:rsidRPr="007B6A56" w:rsidRDefault="007B6A56" w:rsidP="00D22372">
            <w:pPr>
              <w:pStyle w:val="Bezmezer"/>
              <w:jc w:val="right"/>
              <w:rPr>
                <w:bCs/>
                <w:color w:val="000000" w:themeColor="text1"/>
              </w:rPr>
            </w:pPr>
            <w:r w:rsidRPr="007B6A56">
              <w:rPr>
                <w:bCs/>
                <w:color w:val="000000" w:themeColor="text1"/>
              </w:rPr>
              <w:t>17,789</w:t>
            </w:r>
          </w:p>
        </w:tc>
        <w:tc>
          <w:tcPr>
            <w:tcW w:w="1176" w:type="dxa"/>
            <w:noWrap/>
            <w:hideMark/>
          </w:tcPr>
          <w:p w14:paraId="29948FAF" w14:textId="77777777" w:rsidR="007B6A56" w:rsidRPr="007B6A56" w:rsidRDefault="007B6A56" w:rsidP="00D22372">
            <w:pPr>
              <w:pStyle w:val="Bezmezer"/>
              <w:jc w:val="right"/>
              <w:rPr>
                <w:bCs/>
                <w:color w:val="000000" w:themeColor="text1"/>
              </w:rPr>
            </w:pPr>
            <w:r w:rsidRPr="007B6A56">
              <w:rPr>
                <w:bCs/>
                <w:color w:val="000000" w:themeColor="text1"/>
              </w:rPr>
              <w:t> </w:t>
            </w:r>
          </w:p>
        </w:tc>
        <w:tc>
          <w:tcPr>
            <w:tcW w:w="1424" w:type="dxa"/>
            <w:noWrap/>
            <w:hideMark/>
          </w:tcPr>
          <w:p w14:paraId="43590165" w14:textId="77777777" w:rsidR="007B6A56" w:rsidRPr="007B6A56" w:rsidRDefault="007B6A56" w:rsidP="00D22372">
            <w:pPr>
              <w:pStyle w:val="Bezmezer"/>
              <w:jc w:val="right"/>
              <w:rPr>
                <w:bCs/>
                <w:color w:val="000000" w:themeColor="text1"/>
              </w:rPr>
            </w:pPr>
            <w:r w:rsidRPr="007B6A56">
              <w:rPr>
                <w:bCs/>
                <w:color w:val="000000" w:themeColor="text1"/>
              </w:rPr>
              <w:t>20,162</w:t>
            </w:r>
          </w:p>
        </w:tc>
        <w:tc>
          <w:tcPr>
            <w:tcW w:w="1780" w:type="dxa"/>
            <w:noWrap/>
            <w:hideMark/>
          </w:tcPr>
          <w:p w14:paraId="48974AD8" w14:textId="77777777" w:rsidR="007B6A56" w:rsidRPr="007B6A56" w:rsidRDefault="007B6A56" w:rsidP="00D22372">
            <w:pPr>
              <w:pStyle w:val="Bezmezer"/>
              <w:jc w:val="right"/>
              <w:rPr>
                <w:bCs/>
                <w:color w:val="000000" w:themeColor="text1"/>
              </w:rPr>
            </w:pPr>
            <w:r w:rsidRPr="007B6A56">
              <w:rPr>
                <w:bCs/>
                <w:color w:val="000000" w:themeColor="text1"/>
              </w:rPr>
              <w:t>38,000</w:t>
            </w:r>
          </w:p>
        </w:tc>
      </w:tr>
    </w:tbl>
    <w:p w14:paraId="18522E16" w14:textId="77777777" w:rsidR="007B6A56" w:rsidRPr="00175CF0" w:rsidRDefault="007B6A56" w:rsidP="000D73A3">
      <w:pPr>
        <w:pStyle w:val="Bezmezer"/>
        <w:rPr>
          <w:b/>
          <w:color w:val="E36C0A" w:themeColor="accent6" w:themeShade="BF"/>
        </w:rPr>
      </w:pPr>
    </w:p>
    <w:tbl>
      <w:tblPr>
        <w:tblStyle w:val="Mkatabulky"/>
        <w:tblW w:w="0" w:type="auto"/>
        <w:tblLook w:val="04A0" w:firstRow="1" w:lastRow="0" w:firstColumn="1" w:lastColumn="0" w:noHBand="0" w:noVBand="1"/>
      </w:tblPr>
      <w:tblGrid>
        <w:gridCol w:w="3326"/>
        <w:gridCol w:w="264"/>
        <w:gridCol w:w="1074"/>
        <w:gridCol w:w="999"/>
        <w:gridCol w:w="1052"/>
        <w:gridCol w:w="978"/>
        <w:gridCol w:w="1369"/>
      </w:tblGrid>
      <w:tr w:rsidR="007B6A56" w:rsidRPr="007B6A56" w14:paraId="1D9ECFE0" w14:textId="77777777" w:rsidTr="007B6A56">
        <w:trPr>
          <w:trHeight w:val="270"/>
        </w:trPr>
        <w:tc>
          <w:tcPr>
            <w:tcW w:w="3678" w:type="dxa"/>
            <w:gridSpan w:val="2"/>
            <w:noWrap/>
            <w:hideMark/>
          </w:tcPr>
          <w:p w14:paraId="23BED397" w14:textId="1BA5A8FD" w:rsidR="007B6A56" w:rsidRPr="007B6A56" w:rsidRDefault="008E79E1" w:rsidP="007B6A56">
            <w:pPr>
              <w:pStyle w:val="Bezmezer"/>
              <w:rPr>
                <w:bCs/>
                <w:color w:val="000000" w:themeColor="text1"/>
              </w:rPr>
            </w:pPr>
            <w:r w:rsidRPr="00D22372">
              <w:rPr>
                <w:b/>
                <w:bCs/>
                <w:color w:val="000000" w:themeColor="text1"/>
              </w:rPr>
              <w:t>Neinvestice</w:t>
            </w:r>
            <w:r w:rsidRPr="007B6A56">
              <w:rPr>
                <w:bCs/>
                <w:color w:val="000000" w:themeColor="text1"/>
              </w:rPr>
              <w:t xml:space="preserve"> </w:t>
            </w:r>
          </w:p>
        </w:tc>
        <w:tc>
          <w:tcPr>
            <w:tcW w:w="2125" w:type="dxa"/>
            <w:gridSpan w:val="2"/>
            <w:noWrap/>
            <w:hideMark/>
          </w:tcPr>
          <w:p w14:paraId="6AC81A46" w14:textId="77777777" w:rsidR="007B6A56" w:rsidRPr="00D22372" w:rsidRDefault="007B6A56" w:rsidP="007B6A56">
            <w:pPr>
              <w:pStyle w:val="Bezmezer"/>
              <w:rPr>
                <w:b/>
                <w:bCs/>
                <w:color w:val="000000" w:themeColor="text1"/>
              </w:rPr>
            </w:pPr>
            <w:r w:rsidRPr="00D22372">
              <w:rPr>
                <w:b/>
                <w:bCs/>
                <w:color w:val="000000" w:themeColor="text1"/>
              </w:rPr>
              <w:t xml:space="preserve"> Stavební oprava </w:t>
            </w:r>
          </w:p>
        </w:tc>
        <w:tc>
          <w:tcPr>
            <w:tcW w:w="2080" w:type="dxa"/>
            <w:gridSpan w:val="2"/>
            <w:noWrap/>
            <w:hideMark/>
          </w:tcPr>
          <w:p w14:paraId="19A4E824" w14:textId="77777777" w:rsidR="007B6A56" w:rsidRPr="00D22372" w:rsidRDefault="007B6A56" w:rsidP="007B6A56">
            <w:pPr>
              <w:pStyle w:val="Bezmezer"/>
              <w:rPr>
                <w:b/>
                <w:bCs/>
                <w:color w:val="000000" w:themeColor="text1"/>
              </w:rPr>
            </w:pPr>
            <w:r w:rsidRPr="00D22372">
              <w:rPr>
                <w:b/>
                <w:bCs/>
                <w:color w:val="000000" w:themeColor="text1"/>
              </w:rPr>
              <w:t xml:space="preserve"> Drobný majetek </w:t>
            </w:r>
          </w:p>
        </w:tc>
        <w:tc>
          <w:tcPr>
            <w:tcW w:w="1405" w:type="dxa"/>
            <w:noWrap/>
            <w:hideMark/>
          </w:tcPr>
          <w:p w14:paraId="666A7887" w14:textId="77777777" w:rsidR="007B6A56" w:rsidRPr="00D22372" w:rsidRDefault="007B6A56" w:rsidP="007B6A56">
            <w:pPr>
              <w:pStyle w:val="Bezmezer"/>
              <w:rPr>
                <w:b/>
                <w:bCs/>
                <w:color w:val="000000" w:themeColor="text1"/>
              </w:rPr>
            </w:pPr>
            <w:r w:rsidRPr="00D22372">
              <w:rPr>
                <w:b/>
                <w:bCs/>
                <w:color w:val="000000" w:themeColor="text1"/>
              </w:rPr>
              <w:t xml:space="preserve"> Celkem </w:t>
            </w:r>
          </w:p>
        </w:tc>
      </w:tr>
      <w:tr w:rsidR="007B6A56" w:rsidRPr="007B6A56" w14:paraId="2C7640B0" w14:textId="77777777" w:rsidTr="007B6A56">
        <w:trPr>
          <w:trHeight w:val="270"/>
        </w:trPr>
        <w:tc>
          <w:tcPr>
            <w:tcW w:w="3678" w:type="dxa"/>
            <w:gridSpan w:val="2"/>
            <w:noWrap/>
            <w:hideMark/>
          </w:tcPr>
          <w:p w14:paraId="70998F60" w14:textId="77777777" w:rsidR="007B6A56" w:rsidRPr="00D22372" w:rsidRDefault="007B6A56" w:rsidP="007B6A56">
            <w:pPr>
              <w:pStyle w:val="Bezmezer"/>
              <w:rPr>
                <w:b/>
                <w:bCs/>
                <w:color w:val="000000" w:themeColor="text1"/>
              </w:rPr>
            </w:pPr>
            <w:r w:rsidRPr="00D22372">
              <w:rPr>
                <w:b/>
                <w:bCs/>
                <w:color w:val="000000" w:themeColor="text1"/>
              </w:rPr>
              <w:t xml:space="preserve"> Název akce </w:t>
            </w:r>
          </w:p>
        </w:tc>
        <w:tc>
          <w:tcPr>
            <w:tcW w:w="1101" w:type="dxa"/>
            <w:noWrap/>
            <w:hideMark/>
          </w:tcPr>
          <w:p w14:paraId="4E1E4F42" w14:textId="77777777" w:rsidR="007B6A56" w:rsidRPr="00D22372" w:rsidRDefault="007B6A56" w:rsidP="007B6A56">
            <w:pPr>
              <w:pStyle w:val="Bezmezer"/>
              <w:rPr>
                <w:b/>
                <w:bCs/>
                <w:color w:val="000000" w:themeColor="text1"/>
              </w:rPr>
            </w:pPr>
            <w:r w:rsidRPr="00D22372">
              <w:rPr>
                <w:b/>
                <w:bCs/>
                <w:color w:val="000000" w:themeColor="text1"/>
              </w:rPr>
              <w:t xml:space="preserve"> Provoz </w:t>
            </w:r>
          </w:p>
        </w:tc>
        <w:tc>
          <w:tcPr>
            <w:tcW w:w="1024" w:type="dxa"/>
            <w:noWrap/>
            <w:hideMark/>
          </w:tcPr>
          <w:p w14:paraId="7BD37AB4" w14:textId="77777777" w:rsidR="007B6A56" w:rsidRPr="00D22372" w:rsidRDefault="007B6A56" w:rsidP="007B6A56">
            <w:pPr>
              <w:pStyle w:val="Bezmezer"/>
              <w:rPr>
                <w:b/>
                <w:bCs/>
                <w:color w:val="000000" w:themeColor="text1"/>
              </w:rPr>
            </w:pPr>
            <w:r w:rsidRPr="00D22372">
              <w:rPr>
                <w:b/>
                <w:bCs/>
                <w:color w:val="000000" w:themeColor="text1"/>
              </w:rPr>
              <w:t>Dotace</w:t>
            </w:r>
          </w:p>
        </w:tc>
        <w:tc>
          <w:tcPr>
            <w:tcW w:w="1078" w:type="dxa"/>
            <w:noWrap/>
            <w:hideMark/>
          </w:tcPr>
          <w:p w14:paraId="7B174286" w14:textId="77777777" w:rsidR="007B6A56" w:rsidRPr="00D22372" w:rsidRDefault="007B6A56" w:rsidP="007B6A56">
            <w:pPr>
              <w:pStyle w:val="Bezmezer"/>
              <w:rPr>
                <w:b/>
                <w:bCs/>
                <w:color w:val="000000" w:themeColor="text1"/>
              </w:rPr>
            </w:pPr>
            <w:r w:rsidRPr="00D22372">
              <w:rPr>
                <w:b/>
                <w:bCs/>
                <w:color w:val="000000" w:themeColor="text1"/>
              </w:rPr>
              <w:t xml:space="preserve"> Provoz </w:t>
            </w:r>
          </w:p>
        </w:tc>
        <w:tc>
          <w:tcPr>
            <w:tcW w:w="1002" w:type="dxa"/>
            <w:noWrap/>
            <w:hideMark/>
          </w:tcPr>
          <w:p w14:paraId="466007B0" w14:textId="77777777" w:rsidR="007B6A56" w:rsidRPr="00D22372" w:rsidRDefault="007B6A56" w:rsidP="007B6A56">
            <w:pPr>
              <w:pStyle w:val="Bezmezer"/>
              <w:rPr>
                <w:b/>
                <w:bCs/>
                <w:color w:val="000000" w:themeColor="text1"/>
              </w:rPr>
            </w:pPr>
            <w:r w:rsidRPr="00D22372">
              <w:rPr>
                <w:b/>
                <w:bCs/>
                <w:color w:val="000000" w:themeColor="text1"/>
              </w:rPr>
              <w:t>Dotace</w:t>
            </w:r>
          </w:p>
        </w:tc>
        <w:tc>
          <w:tcPr>
            <w:tcW w:w="1405" w:type="dxa"/>
            <w:noWrap/>
            <w:hideMark/>
          </w:tcPr>
          <w:p w14:paraId="6D13D243" w14:textId="77777777" w:rsidR="007B6A56" w:rsidRPr="00D22372" w:rsidRDefault="007B6A56" w:rsidP="007B6A56">
            <w:pPr>
              <w:pStyle w:val="Bezmezer"/>
              <w:rPr>
                <w:b/>
                <w:bCs/>
                <w:color w:val="000000" w:themeColor="text1"/>
              </w:rPr>
            </w:pPr>
            <w:r w:rsidRPr="00D22372">
              <w:rPr>
                <w:b/>
                <w:bCs/>
                <w:color w:val="000000" w:themeColor="text1"/>
              </w:rPr>
              <w:t> </w:t>
            </w:r>
          </w:p>
        </w:tc>
      </w:tr>
      <w:tr w:rsidR="007B6A56" w:rsidRPr="007B6A56" w14:paraId="4F2B817E" w14:textId="77777777" w:rsidTr="007B6A56">
        <w:trPr>
          <w:trHeight w:val="255"/>
        </w:trPr>
        <w:tc>
          <w:tcPr>
            <w:tcW w:w="3678" w:type="dxa"/>
            <w:gridSpan w:val="2"/>
            <w:noWrap/>
            <w:hideMark/>
          </w:tcPr>
          <w:p w14:paraId="4F9C6C97" w14:textId="77777777" w:rsidR="007B6A56" w:rsidRPr="007B6A56" w:rsidRDefault="007B6A56" w:rsidP="007B6A56">
            <w:pPr>
              <w:pStyle w:val="Bezmezer"/>
              <w:rPr>
                <w:color w:val="000000" w:themeColor="text1"/>
              </w:rPr>
            </w:pPr>
            <w:r w:rsidRPr="007B6A56">
              <w:rPr>
                <w:color w:val="000000" w:themeColor="text1"/>
              </w:rPr>
              <w:t xml:space="preserve"> VZT v posilovně, U Nemocnice 3 </w:t>
            </w:r>
          </w:p>
        </w:tc>
        <w:tc>
          <w:tcPr>
            <w:tcW w:w="1101" w:type="dxa"/>
            <w:noWrap/>
            <w:hideMark/>
          </w:tcPr>
          <w:p w14:paraId="3EFEAFBA" w14:textId="77777777" w:rsidR="007B6A56" w:rsidRPr="007B6A56" w:rsidRDefault="007B6A56" w:rsidP="00D22372">
            <w:pPr>
              <w:pStyle w:val="Bezmezer"/>
              <w:jc w:val="right"/>
              <w:rPr>
                <w:color w:val="000000" w:themeColor="text1"/>
              </w:rPr>
            </w:pPr>
            <w:r w:rsidRPr="007B6A56">
              <w:rPr>
                <w:color w:val="000000" w:themeColor="text1"/>
              </w:rPr>
              <w:t> </w:t>
            </w:r>
          </w:p>
        </w:tc>
        <w:tc>
          <w:tcPr>
            <w:tcW w:w="1024" w:type="dxa"/>
            <w:noWrap/>
            <w:hideMark/>
          </w:tcPr>
          <w:p w14:paraId="4BA8485D"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11ECF0CE" w14:textId="77777777" w:rsidR="007B6A56" w:rsidRPr="007B6A56" w:rsidRDefault="007B6A56" w:rsidP="00D22372">
            <w:pPr>
              <w:pStyle w:val="Bezmezer"/>
              <w:jc w:val="right"/>
              <w:rPr>
                <w:color w:val="000000" w:themeColor="text1"/>
              </w:rPr>
            </w:pPr>
            <w:r w:rsidRPr="007B6A56">
              <w:rPr>
                <w:color w:val="000000" w:themeColor="text1"/>
              </w:rPr>
              <w:t>0,062</w:t>
            </w:r>
          </w:p>
        </w:tc>
        <w:tc>
          <w:tcPr>
            <w:tcW w:w="1002" w:type="dxa"/>
            <w:noWrap/>
            <w:hideMark/>
          </w:tcPr>
          <w:p w14:paraId="49DEBA38"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009AD6B5" w14:textId="77777777" w:rsidR="007B6A56" w:rsidRPr="007B6A56" w:rsidRDefault="007B6A56" w:rsidP="00D22372">
            <w:pPr>
              <w:pStyle w:val="Bezmezer"/>
              <w:jc w:val="right"/>
              <w:rPr>
                <w:color w:val="000000" w:themeColor="text1"/>
              </w:rPr>
            </w:pPr>
            <w:r w:rsidRPr="007B6A56">
              <w:rPr>
                <w:color w:val="000000" w:themeColor="text1"/>
              </w:rPr>
              <w:t>0,062</w:t>
            </w:r>
          </w:p>
        </w:tc>
      </w:tr>
      <w:tr w:rsidR="007B6A56" w:rsidRPr="007B6A56" w14:paraId="0D166F15" w14:textId="77777777" w:rsidTr="007B6A56">
        <w:trPr>
          <w:trHeight w:val="255"/>
        </w:trPr>
        <w:tc>
          <w:tcPr>
            <w:tcW w:w="3678" w:type="dxa"/>
            <w:gridSpan w:val="2"/>
            <w:noWrap/>
            <w:hideMark/>
          </w:tcPr>
          <w:p w14:paraId="5313B144" w14:textId="77777777" w:rsidR="007B6A56" w:rsidRPr="007B6A56" w:rsidRDefault="007B6A56" w:rsidP="007B6A56">
            <w:pPr>
              <w:pStyle w:val="Bezmezer"/>
              <w:rPr>
                <w:color w:val="000000" w:themeColor="text1"/>
              </w:rPr>
            </w:pPr>
            <w:r w:rsidRPr="007B6A56">
              <w:rPr>
                <w:color w:val="000000" w:themeColor="text1"/>
              </w:rPr>
              <w:t xml:space="preserve"> Oprava </w:t>
            </w:r>
            <w:r w:rsidR="00FD4997">
              <w:rPr>
                <w:color w:val="000000" w:themeColor="text1"/>
              </w:rPr>
              <w:t xml:space="preserve">– </w:t>
            </w:r>
            <w:r w:rsidRPr="007B6A56">
              <w:rPr>
                <w:color w:val="000000" w:themeColor="text1"/>
              </w:rPr>
              <w:t xml:space="preserve">malování, U Nemocnice 3 </w:t>
            </w:r>
          </w:p>
        </w:tc>
        <w:tc>
          <w:tcPr>
            <w:tcW w:w="1101" w:type="dxa"/>
            <w:noWrap/>
            <w:hideMark/>
          </w:tcPr>
          <w:p w14:paraId="358451A0" w14:textId="77777777" w:rsidR="007B6A56" w:rsidRPr="007B6A56" w:rsidRDefault="007B6A56" w:rsidP="00D22372">
            <w:pPr>
              <w:pStyle w:val="Bezmezer"/>
              <w:jc w:val="right"/>
              <w:rPr>
                <w:color w:val="000000" w:themeColor="text1"/>
              </w:rPr>
            </w:pPr>
            <w:r w:rsidRPr="007B6A56">
              <w:rPr>
                <w:color w:val="000000" w:themeColor="text1"/>
              </w:rPr>
              <w:t>0,137</w:t>
            </w:r>
          </w:p>
        </w:tc>
        <w:tc>
          <w:tcPr>
            <w:tcW w:w="1024" w:type="dxa"/>
            <w:noWrap/>
            <w:hideMark/>
          </w:tcPr>
          <w:p w14:paraId="303C2B63"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0F593AA7"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6D2BC94B"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43D63E07" w14:textId="77777777" w:rsidR="007B6A56" w:rsidRPr="007B6A56" w:rsidRDefault="007B6A56" w:rsidP="00D22372">
            <w:pPr>
              <w:pStyle w:val="Bezmezer"/>
              <w:jc w:val="right"/>
              <w:rPr>
                <w:color w:val="000000" w:themeColor="text1"/>
              </w:rPr>
            </w:pPr>
            <w:r w:rsidRPr="007B6A56">
              <w:rPr>
                <w:color w:val="000000" w:themeColor="text1"/>
              </w:rPr>
              <w:t>0,137</w:t>
            </w:r>
          </w:p>
        </w:tc>
      </w:tr>
      <w:tr w:rsidR="007B6A56" w:rsidRPr="007B6A56" w14:paraId="37B40A91" w14:textId="77777777" w:rsidTr="007B6A56">
        <w:trPr>
          <w:trHeight w:val="255"/>
        </w:trPr>
        <w:tc>
          <w:tcPr>
            <w:tcW w:w="3678" w:type="dxa"/>
            <w:gridSpan w:val="2"/>
            <w:noWrap/>
            <w:hideMark/>
          </w:tcPr>
          <w:p w14:paraId="30B0389E" w14:textId="77777777" w:rsidR="007B6A56" w:rsidRPr="007B6A56" w:rsidRDefault="007B6A56" w:rsidP="007B6A56">
            <w:pPr>
              <w:pStyle w:val="Bezmezer"/>
              <w:rPr>
                <w:color w:val="000000" w:themeColor="text1"/>
              </w:rPr>
            </w:pPr>
            <w:r w:rsidRPr="007B6A56">
              <w:rPr>
                <w:color w:val="000000" w:themeColor="text1"/>
              </w:rPr>
              <w:t xml:space="preserve"> Oprava povrchů-studovna, chodba, U Nemocnice 4 </w:t>
            </w:r>
          </w:p>
        </w:tc>
        <w:tc>
          <w:tcPr>
            <w:tcW w:w="1101" w:type="dxa"/>
            <w:noWrap/>
            <w:hideMark/>
          </w:tcPr>
          <w:p w14:paraId="7378E3E1" w14:textId="77777777" w:rsidR="007B6A56" w:rsidRPr="007B6A56" w:rsidRDefault="007B6A56" w:rsidP="00D22372">
            <w:pPr>
              <w:pStyle w:val="Bezmezer"/>
              <w:jc w:val="right"/>
              <w:rPr>
                <w:color w:val="000000" w:themeColor="text1"/>
              </w:rPr>
            </w:pPr>
            <w:r w:rsidRPr="007B6A56">
              <w:rPr>
                <w:color w:val="000000" w:themeColor="text1"/>
              </w:rPr>
              <w:t>0,185</w:t>
            </w:r>
          </w:p>
        </w:tc>
        <w:tc>
          <w:tcPr>
            <w:tcW w:w="1024" w:type="dxa"/>
            <w:noWrap/>
            <w:hideMark/>
          </w:tcPr>
          <w:p w14:paraId="7FCB30CF"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311C81FE"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2DB3AC70"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60EB233F" w14:textId="77777777" w:rsidR="007B6A56" w:rsidRPr="007B6A56" w:rsidRDefault="007B6A56" w:rsidP="00D22372">
            <w:pPr>
              <w:pStyle w:val="Bezmezer"/>
              <w:jc w:val="right"/>
              <w:rPr>
                <w:color w:val="000000" w:themeColor="text1"/>
              </w:rPr>
            </w:pPr>
            <w:r w:rsidRPr="007B6A56">
              <w:rPr>
                <w:color w:val="000000" w:themeColor="text1"/>
              </w:rPr>
              <w:t>0,185</w:t>
            </w:r>
          </w:p>
        </w:tc>
      </w:tr>
      <w:tr w:rsidR="007B6A56" w:rsidRPr="007B6A56" w14:paraId="38766C97" w14:textId="77777777" w:rsidTr="007B6A56">
        <w:trPr>
          <w:trHeight w:val="255"/>
        </w:trPr>
        <w:tc>
          <w:tcPr>
            <w:tcW w:w="3678" w:type="dxa"/>
            <w:gridSpan w:val="2"/>
            <w:noWrap/>
            <w:hideMark/>
          </w:tcPr>
          <w:p w14:paraId="11063EFC" w14:textId="77777777" w:rsidR="007B6A56" w:rsidRPr="007B6A56" w:rsidRDefault="007B6A56" w:rsidP="007B6A56">
            <w:pPr>
              <w:pStyle w:val="Bezmezer"/>
              <w:rPr>
                <w:color w:val="000000" w:themeColor="text1"/>
              </w:rPr>
            </w:pPr>
            <w:r w:rsidRPr="007B6A56">
              <w:rPr>
                <w:color w:val="000000" w:themeColor="text1"/>
              </w:rPr>
              <w:t xml:space="preserve"> Oprava šatny mediků, chodba, U Nemocnice 5 </w:t>
            </w:r>
          </w:p>
        </w:tc>
        <w:tc>
          <w:tcPr>
            <w:tcW w:w="1101" w:type="dxa"/>
            <w:noWrap/>
            <w:hideMark/>
          </w:tcPr>
          <w:p w14:paraId="37AB0903" w14:textId="77777777" w:rsidR="007B6A56" w:rsidRPr="007B6A56" w:rsidRDefault="007B6A56" w:rsidP="00D22372">
            <w:pPr>
              <w:pStyle w:val="Bezmezer"/>
              <w:jc w:val="right"/>
              <w:rPr>
                <w:color w:val="000000" w:themeColor="text1"/>
              </w:rPr>
            </w:pPr>
            <w:r w:rsidRPr="007B6A56">
              <w:rPr>
                <w:color w:val="000000" w:themeColor="text1"/>
              </w:rPr>
              <w:t>0,239</w:t>
            </w:r>
          </w:p>
        </w:tc>
        <w:tc>
          <w:tcPr>
            <w:tcW w:w="1024" w:type="dxa"/>
            <w:noWrap/>
            <w:hideMark/>
          </w:tcPr>
          <w:p w14:paraId="37858C29"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195ED318"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65D4FD28"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3700E5A3" w14:textId="77777777" w:rsidR="007B6A56" w:rsidRPr="007B6A56" w:rsidRDefault="007B6A56" w:rsidP="00D22372">
            <w:pPr>
              <w:pStyle w:val="Bezmezer"/>
              <w:jc w:val="right"/>
              <w:rPr>
                <w:color w:val="000000" w:themeColor="text1"/>
              </w:rPr>
            </w:pPr>
            <w:r w:rsidRPr="007B6A56">
              <w:rPr>
                <w:color w:val="000000" w:themeColor="text1"/>
              </w:rPr>
              <w:t>0,239</w:t>
            </w:r>
          </w:p>
        </w:tc>
      </w:tr>
      <w:tr w:rsidR="007B6A56" w:rsidRPr="007B6A56" w14:paraId="7355FF51" w14:textId="77777777" w:rsidTr="007B6A56">
        <w:trPr>
          <w:trHeight w:val="255"/>
        </w:trPr>
        <w:tc>
          <w:tcPr>
            <w:tcW w:w="3678" w:type="dxa"/>
            <w:gridSpan w:val="2"/>
            <w:noWrap/>
            <w:hideMark/>
          </w:tcPr>
          <w:p w14:paraId="3230B68C" w14:textId="77777777" w:rsidR="007B6A56" w:rsidRPr="007B6A56" w:rsidRDefault="007B6A56" w:rsidP="007B6A56">
            <w:pPr>
              <w:pStyle w:val="Bezmezer"/>
              <w:rPr>
                <w:color w:val="000000" w:themeColor="text1"/>
              </w:rPr>
            </w:pPr>
            <w:r w:rsidRPr="007B6A56">
              <w:rPr>
                <w:color w:val="000000" w:themeColor="text1"/>
              </w:rPr>
              <w:t xml:space="preserve"> Malba schodiště, Studničkova 2 </w:t>
            </w:r>
          </w:p>
        </w:tc>
        <w:tc>
          <w:tcPr>
            <w:tcW w:w="1101" w:type="dxa"/>
            <w:noWrap/>
            <w:hideMark/>
          </w:tcPr>
          <w:p w14:paraId="11D7DC99" w14:textId="77777777" w:rsidR="007B6A56" w:rsidRPr="007B6A56" w:rsidRDefault="007B6A56" w:rsidP="00D22372">
            <w:pPr>
              <w:pStyle w:val="Bezmezer"/>
              <w:jc w:val="right"/>
              <w:rPr>
                <w:color w:val="000000" w:themeColor="text1"/>
              </w:rPr>
            </w:pPr>
            <w:r w:rsidRPr="007B6A56">
              <w:rPr>
                <w:color w:val="000000" w:themeColor="text1"/>
              </w:rPr>
              <w:t>0,198</w:t>
            </w:r>
          </w:p>
        </w:tc>
        <w:tc>
          <w:tcPr>
            <w:tcW w:w="1024" w:type="dxa"/>
            <w:noWrap/>
            <w:hideMark/>
          </w:tcPr>
          <w:p w14:paraId="213694DA"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45F93CAC"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05996549"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68CF49FB" w14:textId="77777777" w:rsidR="007B6A56" w:rsidRPr="007B6A56" w:rsidRDefault="007B6A56" w:rsidP="00D22372">
            <w:pPr>
              <w:pStyle w:val="Bezmezer"/>
              <w:jc w:val="right"/>
              <w:rPr>
                <w:color w:val="000000" w:themeColor="text1"/>
              </w:rPr>
            </w:pPr>
            <w:r w:rsidRPr="007B6A56">
              <w:rPr>
                <w:color w:val="000000" w:themeColor="text1"/>
              </w:rPr>
              <w:t>0,198</w:t>
            </w:r>
          </w:p>
        </w:tc>
      </w:tr>
      <w:tr w:rsidR="007B6A56" w:rsidRPr="007B6A56" w14:paraId="4FE05279" w14:textId="77777777" w:rsidTr="007B6A56">
        <w:trPr>
          <w:trHeight w:val="255"/>
        </w:trPr>
        <w:tc>
          <w:tcPr>
            <w:tcW w:w="3678" w:type="dxa"/>
            <w:gridSpan w:val="2"/>
            <w:noWrap/>
            <w:hideMark/>
          </w:tcPr>
          <w:p w14:paraId="4530BE29" w14:textId="77777777" w:rsidR="007B6A56" w:rsidRPr="007B6A56" w:rsidRDefault="007B6A56" w:rsidP="007B6A56">
            <w:pPr>
              <w:pStyle w:val="Bezmezer"/>
              <w:rPr>
                <w:color w:val="000000" w:themeColor="text1"/>
              </w:rPr>
            </w:pPr>
            <w:r w:rsidRPr="007B6A56">
              <w:rPr>
                <w:color w:val="000000" w:themeColor="text1"/>
              </w:rPr>
              <w:t xml:space="preserve"> Výměna HEPA filtrů, Studničkova 2 </w:t>
            </w:r>
          </w:p>
        </w:tc>
        <w:tc>
          <w:tcPr>
            <w:tcW w:w="1101" w:type="dxa"/>
            <w:noWrap/>
            <w:hideMark/>
          </w:tcPr>
          <w:p w14:paraId="79FC0EEC" w14:textId="77777777" w:rsidR="007B6A56" w:rsidRPr="007B6A56" w:rsidRDefault="007B6A56" w:rsidP="00D22372">
            <w:pPr>
              <w:pStyle w:val="Bezmezer"/>
              <w:jc w:val="right"/>
              <w:rPr>
                <w:color w:val="000000" w:themeColor="text1"/>
              </w:rPr>
            </w:pPr>
            <w:r w:rsidRPr="007B6A56">
              <w:rPr>
                <w:color w:val="000000" w:themeColor="text1"/>
              </w:rPr>
              <w:t>0,229</w:t>
            </w:r>
          </w:p>
        </w:tc>
        <w:tc>
          <w:tcPr>
            <w:tcW w:w="1024" w:type="dxa"/>
            <w:noWrap/>
            <w:hideMark/>
          </w:tcPr>
          <w:p w14:paraId="55D56061"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75DF51C3"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13508E98"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147B0E4D" w14:textId="77777777" w:rsidR="007B6A56" w:rsidRPr="007B6A56" w:rsidRDefault="007B6A56" w:rsidP="00D22372">
            <w:pPr>
              <w:pStyle w:val="Bezmezer"/>
              <w:jc w:val="right"/>
              <w:rPr>
                <w:color w:val="000000" w:themeColor="text1"/>
              </w:rPr>
            </w:pPr>
            <w:r w:rsidRPr="007B6A56">
              <w:rPr>
                <w:color w:val="000000" w:themeColor="text1"/>
              </w:rPr>
              <w:t>0,229</w:t>
            </w:r>
          </w:p>
        </w:tc>
      </w:tr>
      <w:tr w:rsidR="007B6A56" w:rsidRPr="007B6A56" w14:paraId="75CBBAD6" w14:textId="77777777" w:rsidTr="007B6A56">
        <w:trPr>
          <w:trHeight w:val="255"/>
        </w:trPr>
        <w:tc>
          <w:tcPr>
            <w:tcW w:w="3678" w:type="dxa"/>
            <w:gridSpan w:val="2"/>
            <w:noWrap/>
            <w:hideMark/>
          </w:tcPr>
          <w:p w14:paraId="6BC8D621" w14:textId="77777777" w:rsidR="007B6A56" w:rsidRPr="007B6A56" w:rsidRDefault="007B6A56" w:rsidP="007B6A56">
            <w:pPr>
              <w:pStyle w:val="Bezmezer"/>
              <w:rPr>
                <w:color w:val="000000" w:themeColor="text1"/>
              </w:rPr>
            </w:pPr>
            <w:r w:rsidRPr="007B6A56">
              <w:rPr>
                <w:color w:val="000000" w:themeColor="text1"/>
              </w:rPr>
              <w:t xml:space="preserve"> Oprava a výměna rozvaděčů, Studničkova 2, 4 </w:t>
            </w:r>
          </w:p>
        </w:tc>
        <w:tc>
          <w:tcPr>
            <w:tcW w:w="1101" w:type="dxa"/>
            <w:noWrap/>
            <w:hideMark/>
          </w:tcPr>
          <w:p w14:paraId="12CB9897" w14:textId="77777777" w:rsidR="007B6A56" w:rsidRPr="007B6A56" w:rsidRDefault="007B6A56" w:rsidP="00D22372">
            <w:pPr>
              <w:pStyle w:val="Bezmezer"/>
              <w:jc w:val="right"/>
              <w:rPr>
                <w:color w:val="000000" w:themeColor="text1"/>
              </w:rPr>
            </w:pPr>
            <w:r w:rsidRPr="007B6A56">
              <w:rPr>
                <w:color w:val="000000" w:themeColor="text1"/>
              </w:rPr>
              <w:t>0,125</w:t>
            </w:r>
          </w:p>
        </w:tc>
        <w:tc>
          <w:tcPr>
            <w:tcW w:w="1024" w:type="dxa"/>
            <w:noWrap/>
            <w:hideMark/>
          </w:tcPr>
          <w:p w14:paraId="27A9A236"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31C0C4CA"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4B4A44AF"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7B39DC77" w14:textId="77777777" w:rsidR="007B6A56" w:rsidRPr="007B6A56" w:rsidRDefault="007B6A56" w:rsidP="00D22372">
            <w:pPr>
              <w:pStyle w:val="Bezmezer"/>
              <w:jc w:val="right"/>
              <w:rPr>
                <w:color w:val="000000" w:themeColor="text1"/>
              </w:rPr>
            </w:pPr>
            <w:r w:rsidRPr="007B6A56">
              <w:rPr>
                <w:color w:val="000000" w:themeColor="text1"/>
              </w:rPr>
              <w:t>0,125</w:t>
            </w:r>
          </w:p>
        </w:tc>
      </w:tr>
      <w:tr w:rsidR="007B6A56" w:rsidRPr="007B6A56" w14:paraId="58EFDE57" w14:textId="77777777" w:rsidTr="007B6A56">
        <w:trPr>
          <w:trHeight w:val="255"/>
        </w:trPr>
        <w:tc>
          <w:tcPr>
            <w:tcW w:w="3678" w:type="dxa"/>
            <w:gridSpan w:val="2"/>
            <w:noWrap/>
            <w:hideMark/>
          </w:tcPr>
          <w:p w14:paraId="23CB9C74" w14:textId="77777777" w:rsidR="007B6A56" w:rsidRPr="007B6A56" w:rsidRDefault="007B6A56" w:rsidP="007B6A56">
            <w:pPr>
              <w:pStyle w:val="Bezmezer"/>
              <w:rPr>
                <w:color w:val="000000" w:themeColor="text1"/>
              </w:rPr>
            </w:pPr>
            <w:r w:rsidRPr="007B6A56">
              <w:rPr>
                <w:color w:val="000000" w:themeColor="text1"/>
              </w:rPr>
              <w:t xml:space="preserve"> Výměna hořáku plynového kotle, Studničkova 7 </w:t>
            </w:r>
          </w:p>
        </w:tc>
        <w:tc>
          <w:tcPr>
            <w:tcW w:w="1101" w:type="dxa"/>
            <w:noWrap/>
            <w:hideMark/>
          </w:tcPr>
          <w:p w14:paraId="553DD998" w14:textId="77777777" w:rsidR="007B6A56" w:rsidRPr="007B6A56" w:rsidRDefault="007B6A56" w:rsidP="00D22372">
            <w:pPr>
              <w:pStyle w:val="Bezmezer"/>
              <w:jc w:val="right"/>
              <w:rPr>
                <w:color w:val="000000" w:themeColor="text1"/>
              </w:rPr>
            </w:pPr>
            <w:r w:rsidRPr="007B6A56">
              <w:rPr>
                <w:color w:val="000000" w:themeColor="text1"/>
              </w:rPr>
              <w:t>0,204</w:t>
            </w:r>
          </w:p>
        </w:tc>
        <w:tc>
          <w:tcPr>
            <w:tcW w:w="1024" w:type="dxa"/>
            <w:noWrap/>
            <w:hideMark/>
          </w:tcPr>
          <w:p w14:paraId="40D172B0"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3E2994F1"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5C43B492"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2C7328C5" w14:textId="77777777" w:rsidR="007B6A56" w:rsidRPr="007B6A56" w:rsidRDefault="007B6A56" w:rsidP="00D22372">
            <w:pPr>
              <w:pStyle w:val="Bezmezer"/>
              <w:jc w:val="right"/>
              <w:rPr>
                <w:color w:val="000000" w:themeColor="text1"/>
              </w:rPr>
            </w:pPr>
            <w:r w:rsidRPr="007B6A56">
              <w:rPr>
                <w:color w:val="000000" w:themeColor="text1"/>
              </w:rPr>
              <w:t>0,204</w:t>
            </w:r>
          </w:p>
        </w:tc>
      </w:tr>
      <w:tr w:rsidR="007B6A56" w:rsidRPr="007B6A56" w14:paraId="0F9E90B5" w14:textId="77777777" w:rsidTr="007B6A56">
        <w:trPr>
          <w:trHeight w:val="255"/>
        </w:trPr>
        <w:tc>
          <w:tcPr>
            <w:tcW w:w="3678" w:type="dxa"/>
            <w:gridSpan w:val="2"/>
            <w:noWrap/>
            <w:hideMark/>
          </w:tcPr>
          <w:p w14:paraId="0531821B" w14:textId="3D50A6CF" w:rsidR="007B6A56" w:rsidRPr="007B6A56" w:rsidRDefault="007B6A56" w:rsidP="007B6A56">
            <w:pPr>
              <w:pStyle w:val="Bezmezer"/>
              <w:rPr>
                <w:color w:val="000000" w:themeColor="text1"/>
              </w:rPr>
            </w:pPr>
            <w:r w:rsidRPr="007B6A56">
              <w:rPr>
                <w:color w:val="000000" w:themeColor="text1"/>
              </w:rPr>
              <w:t xml:space="preserve"> </w:t>
            </w:r>
            <w:r w:rsidR="00956545" w:rsidRPr="007B6A56">
              <w:rPr>
                <w:color w:val="000000" w:themeColor="text1"/>
              </w:rPr>
              <w:t>Rev</w:t>
            </w:r>
            <w:r w:rsidR="00956545">
              <w:rPr>
                <w:color w:val="000000" w:themeColor="text1"/>
              </w:rPr>
              <w:t>i</w:t>
            </w:r>
            <w:r w:rsidR="00956545" w:rsidRPr="007B6A56">
              <w:rPr>
                <w:color w:val="000000" w:themeColor="text1"/>
              </w:rPr>
              <w:t xml:space="preserve">talizace </w:t>
            </w:r>
            <w:r w:rsidRPr="007B6A56">
              <w:rPr>
                <w:color w:val="000000" w:themeColor="text1"/>
              </w:rPr>
              <w:t xml:space="preserve">fasády, Albertov 4 </w:t>
            </w:r>
          </w:p>
        </w:tc>
        <w:tc>
          <w:tcPr>
            <w:tcW w:w="1101" w:type="dxa"/>
            <w:noWrap/>
            <w:hideMark/>
          </w:tcPr>
          <w:p w14:paraId="5758F8C2" w14:textId="77777777" w:rsidR="007B6A56" w:rsidRPr="007B6A56" w:rsidRDefault="007B6A56" w:rsidP="00D22372">
            <w:pPr>
              <w:pStyle w:val="Bezmezer"/>
              <w:jc w:val="right"/>
              <w:rPr>
                <w:color w:val="000000" w:themeColor="text1"/>
              </w:rPr>
            </w:pPr>
            <w:r w:rsidRPr="007B6A56">
              <w:rPr>
                <w:color w:val="000000" w:themeColor="text1"/>
              </w:rPr>
              <w:t>1,100</w:t>
            </w:r>
          </w:p>
        </w:tc>
        <w:tc>
          <w:tcPr>
            <w:tcW w:w="1024" w:type="dxa"/>
            <w:noWrap/>
            <w:hideMark/>
          </w:tcPr>
          <w:p w14:paraId="0B4C181A"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014546F6"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59BFF09B"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337E4EB7" w14:textId="77777777" w:rsidR="007B6A56" w:rsidRPr="007B6A56" w:rsidRDefault="007B6A56" w:rsidP="00D22372">
            <w:pPr>
              <w:pStyle w:val="Bezmezer"/>
              <w:jc w:val="right"/>
              <w:rPr>
                <w:color w:val="000000" w:themeColor="text1"/>
              </w:rPr>
            </w:pPr>
            <w:r w:rsidRPr="007B6A56">
              <w:rPr>
                <w:color w:val="000000" w:themeColor="text1"/>
              </w:rPr>
              <w:t>1,100</w:t>
            </w:r>
          </w:p>
        </w:tc>
      </w:tr>
      <w:tr w:rsidR="007B6A56" w:rsidRPr="007B6A56" w14:paraId="6CB29B0D" w14:textId="77777777" w:rsidTr="007B6A56">
        <w:trPr>
          <w:trHeight w:val="255"/>
        </w:trPr>
        <w:tc>
          <w:tcPr>
            <w:tcW w:w="3678" w:type="dxa"/>
            <w:gridSpan w:val="2"/>
            <w:noWrap/>
            <w:hideMark/>
          </w:tcPr>
          <w:p w14:paraId="51223B81" w14:textId="5A1C362E" w:rsidR="007B6A56" w:rsidRPr="007B6A56" w:rsidRDefault="007B6A56" w:rsidP="007B6A56">
            <w:pPr>
              <w:pStyle w:val="Bezmezer"/>
              <w:rPr>
                <w:color w:val="000000" w:themeColor="text1"/>
              </w:rPr>
            </w:pPr>
            <w:r w:rsidRPr="007B6A56">
              <w:rPr>
                <w:color w:val="000000" w:themeColor="text1"/>
              </w:rPr>
              <w:t xml:space="preserve"> Oprava, </w:t>
            </w:r>
            <w:r w:rsidR="00956545" w:rsidRPr="007B6A56">
              <w:rPr>
                <w:color w:val="000000" w:themeColor="text1"/>
              </w:rPr>
              <w:t>vý</w:t>
            </w:r>
            <w:r w:rsidR="00956545">
              <w:rPr>
                <w:color w:val="000000" w:themeColor="text1"/>
              </w:rPr>
              <w:t>m</w:t>
            </w:r>
            <w:r w:rsidR="00956545" w:rsidRPr="007B6A56">
              <w:rPr>
                <w:color w:val="000000" w:themeColor="text1"/>
              </w:rPr>
              <w:t xml:space="preserve">ěna </w:t>
            </w:r>
            <w:r w:rsidRPr="007B6A56">
              <w:rPr>
                <w:color w:val="000000" w:themeColor="text1"/>
              </w:rPr>
              <w:t xml:space="preserve">krytiny, elektro, Albertov 4 </w:t>
            </w:r>
          </w:p>
        </w:tc>
        <w:tc>
          <w:tcPr>
            <w:tcW w:w="1101" w:type="dxa"/>
            <w:noWrap/>
            <w:hideMark/>
          </w:tcPr>
          <w:p w14:paraId="2951B635" w14:textId="77777777" w:rsidR="007B6A56" w:rsidRPr="007B6A56" w:rsidRDefault="007B6A56" w:rsidP="00D22372">
            <w:pPr>
              <w:pStyle w:val="Bezmezer"/>
              <w:jc w:val="right"/>
              <w:rPr>
                <w:color w:val="000000" w:themeColor="text1"/>
              </w:rPr>
            </w:pPr>
            <w:r w:rsidRPr="007B6A56">
              <w:rPr>
                <w:color w:val="000000" w:themeColor="text1"/>
              </w:rPr>
              <w:t>0,828</w:t>
            </w:r>
          </w:p>
        </w:tc>
        <w:tc>
          <w:tcPr>
            <w:tcW w:w="1024" w:type="dxa"/>
            <w:noWrap/>
            <w:hideMark/>
          </w:tcPr>
          <w:p w14:paraId="3EC7C9C6"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11948574"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09D0626D"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1A5C9451" w14:textId="77777777" w:rsidR="007B6A56" w:rsidRPr="007B6A56" w:rsidRDefault="007B6A56" w:rsidP="00D22372">
            <w:pPr>
              <w:pStyle w:val="Bezmezer"/>
              <w:jc w:val="right"/>
              <w:rPr>
                <w:color w:val="000000" w:themeColor="text1"/>
              </w:rPr>
            </w:pPr>
            <w:r w:rsidRPr="007B6A56">
              <w:rPr>
                <w:color w:val="000000" w:themeColor="text1"/>
              </w:rPr>
              <w:t>0,828</w:t>
            </w:r>
          </w:p>
        </w:tc>
      </w:tr>
      <w:tr w:rsidR="007B6A56" w:rsidRPr="007B6A56" w14:paraId="719C259B" w14:textId="77777777" w:rsidTr="007B6A56">
        <w:trPr>
          <w:trHeight w:val="255"/>
        </w:trPr>
        <w:tc>
          <w:tcPr>
            <w:tcW w:w="3678" w:type="dxa"/>
            <w:gridSpan w:val="2"/>
            <w:noWrap/>
            <w:hideMark/>
          </w:tcPr>
          <w:p w14:paraId="1AF32155" w14:textId="77777777" w:rsidR="007B6A56" w:rsidRPr="007B6A56" w:rsidRDefault="007B6A56" w:rsidP="007B6A56">
            <w:pPr>
              <w:pStyle w:val="Bezmezer"/>
              <w:rPr>
                <w:color w:val="000000" w:themeColor="text1"/>
              </w:rPr>
            </w:pPr>
            <w:r w:rsidRPr="007B6A56">
              <w:rPr>
                <w:color w:val="000000" w:themeColor="text1"/>
              </w:rPr>
              <w:lastRenderedPageBreak/>
              <w:t xml:space="preserve"> Úprava elektrofyziologické laboratoře, Albertov 5 </w:t>
            </w:r>
          </w:p>
        </w:tc>
        <w:tc>
          <w:tcPr>
            <w:tcW w:w="1101" w:type="dxa"/>
            <w:noWrap/>
            <w:hideMark/>
          </w:tcPr>
          <w:p w14:paraId="7C528B06" w14:textId="77777777" w:rsidR="007B6A56" w:rsidRPr="007B6A56" w:rsidRDefault="007B6A56" w:rsidP="00D22372">
            <w:pPr>
              <w:pStyle w:val="Bezmezer"/>
              <w:jc w:val="right"/>
              <w:rPr>
                <w:color w:val="000000" w:themeColor="text1"/>
              </w:rPr>
            </w:pPr>
            <w:r w:rsidRPr="007B6A56">
              <w:rPr>
                <w:color w:val="000000" w:themeColor="text1"/>
              </w:rPr>
              <w:t> </w:t>
            </w:r>
          </w:p>
        </w:tc>
        <w:tc>
          <w:tcPr>
            <w:tcW w:w="1024" w:type="dxa"/>
            <w:noWrap/>
            <w:hideMark/>
          </w:tcPr>
          <w:p w14:paraId="05AC5A85"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4019652D" w14:textId="77777777" w:rsidR="007B6A56" w:rsidRPr="007B6A56" w:rsidRDefault="007B6A56" w:rsidP="00D22372">
            <w:pPr>
              <w:pStyle w:val="Bezmezer"/>
              <w:jc w:val="right"/>
              <w:rPr>
                <w:color w:val="000000" w:themeColor="text1"/>
              </w:rPr>
            </w:pPr>
            <w:r w:rsidRPr="007B6A56">
              <w:rPr>
                <w:color w:val="000000" w:themeColor="text1"/>
              </w:rPr>
              <w:t>0,068</w:t>
            </w:r>
          </w:p>
        </w:tc>
        <w:tc>
          <w:tcPr>
            <w:tcW w:w="1002" w:type="dxa"/>
            <w:noWrap/>
            <w:hideMark/>
          </w:tcPr>
          <w:p w14:paraId="294B466B"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47D92CE5" w14:textId="77777777" w:rsidR="007B6A56" w:rsidRPr="007B6A56" w:rsidRDefault="007B6A56" w:rsidP="00D22372">
            <w:pPr>
              <w:pStyle w:val="Bezmezer"/>
              <w:jc w:val="right"/>
              <w:rPr>
                <w:color w:val="000000" w:themeColor="text1"/>
              </w:rPr>
            </w:pPr>
            <w:r w:rsidRPr="007B6A56">
              <w:rPr>
                <w:color w:val="000000" w:themeColor="text1"/>
              </w:rPr>
              <w:t>0,068</w:t>
            </w:r>
          </w:p>
        </w:tc>
      </w:tr>
      <w:tr w:rsidR="007B6A56" w:rsidRPr="007B6A56" w14:paraId="5E07466E" w14:textId="77777777" w:rsidTr="007B6A56">
        <w:trPr>
          <w:trHeight w:val="255"/>
        </w:trPr>
        <w:tc>
          <w:tcPr>
            <w:tcW w:w="3678" w:type="dxa"/>
            <w:gridSpan w:val="2"/>
            <w:noWrap/>
            <w:hideMark/>
          </w:tcPr>
          <w:p w14:paraId="0E5B920A" w14:textId="77777777" w:rsidR="007B6A56" w:rsidRPr="007B6A56" w:rsidRDefault="007B6A56" w:rsidP="007B6A56">
            <w:pPr>
              <w:pStyle w:val="Bezmezer"/>
              <w:rPr>
                <w:color w:val="000000" w:themeColor="text1"/>
              </w:rPr>
            </w:pPr>
            <w:r w:rsidRPr="007B6A56">
              <w:rPr>
                <w:color w:val="000000" w:themeColor="text1"/>
              </w:rPr>
              <w:t xml:space="preserve"> Zařízení a vybavení Fyziologického ústavu, Albertov 5 </w:t>
            </w:r>
          </w:p>
        </w:tc>
        <w:tc>
          <w:tcPr>
            <w:tcW w:w="1101" w:type="dxa"/>
            <w:noWrap/>
            <w:hideMark/>
          </w:tcPr>
          <w:p w14:paraId="69FE3E4E" w14:textId="77777777" w:rsidR="007B6A56" w:rsidRPr="007B6A56" w:rsidRDefault="007B6A56" w:rsidP="00D22372">
            <w:pPr>
              <w:pStyle w:val="Bezmezer"/>
              <w:jc w:val="right"/>
              <w:rPr>
                <w:color w:val="000000" w:themeColor="text1"/>
              </w:rPr>
            </w:pPr>
            <w:r w:rsidRPr="007B6A56">
              <w:rPr>
                <w:color w:val="000000" w:themeColor="text1"/>
              </w:rPr>
              <w:t> </w:t>
            </w:r>
          </w:p>
        </w:tc>
        <w:tc>
          <w:tcPr>
            <w:tcW w:w="1024" w:type="dxa"/>
            <w:noWrap/>
            <w:hideMark/>
          </w:tcPr>
          <w:p w14:paraId="59A92AC6"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49DAD21C" w14:textId="77777777" w:rsidR="007B6A56" w:rsidRPr="007B6A56" w:rsidRDefault="007B6A56" w:rsidP="00D22372">
            <w:pPr>
              <w:pStyle w:val="Bezmezer"/>
              <w:jc w:val="right"/>
              <w:rPr>
                <w:color w:val="000000" w:themeColor="text1"/>
              </w:rPr>
            </w:pPr>
            <w:r w:rsidRPr="007B6A56">
              <w:rPr>
                <w:color w:val="000000" w:themeColor="text1"/>
              </w:rPr>
              <w:t>0,034</w:t>
            </w:r>
          </w:p>
        </w:tc>
        <w:tc>
          <w:tcPr>
            <w:tcW w:w="1002" w:type="dxa"/>
            <w:noWrap/>
            <w:hideMark/>
          </w:tcPr>
          <w:p w14:paraId="6ABB5064"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2F07EC76" w14:textId="77777777" w:rsidR="007B6A56" w:rsidRPr="007B6A56" w:rsidRDefault="007B6A56" w:rsidP="00D22372">
            <w:pPr>
              <w:pStyle w:val="Bezmezer"/>
              <w:jc w:val="right"/>
              <w:rPr>
                <w:color w:val="000000" w:themeColor="text1"/>
              </w:rPr>
            </w:pPr>
            <w:r w:rsidRPr="007B6A56">
              <w:rPr>
                <w:color w:val="000000" w:themeColor="text1"/>
              </w:rPr>
              <w:t>0,034</w:t>
            </w:r>
          </w:p>
        </w:tc>
      </w:tr>
      <w:tr w:rsidR="007B6A56" w:rsidRPr="007B6A56" w14:paraId="64A5347C" w14:textId="77777777" w:rsidTr="007B6A56">
        <w:trPr>
          <w:trHeight w:val="255"/>
        </w:trPr>
        <w:tc>
          <w:tcPr>
            <w:tcW w:w="3678" w:type="dxa"/>
            <w:gridSpan w:val="2"/>
            <w:noWrap/>
            <w:hideMark/>
          </w:tcPr>
          <w:p w14:paraId="5825C273" w14:textId="77777777" w:rsidR="007B6A56" w:rsidRPr="007B6A56" w:rsidRDefault="007B6A56" w:rsidP="007B6A56">
            <w:pPr>
              <w:pStyle w:val="Bezmezer"/>
              <w:rPr>
                <w:color w:val="000000" w:themeColor="text1"/>
              </w:rPr>
            </w:pPr>
            <w:r w:rsidRPr="007B6A56">
              <w:rPr>
                <w:color w:val="000000" w:themeColor="text1"/>
              </w:rPr>
              <w:t xml:space="preserve"> Oprava hydrantu ve dvoře, Albertov 5 </w:t>
            </w:r>
          </w:p>
        </w:tc>
        <w:tc>
          <w:tcPr>
            <w:tcW w:w="1101" w:type="dxa"/>
            <w:noWrap/>
            <w:hideMark/>
          </w:tcPr>
          <w:p w14:paraId="3BA1A379" w14:textId="77777777" w:rsidR="007B6A56" w:rsidRPr="007B6A56" w:rsidRDefault="007B6A56" w:rsidP="00D22372">
            <w:pPr>
              <w:pStyle w:val="Bezmezer"/>
              <w:jc w:val="right"/>
              <w:rPr>
                <w:color w:val="000000" w:themeColor="text1"/>
              </w:rPr>
            </w:pPr>
            <w:r w:rsidRPr="007B6A56">
              <w:rPr>
                <w:color w:val="000000" w:themeColor="text1"/>
              </w:rPr>
              <w:t>0,159</w:t>
            </w:r>
          </w:p>
        </w:tc>
        <w:tc>
          <w:tcPr>
            <w:tcW w:w="1024" w:type="dxa"/>
            <w:noWrap/>
            <w:hideMark/>
          </w:tcPr>
          <w:p w14:paraId="43092FCD"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527B92F4"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69C17F6B"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3F421179" w14:textId="77777777" w:rsidR="007B6A56" w:rsidRPr="007B6A56" w:rsidRDefault="007B6A56" w:rsidP="00D22372">
            <w:pPr>
              <w:pStyle w:val="Bezmezer"/>
              <w:jc w:val="right"/>
              <w:rPr>
                <w:color w:val="000000" w:themeColor="text1"/>
              </w:rPr>
            </w:pPr>
            <w:r w:rsidRPr="007B6A56">
              <w:rPr>
                <w:color w:val="000000" w:themeColor="text1"/>
              </w:rPr>
              <w:t>0,159</w:t>
            </w:r>
          </w:p>
        </w:tc>
      </w:tr>
      <w:tr w:rsidR="007B6A56" w:rsidRPr="007B6A56" w14:paraId="62A0DA38" w14:textId="77777777" w:rsidTr="007B6A56">
        <w:trPr>
          <w:trHeight w:val="255"/>
        </w:trPr>
        <w:tc>
          <w:tcPr>
            <w:tcW w:w="3678" w:type="dxa"/>
            <w:gridSpan w:val="2"/>
            <w:noWrap/>
            <w:hideMark/>
          </w:tcPr>
          <w:p w14:paraId="30DB579C" w14:textId="77777777" w:rsidR="007B6A56" w:rsidRPr="007B6A56" w:rsidRDefault="007B6A56" w:rsidP="007B6A56">
            <w:pPr>
              <w:pStyle w:val="Bezmezer"/>
              <w:rPr>
                <w:color w:val="000000" w:themeColor="text1"/>
              </w:rPr>
            </w:pPr>
            <w:r w:rsidRPr="007B6A56">
              <w:rPr>
                <w:color w:val="000000" w:themeColor="text1"/>
              </w:rPr>
              <w:t xml:space="preserve"> Oprava terasy Klinika rehab. lékařství, Albertov 7 </w:t>
            </w:r>
          </w:p>
        </w:tc>
        <w:tc>
          <w:tcPr>
            <w:tcW w:w="1101" w:type="dxa"/>
            <w:noWrap/>
            <w:hideMark/>
          </w:tcPr>
          <w:p w14:paraId="69BCB7FD" w14:textId="77777777" w:rsidR="007B6A56" w:rsidRPr="007B6A56" w:rsidRDefault="007B6A56" w:rsidP="00D22372">
            <w:pPr>
              <w:pStyle w:val="Bezmezer"/>
              <w:jc w:val="right"/>
              <w:rPr>
                <w:color w:val="000000" w:themeColor="text1"/>
              </w:rPr>
            </w:pPr>
            <w:r w:rsidRPr="007B6A56">
              <w:rPr>
                <w:color w:val="000000" w:themeColor="text1"/>
              </w:rPr>
              <w:t>0,204</w:t>
            </w:r>
          </w:p>
        </w:tc>
        <w:tc>
          <w:tcPr>
            <w:tcW w:w="1024" w:type="dxa"/>
            <w:noWrap/>
            <w:hideMark/>
          </w:tcPr>
          <w:p w14:paraId="07EB4738"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6817EECE"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79314F44"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73BADC43" w14:textId="77777777" w:rsidR="007B6A56" w:rsidRPr="007B6A56" w:rsidRDefault="007B6A56" w:rsidP="00D22372">
            <w:pPr>
              <w:pStyle w:val="Bezmezer"/>
              <w:jc w:val="right"/>
              <w:rPr>
                <w:color w:val="000000" w:themeColor="text1"/>
              </w:rPr>
            </w:pPr>
            <w:r w:rsidRPr="007B6A56">
              <w:rPr>
                <w:color w:val="000000" w:themeColor="text1"/>
              </w:rPr>
              <w:t>0,204</w:t>
            </w:r>
          </w:p>
        </w:tc>
      </w:tr>
      <w:tr w:rsidR="007B6A56" w:rsidRPr="007B6A56" w14:paraId="4EF5073B" w14:textId="77777777" w:rsidTr="007B6A56">
        <w:trPr>
          <w:trHeight w:val="255"/>
        </w:trPr>
        <w:tc>
          <w:tcPr>
            <w:tcW w:w="3678" w:type="dxa"/>
            <w:gridSpan w:val="2"/>
            <w:noWrap/>
            <w:hideMark/>
          </w:tcPr>
          <w:p w14:paraId="4FE07521" w14:textId="77777777" w:rsidR="007B6A56" w:rsidRPr="007B6A56" w:rsidRDefault="007B6A56" w:rsidP="007B6A56">
            <w:pPr>
              <w:pStyle w:val="Bezmezer"/>
              <w:rPr>
                <w:color w:val="000000" w:themeColor="text1"/>
              </w:rPr>
            </w:pPr>
            <w:r w:rsidRPr="007B6A56">
              <w:rPr>
                <w:color w:val="000000" w:themeColor="text1"/>
              </w:rPr>
              <w:t xml:space="preserve"> Výměna oken, Albertov 7 </w:t>
            </w:r>
          </w:p>
        </w:tc>
        <w:tc>
          <w:tcPr>
            <w:tcW w:w="1101" w:type="dxa"/>
            <w:noWrap/>
            <w:hideMark/>
          </w:tcPr>
          <w:p w14:paraId="70FA4435" w14:textId="77777777" w:rsidR="007B6A56" w:rsidRPr="007B6A56" w:rsidRDefault="007B6A56" w:rsidP="00D22372">
            <w:pPr>
              <w:pStyle w:val="Bezmezer"/>
              <w:jc w:val="right"/>
              <w:rPr>
                <w:color w:val="000000" w:themeColor="text1"/>
              </w:rPr>
            </w:pPr>
            <w:r w:rsidRPr="007B6A56">
              <w:rPr>
                <w:color w:val="000000" w:themeColor="text1"/>
              </w:rPr>
              <w:t>0,170</w:t>
            </w:r>
          </w:p>
        </w:tc>
        <w:tc>
          <w:tcPr>
            <w:tcW w:w="1024" w:type="dxa"/>
            <w:noWrap/>
            <w:hideMark/>
          </w:tcPr>
          <w:p w14:paraId="4C17A18F"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419DD1FA"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5E8D344B"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6A1BFE3B" w14:textId="77777777" w:rsidR="007B6A56" w:rsidRPr="007B6A56" w:rsidRDefault="007B6A56" w:rsidP="00D22372">
            <w:pPr>
              <w:pStyle w:val="Bezmezer"/>
              <w:jc w:val="right"/>
              <w:rPr>
                <w:color w:val="000000" w:themeColor="text1"/>
              </w:rPr>
            </w:pPr>
            <w:r w:rsidRPr="007B6A56">
              <w:rPr>
                <w:color w:val="000000" w:themeColor="text1"/>
              </w:rPr>
              <w:t>0,170</w:t>
            </w:r>
          </w:p>
        </w:tc>
      </w:tr>
      <w:tr w:rsidR="007B6A56" w:rsidRPr="007B6A56" w14:paraId="7D644A20" w14:textId="77777777" w:rsidTr="007B6A56">
        <w:trPr>
          <w:trHeight w:val="255"/>
        </w:trPr>
        <w:tc>
          <w:tcPr>
            <w:tcW w:w="3424" w:type="dxa"/>
            <w:noWrap/>
            <w:hideMark/>
          </w:tcPr>
          <w:p w14:paraId="29234E8F" w14:textId="77777777" w:rsidR="007B6A56" w:rsidRPr="007B6A56" w:rsidRDefault="007B6A56" w:rsidP="007B6A56">
            <w:pPr>
              <w:pStyle w:val="Bezmezer"/>
              <w:rPr>
                <w:color w:val="000000" w:themeColor="text1"/>
              </w:rPr>
            </w:pPr>
            <w:r w:rsidRPr="007B6A56">
              <w:rPr>
                <w:color w:val="000000" w:themeColor="text1"/>
              </w:rPr>
              <w:t xml:space="preserve"> Oprava AV techniky, objekty </w:t>
            </w:r>
            <w:r w:rsidR="006800FF">
              <w:rPr>
                <w:color w:val="000000" w:themeColor="text1"/>
              </w:rPr>
              <w:t xml:space="preserve">1. LF UK </w:t>
            </w:r>
          </w:p>
        </w:tc>
        <w:tc>
          <w:tcPr>
            <w:tcW w:w="254" w:type="dxa"/>
            <w:noWrap/>
            <w:hideMark/>
          </w:tcPr>
          <w:p w14:paraId="4A897B8C" w14:textId="77777777" w:rsidR="007B6A56" w:rsidRPr="007B6A56" w:rsidRDefault="007B6A56" w:rsidP="007B6A56">
            <w:pPr>
              <w:pStyle w:val="Bezmezer"/>
              <w:rPr>
                <w:color w:val="000000" w:themeColor="text1"/>
              </w:rPr>
            </w:pPr>
            <w:r w:rsidRPr="007B6A56">
              <w:rPr>
                <w:color w:val="000000" w:themeColor="text1"/>
              </w:rPr>
              <w:t> </w:t>
            </w:r>
          </w:p>
        </w:tc>
        <w:tc>
          <w:tcPr>
            <w:tcW w:w="1101" w:type="dxa"/>
            <w:noWrap/>
            <w:hideMark/>
          </w:tcPr>
          <w:p w14:paraId="17557B29" w14:textId="77777777" w:rsidR="007B6A56" w:rsidRPr="007B6A56" w:rsidRDefault="007B6A56" w:rsidP="00D22372">
            <w:pPr>
              <w:pStyle w:val="Bezmezer"/>
              <w:jc w:val="right"/>
              <w:rPr>
                <w:color w:val="000000" w:themeColor="text1"/>
              </w:rPr>
            </w:pPr>
            <w:r w:rsidRPr="007B6A56">
              <w:rPr>
                <w:color w:val="000000" w:themeColor="text1"/>
              </w:rPr>
              <w:t>0,148</w:t>
            </w:r>
          </w:p>
        </w:tc>
        <w:tc>
          <w:tcPr>
            <w:tcW w:w="1024" w:type="dxa"/>
            <w:noWrap/>
            <w:hideMark/>
          </w:tcPr>
          <w:p w14:paraId="45628A71"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7065F3E1"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1249EEFC"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3961F0EB" w14:textId="77777777" w:rsidR="007B6A56" w:rsidRPr="007B6A56" w:rsidRDefault="007B6A56" w:rsidP="00D22372">
            <w:pPr>
              <w:pStyle w:val="Bezmezer"/>
              <w:jc w:val="right"/>
              <w:rPr>
                <w:color w:val="000000" w:themeColor="text1"/>
              </w:rPr>
            </w:pPr>
            <w:r w:rsidRPr="007B6A56">
              <w:rPr>
                <w:color w:val="000000" w:themeColor="text1"/>
              </w:rPr>
              <w:t>0,148</w:t>
            </w:r>
          </w:p>
        </w:tc>
      </w:tr>
      <w:tr w:rsidR="007B6A56" w:rsidRPr="007B6A56" w14:paraId="6F3F3F7B" w14:textId="77777777" w:rsidTr="007B6A56">
        <w:trPr>
          <w:trHeight w:val="255"/>
        </w:trPr>
        <w:tc>
          <w:tcPr>
            <w:tcW w:w="3678" w:type="dxa"/>
            <w:gridSpan w:val="2"/>
            <w:noWrap/>
            <w:hideMark/>
          </w:tcPr>
          <w:p w14:paraId="0B7C96E7" w14:textId="77777777" w:rsidR="007B6A56" w:rsidRPr="007B6A56" w:rsidRDefault="007B6A56" w:rsidP="007B6A56">
            <w:pPr>
              <w:pStyle w:val="Bezmezer"/>
              <w:rPr>
                <w:color w:val="000000" w:themeColor="text1"/>
              </w:rPr>
            </w:pPr>
            <w:r w:rsidRPr="007B6A56">
              <w:rPr>
                <w:color w:val="000000" w:themeColor="text1"/>
              </w:rPr>
              <w:t xml:space="preserve"> Opravy ostatní </w:t>
            </w:r>
            <w:r w:rsidR="00E01BB4">
              <w:t>–</w:t>
            </w:r>
            <w:r w:rsidR="006800FF">
              <w:rPr>
                <w:color w:val="000000" w:themeColor="text1"/>
              </w:rPr>
              <w:t xml:space="preserve"> </w:t>
            </w:r>
            <w:r w:rsidRPr="007B6A56">
              <w:rPr>
                <w:color w:val="000000" w:themeColor="text1"/>
              </w:rPr>
              <w:t xml:space="preserve">drobné </w:t>
            </w:r>
          </w:p>
        </w:tc>
        <w:tc>
          <w:tcPr>
            <w:tcW w:w="1101" w:type="dxa"/>
            <w:noWrap/>
            <w:hideMark/>
          </w:tcPr>
          <w:p w14:paraId="45B5D756" w14:textId="77777777" w:rsidR="007B6A56" w:rsidRPr="007B6A56" w:rsidRDefault="007B6A56" w:rsidP="00D22372">
            <w:pPr>
              <w:pStyle w:val="Bezmezer"/>
              <w:jc w:val="right"/>
              <w:rPr>
                <w:color w:val="000000" w:themeColor="text1"/>
              </w:rPr>
            </w:pPr>
            <w:r w:rsidRPr="007B6A56">
              <w:rPr>
                <w:color w:val="000000" w:themeColor="text1"/>
              </w:rPr>
              <w:t>9,382</w:t>
            </w:r>
          </w:p>
        </w:tc>
        <w:tc>
          <w:tcPr>
            <w:tcW w:w="1024" w:type="dxa"/>
            <w:noWrap/>
            <w:hideMark/>
          </w:tcPr>
          <w:p w14:paraId="6C12D9A7"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2A34CC96"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46996624"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05F05025" w14:textId="77777777" w:rsidR="007B6A56" w:rsidRPr="007B6A56" w:rsidRDefault="007B6A56" w:rsidP="00D22372">
            <w:pPr>
              <w:pStyle w:val="Bezmezer"/>
              <w:jc w:val="right"/>
              <w:rPr>
                <w:color w:val="000000" w:themeColor="text1"/>
              </w:rPr>
            </w:pPr>
            <w:r w:rsidRPr="007B6A56">
              <w:rPr>
                <w:color w:val="000000" w:themeColor="text1"/>
              </w:rPr>
              <w:t>9,382</w:t>
            </w:r>
          </w:p>
        </w:tc>
      </w:tr>
      <w:tr w:rsidR="007B6A56" w:rsidRPr="007B6A56" w14:paraId="355F0586" w14:textId="77777777" w:rsidTr="007B6A56">
        <w:trPr>
          <w:trHeight w:val="255"/>
        </w:trPr>
        <w:tc>
          <w:tcPr>
            <w:tcW w:w="3678" w:type="dxa"/>
            <w:gridSpan w:val="2"/>
            <w:noWrap/>
            <w:hideMark/>
          </w:tcPr>
          <w:p w14:paraId="687339AF" w14:textId="77777777" w:rsidR="007B6A56" w:rsidRPr="007B6A56" w:rsidRDefault="007B6A56" w:rsidP="007B6A56">
            <w:pPr>
              <w:pStyle w:val="Bezmezer"/>
              <w:rPr>
                <w:color w:val="000000" w:themeColor="text1"/>
              </w:rPr>
            </w:pPr>
            <w:r w:rsidRPr="007B6A56">
              <w:rPr>
                <w:color w:val="000000" w:themeColor="text1"/>
              </w:rPr>
              <w:t xml:space="preserve"> Stavební opravy </w:t>
            </w:r>
            <w:r w:rsidR="00E01BB4">
              <w:t>–</w:t>
            </w:r>
            <w:r w:rsidRPr="007B6A56">
              <w:rPr>
                <w:color w:val="000000" w:themeColor="text1"/>
              </w:rPr>
              <w:t xml:space="preserve"> z grantů a jiných projektů (mimo OTP) </w:t>
            </w:r>
          </w:p>
        </w:tc>
        <w:tc>
          <w:tcPr>
            <w:tcW w:w="1101" w:type="dxa"/>
            <w:noWrap/>
            <w:hideMark/>
          </w:tcPr>
          <w:p w14:paraId="2778CCE9" w14:textId="77777777" w:rsidR="007B6A56" w:rsidRPr="007B6A56" w:rsidRDefault="007B6A56" w:rsidP="00D22372">
            <w:pPr>
              <w:pStyle w:val="Bezmezer"/>
              <w:jc w:val="right"/>
              <w:rPr>
                <w:color w:val="000000" w:themeColor="text1"/>
              </w:rPr>
            </w:pPr>
            <w:r w:rsidRPr="007B6A56">
              <w:rPr>
                <w:color w:val="000000" w:themeColor="text1"/>
              </w:rPr>
              <w:t>0,780</w:t>
            </w:r>
          </w:p>
        </w:tc>
        <w:tc>
          <w:tcPr>
            <w:tcW w:w="1024" w:type="dxa"/>
            <w:noWrap/>
            <w:hideMark/>
          </w:tcPr>
          <w:p w14:paraId="6059D46B" w14:textId="77777777" w:rsidR="007B6A56" w:rsidRPr="007B6A56" w:rsidRDefault="007B6A56" w:rsidP="00D22372">
            <w:pPr>
              <w:pStyle w:val="Bezmezer"/>
              <w:jc w:val="right"/>
              <w:rPr>
                <w:color w:val="000000" w:themeColor="text1"/>
              </w:rPr>
            </w:pPr>
            <w:r w:rsidRPr="007B6A56">
              <w:rPr>
                <w:color w:val="000000" w:themeColor="text1"/>
              </w:rPr>
              <w:t>0,019</w:t>
            </w:r>
          </w:p>
        </w:tc>
        <w:tc>
          <w:tcPr>
            <w:tcW w:w="1078" w:type="dxa"/>
            <w:noWrap/>
            <w:hideMark/>
          </w:tcPr>
          <w:p w14:paraId="7136FB8A"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655CC1D6"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32850D61" w14:textId="77777777" w:rsidR="007B6A56" w:rsidRPr="007B6A56" w:rsidRDefault="007B6A56" w:rsidP="00D22372">
            <w:pPr>
              <w:pStyle w:val="Bezmezer"/>
              <w:jc w:val="right"/>
              <w:rPr>
                <w:color w:val="000000" w:themeColor="text1"/>
              </w:rPr>
            </w:pPr>
            <w:r w:rsidRPr="007B6A56">
              <w:rPr>
                <w:color w:val="000000" w:themeColor="text1"/>
              </w:rPr>
              <w:t>0,799</w:t>
            </w:r>
          </w:p>
        </w:tc>
      </w:tr>
      <w:tr w:rsidR="007B6A56" w:rsidRPr="007B6A56" w14:paraId="10F95532" w14:textId="77777777" w:rsidTr="007B6A56">
        <w:trPr>
          <w:trHeight w:val="255"/>
        </w:trPr>
        <w:tc>
          <w:tcPr>
            <w:tcW w:w="3678" w:type="dxa"/>
            <w:gridSpan w:val="2"/>
            <w:noWrap/>
            <w:hideMark/>
          </w:tcPr>
          <w:p w14:paraId="1963C3DE" w14:textId="77777777" w:rsidR="007B6A56" w:rsidRPr="007B6A56" w:rsidRDefault="007B6A56" w:rsidP="007B6A56">
            <w:pPr>
              <w:pStyle w:val="Bezmezer"/>
              <w:rPr>
                <w:color w:val="000000" w:themeColor="text1"/>
              </w:rPr>
            </w:pPr>
            <w:r w:rsidRPr="007B6A56">
              <w:rPr>
                <w:color w:val="000000" w:themeColor="text1"/>
              </w:rPr>
              <w:t> </w:t>
            </w:r>
          </w:p>
        </w:tc>
        <w:tc>
          <w:tcPr>
            <w:tcW w:w="1101" w:type="dxa"/>
            <w:noWrap/>
            <w:hideMark/>
          </w:tcPr>
          <w:p w14:paraId="235DDB7D" w14:textId="77777777" w:rsidR="007B6A56" w:rsidRPr="007B6A56" w:rsidRDefault="007B6A56" w:rsidP="00D22372">
            <w:pPr>
              <w:pStyle w:val="Bezmezer"/>
              <w:jc w:val="right"/>
              <w:rPr>
                <w:color w:val="000000" w:themeColor="text1"/>
              </w:rPr>
            </w:pPr>
            <w:r w:rsidRPr="007B6A56">
              <w:rPr>
                <w:color w:val="000000" w:themeColor="text1"/>
              </w:rPr>
              <w:t> </w:t>
            </w:r>
          </w:p>
        </w:tc>
        <w:tc>
          <w:tcPr>
            <w:tcW w:w="1024" w:type="dxa"/>
            <w:noWrap/>
            <w:hideMark/>
          </w:tcPr>
          <w:p w14:paraId="62BA1AF5"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18A90CF6"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2862F8AF"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77EB17B4" w14:textId="77777777" w:rsidR="007B6A56" w:rsidRPr="007B6A56" w:rsidRDefault="007B6A56" w:rsidP="00D22372">
            <w:pPr>
              <w:pStyle w:val="Bezmezer"/>
              <w:jc w:val="right"/>
              <w:rPr>
                <w:color w:val="000000" w:themeColor="text1"/>
              </w:rPr>
            </w:pPr>
            <w:r w:rsidRPr="007B6A56">
              <w:rPr>
                <w:color w:val="000000" w:themeColor="text1"/>
              </w:rPr>
              <w:t> </w:t>
            </w:r>
          </w:p>
        </w:tc>
      </w:tr>
      <w:tr w:rsidR="007B6A56" w:rsidRPr="007B6A56" w14:paraId="27112D6A" w14:textId="77777777" w:rsidTr="007B6A56">
        <w:trPr>
          <w:trHeight w:val="255"/>
        </w:trPr>
        <w:tc>
          <w:tcPr>
            <w:tcW w:w="3678" w:type="dxa"/>
            <w:gridSpan w:val="2"/>
            <w:noWrap/>
            <w:hideMark/>
          </w:tcPr>
          <w:p w14:paraId="48461BEE" w14:textId="77777777" w:rsidR="007B6A56" w:rsidRPr="007B6A56" w:rsidRDefault="007B6A56" w:rsidP="007B6A56">
            <w:pPr>
              <w:pStyle w:val="Bezmezer"/>
              <w:rPr>
                <w:color w:val="000000" w:themeColor="text1"/>
              </w:rPr>
            </w:pPr>
            <w:r w:rsidRPr="007B6A56">
              <w:rPr>
                <w:color w:val="000000" w:themeColor="text1"/>
              </w:rPr>
              <w:t> </w:t>
            </w:r>
          </w:p>
        </w:tc>
        <w:tc>
          <w:tcPr>
            <w:tcW w:w="1101" w:type="dxa"/>
            <w:noWrap/>
            <w:hideMark/>
          </w:tcPr>
          <w:p w14:paraId="44AA5F37" w14:textId="77777777" w:rsidR="007B6A56" w:rsidRPr="007B6A56" w:rsidRDefault="007B6A56" w:rsidP="00D22372">
            <w:pPr>
              <w:pStyle w:val="Bezmezer"/>
              <w:jc w:val="right"/>
              <w:rPr>
                <w:color w:val="000000" w:themeColor="text1"/>
              </w:rPr>
            </w:pPr>
            <w:r w:rsidRPr="007B6A56">
              <w:rPr>
                <w:color w:val="000000" w:themeColor="text1"/>
              </w:rPr>
              <w:t> </w:t>
            </w:r>
          </w:p>
        </w:tc>
        <w:tc>
          <w:tcPr>
            <w:tcW w:w="1024" w:type="dxa"/>
            <w:noWrap/>
            <w:hideMark/>
          </w:tcPr>
          <w:p w14:paraId="57138E15"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243E91F3"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0F71D459"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1CEC0F3C" w14:textId="77777777" w:rsidR="007B6A56" w:rsidRPr="007B6A56" w:rsidRDefault="007B6A56" w:rsidP="00D22372">
            <w:pPr>
              <w:pStyle w:val="Bezmezer"/>
              <w:jc w:val="right"/>
              <w:rPr>
                <w:color w:val="000000" w:themeColor="text1"/>
              </w:rPr>
            </w:pPr>
            <w:r w:rsidRPr="007B6A56">
              <w:rPr>
                <w:color w:val="000000" w:themeColor="text1"/>
              </w:rPr>
              <w:t> </w:t>
            </w:r>
          </w:p>
        </w:tc>
      </w:tr>
      <w:tr w:rsidR="007B6A56" w:rsidRPr="007B6A56" w14:paraId="770229C3" w14:textId="77777777" w:rsidTr="007B6A56">
        <w:trPr>
          <w:trHeight w:val="270"/>
        </w:trPr>
        <w:tc>
          <w:tcPr>
            <w:tcW w:w="3678" w:type="dxa"/>
            <w:gridSpan w:val="2"/>
            <w:noWrap/>
            <w:hideMark/>
          </w:tcPr>
          <w:p w14:paraId="59081353" w14:textId="77777777" w:rsidR="007B6A56" w:rsidRPr="007B6A56" w:rsidRDefault="007B6A56" w:rsidP="007B6A56">
            <w:pPr>
              <w:pStyle w:val="Bezmezer"/>
              <w:rPr>
                <w:color w:val="000000" w:themeColor="text1"/>
              </w:rPr>
            </w:pPr>
            <w:r w:rsidRPr="007B6A56">
              <w:rPr>
                <w:color w:val="000000" w:themeColor="text1"/>
              </w:rPr>
              <w:t> </w:t>
            </w:r>
          </w:p>
        </w:tc>
        <w:tc>
          <w:tcPr>
            <w:tcW w:w="1101" w:type="dxa"/>
            <w:noWrap/>
            <w:hideMark/>
          </w:tcPr>
          <w:p w14:paraId="25DA2C7F" w14:textId="77777777" w:rsidR="007B6A56" w:rsidRPr="007B6A56" w:rsidRDefault="007B6A56" w:rsidP="00D22372">
            <w:pPr>
              <w:pStyle w:val="Bezmezer"/>
              <w:jc w:val="right"/>
              <w:rPr>
                <w:color w:val="000000" w:themeColor="text1"/>
              </w:rPr>
            </w:pPr>
            <w:r w:rsidRPr="007B6A56">
              <w:rPr>
                <w:color w:val="000000" w:themeColor="text1"/>
              </w:rPr>
              <w:t> </w:t>
            </w:r>
          </w:p>
        </w:tc>
        <w:tc>
          <w:tcPr>
            <w:tcW w:w="1024" w:type="dxa"/>
            <w:noWrap/>
            <w:hideMark/>
          </w:tcPr>
          <w:p w14:paraId="3DE9D9B5" w14:textId="77777777" w:rsidR="007B6A56" w:rsidRPr="007B6A56" w:rsidRDefault="007B6A56" w:rsidP="00D22372">
            <w:pPr>
              <w:pStyle w:val="Bezmezer"/>
              <w:jc w:val="right"/>
              <w:rPr>
                <w:color w:val="000000" w:themeColor="text1"/>
              </w:rPr>
            </w:pPr>
            <w:r w:rsidRPr="007B6A56">
              <w:rPr>
                <w:color w:val="000000" w:themeColor="text1"/>
              </w:rPr>
              <w:t> </w:t>
            </w:r>
          </w:p>
        </w:tc>
        <w:tc>
          <w:tcPr>
            <w:tcW w:w="1078" w:type="dxa"/>
            <w:noWrap/>
            <w:hideMark/>
          </w:tcPr>
          <w:p w14:paraId="4F51B8DD" w14:textId="77777777" w:rsidR="007B6A56" w:rsidRPr="007B6A56" w:rsidRDefault="007B6A56" w:rsidP="00D22372">
            <w:pPr>
              <w:pStyle w:val="Bezmezer"/>
              <w:jc w:val="right"/>
              <w:rPr>
                <w:color w:val="000000" w:themeColor="text1"/>
              </w:rPr>
            </w:pPr>
            <w:r w:rsidRPr="007B6A56">
              <w:rPr>
                <w:color w:val="000000" w:themeColor="text1"/>
              </w:rPr>
              <w:t> </w:t>
            </w:r>
          </w:p>
        </w:tc>
        <w:tc>
          <w:tcPr>
            <w:tcW w:w="1002" w:type="dxa"/>
            <w:noWrap/>
            <w:hideMark/>
          </w:tcPr>
          <w:p w14:paraId="0D2DD466" w14:textId="77777777" w:rsidR="007B6A56" w:rsidRPr="007B6A56" w:rsidRDefault="007B6A56" w:rsidP="00D22372">
            <w:pPr>
              <w:pStyle w:val="Bezmezer"/>
              <w:jc w:val="right"/>
              <w:rPr>
                <w:color w:val="000000" w:themeColor="text1"/>
              </w:rPr>
            </w:pPr>
            <w:r w:rsidRPr="007B6A56">
              <w:rPr>
                <w:color w:val="000000" w:themeColor="text1"/>
              </w:rPr>
              <w:t> </w:t>
            </w:r>
          </w:p>
        </w:tc>
        <w:tc>
          <w:tcPr>
            <w:tcW w:w="1405" w:type="dxa"/>
            <w:noWrap/>
            <w:hideMark/>
          </w:tcPr>
          <w:p w14:paraId="323A05ED" w14:textId="77777777" w:rsidR="007B6A56" w:rsidRPr="007B6A56" w:rsidRDefault="007B6A56" w:rsidP="00D22372">
            <w:pPr>
              <w:pStyle w:val="Bezmezer"/>
              <w:jc w:val="right"/>
              <w:rPr>
                <w:color w:val="000000" w:themeColor="text1"/>
              </w:rPr>
            </w:pPr>
            <w:r w:rsidRPr="007B6A56">
              <w:rPr>
                <w:color w:val="000000" w:themeColor="text1"/>
              </w:rPr>
              <w:t> </w:t>
            </w:r>
          </w:p>
        </w:tc>
      </w:tr>
      <w:tr w:rsidR="007B6A56" w:rsidRPr="007B6A56" w14:paraId="3EC6BE62" w14:textId="77777777" w:rsidTr="007B6A56">
        <w:trPr>
          <w:trHeight w:val="270"/>
        </w:trPr>
        <w:tc>
          <w:tcPr>
            <w:tcW w:w="3678" w:type="dxa"/>
            <w:gridSpan w:val="2"/>
            <w:noWrap/>
            <w:hideMark/>
          </w:tcPr>
          <w:p w14:paraId="290927C9" w14:textId="3D38C263" w:rsidR="007B6A56" w:rsidRPr="00D22372" w:rsidRDefault="00956545" w:rsidP="007B6A56">
            <w:pPr>
              <w:pStyle w:val="Bezmezer"/>
              <w:rPr>
                <w:b/>
                <w:bCs/>
                <w:color w:val="000000" w:themeColor="text1"/>
              </w:rPr>
            </w:pPr>
            <w:r w:rsidRPr="00D22372">
              <w:rPr>
                <w:b/>
                <w:bCs/>
                <w:color w:val="000000" w:themeColor="text1"/>
              </w:rPr>
              <w:t>Celkem</w:t>
            </w:r>
            <w:r w:rsidR="007B6A56" w:rsidRPr="00D22372">
              <w:rPr>
                <w:b/>
                <w:bCs/>
                <w:color w:val="000000" w:themeColor="text1"/>
              </w:rPr>
              <w:t xml:space="preserve"> </w:t>
            </w:r>
          </w:p>
        </w:tc>
        <w:tc>
          <w:tcPr>
            <w:tcW w:w="1101" w:type="dxa"/>
            <w:noWrap/>
            <w:hideMark/>
          </w:tcPr>
          <w:p w14:paraId="5F480CEE" w14:textId="77777777" w:rsidR="007B6A56" w:rsidRPr="007B6A56" w:rsidRDefault="007B6A56" w:rsidP="00D22372">
            <w:pPr>
              <w:pStyle w:val="Bezmezer"/>
              <w:jc w:val="right"/>
              <w:rPr>
                <w:bCs/>
                <w:color w:val="000000" w:themeColor="text1"/>
              </w:rPr>
            </w:pPr>
            <w:r w:rsidRPr="007B6A56">
              <w:rPr>
                <w:bCs/>
                <w:color w:val="000000" w:themeColor="text1"/>
              </w:rPr>
              <w:t>14,223</w:t>
            </w:r>
          </w:p>
        </w:tc>
        <w:tc>
          <w:tcPr>
            <w:tcW w:w="1024" w:type="dxa"/>
            <w:noWrap/>
            <w:hideMark/>
          </w:tcPr>
          <w:p w14:paraId="6A24E82A" w14:textId="77777777" w:rsidR="007B6A56" w:rsidRPr="007B6A56" w:rsidRDefault="007B6A56" w:rsidP="00D22372">
            <w:pPr>
              <w:pStyle w:val="Bezmezer"/>
              <w:jc w:val="right"/>
              <w:rPr>
                <w:bCs/>
                <w:color w:val="000000" w:themeColor="text1"/>
              </w:rPr>
            </w:pPr>
            <w:r w:rsidRPr="007B6A56">
              <w:rPr>
                <w:bCs/>
                <w:color w:val="000000" w:themeColor="text1"/>
              </w:rPr>
              <w:t>0,019</w:t>
            </w:r>
          </w:p>
        </w:tc>
        <w:tc>
          <w:tcPr>
            <w:tcW w:w="1078" w:type="dxa"/>
            <w:noWrap/>
            <w:hideMark/>
          </w:tcPr>
          <w:p w14:paraId="24EB8E11" w14:textId="77777777" w:rsidR="007B6A56" w:rsidRPr="007B6A56" w:rsidRDefault="007B6A56" w:rsidP="00D22372">
            <w:pPr>
              <w:pStyle w:val="Bezmezer"/>
              <w:jc w:val="right"/>
              <w:rPr>
                <w:bCs/>
                <w:color w:val="000000" w:themeColor="text1"/>
              </w:rPr>
            </w:pPr>
            <w:r w:rsidRPr="007B6A56">
              <w:rPr>
                <w:bCs/>
                <w:color w:val="000000" w:themeColor="text1"/>
              </w:rPr>
              <w:t>0,164</w:t>
            </w:r>
          </w:p>
        </w:tc>
        <w:tc>
          <w:tcPr>
            <w:tcW w:w="1002" w:type="dxa"/>
            <w:noWrap/>
            <w:hideMark/>
          </w:tcPr>
          <w:p w14:paraId="7BB5F0D9" w14:textId="45862588" w:rsidR="007B6A56" w:rsidRPr="007B6A56" w:rsidRDefault="007B6A56" w:rsidP="00D22372">
            <w:pPr>
              <w:pStyle w:val="Bezmezer"/>
              <w:jc w:val="right"/>
              <w:rPr>
                <w:bCs/>
                <w:color w:val="000000" w:themeColor="text1"/>
              </w:rPr>
            </w:pPr>
            <w:r w:rsidRPr="007B6A56">
              <w:rPr>
                <w:bCs/>
                <w:color w:val="000000" w:themeColor="text1"/>
              </w:rPr>
              <w:t>0</w:t>
            </w:r>
          </w:p>
        </w:tc>
        <w:tc>
          <w:tcPr>
            <w:tcW w:w="1405" w:type="dxa"/>
            <w:noWrap/>
            <w:hideMark/>
          </w:tcPr>
          <w:p w14:paraId="0DE5AA66" w14:textId="77777777" w:rsidR="007B6A56" w:rsidRPr="007B6A56" w:rsidRDefault="007B6A56" w:rsidP="00D22372">
            <w:pPr>
              <w:pStyle w:val="Bezmezer"/>
              <w:jc w:val="right"/>
              <w:rPr>
                <w:bCs/>
                <w:color w:val="000000" w:themeColor="text1"/>
              </w:rPr>
            </w:pPr>
            <w:r w:rsidRPr="007B6A56">
              <w:rPr>
                <w:bCs/>
                <w:color w:val="000000" w:themeColor="text1"/>
              </w:rPr>
              <w:t>14,406</w:t>
            </w:r>
          </w:p>
        </w:tc>
      </w:tr>
    </w:tbl>
    <w:p w14:paraId="69827956" w14:textId="77777777" w:rsidR="0042060F" w:rsidRDefault="0042060F" w:rsidP="000D73A3">
      <w:pPr>
        <w:pStyle w:val="Bezmezer"/>
        <w:rPr>
          <w:b/>
          <w:color w:val="000000" w:themeColor="text1"/>
        </w:rPr>
      </w:pPr>
    </w:p>
    <w:p w14:paraId="4D75B9E0" w14:textId="77777777" w:rsidR="007D0B80" w:rsidRPr="00175CF0" w:rsidRDefault="007D0B80" w:rsidP="000D73A3">
      <w:pPr>
        <w:pStyle w:val="Bezmezer"/>
      </w:pPr>
    </w:p>
    <w:p w14:paraId="386893DA" w14:textId="77777777" w:rsidR="00651BD9" w:rsidRPr="00175CF0" w:rsidRDefault="00F909D5" w:rsidP="000D73A3">
      <w:pPr>
        <w:pStyle w:val="Bezmezer"/>
        <w:rPr>
          <w:color w:val="E36C0A" w:themeColor="accent6" w:themeShade="BF"/>
        </w:rPr>
      </w:pPr>
      <w:r w:rsidRPr="00175CF0">
        <w:rPr>
          <w:b/>
          <w:color w:val="E36C0A" w:themeColor="accent6" w:themeShade="BF"/>
        </w:rPr>
        <w:t>ZÁVĚR</w:t>
      </w:r>
    </w:p>
    <w:p w14:paraId="1EFCE4FE" w14:textId="77777777" w:rsidR="00D47A49" w:rsidRPr="00175CF0" w:rsidRDefault="00590B7F" w:rsidP="000D73A3">
      <w:pPr>
        <w:pStyle w:val="Bezmezer"/>
      </w:pPr>
      <w:r w:rsidRPr="00175CF0">
        <w:tab/>
      </w:r>
    </w:p>
    <w:p w14:paraId="66E9B319" w14:textId="77777777" w:rsidR="0065095A" w:rsidRPr="0065095A" w:rsidRDefault="0065095A" w:rsidP="00AF053B">
      <w:pPr>
        <w:pStyle w:val="Bezmezer"/>
        <w:spacing w:line="276" w:lineRule="auto"/>
      </w:pPr>
      <w:r w:rsidRPr="0065095A">
        <w:t>Výsledek hospodaření fakulty je možno označit za velmi dobrý.</w:t>
      </w:r>
    </w:p>
    <w:p w14:paraId="2E88A338" w14:textId="77777777" w:rsidR="0065095A" w:rsidRPr="0065095A" w:rsidRDefault="0065095A" w:rsidP="00AF053B">
      <w:pPr>
        <w:pStyle w:val="Bezmezer"/>
        <w:spacing w:line="276" w:lineRule="auto"/>
      </w:pPr>
    </w:p>
    <w:p w14:paraId="4AEA6CB7" w14:textId="465ABCE1" w:rsidR="0065095A" w:rsidRPr="0065095A" w:rsidRDefault="0065095A" w:rsidP="00AF053B">
      <w:pPr>
        <w:pStyle w:val="Bezmezer"/>
        <w:spacing w:line="276" w:lineRule="auto"/>
      </w:pPr>
      <w:r w:rsidRPr="0065095A">
        <w:t xml:space="preserve">Spokojenost ale nemůže být zejména se stagnujícím množstvím provozních prostředků na vzdělávací činnost. Fakulta sice obdržela finance na posílení vzdělávání studijního programu </w:t>
      </w:r>
      <w:r w:rsidR="00956545">
        <w:t>V</w:t>
      </w:r>
      <w:r w:rsidR="00956545" w:rsidRPr="0065095A">
        <w:t xml:space="preserve">šeobecné </w:t>
      </w:r>
      <w:r w:rsidRPr="0065095A">
        <w:t>lékařství – 111 mil. Kč za rok, které vložila do osobních nákladů příslušných zaměstnanců. Ale stagnují finance na provozní výdaje celé fakulty a také finance na osobní náklady pro výuku stomatologie a adiktologie – tedy oborů zásadně významných pro českou společnost.</w:t>
      </w:r>
    </w:p>
    <w:p w14:paraId="1E598C5D" w14:textId="77777777" w:rsidR="0065095A" w:rsidRPr="0065095A" w:rsidRDefault="0065095A" w:rsidP="00AF053B">
      <w:pPr>
        <w:pStyle w:val="Bezmezer"/>
        <w:spacing w:line="276" w:lineRule="auto"/>
      </w:pPr>
    </w:p>
    <w:p w14:paraId="6C6A8421" w14:textId="77777777" w:rsidR="0065095A" w:rsidRPr="0065095A" w:rsidRDefault="0065095A" w:rsidP="00AF053B">
      <w:pPr>
        <w:pStyle w:val="Bezmezer"/>
        <w:spacing w:line="276" w:lineRule="auto"/>
      </w:pPr>
      <w:r w:rsidRPr="0065095A">
        <w:t xml:space="preserve">Fakulta doplácí na finanční politiku Univerzity Karlovy tím, že se nejvíce podílí na financování celouniverzitních aktivit a na financování rektorátu. V roce 2020 fakulta „přispěla“ do nového fondu (Mikuláš) částkou cca 9,2 mil. Kč. Na užití fondu se nepodílí. Univerzita tak porušuje bod 4. svého prohlášení ze dne 12.11.2018, který zní: </w:t>
      </w:r>
      <w:r w:rsidRPr="00956545">
        <w:t>„</w:t>
      </w:r>
      <w:r w:rsidRPr="00D22372">
        <w:t>UK přidělí prostředky poskytnuté ve stanovené výši na realizaci Opatření lékařské fakultě/fakultám, aniž by toto navýšení mělo pro dané fakulty negativní vliv při rozdělování dalších finančních prostředků poskytovaných Ministerstvem</w:t>
      </w:r>
      <w:r w:rsidR="00FD4997" w:rsidRPr="00D22372">
        <w:t xml:space="preserve"> školství, mládeže a tělovýchovy </w:t>
      </w:r>
      <w:r w:rsidRPr="00D22372">
        <w:t>z kapitoly 333“.</w:t>
      </w:r>
    </w:p>
    <w:p w14:paraId="4D5BD69B" w14:textId="77777777" w:rsidR="0065095A" w:rsidRPr="0065095A" w:rsidRDefault="0065095A" w:rsidP="0065095A">
      <w:pPr>
        <w:pStyle w:val="Bezmezer"/>
      </w:pPr>
    </w:p>
    <w:p w14:paraId="5744D272" w14:textId="77777777" w:rsidR="0065095A" w:rsidRPr="0065095A" w:rsidRDefault="0065095A" w:rsidP="0065095A">
      <w:pPr>
        <w:pStyle w:val="Bezmezer"/>
      </w:pPr>
    </w:p>
    <w:p w14:paraId="064A4CF7" w14:textId="77777777" w:rsidR="0065095A" w:rsidRPr="0065095A" w:rsidRDefault="0065095A" w:rsidP="0065095A">
      <w:pPr>
        <w:pStyle w:val="Bezmezer"/>
      </w:pPr>
    </w:p>
    <w:p w14:paraId="6B774245" w14:textId="220CE1DA" w:rsidR="00651BD9" w:rsidRPr="00175CF0" w:rsidRDefault="0065095A" w:rsidP="000D73A3">
      <w:pPr>
        <w:pStyle w:val="Bezmezer"/>
        <w:rPr>
          <w:i/>
        </w:rPr>
      </w:pPr>
      <w:r>
        <w:rPr>
          <w:i/>
        </w:rPr>
        <w:t>I</w:t>
      </w:r>
      <w:r w:rsidR="00651BD9" w:rsidRPr="00175CF0">
        <w:rPr>
          <w:i/>
        </w:rPr>
        <w:t>ng. Eva Soubustová</w:t>
      </w:r>
      <w:r w:rsidR="00AA7921">
        <w:rPr>
          <w:i/>
        </w:rPr>
        <w:t xml:space="preserve">, </w:t>
      </w:r>
      <w:r w:rsidR="00AA7921">
        <w:rPr>
          <w:i/>
        </w:rPr>
        <w:t>MBA</w:t>
      </w:r>
      <w:r w:rsidR="00956545">
        <w:rPr>
          <w:i/>
        </w:rPr>
        <w:t>,</w:t>
      </w:r>
    </w:p>
    <w:p w14:paraId="59364727" w14:textId="77777777" w:rsidR="006C470C" w:rsidRDefault="007D0B80" w:rsidP="000D73A3">
      <w:pPr>
        <w:pStyle w:val="Bezmezer"/>
        <w:rPr>
          <w:i/>
        </w:rPr>
      </w:pPr>
      <w:r>
        <w:rPr>
          <w:i/>
        </w:rPr>
        <w:t>tajemnice fakulty</w:t>
      </w:r>
    </w:p>
    <w:p w14:paraId="12548733" w14:textId="77777777" w:rsidR="00AF053B" w:rsidRDefault="00AF053B" w:rsidP="000D73A3">
      <w:pPr>
        <w:pStyle w:val="Bezmezer"/>
        <w:rPr>
          <w:i/>
        </w:rPr>
      </w:pPr>
    </w:p>
    <w:p w14:paraId="4FD375CF" w14:textId="77777777" w:rsidR="00AF053B" w:rsidRPr="00AF053B" w:rsidRDefault="00AF053B" w:rsidP="000D73A3">
      <w:pPr>
        <w:pStyle w:val="Bezmezer"/>
        <w:rPr>
          <w:i/>
          <w:color w:val="E36C0A" w:themeColor="accent6" w:themeShade="BF"/>
        </w:rPr>
      </w:pPr>
      <w:r w:rsidRPr="00AF053B">
        <w:rPr>
          <w:i/>
          <w:color w:val="E36C0A" w:themeColor="accent6" w:themeShade="BF"/>
        </w:rPr>
        <w:t>+ Foto</w:t>
      </w:r>
    </w:p>
    <w:p w14:paraId="7E5B6E92" w14:textId="77777777" w:rsidR="006C470C" w:rsidRPr="00175CF0" w:rsidRDefault="006C470C" w:rsidP="000D73A3">
      <w:pPr>
        <w:pStyle w:val="Bezmezer"/>
        <w:rPr>
          <w:i/>
        </w:rPr>
      </w:pPr>
    </w:p>
    <w:p w14:paraId="14ADD838" w14:textId="77777777" w:rsidR="00651BD9" w:rsidRDefault="00651BD9" w:rsidP="000D73A3">
      <w:pPr>
        <w:rPr>
          <w:b/>
          <w:color w:val="31849B" w:themeColor="accent5" w:themeShade="BF"/>
        </w:rPr>
      </w:pPr>
    </w:p>
    <w:p w14:paraId="6C4C9583" w14:textId="77777777" w:rsidR="00AF053B" w:rsidRDefault="00AF053B" w:rsidP="000D73A3">
      <w:pPr>
        <w:rPr>
          <w:b/>
          <w:color w:val="31849B" w:themeColor="accent5" w:themeShade="BF"/>
        </w:rPr>
      </w:pPr>
    </w:p>
    <w:p w14:paraId="5110B322" w14:textId="77777777" w:rsidR="00AF053B" w:rsidRDefault="00AF053B" w:rsidP="000D73A3">
      <w:pPr>
        <w:rPr>
          <w:b/>
          <w:color w:val="31849B" w:themeColor="accent5" w:themeShade="BF"/>
        </w:rPr>
      </w:pPr>
    </w:p>
    <w:p w14:paraId="08B4F29A" w14:textId="77777777" w:rsidR="00AF053B" w:rsidRPr="00175CF0" w:rsidRDefault="00AF053B" w:rsidP="000D73A3">
      <w:pPr>
        <w:rPr>
          <w:b/>
          <w:color w:val="31849B" w:themeColor="accent5" w:themeShade="BF"/>
        </w:rPr>
      </w:pPr>
    </w:p>
    <w:p w14:paraId="20CBA9DB" w14:textId="77777777" w:rsidR="008662AB" w:rsidRPr="00175CF0" w:rsidRDefault="008024EB" w:rsidP="000D73A3">
      <w:pPr>
        <w:rPr>
          <w:b/>
          <w:color w:val="FF0000"/>
        </w:rPr>
      </w:pPr>
      <w:r w:rsidRPr="00175CF0">
        <w:rPr>
          <w:b/>
          <w:color w:val="FF0000"/>
        </w:rPr>
        <w:t xml:space="preserve">AUDITORSKÝ VÝROK – </w:t>
      </w:r>
      <w:r w:rsidR="00F51381">
        <w:rPr>
          <w:b/>
          <w:color w:val="FF0000"/>
        </w:rPr>
        <w:t>BUDE DOPLŇEN</w:t>
      </w:r>
    </w:p>
    <w:p w14:paraId="403FFAF8" w14:textId="77777777" w:rsidR="004C3128" w:rsidRPr="00175CF0" w:rsidRDefault="004C3128" w:rsidP="000D73A3">
      <w:r w:rsidRPr="00175CF0">
        <w:br w:type="page"/>
      </w:r>
    </w:p>
    <w:p w14:paraId="718BCFB6" w14:textId="77777777" w:rsidR="004C3128" w:rsidRPr="00175CF0" w:rsidRDefault="004C3128" w:rsidP="000D73A3">
      <w:pPr>
        <w:rPr>
          <w:b/>
          <w:color w:val="E36C0A" w:themeColor="accent6" w:themeShade="BF"/>
          <w:sz w:val="52"/>
          <w:szCs w:val="52"/>
        </w:rPr>
      </w:pPr>
      <w:r w:rsidRPr="00175CF0">
        <w:rPr>
          <w:b/>
          <w:color w:val="E36C0A" w:themeColor="accent6" w:themeShade="BF"/>
          <w:sz w:val="52"/>
          <w:szCs w:val="52"/>
        </w:rPr>
        <w:lastRenderedPageBreak/>
        <w:t>PŘÍLOHY</w:t>
      </w:r>
    </w:p>
    <w:p w14:paraId="1BAC6E3C" w14:textId="77777777" w:rsidR="001264A4" w:rsidRDefault="001264A4" w:rsidP="000D73A3">
      <w:pPr>
        <w:pStyle w:val="Bezmezer"/>
      </w:pPr>
      <w:r w:rsidRPr="00175CF0">
        <w:t>Studentské aktivity</w:t>
      </w:r>
      <w:r w:rsidRPr="00175CF0">
        <w:br/>
      </w:r>
      <w:r w:rsidRPr="00175CF0">
        <w:tab/>
        <w:t>Spolek mediků českých</w:t>
      </w:r>
      <w:r w:rsidRPr="00175CF0">
        <w:br/>
      </w:r>
      <w:r w:rsidRPr="00175CF0">
        <w:tab/>
        <w:t xml:space="preserve">Činnost místní pobočky IFMSA CZ při </w:t>
      </w:r>
      <w:r w:rsidR="006800FF">
        <w:t xml:space="preserve">1. LF UK </w:t>
      </w:r>
      <w:r w:rsidRPr="00175CF0">
        <w:br/>
      </w:r>
      <w:r w:rsidRPr="00175CF0">
        <w:tab/>
        <w:t>MEDSOC</w:t>
      </w:r>
    </w:p>
    <w:p w14:paraId="410DA3AD" w14:textId="77777777" w:rsidR="00661616" w:rsidRDefault="00661616" w:rsidP="00661616">
      <w:pPr>
        <w:pStyle w:val="Bezmezer"/>
        <w:ind w:firstLine="708"/>
      </w:pPr>
      <w:r w:rsidRPr="00661616">
        <w:t>SPOT Prague – Student Platforme Occupational Therapy Prague</w:t>
      </w:r>
    </w:p>
    <w:p w14:paraId="434D004F" w14:textId="77777777" w:rsidR="00661616" w:rsidRDefault="00661616" w:rsidP="00661616">
      <w:pPr>
        <w:pStyle w:val="Bezmezer"/>
        <w:ind w:firstLine="708"/>
      </w:pPr>
      <w:r w:rsidRPr="00661616">
        <w:t>Studentská asociace nutričních terapeutů</w:t>
      </w:r>
    </w:p>
    <w:p w14:paraId="7C11B614" w14:textId="77777777" w:rsidR="00661616" w:rsidRDefault="00661616" w:rsidP="00661616">
      <w:pPr>
        <w:pStyle w:val="Bezmezer"/>
        <w:ind w:firstLine="708"/>
      </w:pPr>
      <w:r w:rsidRPr="00661616">
        <w:t>Česká asociace studentů adiktologie (ČASA)</w:t>
      </w:r>
    </w:p>
    <w:p w14:paraId="4E83263C" w14:textId="77777777" w:rsidR="00D4315E" w:rsidRPr="00175CF0" w:rsidRDefault="00D4315E" w:rsidP="00661616">
      <w:pPr>
        <w:pStyle w:val="Bezmezer"/>
        <w:ind w:firstLine="708"/>
      </w:pPr>
      <w:r w:rsidRPr="00D4315E">
        <w:t>Asociace studentů fyzioterapie</w:t>
      </w:r>
    </w:p>
    <w:p w14:paraId="185EA723" w14:textId="77777777" w:rsidR="00EA0184" w:rsidRPr="00175CF0" w:rsidRDefault="00EA0184" w:rsidP="000D73A3">
      <w:pPr>
        <w:pStyle w:val="Bezmezer"/>
      </w:pPr>
      <w:r w:rsidRPr="00175CF0">
        <w:t>Přehled významných odborných akcí</w:t>
      </w:r>
    </w:p>
    <w:p w14:paraId="023EAD4E" w14:textId="77777777" w:rsidR="004015E8" w:rsidRPr="00175CF0" w:rsidRDefault="004015E8" w:rsidP="000D73A3">
      <w:pPr>
        <w:pStyle w:val="Bezmezer"/>
      </w:pPr>
      <w:r w:rsidRPr="00175CF0">
        <w:t>Ocenění udělená v</w:t>
      </w:r>
      <w:r w:rsidR="00DB2F71">
        <w:t> roce 20</w:t>
      </w:r>
      <w:r w:rsidR="00E01BB4">
        <w:t>20</w:t>
      </w:r>
    </w:p>
    <w:p w14:paraId="398B36AB" w14:textId="77777777" w:rsidR="004015E8" w:rsidRPr="00175CF0" w:rsidRDefault="004015E8" w:rsidP="000D73A3">
      <w:pPr>
        <w:pStyle w:val="Bezmezer"/>
      </w:pPr>
      <w:r w:rsidRPr="00175CF0">
        <w:t>Seznam p</w:t>
      </w:r>
      <w:r w:rsidR="00DB2F71">
        <w:t xml:space="preserve">racovišť </w:t>
      </w:r>
      <w:r w:rsidR="006800FF">
        <w:t xml:space="preserve">1. LF UK </w:t>
      </w:r>
      <w:r w:rsidR="00DB2F71">
        <w:t>k 31. 12. 20</w:t>
      </w:r>
      <w:r w:rsidR="00E01BB4">
        <w:t>20</w:t>
      </w:r>
    </w:p>
    <w:p w14:paraId="2CBD13D8" w14:textId="77777777" w:rsidR="004015E8" w:rsidRPr="00175CF0" w:rsidRDefault="004015E8" w:rsidP="000D73A3">
      <w:pPr>
        <w:pStyle w:val="Bezmezer"/>
      </w:pPr>
    </w:p>
    <w:p w14:paraId="6CAF0827" w14:textId="77777777" w:rsidR="00FD471D" w:rsidRPr="00175CF0" w:rsidRDefault="00FD471D" w:rsidP="000D73A3">
      <w:r w:rsidRPr="00175CF0">
        <w:br w:type="page"/>
      </w:r>
    </w:p>
    <w:p w14:paraId="11D8B356" w14:textId="77777777" w:rsidR="001264A4" w:rsidRPr="00AF053B" w:rsidRDefault="00FD471D" w:rsidP="000D73A3">
      <w:pPr>
        <w:pStyle w:val="Bezmezer"/>
        <w:rPr>
          <w:b/>
          <w:color w:val="E36C0A" w:themeColor="accent6" w:themeShade="BF"/>
          <w:sz w:val="28"/>
          <w:szCs w:val="28"/>
        </w:rPr>
      </w:pPr>
      <w:r w:rsidRPr="00AF053B">
        <w:rPr>
          <w:b/>
          <w:color w:val="E36C0A" w:themeColor="accent6" w:themeShade="BF"/>
          <w:sz w:val="28"/>
          <w:szCs w:val="28"/>
        </w:rPr>
        <w:lastRenderedPageBreak/>
        <w:t>STUDENTSKÉ AKTIVITY</w:t>
      </w:r>
    </w:p>
    <w:p w14:paraId="4164A4C3" w14:textId="77777777" w:rsidR="00FD471D" w:rsidRPr="00175CF0" w:rsidRDefault="00FD471D" w:rsidP="000D73A3">
      <w:pPr>
        <w:pStyle w:val="Bezmezer"/>
        <w:rPr>
          <w:color w:val="E36C0A" w:themeColor="accent6" w:themeShade="BF"/>
        </w:rPr>
      </w:pPr>
    </w:p>
    <w:p w14:paraId="4D11A15C" w14:textId="77777777" w:rsidR="009B5ACA" w:rsidRPr="0049532B" w:rsidRDefault="009B5ACA" w:rsidP="000D73A3">
      <w:pPr>
        <w:pStyle w:val="Bezmezer"/>
        <w:rPr>
          <w:b/>
        </w:rPr>
      </w:pPr>
    </w:p>
    <w:p w14:paraId="38681C11" w14:textId="77777777" w:rsidR="0049532B" w:rsidRPr="0049532B" w:rsidRDefault="0049532B" w:rsidP="0049532B">
      <w:pPr>
        <w:rPr>
          <w:b/>
          <w:bCs/>
          <w:color w:val="E36C0A" w:themeColor="accent6" w:themeShade="BF"/>
        </w:rPr>
      </w:pPr>
      <w:r w:rsidRPr="0049532B">
        <w:rPr>
          <w:b/>
          <w:bCs/>
          <w:color w:val="E36C0A" w:themeColor="accent6" w:themeShade="BF"/>
        </w:rPr>
        <w:t>SPOLEK MEDIKŮ ČESKÝCH</w:t>
      </w:r>
      <w:r w:rsidR="00232315">
        <w:rPr>
          <w:b/>
          <w:bCs/>
          <w:color w:val="E36C0A" w:themeColor="accent6" w:themeShade="BF"/>
        </w:rPr>
        <w:t xml:space="preserve"> (</w:t>
      </w:r>
      <w:r w:rsidR="00082180">
        <w:rPr>
          <w:b/>
          <w:bCs/>
          <w:color w:val="E36C0A" w:themeColor="accent6" w:themeShade="BF"/>
        </w:rPr>
        <w:t>SMČ)</w:t>
      </w:r>
    </w:p>
    <w:p w14:paraId="0D098342" w14:textId="77777777" w:rsidR="0049532B" w:rsidRPr="0049532B" w:rsidRDefault="0049532B" w:rsidP="0049532B">
      <w:pPr>
        <w:spacing w:after="0"/>
      </w:pPr>
      <w:r w:rsidRPr="0049532B">
        <w:rPr>
          <w:b/>
          <w:bCs/>
        </w:rPr>
        <w:t>Předsedkyně představenstva</w:t>
      </w:r>
      <w:r w:rsidRPr="0049532B">
        <w:rPr>
          <w:bCs/>
        </w:rPr>
        <w:t>:</w:t>
      </w:r>
      <w:r w:rsidRPr="0049532B">
        <w:t xml:space="preserve"> Andrea Kreissová</w:t>
      </w:r>
    </w:p>
    <w:p w14:paraId="40FD2E9A" w14:textId="77777777" w:rsidR="0049532B" w:rsidRPr="0049532B" w:rsidRDefault="0049532B" w:rsidP="0049532B">
      <w:pPr>
        <w:spacing w:after="0"/>
      </w:pPr>
      <w:r w:rsidRPr="0049532B">
        <w:rPr>
          <w:b/>
          <w:bCs/>
        </w:rPr>
        <w:t>Místopředseda</w:t>
      </w:r>
      <w:r w:rsidRPr="0049532B">
        <w:rPr>
          <w:bCs/>
        </w:rPr>
        <w:t>:</w:t>
      </w:r>
      <w:r w:rsidRPr="0049532B">
        <w:t xml:space="preserve"> Filip Tkáč</w:t>
      </w:r>
    </w:p>
    <w:p w14:paraId="4BF1A98E" w14:textId="77777777" w:rsidR="0049532B" w:rsidRDefault="0049532B" w:rsidP="0049532B">
      <w:pPr>
        <w:spacing w:after="0"/>
      </w:pPr>
      <w:r w:rsidRPr="0049532B">
        <w:rPr>
          <w:b/>
          <w:bCs/>
        </w:rPr>
        <w:t>Členové představenstva</w:t>
      </w:r>
      <w:r w:rsidRPr="0049532B">
        <w:rPr>
          <w:bCs/>
        </w:rPr>
        <w:t>:</w:t>
      </w:r>
      <w:r w:rsidRPr="0049532B">
        <w:t xml:space="preserve"> Jakub Adamčík, Anna Alekseenko, Romana Baláková, Jan Brak, David Fröhlich, Alisa Shvets</w:t>
      </w:r>
      <w:r>
        <w:t>, Dominika Tolimatová</w:t>
      </w:r>
    </w:p>
    <w:p w14:paraId="11027DBD" w14:textId="77777777" w:rsidR="0049532B" w:rsidRPr="0049532B" w:rsidRDefault="0049532B" w:rsidP="0049532B">
      <w:pPr>
        <w:spacing w:after="0"/>
      </w:pPr>
    </w:p>
    <w:p w14:paraId="279E6446" w14:textId="77777777" w:rsidR="0049532B" w:rsidRPr="0049532B" w:rsidRDefault="0049532B" w:rsidP="0049532B">
      <w:pPr>
        <w:spacing w:after="0"/>
        <w:rPr>
          <w:b/>
          <w:bCs/>
        </w:rPr>
      </w:pPr>
      <w:r w:rsidRPr="0049532B">
        <w:rPr>
          <w:b/>
          <w:bCs/>
        </w:rPr>
        <w:t>Kdo jsme</w:t>
      </w:r>
    </w:p>
    <w:p w14:paraId="02799625" w14:textId="77777777" w:rsidR="0049532B" w:rsidRDefault="0049532B" w:rsidP="0049532B">
      <w:pPr>
        <w:spacing w:after="0"/>
      </w:pPr>
      <w:r w:rsidRPr="0049532B">
        <w:t xml:space="preserve">Spolek mediků českých navazuje na tradici Spolku českých mediků založeného roku 1863, který vznikl jako hrdá stavovská organizace studentů lékařské fakulty v Praze a později dalších lékařských fakult. V roce 1999 byl Spolek mediků českých zaregistrován u ministerstva vnitra jako nezisková organizace s platnými stanovami a vnitřní strukturou, která zastupuje zájmy studentů lékařských fakult, de facto hlavně </w:t>
      </w:r>
      <w:r w:rsidR="006800FF">
        <w:t>1. LF UK</w:t>
      </w:r>
      <w:r w:rsidRPr="0049532B">
        <w:t>.</w:t>
      </w:r>
    </w:p>
    <w:p w14:paraId="0D81AC36" w14:textId="77777777" w:rsidR="0049532B" w:rsidRPr="0049532B" w:rsidRDefault="0049532B" w:rsidP="0049532B">
      <w:pPr>
        <w:spacing w:after="0"/>
      </w:pPr>
    </w:p>
    <w:p w14:paraId="42B851E3" w14:textId="77777777" w:rsidR="0049532B" w:rsidRPr="0049532B" w:rsidRDefault="0049532B" w:rsidP="0049532B">
      <w:pPr>
        <w:spacing w:after="0"/>
        <w:rPr>
          <w:b/>
          <w:bCs/>
        </w:rPr>
      </w:pPr>
      <w:r w:rsidRPr="0049532B">
        <w:rPr>
          <w:b/>
          <w:bCs/>
        </w:rPr>
        <w:t>Organizace</w:t>
      </w:r>
    </w:p>
    <w:p w14:paraId="342A39C6" w14:textId="77777777" w:rsidR="0049532B" w:rsidRDefault="0049532B" w:rsidP="0049532B">
      <w:pPr>
        <w:spacing w:after="0"/>
      </w:pPr>
      <w:r w:rsidRPr="0049532B">
        <w:t>Členem Spolku mediků českých se může stát jakýkoliv student lékařské fakulty v ČR. Nejvyšším orgánem Spolku je shromáždění členů, které volí představenstvo, případně další kontrolní orgány.</w:t>
      </w:r>
    </w:p>
    <w:p w14:paraId="52F71F45" w14:textId="77777777" w:rsidR="0049532B" w:rsidRPr="0049532B" w:rsidRDefault="0049532B" w:rsidP="0049532B">
      <w:pPr>
        <w:spacing w:after="0"/>
      </w:pPr>
    </w:p>
    <w:p w14:paraId="6D7778B3" w14:textId="77777777" w:rsidR="0049532B" w:rsidRPr="0049532B" w:rsidRDefault="0049532B" w:rsidP="0049532B">
      <w:pPr>
        <w:spacing w:after="0"/>
        <w:rPr>
          <w:b/>
          <w:bCs/>
        </w:rPr>
      </w:pPr>
      <w:r w:rsidRPr="0049532B">
        <w:rPr>
          <w:b/>
          <w:bCs/>
        </w:rPr>
        <w:t>Členství</w:t>
      </w:r>
    </w:p>
    <w:p w14:paraId="1B5E54AE" w14:textId="77777777" w:rsidR="0049532B" w:rsidRDefault="0049532B" w:rsidP="0049532B">
      <w:pPr>
        <w:spacing w:after="0"/>
      </w:pPr>
      <w:r w:rsidRPr="0049532B">
        <w:t xml:space="preserve">Členem spolku se může stát student z jakékoliv lékařské fakulty. Členství je jednorázové a činí 200Kč. Členové mohou využívat prostory klubovky SMČ a zároveň získat výhody v rámci členství. V roce 2020 jsme nezaznamenali tak velký růst nově zapsaných členů oproti předešlým rokům </w:t>
      </w:r>
      <w:r w:rsidR="00E01BB4">
        <w:t>–</w:t>
      </w:r>
      <w:r w:rsidR="006800FF">
        <w:t xml:space="preserve"> </w:t>
      </w:r>
      <w:r w:rsidRPr="0049532B">
        <w:t>v tomto období čítáme jen něco přes 100 nově zapsaných členů.</w:t>
      </w:r>
      <w:r w:rsidR="006800FF">
        <w:t xml:space="preserve"> </w:t>
      </w:r>
      <w:r w:rsidRPr="0049532B">
        <w:t>Předpokládáme, že hlavním důvodem byla nemožnost představení Spolku studentům na seznamovacích kurzech v Dobronicích a také na Dni otevřených dveří, které se letos bohužel kvůli epidemiologické situaci nekonaly. Snažíme se alespoň o</w:t>
      </w:r>
      <w:r w:rsidR="006800FF">
        <w:t xml:space="preserve"> </w:t>
      </w:r>
      <w:r w:rsidRPr="0049532B">
        <w:t xml:space="preserve">kontinuální propagaci na sociálních sítích </w:t>
      </w:r>
      <w:r w:rsidR="00E01BB4">
        <w:t>–</w:t>
      </w:r>
      <w:r w:rsidRPr="0049532B">
        <w:t xml:space="preserve"> Facebook a Instagram. Jsme rádi, že se na naší fakultě stále najdou studenti, kteří chtějí dělat něco navíc ve svém volném čase a aktivně se zapojí.</w:t>
      </w:r>
    </w:p>
    <w:p w14:paraId="0CE34F30" w14:textId="77777777" w:rsidR="0049532B" w:rsidRPr="0049532B" w:rsidRDefault="0049532B" w:rsidP="0049532B">
      <w:pPr>
        <w:spacing w:after="0"/>
      </w:pPr>
    </w:p>
    <w:p w14:paraId="07618BDB" w14:textId="77777777" w:rsidR="0049532B" w:rsidRPr="0049532B" w:rsidRDefault="0049532B" w:rsidP="0049532B">
      <w:pPr>
        <w:spacing w:after="0"/>
        <w:rPr>
          <w:b/>
          <w:bCs/>
        </w:rPr>
      </w:pPr>
      <w:r w:rsidRPr="0049532B">
        <w:rPr>
          <w:b/>
          <w:bCs/>
        </w:rPr>
        <w:t>Prostory SMČ ve Faustově domě</w:t>
      </w:r>
    </w:p>
    <w:p w14:paraId="443EF280" w14:textId="77777777" w:rsidR="0049532B" w:rsidRDefault="0049532B" w:rsidP="0049532B">
      <w:pPr>
        <w:spacing w:after="0"/>
      </w:pPr>
      <w:r>
        <w:t>Naše kancelář sídlí</w:t>
      </w:r>
      <w:r w:rsidRPr="0049532B">
        <w:t xml:space="preserve"> v druhém patře ve Faustově domě. Součástí je počítačová místnost, studovna a klubovna s knihovnou. Členové Spolku mohou využívat zázemí naší kanceláře ke studiu. Mimo půjčování knih nabízíme studentům i možnost tisku a vazbu skript. Spolek je ale, doufáme, pro studenty hlavně příjemným místem k odpočinku, kde mohou trávit svůj volný čas s kamarády. Tento rok proběhly v našich prostorách jen malé změny. Došlo k přerovnání knihovny a seřazení učebnic podle ročníků a předmětů, abychom usnadnili studentům nalézt potřebné učebnice. Zároveň byla naše knihovna obohacena o nové tituly díky sponzorský</w:t>
      </w:r>
      <w:r w:rsidR="00E01BB4">
        <w:t>m</w:t>
      </w:r>
      <w:r w:rsidRPr="0049532B">
        <w:t xml:space="preserve"> darům z vydavatelství. Podařilo se nám také vybavit prostory novým gaučem, aby se zde studenti cítili ještě více příjemněji. </w:t>
      </w:r>
    </w:p>
    <w:p w14:paraId="3DE9FD34" w14:textId="77777777" w:rsidR="0049532B" w:rsidRPr="0049532B" w:rsidRDefault="0049532B" w:rsidP="0049532B">
      <w:pPr>
        <w:spacing w:after="0"/>
      </w:pPr>
    </w:p>
    <w:p w14:paraId="54A39286" w14:textId="77777777" w:rsidR="0049532B" w:rsidRPr="0049532B" w:rsidRDefault="0049532B" w:rsidP="0049532B">
      <w:pPr>
        <w:spacing w:after="0"/>
        <w:rPr>
          <w:b/>
          <w:bCs/>
        </w:rPr>
      </w:pPr>
      <w:r w:rsidRPr="0049532B">
        <w:rPr>
          <w:b/>
          <w:bCs/>
        </w:rPr>
        <w:t>Činnost a vize do budoucna</w:t>
      </w:r>
    </w:p>
    <w:p w14:paraId="22390855" w14:textId="77777777" w:rsidR="0049532B" w:rsidRPr="0049532B" w:rsidRDefault="0049532B" w:rsidP="0049532B">
      <w:pPr>
        <w:spacing w:after="0"/>
      </w:pPr>
      <w:r w:rsidRPr="0049532B">
        <w:t xml:space="preserve">V roce 2020 jsme bohužel kvůli epidemiologické situaci nemohli pořádat žádnou z našich tradičních akcí, jelikož všechny naše akce jsou prezenční. V době karantény jsme ovšem nezaháleli! Navázali jsme kontakt s neziskovou organizací Neúnavní, která se zaměřuje na osvětu v problematice </w:t>
      </w:r>
      <w:r w:rsidRPr="0049532B">
        <w:lastRenderedPageBreak/>
        <w:t>chronického únavového syndromu a s kterou do budoucna připravujeme spolupráci</w:t>
      </w:r>
      <w:r w:rsidR="006800FF">
        <w:t xml:space="preserve"> </w:t>
      </w:r>
      <w:r w:rsidRPr="0049532B">
        <w:t>– online přednášky, tvorba materiálů informující veřejnost o této problematice. Pokud to situace dovolí, rádi bychom uspořádali i interaktivní seminář či informativní den o této problematice.</w:t>
      </w:r>
    </w:p>
    <w:p w14:paraId="01015CB4" w14:textId="77777777" w:rsidR="0049532B" w:rsidRDefault="0049532B" w:rsidP="0049532B">
      <w:pPr>
        <w:spacing w:after="0"/>
      </w:pPr>
    </w:p>
    <w:p w14:paraId="2C4E253B" w14:textId="77777777" w:rsidR="0049532B" w:rsidRPr="0049532B" w:rsidRDefault="0049532B" w:rsidP="0049532B">
      <w:pPr>
        <w:spacing w:after="0"/>
      </w:pPr>
      <w:r w:rsidRPr="0049532B">
        <w:t xml:space="preserve">Do budoucna jsme domluveni na spolupráci s organizací Zapiš se někomu do života, která pořádá nábor do registru dárců kostní dřeně </w:t>
      </w:r>
      <w:r w:rsidR="00082180">
        <w:t>–</w:t>
      </w:r>
      <w:r w:rsidR="00082180" w:rsidRPr="0049532B">
        <w:t xml:space="preserve"> </w:t>
      </w:r>
      <w:r w:rsidRPr="0049532B">
        <w:t>rádi bychom rozšířili povědomí o této organizaci a možnosti registrace i mezi studenty naší fakulty. Naše spolupráce měla započat již v říjnu, na Jedničce na startu, která se bohužel také neuskutečnila. Doufáme tedy, že v nejbližší době se nám podaří akci společně uspořádat.</w:t>
      </w:r>
    </w:p>
    <w:p w14:paraId="4CF718FB" w14:textId="77777777" w:rsidR="0049532B" w:rsidRPr="0049532B" w:rsidRDefault="0049532B" w:rsidP="0049532B">
      <w:pPr>
        <w:spacing w:after="0"/>
      </w:pPr>
    </w:p>
    <w:p w14:paraId="3E8644A4" w14:textId="77777777" w:rsidR="0049532B" w:rsidRPr="0049532B" w:rsidRDefault="0049532B" w:rsidP="0049532B">
      <w:pPr>
        <w:spacing w:after="0"/>
      </w:pPr>
      <w:r w:rsidRPr="0049532B">
        <w:t>Dále plánujeme pokračovat ve spolupráci s organizací AMECA na přednáškách pro absolventy: Co mě čeká po škole či Promocí to nekončí.</w:t>
      </w:r>
    </w:p>
    <w:p w14:paraId="40041581" w14:textId="77777777" w:rsidR="0049532B" w:rsidRPr="0049532B" w:rsidRDefault="0049532B" w:rsidP="0049532B">
      <w:pPr>
        <w:spacing w:after="0"/>
      </w:pPr>
      <w:r w:rsidRPr="0049532B">
        <w:t xml:space="preserve"> </w:t>
      </w:r>
    </w:p>
    <w:p w14:paraId="77B9CC1A" w14:textId="77777777" w:rsidR="0049532B" w:rsidRPr="0049532B" w:rsidRDefault="0049532B" w:rsidP="0049532B">
      <w:pPr>
        <w:spacing w:after="0"/>
      </w:pPr>
      <w:r w:rsidRPr="0049532B">
        <w:t xml:space="preserve">V následujících řádcích předkládáme </w:t>
      </w:r>
      <w:r w:rsidRPr="0049532B">
        <w:rPr>
          <w:b/>
        </w:rPr>
        <w:t>přehled tradičních akcí SMČ:</w:t>
      </w:r>
    </w:p>
    <w:p w14:paraId="2DD80446" w14:textId="77777777" w:rsidR="0049532B" w:rsidRPr="0049532B" w:rsidRDefault="0049532B" w:rsidP="0049532B"/>
    <w:p w14:paraId="5328AA99" w14:textId="77777777" w:rsidR="0049532B" w:rsidRPr="0049532B" w:rsidRDefault="0049532B" w:rsidP="0049532B">
      <w:pPr>
        <w:rPr>
          <w:b/>
          <w:bCs/>
        </w:rPr>
      </w:pPr>
      <w:r w:rsidRPr="0049532B">
        <w:rPr>
          <w:b/>
          <w:bCs/>
        </w:rPr>
        <w:t>Projekty SMČ</w:t>
      </w:r>
    </w:p>
    <w:p w14:paraId="5A25A020" w14:textId="77777777" w:rsidR="0049532B" w:rsidRPr="0049532B" w:rsidRDefault="0049532B" w:rsidP="00800702">
      <w:pPr>
        <w:numPr>
          <w:ilvl w:val="0"/>
          <w:numId w:val="4"/>
        </w:numPr>
      </w:pPr>
      <w:r w:rsidRPr="0049532B">
        <w:t>Den otevřených dveří – Každoročně pomáháme při organizaci dnu otevřených dveří, také prezentujeme Spolek a naš</w:t>
      </w:r>
      <w:r w:rsidR="00082180">
        <w:t>i</w:t>
      </w:r>
      <w:r w:rsidRPr="0049532B">
        <w:t xml:space="preserve"> činnost zájemcům o studium na naší fakultě. Zároveň po oficiálním programu máme doprovodný program v prostorách SMČ, kde ochotně odpovídáme na dotazy uchazečů ohledně studia. </w:t>
      </w:r>
    </w:p>
    <w:p w14:paraId="707CBEB8" w14:textId="77777777" w:rsidR="0049532B" w:rsidRPr="0049532B" w:rsidRDefault="0049532B" w:rsidP="00800702">
      <w:pPr>
        <w:numPr>
          <w:ilvl w:val="0"/>
          <w:numId w:val="4"/>
        </w:numPr>
      </w:pPr>
      <w:r w:rsidRPr="0049532B">
        <w:t>Reprezentační ples mediků – Spolek mediků českých každoročně pomáhá s organizací plesu mediků 1. LF, tradičně zajišťujeme prodej studentských vstupenek na ples. Také je naším úkolem předávání čestných vstupenek přednostům ústavů naší fakulty.</w:t>
      </w:r>
    </w:p>
    <w:p w14:paraId="7CAD838A" w14:textId="77777777" w:rsidR="0049532B" w:rsidRPr="0049532B" w:rsidRDefault="0049532B" w:rsidP="00800702">
      <w:pPr>
        <w:numPr>
          <w:ilvl w:val="0"/>
          <w:numId w:val="4"/>
        </w:numPr>
      </w:pPr>
      <w:r w:rsidRPr="0049532B">
        <w:t xml:space="preserve">Magická pařba – Již se stalo naší tradicí pořádat každý semestr tuto medickou párty v klubu El Magico na kolejích Jižního měst. Touto akcí dáváme studentům možnost, aby se poznali i mimo prostory fakulty v uvolněné atmosféře bez učení. Samozřejmostí je, že veškeré akce pořádané spolkem jsou zcela nekuřácké. </w:t>
      </w:r>
    </w:p>
    <w:p w14:paraId="279C3826" w14:textId="77777777" w:rsidR="0049532B" w:rsidRPr="0049532B" w:rsidRDefault="0049532B" w:rsidP="00E07351">
      <w:pPr>
        <w:numPr>
          <w:ilvl w:val="0"/>
          <w:numId w:val="4"/>
        </w:numPr>
      </w:pPr>
      <w:r w:rsidRPr="0049532B">
        <w:t xml:space="preserve">6plus1 medik párty – Akce, jež vítá nově přijaté studenty a loučí se už pomalu s absolventy, se tradičně koná v PM klubu v Trojické. Tradičně se akce účastní i pan děkan, který symbolicky v průběhu programu pasuje studenty s femurem v ruce do stavu medického. Na akci připravujeme mnoho soutěží, například kdo rychleji rozřízne kokolebku a mnohé další. </w:t>
      </w:r>
    </w:p>
    <w:p w14:paraId="2F22DCC0" w14:textId="77777777" w:rsidR="0049532B" w:rsidRPr="0049532B" w:rsidRDefault="0049532B" w:rsidP="00800702">
      <w:pPr>
        <w:numPr>
          <w:ilvl w:val="0"/>
          <w:numId w:val="4"/>
        </w:numPr>
      </w:pPr>
      <w:r w:rsidRPr="0049532B">
        <w:t xml:space="preserve">Mikuláš – V převleku za čerta, anděla a Mikuláše navštěvujeme každý rok na den svatého Mikuláše děti, které musí trávit tento den v nemocnici. Potěšit děti do nemocnice a dát jim malou dobrotu za hezky přednesenou říkanku či písničku chodíme nejen domovské VFN, ale i do vzdálenějších nemocnic – Thomayerova nemocnice v Krči, Nemocnice Na Bulovce, </w:t>
      </w:r>
      <w:r w:rsidRPr="0049532B">
        <w:rPr>
          <w:bCs/>
        </w:rPr>
        <w:t>Fakultní nemocnice Královské Vinohrady a</w:t>
      </w:r>
      <w:r w:rsidRPr="0049532B">
        <w:t xml:space="preserve"> Geriatrická klinice </w:t>
      </w:r>
      <w:r w:rsidR="006800FF">
        <w:t xml:space="preserve">1. LF UK </w:t>
      </w:r>
      <w:r w:rsidRPr="0049532B">
        <w:t>v Londýnské ulici. Dárky, které nebyly rozděleny při Mikulášské nadílce, jsou vždy odeslány do dětských domovů v okolí Prahy.</w:t>
      </w:r>
      <w:r w:rsidR="006800FF">
        <w:t xml:space="preserve"> </w:t>
      </w:r>
    </w:p>
    <w:p w14:paraId="677B8E82" w14:textId="77777777" w:rsidR="0049532B" w:rsidRPr="0049532B" w:rsidRDefault="0049532B" w:rsidP="00800702">
      <w:pPr>
        <w:numPr>
          <w:ilvl w:val="0"/>
          <w:numId w:val="4"/>
        </w:numPr>
      </w:pPr>
      <w:r w:rsidRPr="0049532B">
        <w:t>Bowling SMČ – Tradiční akcí se stal již i Bowling SMČ, který se těší velké oblibě.</w:t>
      </w:r>
    </w:p>
    <w:p w14:paraId="0A170C7D" w14:textId="77777777" w:rsidR="0049532B" w:rsidRPr="0049532B" w:rsidRDefault="0049532B" w:rsidP="00800702">
      <w:pPr>
        <w:numPr>
          <w:ilvl w:val="0"/>
          <w:numId w:val="4"/>
        </w:numPr>
      </w:pPr>
      <w:r w:rsidRPr="0049532B">
        <w:lastRenderedPageBreak/>
        <w:t>Pubquiz SMČ– Vědomostní soutěž ve stylu PubQuiz pořádáme dvakrát do roka, kde si studenti mohou porovnat své vědomosti se spolužáky napříč všemi kategoriemi.</w:t>
      </w:r>
    </w:p>
    <w:p w14:paraId="3146C32B" w14:textId="77777777" w:rsidR="0049532B" w:rsidRPr="0049532B" w:rsidRDefault="0049532B" w:rsidP="00800702">
      <w:pPr>
        <w:numPr>
          <w:ilvl w:val="0"/>
          <w:numId w:val="4"/>
        </w:numPr>
      </w:pPr>
      <w:r w:rsidRPr="0049532B">
        <w:t xml:space="preserve">Turnaj v badmintonu – Ve spolupráci s Ústavem tělesné výchovy pořádáme turnaj v badmintonu. </w:t>
      </w:r>
    </w:p>
    <w:p w14:paraId="02BA2576" w14:textId="77777777" w:rsidR="0049532B" w:rsidRPr="0049532B" w:rsidRDefault="0049532B" w:rsidP="0049532B">
      <w:r w:rsidRPr="0049532B">
        <w:t>A nesmíme zapomenout na ESO, která patří také pod křídla SMČ.</w:t>
      </w:r>
    </w:p>
    <w:p w14:paraId="3A3BD55E" w14:textId="77777777" w:rsidR="0049532B" w:rsidRPr="0049532B" w:rsidRDefault="0049532B" w:rsidP="0049532B">
      <w:pPr>
        <w:spacing w:after="0"/>
        <w:rPr>
          <w:b/>
          <w:bCs/>
        </w:rPr>
      </w:pPr>
      <w:r w:rsidRPr="0049532B">
        <w:rPr>
          <w:b/>
          <w:bCs/>
        </w:rPr>
        <w:t>SMČ – Erasmus Students‘</w:t>
      </w:r>
      <w:r w:rsidR="006800FF">
        <w:rPr>
          <w:b/>
          <w:bCs/>
        </w:rPr>
        <w:t xml:space="preserve"> </w:t>
      </w:r>
      <w:r w:rsidRPr="0049532B">
        <w:rPr>
          <w:b/>
          <w:bCs/>
        </w:rPr>
        <w:t>Organisation (ESO)</w:t>
      </w:r>
    </w:p>
    <w:p w14:paraId="24754527" w14:textId="77777777" w:rsidR="0049532B" w:rsidRPr="0049532B" w:rsidRDefault="0049532B" w:rsidP="0049532B">
      <w:pPr>
        <w:spacing w:after="0"/>
      </w:pPr>
      <w:r w:rsidRPr="0049532B">
        <w:t>Pro zahraniční studenty již mnoho let realizujeme „Buddy Program“. Přijíždějící studenti mají</w:t>
      </w:r>
      <w:r>
        <w:t xml:space="preserve"> </w:t>
      </w:r>
      <w:r w:rsidRPr="0049532B">
        <w:t xml:space="preserve">k dispozici studenty studující v českém jazyce, kteří jim jsou nápomocni zejména při začátku jejich pobytu v ČR, a to jak při vlastním seznamování s fakultou, tak i se zařizováním nutných oficialit i věcí potřebných pro život v Praze. Tradičně pro Erasmáky pořádáme seznamovací večírek, kde mají všichni zahraniční studenti možnost se poznat. Ale nechybí ani poznávací zájezdy do krásných českých měst (Kutná Hora, Český Krumlov, Karlštejn), ale také kulturní akce, kde se jim snažíme představit nejen české umění (Národní divadlo), ale také kulturu a historii (Český senát, Národní muzeum). </w:t>
      </w:r>
    </w:p>
    <w:p w14:paraId="41EAB705" w14:textId="77777777" w:rsidR="0049532B" w:rsidRPr="0049532B" w:rsidRDefault="0049532B" w:rsidP="0049532B">
      <w:pPr>
        <w:spacing w:after="0"/>
      </w:pPr>
    </w:p>
    <w:p w14:paraId="647C0A17" w14:textId="77777777" w:rsidR="0049532B" w:rsidRDefault="0049532B" w:rsidP="0049532B">
      <w:pPr>
        <w:spacing w:after="0"/>
      </w:pPr>
      <w:r w:rsidRPr="0049532B">
        <w:t>Spolek každoročně pomáhá s logistickým zajištěním vyhodnocování výsledků konkurzu na stáže programu Erasmus+ a také se samotným rozdělováním stáží v prostorách Histologického ústavu.</w:t>
      </w:r>
    </w:p>
    <w:p w14:paraId="059BF4F1" w14:textId="77777777" w:rsidR="0049532B" w:rsidRPr="0049532B" w:rsidRDefault="0049532B" w:rsidP="0049532B">
      <w:pPr>
        <w:spacing w:after="0"/>
      </w:pPr>
    </w:p>
    <w:p w14:paraId="4B107A32" w14:textId="77777777" w:rsidR="0049532B" w:rsidRPr="0049532B" w:rsidRDefault="0049532B" w:rsidP="0049532B">
      <w:pPr>
        <w:rPr>
          <w:b/>
          <w:bCs/>
        </w:rPr>
      </w:pPr>
      <w:r w:rsidRPr="0049532B">
        <w:rPr>
          <w:b/>
          <w:bCs/>
        </w:rPr>
        <w:t>VIZE do budoucna:</w:t>
      </w:r>
    </w:p>
    <w:p w14:paraId="522CB64A" w14:textId="77777777" w:rsidR="0049532B" w:rsidRPr="0049532B" w:rsidRDefault="0049532B" w:rsidP="00800702">
      <w:pPr>
        <w:numPr>
          <w:ilvl w:val="0"/>
          <w:numId w:val="5"/>
        </w:numPr>
      </w:pPr>
      <w:r w:rsidRPr="0049532B">
        <w:t>Pokračovat v započaté práci, prohloubit spolupráci se studenty a fakultou</w:t>
      </w:r>
    </w:p>
    <w:p w14:paraId="185A24D4" w14:textId="77777777" w:rsidR="0049532B" w:rsidRPr="0049532B" w:rsidRDefault="0049532B" w:rsidP="00800702">
      <w:pPr>
        <w:numPr>
          <w:ilvl w:val="0"/>
          <w:numId w:val="5"/>
        </w:numPr>
      </w:pPr>
      <w:r w:rsidRPr="0049532B">
        <w:t xml:space="preserve">Organizovat tradiční akce a snažit se o vytvoření nových; snaha o přenesení akcí do online světa </w:t>
      </w:r>
    </w:p>
    <w:p w14:paraId="55439ABA" w14:textId="77777777" w:rsidR="0049532B" w:rsidRPr="0049532B" w:rsidRDefault="0049532B" w:rsidP="00800702">
      <w:pPr>
        <w:numPr>
          <w:ilvl w:val="0"/>
          <w:numId w:val="5"/>
        </w:numPr>
      </w:pPr>
      <w:r w:rsidRPr="0049532B">
        <w:t>Prohloubit spolupráci se spolky 1. LF</w:t>
      </w:r>
      <w:r w:rsidR="00E01BB4">
        <w:t xml:space="preserve"> UK</w:t>
      </w:r>
    </w:p>
    <w:p w14:paraId="1D93B6E0" w14:textId="77777777" w:rsidR="00AF053B" w:rsidRPr="0049532B" w:rsidRDefault="0049532B" w:rsidP="00AF053B">
      <w:pPr>
        <w:numPr>
          <w:ilvl w:val="0"/>
          <w:numId w:val="5"/>
        </w:numPr>
      </w:pPr>
      <w:r w:rsidRPr="0049532B">
        <w:t xml:space="preserve">Rozvíjet mezifakultní spolupráci </w:t>
      </w:r>
    </w:p>
    <w:p w14:paraId="46DB7908" w14:textId="77777777" w:rsidR="0049532B" w:rsidRPr="0049532B" w:rsidRDefault="0049532B" w:rsidP="0049532B">
      <w:pPr>
        <w:spacing w:after="0"/>
        <w:rPr>
          <w:i/>
        </w:rPr>
      </w:pPr>
      <w:r w:rsidRPr="0049532B">
        <w:rPr>
          <w:i/>
        </w:rPr>
        <w:t xml:space="preserve">Za Spolek mediků českých, </w:t>
      </w:r>
    </w:p>
    <w:p w14:paraId="6CBEF096" w14:textId="77777777" w:rsidR="0049532B" w:rsidRPr="0049532B" w:rsidRDefault="0049532B" w:rsidP="0049532B">
      <w:pPr>
        <w:spacing w:after="0"/>
        <w:rPr>
          <w:i/>
        </w:rPr>
      </w:pPr>
      <w:r w:rsidRPr="0049532B">
        <w:rPr>
          <w:i/>
        </w:rPr>
        <w:t>Andrea Kreissová</w:t>
      </w:r>
    </w:p>
    <w:p w14:paraId="74208BAC" w14:textId="77777777" w:rsidR="0049532B" w:rsidRDefault="0049532B" w:rsidP="0049532B">
      <w:pPr>
        <w:spacing w:after="0"/>
        <w:rPr>
          <w:b/>
        </w:rPr>
      </w:pPr>
    </w:p>
    <w:p w14:paraId="1F9B35F4" w14:textId="77777777" w:rsidR="0049532B" w:rsidRPr="0049532B" w:rsidRDefault="0049532B" w:rsidP="0049532B">
      <w:pPr>
        <w:spacing w:after="0"/>
        <w:rPr>
          <w:b/>
          <w:color w:val="E36C0A" w:themeColor="accent6" w:themeShade="BF"/>
        </w:rPr>
      </w:pPr>
      <w:r w:rsidRPr="0049532B">
        <w:rPr>
          <w:b/>
          <w:color w:val="E36C0A" w:themeColor="accent6" w:themeShade="BF"/>
        </w:rPr>
        <w:t xml:space="preserve">ČINNOST MÍSTNÍ POBOČKY IFMSA CZ PŘI </w:t>
      </w:r>
      <w:r w:rsidR="006800FF">
        <w:rPr>
          <w:b/>
          <w:color w:val="E36C0A" w:themeColor="accent6" w:themeShade="BF"/>
        </w:rPr>
        <w:t xml:space="preserve">1. LF UK </w:t>
      </w:r>
    </w:p>
    <w:p w14:paraId="20719DD8" w14:textId="77777777" w:rsidR="0049532B" w:rsidRDefault="0049532B" w:rsidP="0049532B">
      <w:pPr>
        <w:spacing w:after="0"/>
      </w:pPr>
    </w:p>
    <w:p w14:paraId="41C136E5" w14:textId="77777777" w:rsidR="0049532B" w:rsidRDefault="0049532B" w:rsidP="0049532B">
      <w:pPr>
        <w:spacing w:after="0"/>
      </w:pPr>
      <w:r>
        <w:t xml:space="preserve">V letošním roce se na činnosti IFMSA 1LF výrazně podepsala současná krize. Dočasně přerušeny byly všechny prezenční aktivity. </w:t>
      </w:r>
    </w:p>
    <w:p w14:paraId="2C63B759" w14:textId="77777777" w:rsidR="0049532B" w:rsidRDefault="0049532B" w:rsidP="0049532B">
      <w:pPr>
        <w:spacing w:after="0"/>
      </w:pPr>
      <w:r>
        <w:t xml:space="preserve">Proto jsme se v řadě sekcí letos rozhodli věnovat renovaci a rozšiřování výukových materiálů a hledání nových způsobu fungování „online“ formou. Jeden z našich letošních cílů bylo větší začlenění studentů anglické paralelky do činnosti Ifmsa a převedení aktivit nabízených českým studentům i do anglické formy. </w:t>
      </w:r>
    </w:p>
    <w:p w14:paraId="087DA81A" w14:textId="77777777" w:rsidR="0049532B" w:rsidRDefault="0049532B" w:rsidP="0049532B">
      <w:pPr>
        <w:spacing w:after="0"/>
      </w:pPr>
      <w:r>
        <w:t xml:space="preserve">Dále jsme se v letošním roce zaměřili na převedení řady projektů do online formy, na kterém široce spolupracujeme mezifakultně na národní úrovni. </w:t>
      </w:r>
    </w:p>
    <w:p w14:paraId="57A6ADF5" w14:textId="77777777" w:rsidR="0049532B" w:rsidRDefault="0049532B" w:rsidP="0049532B">
      <w:pPr>
        <w:spacing w:after="0"/>
      </w:pPr>
    </w:p>
    <w:p w14:paraId="306C78E8" w14:textId="77777777" w:rsidR="0049532B" w:rsidRPr="009E69F4" w:rsidRDefault="0049532B" w:rsidP="0049532B">
      <w:pPr>
        <w:spacing w:after="0"/>
        <w:rPr>
          <w:b/>
          <w:color w:val="E36C0A" w:themeColor="accent6" w:themeShade="BF"/>
        </w:rPr>
      </w:pPr>
      <w:r w:rsidRPr="009E69F4">
        <w:rPr>
          <w:b/>
          <w:color w:val="E36C0A" w:themeColor="accent6" w:themeShade="BF"/>
        </w:rPr>
        <w:t xml:space="preserve">Vedení pobočky </w:t>
      </w:r>
    </w:p>
    <w:p w14:paraId="4C671B25" w14:textId="77777777" w:rsidR="0049532B" w:rsidRDefault="0049532B" w:rsidP="0049532B">
      <w:pPr>
        <w:spacing w:after="0"/>
      </w:pPr>
      <w:r>
        <w:t xml:space="preserve">Lokální prezident – Tomáš Buňa </w:t>
      </w:r>
    </w:p>
    <w:p w14:paraId="2A89437E" w14:textId="77777777" w:rsidR="0049532B" w:rsidRDefault="0049532B" w:rsidP="0049532B">
      <w:pPr>
        <w:spacing w:after="0"/>
      </w:pPr>
      <w:r>
        <w:t xml:space="preserve">Lokální koordinátor pro veřejné vztahy – Kristýna Konývková a Katarína Piptová </w:t>
      </w:r>
    </w:p>
    <w:p w14:paraId="6EEF0593" w14:textId="77777777" w:rsidR="0049532B" w:rsidRDefault="0049532B" w:rsidP="0049532B">
      <w:pPr>
        <w:spacing w:after="0"/>
      </w:pPr>
      <w:r>
        <w:lastRenderedPageBreak/>
        <w:t xml:space="preserve">Lokání koordinátor pro veřejné zdraví – Minh Nguyet Tranová </w:t>
      </w:r>
    </w:p>
    <w:p w14:paraId="62B5B935" w14:textId="77777777" w:rsidR="0049532B" w:rsidRDefault="0049532B" w:rsidP="0049532B">
      <w:pPr>
        <w:spacing w:after="0"/>
      </w:pPr>
      <w:r>
        <w:t xml:space="preserve">Lokální koordinátor pro vzdělávání mediků – Petr Šodek a Kateřina Kunclová </w:t>
      </w:r>
    </w:p>
    <w:p w14:paraId="708F1A2A" w14:textId="77777777" w:rsidR="0049532B" w:rsidRDefault="0049532B" w:rsidP="0049532B">
      <w:pPr>
        <w:spacing w:after="0"/>
      </w:pPr>
      <w:r>
        <w:t xml:space="preserve">Lokální koordinátor pro reprodukční zdraví včetně HIV/AIDS – Concetta Narretti </w:t>
      </w:r>
    </w:p>
    <w:p w14:paraId="3CEBBD63" w14:textId="77777777" w:rsidR="0049532B" w:rsidRDefault="0049532B" w:rsidP="0049532B">
      <w:pPr>
        <w:spacing w:after="0"/>
      </w:pPr>
      <w:r>
        <w:t>Lokální koordinátor pro klinické stáže – Eva Hnilicová</w:t>
      </w:r>
    </w:p>
    <w:p w14:paraId="3ACD49D2" w14:textId="77777777" w:rsidR="009E69F4" w:rsidRDefault="0049532B" w:rsidP="0049532B">
      <w:pPr>
        <w:spacing w:after="0"/>
      </w:pPr>
      <w:r>
        <w:t xml:space="preserve">Lokální koordinátor pro výzkumné stáže – Hana Kroupová </w:t>
      </w:r>
    </w:p>
    <w:p w14:paraId="7095C25F" w14:textId="77777777" w:rsidR="009E69F4" w:rsidRDefault="009E69F4" w:rsidP="0049532B">
      <w:pPr>
        <w:spacing w:after="0"/>
      </w:pPr>
    </w:p>
    <w:p w14:paraId="3C4EA27C" w14:textId="77777777" w:rsidR="0049532B" w:rsidRDefault="0049532B" w:rsidP="0049532B">
      <w:pPr>
        <w:spacing w:after="0"/>
        <w:rPr>
          <w:b/>
          <w:color w:val="E36C0A" w:themeColor="accent6" w:themeShade="BF"/>
        </w:rPr>
      </w:pPr>
      <w:r w:rsidRPr="009E69F4">
        <w:rPr>
          <w:b/>
          <w:color w:val="E36C0A" w:themeColor="accent6" w:themeShade="BF"/>
        </w:rPr>
        <w:t xml:space="preserve">Zahraniční stáže </w:t>
      </w:r>
    </w:p>
    <w:p w14:paraId="2FBC3F26" w14:textId="77777777" w:rsidR="009E69F4" w:rsidRPr="009E69F4" w:rsidRDefault="009E69F4" w:rsidP="0049532B">
      <w:pPr>
        <w:spacing w:after="0"/>
        <w:rPr>
          <w:b/>
          <w:color w:val="E36C0A" w:themeColor="accent6" w:themeShade="BF"/>
        </w:rPr>
      </w:pPr>
    </w:p>
    <w:p w14:paraId="63CF4EF2" w14:textId="77777777" w:rsidR="009E69F4" w:rsidRPr="009E69F4" w:rsidRDefault="0049532B" w:rsidP="0049532B">
      <w:pPr>
        <w:spacing w:after="0"/>
        <w:rPr>
          <w:b/>
        </w:rPr>
      </w:pPr>
      <w:r w:rsidRPr="009E69F4">
        <w:rPr>
          <w:b/>
        </w:rPr>
        <w:t xml:space="preserve">Klinické stáže </w:t>
      </w:r>
    </w:p>
    <w:p w14:paraId="23149852" w14:textId="77777777" w:rsidR="009E69F4" w:rsidRDefault="0049532B" w:rsidP="0049532B">
      <w:pPr>
        <w:spacing w:after="0"/>
      </w:pPr>
      <w:r>
        <w:t xml:space="preserve">Kvůli aktuální situace utrpěly bohužel i stáže, nicméně aktuálně je našich studentů s přidělenou stáží více, než v roce 2019/2020. </w:t>
      </w:r>
    </w:p>
    <w:p w14:paraId="682445AC" w14:textId="77777777" w:rsidR="009E69F4" w:rsidRDefault="009E69F4" w:rsidP="0049532B">
      <w:pPr>
        <w:spacing w:after="0"/>
      </w:pPr>
    </w:p>
    <w:p w14:paraId="5291C70D" w14:textId="77777777" w:rsidR="009E69F4" w:rsidRDefault="0049532B" w:rsidP="0049532B">
      <w:pPr>
        <w:spacing w:after="0"/>
      </w:pPr>
      <w:r>
        <w:t xml:space="preserve">V sezóně 2020/2021 jsme měli pouze 2 vyjíždějící studenty. Studenti vyjíždějí na stáže do celého světa. Máme kontrakty s 104 zeměmi. Mezi zeměmi můžeme najít různé země jako například Itálie, Španělsko, Německo, ale také exotičtější země jako Peru, Taiwan, Japonsko, … </w:t>
      </w:r>
    </w:p>
    <w:p w14:paraId="3D8E2952" w14:textId="77777777" w:rsidR="009E69F4" w:rsidRDefault="009E69F4" w:rsidP="0049532B">
      <w:pPr>
        <w:spacing w:after="0"/>
      </w:pPr>
    </w:p>
    <w:p w14:paraId="11D40256" w14:textId="77777777" w:rsidR="009E69F4" w:rsidRDefault="0049532B" w:rsidP="0049532B">
      <w:pPr>
        <w:spacing w:after="0"/>
      </w:pPr>
      <w:r>
        <w:t>Situace ohledně přijíždějících studentů je bohužel složitější. Za sezónu 2020/2021 bylo zde na stáži jenom 6 studentů</w:t>
      </w:r>
      <w:r w:rsidR="00E01BB4">
        <w:t xml:space="preserve">. </w:t>
      </w:r>
      <w:r>
        <w:t xml:space="preserve">  </w:t>
      </w:r>
    </w:p>
    <w:p w14:paraId="0D6A6507" w14:textId="77777777" w:rsidR="009E69F4" w:rsidRPr="009E69F4" w:rsidRDefault="00302D16" w:rsidP="0049532B">
      <w:pPr>
        <w:spacing w:after="0"/>
        <w:rPr>
          <w:b/>
        </w:rPr>
      </w:pPr>
      <w:r>
        <w:rPr>
          <w:b/>
        </w:rPr>
        <w:br/>
      </w:r>
      <w:r w:rsidR="0049532B" w:rsidRPr="009E69F4">
        <w:rPr>
          <w:b/>
        </w:rPr>
        <w:t xml:space="preserve">Výzkumné stáže </w:t>
      </w:r>
    </w:p>
    <w:p w14:paraId="45B27178" w14:textId="77777777" w:rsidR="009E69F4" w:rsidRDefault="0049532B" w:rsidP="0049532B">
      <w:pPr>
        <w:spacing w:after="0"/>
      </w:pPr>
      <w:r>
        <w:t xml:space="preserve">Za rok 2019/2020 se podařilo vyjet na výzkumnou stáž pouze jedné studentce, a to do Německa, příchozí studenti nebyli žádní. Pro rok 2020/2021 máme 14 našich studentů s přidělenou výzkumnou stáží. </w:t>
      </w:r>
    </w:p>
    <w:p w14:paraId="69B7DDB6" w14:textId="77777777" w:rsidR="009E69F4" w:rsidRDefault="0049532B" w:rsidP="0049532B">
      <w:pPr>
        <w:spacing w:after="0"/>
      </w:pPr>
      <w:r>
        <w:t xml:space="preserve">Mezi zeměmi, do kterých studenti plánují vyrazit patří Španělsko, Turecko, Taiwan, Chile, Indie nebo Súdán. IFMSA (International Federation of Medical Students´ Associations) Czech Republic Přijíždějících studentů očekáváme opět méně, i kvůli zrušení stáží do konce června. </w:t>
      </w:r>
    </w:p>
    <w:p w14:paraId="4DC17625" w14:textId="77777777" w:rsidR="009E69F4" w:rsidRDefault="009E69F4" w:rsidP="0049532B">
      <w:pPr>
        <w:spacing w:after="0"/>
      </w:pPr>
    </w:p>
    <w:p w14:paraId="11DE39EB" w14:textId="77777777" w:rsidR="009E69F4" w:rsidRDefault="0049532B" w:rsidP="0049532B">
      <w:pPr>
        <w:spacing w:after="0"/>
      </w:pPr>
      <w:r>
        <w:t xml:space="preserve">Koordinátorka sekce výzkumných stáží Hana Kroupová na </w:t>
      </w:r>
      <w:r w:rsidR="006800FF">
        <w:t xml:space="preserve">1. LF UK </w:t>
      </w:r>
      <w:r>
        <w:t xml:space="preserve">se letos v březnu zúčastnila IFMSA Online General Assembly, kde mohla prezentovat a sdílet zkušenosti s koordinátory z celého světa. </w:t>
      </w:r>
    </w:p>
    <w:p w14:paraId="1560A2FF" w14:textId="77777777" w:rsidR="009E69F4" w:rsidRPr="009E69F4" w:rsidRDefault="00E01BB4" w:rsidP="0049532B">
      <w:pPr>
        <w:spacing w:after="0"/>
        <w:rPr>
          <w:b/>
          <w:color w:val="E36C0A" w:themeColor="accent6" w:themeShade="BF"/>
        </w:rPr>
      </w:pPr>
      <w:r>
        <w:rPr>
          <w:b/>
          <w:color w:val="E36C0A" w:themeColor="accent6" w:themeShade="BF"/>
        </w:rPr>
        <w:br/>
      </w:r>
      <w:r w:rsidR="0049532B" w:rsidRPr="009E69F4">
        <w:rPr>
          <w:b/>
          <w:color w:val="E36C0A" w:themeColor="accent6" w:themeShade="BF"/>
        </w:rPr>
        <w:t xml:space="preserve">Sekce vzdělávání mediků </w:t>
      </w:r>
    </w:p>
    <w:p w14:paraId="3759D413" w14:textId="77777777" w:rsidR="009E69F4" w:rsidRDefault="009E69F4" w:rsidP="0049532B">
      <w:pPr>
        <w:spacing w:after="0"/>
      </w:pPr>
    </w:p>
    <w:p w14:paraId="0C29A2AA" w14:textId="77777777" w:rsidR="009E69F4" w:rsidRDefault="0049532B" w:rsidP="0049532B">
      <w:pPr>
        <w:spacing w:after="0"/>
      </w:pPr>
      <w:r>
        <w:t xml:space="preserve">V letošním roce vznikl nový projekt Klinické kazuistiky, který je zaměřený jak na studenty české i anglické paralelky. Bude nabízet semináře, z různých medicínských oborů. </w:t>
      </w:r>
    </w:p>
    <w:p w14:paraId="34520B5B" w14:textId="77777777" w:rsidR="009E69F4" w:rsidRDefault="0049532B" w:rsidP="0049532B">
      <w:pPr>
        <w:spacing w:after="0"/>
      </w:pPr>
      <w:r>
        <w:t xml:space="preserve">Semináře budou vedeny za účasti lékaře daného oboru a lektora z řad studentů. Projekt Chirurgické šití byl v letošním roce dočasně pozastaven, z důvodu nutnosti prezenční formy. </w:t>
      </w:r>
    </w:p>
    <w:p w14:paraId="4A8A735B" w14:textId="77777777" w:rsidR="009E69F4" w:rsidRDefault="009E69F4" w:rsidP="0049532B">
      <w:pPr>
        <w:spacing w:after="0"/>
      </w:pPr>
    </w:p>
    <w:p w14:paraId="3C7846F8" w14:textId="77777777" w:rsidR="009E69F4" w:rsidRDefault="0049532B" w:rsidP="0049532B">
      <w:pPr>
        <w:spacing w:after="0"/>
      </w:pPr>
      <w:r>
        <w:t xml:space="preserve">V letošním roce se dále zaměřujeme na podcasty v nově vzniklém projektu Poznej svoji specializaci, který má nabídnout náhled do různých oborů pomocí rozhovorů s lékaři, a podcasty v projektu Medicafe. </w:t>
      </w:r>
    </w:p>
    <w:p w14:paraId="6D477AEC" w14:textId="77777777" w:rsidR="009E69F4" w:rsidRDefault="009E69F4" w:rsidP="0049532B">
      <w:pPr>
        <w:spacing w:after="0"/>
      </w:pPr>
    </w:p>
    <w:p w14:paraId="6A439FFA" w14:textId="77777777" w:rsidR="009E69F4" w:rsidRDefault="0049532B" w:rsidP="0049532B">
      <w:pPr>
        <w:spacing w:after="0"/>
        <w:rPr>
          <w:b/>
          <w:color w:val="E36C0A" w:themeColor="accent6" w:themeShade="BF"/>
        </w:rPr>
      </w:pPr>
      <w:r w:rsidRPr="009E69F4">
        <w:rPr>
          <w:b/>
          <w:color w:val="E36C0A" w:themeColor="accent6" w:themeShade="BF"/>
        </w:rPr>
        <w:t xml:space="preserve">Sekce reprodukčního zdraví </w:t>
      </w:r>
    </w:p>
    <w:p w14:paraId="3F5D178E" w14:textId="77777777" w:rsidR="009E69F4" w:rsidRPr="009E69F4" w:rsidRDefault="009E69F4" w:rsidP="0049532B">
      <w:pPr>
        <w:spacing w:after="0"/>
        <w:rPr>
          <w:b/>
          <w:color w:val="E36C0A" w:themeColor="accent6" w:themeShade="BF"/>
        </w:rPr>
      </w:pPr>
    </w:p>
    <w:p w14:paraId="715D8557" w14:textId="77777777" w:rsidR="009E69F4" w:rsidRDefault="0049532B" w:rsidP="0049532B">
      <w:pPr>
        <w:spacing w:after="0"/>
      </w:pPr>
      <w:r>
        <w:t xml:space="preserve">Projekt Tramvaj proti HIV ve spolupráci s Domem světla byl odložen na příští rok. </w:t>
      </w:r>
    </w:p>
    <w:p w14:paraId="2BD143E2" w14:textId="77777777" w:rsidR="009E69F4" w:rsidRDefault="0049532B" w:rsidP="0049532B">
      <w:pPr>
        <w:spacing w:after="0"/>
      </w:pPr>
      <w:r>
        <w:lastRenderedPageBreak/>
        <w:t xml:space="preserve">V rámci projektu Movember se uskutečnila informační kampaň na sociálních sítích. Školení prevence sexuálně přenosných infekcí na základních a středních školách nemohla letos být uskutečňována. Tuto dobu využíváme k přípravě nových výukových materiálů a zaškolení nových lektorů. </w:t>
      </w:r>
    </w:p>
    <w:p w14:paraId="1625F086" w14:textId="77777777" w:rsidR="009E69F4" w:rsidRDefault="009E69F4" w:rsidP="0049532B">
      <w:pPr>
        <w:spacing w:after="0"/>
      </w:pPr>
    </w:p>
    <w:p w14:paraId="4888F9BB" w14:textId="77777777" w:rsidR="009E69F4" w:rsidRDefault="0049532B" w:rsidP="0049532B">
      <w:pPr>
        <w:spacing w:after="0"/>
      </w:pPr>
      <w:r>
        <w:t xml:space="preserve">Dále rozšiřujeme naši činnost i na prevenci rakoviny děložního čípku, rakoviny varlat a rakoviny prsu. V této sekci se letos dále snažíme vytvoření anglické formy projektů, které budou cíleny na anglofonní základní a střední školy v Praze. </w:t>
      </w:r>
    </w:p>
    <w:p w14:paraId="49E1457D" w14:textId="77777777" w:rsidR="009E69F4" w:rsidRDefault="009E69F4" w:rsidP="0049532B">
      <w:pPr>
        <w:spacing w:after="0"/>
      </w:pPr>
    </w:p>
    <w:p w14:paraId="62339BFB" w14:textId="77777777" w:rsidR="009E69F4" w:rsidRPr="009E69F4" w:rsidRDefault="0049532B" w:rsidP="0049532B">
      <w:pPr>
        <w:spacing w:after="0"/>
        <w:rPr>
          <w:b/>
          <w:color w:val="E36C0A" w:themeColor="accent6" w:themeShade="BF"/>
        </w:rPr>
      </w:pPr>
      <w:r w:rsidRPr="009E69F4">
        <w:rPr>
          <w:b/>
          <w:color w:val="E36C0A" w:themeColor="accent6" w:themeShade="BF"/>
        </w:rPr>
        <w:t xml:space="preserve">Sekce veřejného zdraví </w:t>
      </w:r>
    </w:p>
    <w:p w14:paraId="70F3E8A3" w14:textId="77777777" w:rsidR="009E69F4" w:rsidRDefault="009E69F4" w:rsidP="0049532B">
      <w:pPr>
        <w:spacing w:after="0"/>
      </w:pPr>
    </w:p>
    <w:p w14:paraId="5830AA1A" w14:textId="77777777" w:rsidR="009E69F4" w:rsidRDefault="0049532B" w:rsidP="0049532B">
      <w:pPr>
        <w:spacing w:after="0"/>
      </w:pPr>
      <w:r>
        <w:t>V letošním roce byl</w:t>
      </w:r>
      <w:r w:rsidR="009E69F4">
        <w:t>y</w:t>
      </w:r>
      <w:r>
        <w:t xml:space="preserve"> projekty této sekce uskutečňovány formou výukových videí, konkrétně v rámci projektů Pro život, Nemocnice pro medvídky. Projekt World Health Day bude uskutečněn v online formě v podobě přednášek.</w:t>
      </w:r>
    </w:p>
    <w:p w14:paraId="5DFA8F12" w14:textId="77777777" w:rsidR="009E69F4" w:rsidRDefault="009E69F4" w:rsidP="0049532B">
      <w:pPr>
        <w:spacing w:after="0"/>
      </w:pPr>
    </w:p>
    <w:p w14:paraId="704F8765" w14:textId="77777777" w:rsidR="009E69F4" w:rsidRPr="009E69F4" w:rsidRDefault="0049532B" w:rsidP="0049532B">
      <w:pPr>
        <w:spacing w:after="0"/>
        <w:rPr>
          <w:i/>
        </w:rPr>
      </w:pPr>
      <w:r>
        <w:t xml:space="preserve"> </w:t>
      </w:r>
      <w:r w:rsidRPr="009E69F4">
        <w:rPr>
          <w:i/>
        </w:rPr>
        <w:t xml:space="preserve">Lokální prezident IFMSA 1LF </w:t>
      </w:r>
    </w:p>
    <w:p w14:paraId="360A1013" w14:textId="77777777" w:rsidR="009E69F4" w:rsidRDefault="0049532B" w:rsidP="0049532B">
      <w:pPr>
        <w:spacing w:after="0"/>
        <w:rPr>
          <w:i/>
        </w:rPr>
      </w:pPr>
      <w:r w:rsidRPr="009E69F4">
        <w:rPr>
          <w:i/>
        </w:rPr>
        <w:t>Tomáš Buňa</w:t>
      </w:r>
    </w:p>
    <w:p w14:paraId="3B176F69" w14:textId="77777777" w:rsidR="009E69F4" w:rsidRDefault="009E69F4" w:rsidP="0049532B">
      <w:pPr>
        <w:spacing w:after="0"/>
        <w:rPr>
          <w:i/>
        </w:rPr>
      </w:pPr>
    </w:p>
    <w:p w14:paraId="0D19E611" w14:textId="77777777" w:rsidR="009B2EC8" w:rsidRDefault="009B2EC8" w:rsidP="0049532B">
      <w:pPr>
        <w:spacing w:after="0"/>
        <w:rPr>
          <w:i/>
        </w:rPr>
      </w:pPr>
    </w:p>
    <w:p w14:paraId="359BC243" w14:textId="77777777" w:rsidR="009E69F4" w:rsidRPr="009B2EC8" w:rsidRDefault="009E69F4" w:rsidP="0049532B">
      <w:pPr>
        <w:spacing w:after="0"/>
        <w:rPr>
          <w:b/>
          <w:color w:val="E36C0A" w:themeColor="accent6" w:themeShade="BF"/>
        </w:rPr>
      </w:pPr>
      <w:r w:rsidRPr="009B2EC8">
        <w:rPr>
          <w:b/>
          <w:color w:val="E36C0A" w:themeColor="accent6" w:themeShade="BF"/>
        </w:rPr>
        <w:t>MEDSOC 1.</w:t>
      </w:r>
      <w:r w:rsidR="006F22E3">
        <w:rPr>
          <w:b/>
          <w:color w:val="E36C0A" w:themeColor="accent6" w:themeShade="BF"/>
        </w:rPr>
        <w:t xml:space="preserve"> </w:t>
      </w:r>
      <w:r w:rsidRPr="009B2EC8">
        <w:rPr>
          <w:b/>
          <w:color w:val="E36C0A" w:themeColor="accent6" w:themeShade="BF"/>
        </w:rPr>
        <w:t xml:space="preserve">LF UK </w:t>
      </w:r>
    </w:p>
    <w:p w14:paraId="33786500" w14:textId="77777777" w:rsidR="009E69F4" w:rsidRDefault="009E69F4" w:rsidP="0049532B">
      <w:pPr>
        <w:spacing w:after="0"/>
        <w:rPr>
          <w:b/>
          <w:color w:val="FF0000"/>
        </w:rPr>
      </w:pPr>
    </w:p>
    <w:p w14:paraId="2CC7709E" w14:textId="77777777" w:rsidR="009B2EC8" w:rsidRPr="009B2EC8" w:rsidRDefault="009B2EC8" w:rsidP="0049532B">
      <w:pPr>
        <w:spacing w:after="0"/>
        <w:rPr>
          <w:rFonts w:cstheme="minorHAnsi"/>
        </w:rPr>
      </w:pPr>
      <w:r w:rsidRPr="009B2EC8">
        <w:rPr>
          <w:rFonts w:cstheme="minorHAnsi"/>
        </w:rPr>
        <w:t xml:space="preserve">We are a non-profit student association representing the English parallel students at the First Faculty of Medicine. LF1 MEDSOC is a Non-profit organisation run by students that aim to help improve all aspects of your student life here at the First Faculty of Medicine, Charles University We are consisted of a board of 7 members, with several teams and a total of around 50 students volunteering in these roles. </w:t>
      </w:r>
    </w:p>
    <w:p w14:paraId="7A38190A" w14:textId="77777777" w:rsidR="009B2EC8" w:rsidRPr="009B2EC8" w:rsidRDefault="009B2EC8" w:rsidP="0049532B">
      <w:pPr>
        <w:spacing w:after="0"/>
        <w:rPr>
          <w:rFonts w:cstheme="minorHAnsi"/>
          <w:b/>
          <w:bCs/>
        </w:rPr>
      </w:pPr>
    </w:p>
    <w:p w14:paraId="552584F3" w14:textId="77777777" w:rsidR="009B2EC8" w:rsidRPr="009B2EC8" w:rsidRDefault="009B2EC8" w:rsidP="0049532B">
      <w:pPr>
        <w:spacing w:after="0"/>
        <w:rPr>
          <w:rFonts w:cstheme="minorHAnsi"/>
          <w:b/>
          <w:bCs/>
          <w:color w:val="E36C0A" w:themeColor="accent6" w:themeShade="BF"/>
        </w:rPr>
      </w:pPr>
      <w:r w:rsidRPr="009B2EC8">
        <w:rPr>
          <w:rFonts w:cstheme="minorHAnsi"/>
          <w:b/>
          <w:bCs/>
          <w:color w:val="E36C0A" w:themeColor="accent6" w:themeShade="BF"/>
        </w:rPr>
        <w:t xml:space="preserve">What we do: </w:t>
      </w:r>
    </w:p>
    <w:p w14:paraId="1B6A42E9" w14:textId="77777777" w:rsidR="009B2EC8" w:rsidRDefault="009B2EC8" w:rsidP="0049532B">
      <w:pPr>
        <w:spacing w:after="0"/>
        <w:rPr>
          <w:rFonts w:cstheme="minorHAnsi"/>
        </w:rPr>
      </w:pPr>
      <w:r w:rsidRPr="009B2EC8">
        <w:rPr>
          <w:rFonts w:cstheme="minorHAnsi"/>
        </w:rPr>
        <w:t xml:space="preserve">• We offer many workshops and events that aim to support students in their learning at the university. </w:t>
      </w:r>
    </w:p>
    <w:p w14:paraId="569595F2" w14:textId="77777777" w:rsidR="009B2EC8" w:rsidRDefault="009B2EC8" w:rsidP="0049532B">
      <w:pPr>
        <w:spacing w:after="0"/>
        <w:rPr>
          <w:rFonts w:cstheme="minorHAnsi"/>
        </w:rPr>
      </w:pPr>
      <w:r w:rsidRPr="009B2EC8">
        <w:rPr>
          <w:rFonts w:cstheme="minorHAnsi"/>
        </w:rPr>
        <w:t>• On the other hand, We also offer a wide variety of events to help you take time off from studying and make new friends.</w:t>
      </w:r>
    </w:p>
    <w:p w14:paraId="43A652AF" w14:textId="77777777" w:rsidR="009B2EC8" w:rsidRDefault="009B2EC8" w:rsidP="0049532B">
      <w:pPr>
        <w:spacing w:after="0"/>
        <w:rPr>
          <w:rFonts w:cstheme="minorHAnsi"/>
        </w:rPr>
      </w:pPr>
      <w:r w:rsidRPr="009B2EC8">
        <w:rPr>
          <w:rFonts w:cstheme="minorHAnsi"/>
        </w:rPr>
        <w:t xml:space="preserve">• Furthermore we aim to support students in their plans after graduating and building a strong Alumni network. </w:t>
      </w:r>
    </w:p>
    <w:p w14:paraId="5EBEE162" w14:textId="77777777" w:rsidR="009B2EC8" w:rsidRDefault="009B2EC8" w:rsidP="0049532B">
      <w:pPr>
        <w:spacing w:after="0"/>
        <w:rPr>
          <w:rFonts w:cstheme="minorHAnsi"/>
        </w:rPr>
      </w:pPr>
      <w:r w:rsidRPr="009B2EC8">
        <w:rPr>
          <w:rFonts w:cstheme="minorHAnsi"/>
        </w:rPr>
        <w:t xml:space="preserve">• With our Charity Team, we raise money and support causes and charities within the Czech Republic </w:t>
      </w:r>
    </w:p>
    <w:p w14:paraId="5BD95653" w14:textId="77777777" w:rsidR="009B2EC8" w:rsidRDefault="009B2EC8" w:rsidP="0049532B">
      <w:pPr>
        <w:spacing w:after="0"/>
        <w:rPr>
          <w:rFonts w:cstheme="minorHAnsi"/>
        </w:rPr>
      </w:pPr>
      <w:r w:rsidRPr="009B2EC8">
        <w:rPr>
          <w:rFonts w:cstheme="minorHAnsi"/>
        </w:rPr>
        <w:t xml:space="preserve">• Through our website we help disseminate information and resources for easier access </w:t>
      </w:r>
    </w:p>
    <w:p w14:paraId="3BD1934E" w14:textId="77777777" w:rsidR="009B2EC8" w:rsidRDefault="009B2EC8" w:rsidP="0049532B">
      <w:pPr>
        <w:spacing w:after="0"/>
        <w:rPr>
          <w:rFonts w:cstheme="minorHAnsi"/>
          <w:b/>
          <w:bCs/>
        </w:rPr>
      </w:pPr>
    </w:p>
    <w:p w14:paraId="720CF96A" w14:textId="77777777" w:rsidR="009B2EC8" w:rsidRPr="009B2EC8" w:rsidRDefault="009B2EC8" w:rsidP="0049532B">
      <w:pPr>
        <w:spacing w:after="0"/>
        <w:rPr>
          <w:rFonts w:cstheme="minorHAnsi"/>
          <w:b/>
          <w:bCs/>
          <w:color w:val="E36C0A" w:themeColor="accent6" w:themeShade="BF"/>
        </w:rPr>
      </w:pPr>
      <w:r w:rsidRPr="009B2EC8">
        <w:rPr>
          <w:rFonts w:cstheme="minorHAnsi"/>
          <w:b/>
          <w:bCs/>
          <w:color w:val="E36C0A" w:themeColor="accent6" w:themeShade="BF"/>
        </w:rPr>
        <w:t xml:space="preserve">Our Vision: </w:t>
      </w:r>
    </w:p>
    <w:p w14:paraId="76C94ECA" w14:textId="77777777" w:rsidR="009B2EC8" w:rsidRDefault="009B2EC8" w:rsidP="0049532B">
      <w:pPr>
        <w:spacing w:after="0"/>
        <w:rPr>
          <w:rFonts w:cstheme="minorHAnsi"/>
        </w:rPr>
      </w:pPr>
      <w:r w:rsidRPr="009B2EC8">
        <w:rPr>
          <w:rFonts w:cstheme="minorHAnsi"/>
        </w:rPr>
        <w:t xml:space="preserve">• Foster a sense of community within all international students </w:t>
      </w:r>
    </w:p>
    <w:p w14:paraId="23E0A22E" w14:textId="77777777" w:rsidR="009B2EC8" w:rsidRDefault="009B2EC8" w:rsidP="0049532B">
      <w:pPr>
        <w:spacing w:after="0"/>
        <w:rPr>
          <w:rFonts w:cstheme="minorHAnsi"/>
        </w:rPr>
      </w:pPr>
      <w:r w:rsidRPr="009B2EC8">
        <w:rPr>
          <w:rFonts w:cstheme="minorHAnsi"/>
        </w:rPr>
        <w:t xml:space="preserve">• Bridge the gap between the Czech and International Students </w:t>
      </w:r>
    </w:p>
    <w:p w14:paraId="7BBA8FDB" w14:textId="77777777" w:rsidR="009B2EC8" w:rsidRDefault="009B2EC8" w:rsidP="0049532B">
      <w:pPr>
        <w:spacing w:after="0"/>
        <w:rPr>
          <w:rFonts w:cstheme="minorHAnsi"/>
        </w:rPr>
      </w:pPr>
      <w:r w:rsidRPr="009B2EC8">
        <w:rPr>
          <w:rFonts w:cstheme="minorHAnsi"/>
        </w:rPr>
        <w:t xml:space="preserve">• Grow our Alumni network </w:t>
      </w:r>
    </w:p>
    <w:p w14:paraId="3F2DB9E6" w14:textId="77777777" w:rsidR="009B2EC8" w:rsidRDefault="009B2EC8" w:rsidP="0049532B">
      <w:pPr>
        <w:spacing w:after="0"/>
        <w:rPr>
          <w:rFonts w:cstheme="minorHAnsi"/>
        </w:rPr>
      </w:pPr>
      <w:r w:rsidRPr="009B2EC8">
        <w:rPr>
          <w:rFonts w:cstheme="minorHAnsi"/>
        </w:rPr>
        <w:t xml:space="preserve">• Increase our Cooperation with all Associations within the Czech Republic </w:t>
      </w:r>
    </w:p>
    <w:p w14:paraId="5841716A" w14:textId="77777777" w:rsidR="009B2EC8" w:rsidRDefault="009B2EC8" w:rsidP="0049532B">
      <w:pPr>
        <w:spacing w:after="0"/>
        <w:rPr>
          <w:rFonts w:cstheme="minorHAnsi"/>
          <w:b/>
          <w:bCs/>
        </w:rPr>
      </w:pPr>
    </w:p>
    <w:p w14:paraId="61A8C693" w14:textId="77777777" w:rsidR="009B2EC8" w:rsidRPr="009B2EC8" w:rsidRDefault="009B2EC8" w:rsidP="0049532B">
      <w:pPr>
        <w:spacing w:after="0"/>
        <w:rPr>
          <w:rFonts w:cstheme="minorHAnsi"/>
          <w:b/>
          <w:bCs/>
          <w:color w:val="E36C0A" w:themeColor="accent6" w:themeShade="BF"/>
        </w:rPr>
      </w:pPr>
      <w:r w:rsidRPr="009B2EC8">
        <w:rPr>
          <w:rFonts w:cstheme="minorHAnsi"/>
          <w:b/>
          <w:bCs/>
          <w:color w:val="E36C0A" w:themeColor="accent6" w:themeShade="BF"/>
        </w:rPr>
        <w:t xml:space="preserve">The board members for the year 2020-2021 consist of: </w:t>
      </w:r>
    </w:p>
    <w:p w14:paraId="22D6D1CB" w14:textId="77777777" w:rsidR="00110B2C" w:rsidRDefault="009B2EC8" w:rsidP="0049532B">
      <w:pPr>
        <w:spacing w:after="0"/>
        <w:rPr>
          <w:rFonts w:cstheme="minorHAnsi"/>
        </w:rPr>
      </w:pPr>
      <w:r w:rsidRPr="009B2EC8">
        <w:rPr>
          <w:rFonts w:cstheme="minorHAnsi"/>
        </w:rPr>
        <w:t xml:space="preserve">President: Omar Elnahwy </w:t>
      </w:r>
    </w:p>
    <w:p w14:paraId="263B0ACD" w14:textId="77777777" w:rsidR="00110B2C" w:rsidRDefault="009B2EC8" w:rsidP="0049532B">
      <w:pPr>
        <w:spacing w:after="0"/>
        <w:rPr>
          <w:rFonts w:cstheme="minorHAnsi"/>
        </w:rPr>
      </w:pPr>
      <w:r w:rsidRPr="009B2EC8">
        <w:rPr>
          <w:rFonts w:cstheme="minorHAnsi"/>
        </w:rPr>
        <w:t xml:space="preserve">Treasurer: Talal Warsi </w:t>
      </w:r>
    </w:p>
    <w:p w14:paraId="421A1AD6" w14:textId="77777777" w:rsidR="00110B2C" w:rsidRDefault="009B2EC8" w:rsidP="0049532B">
      <w:pPr>
        <w:spacing w:after="0"/>
        <w:rPr>
          <w:rFonts w:cstheme="minorHAnsi"/>
        </w:rPr>
      </w:pPr>
      <w:r w:rsidRPr="009B2EC8">
        <w:rPr>
          <w:rFonts w:cstheme="minorHAnsi"/>
        </w:rPr>
        <w:lastRenderedPageBreak/>
        <w:t xml:space="preserve">Head of Academic Affairs: Shruti Suresh </w:t>
      </w:r>
    </w:p>
    <w:p w14:paraId="7E845EB4" w14:textId="77777777" w:rsidR="00110B2C" w:rsidRDefault="009B2EC8" w:rsidP="0049532B">
      <w:pPr>
        <w:spacing w:after="0"/>
        <w:rPr>
          <w:rFonts w:cstheme="minorHAnsi"/>
        </w:rPr>
      </w:pPr>
      <w:r w:rsidRPr="009B2EC8">
        <w:rPr>
          <w:rFonts w:cstheme="minorHAnsi"/>
        </w:rPr>
        <w:t>Head of Activities: Zain Awan</w:t>
      </w:r>
    </w:p>
    <w:p w14:paraId="37320CDD" w14:textId="77777777" w:rsidR="00110B2C" w:rsidRDefault="009B2EC8" w:rsidP="0049532B">
      <w:pPr>
        <w:spacing w:after="0"/>
        <w:rPr>
          <w:rFonts w:cstheme="minorHAnsi"/>
        </w:rPr>
      </w:pPr>
      <w:r w:rsidRPr="009B2EC8">
        <w:rPr>
          <w:rFonts w:cstheme="minorHAnsi"/>
        </w:rPr>
        <w:t xml:space="preserve">Head of Dentistry: Kamran Tehranchi </w:t>
      </w:r>
    </w:p>
    <w:p w14:paraId="16243C4D" w14:textId="77777777" w:rsidR="00110B2C" w:rsidRDefault="009B2EC8" w:rsidP="0049532B">
      <w:pPr>
        <w:spacing w:after="0"/>
        <w:rPr>
          <w:rFonts w:cstheme="minorHAnsi"/>
        </w:rPr>
      </w:pPr>
      <w:r w:rsidRPr="009B2EC8">
        <w:rPr>
          <w:rFonts w:cstheme="minorHAnsi"/>
        </w:rPr>
        <w:t xml:space="preserve">Head of Public Relations: Paulina Cabrera </w:t>
      </w:r>
    </w:p>
    <w:p w14:paraId="072A0A6D" w14:textId="77777777" w:rsidR="00110B2C" w:rsidRDefault="009B2EC8" w:rsidP="0049532B">
      <w:pPr>
        <w:spacing w:after="0"/>
        <w:rPr>
          <w:rFonts w:cstheme="minorHAnsi"/>
        </w:rPr>
      </w:pPr>
      <w:r w:rsidRPr="009B2EC8">
        <w:rPr>
          <w:rFonts w:cstheme="minorHAnsi"/>
        </w:rPr>
        <w:t xml:space="preserve">Head of Student Support: Hamza Shabir </w:t>
      </w:r>
    </w:p>
    <w:p w14:paraId="72DEB0C4" w14:textId="77777777" w:rsidR="00110B2C" w:rsidRDefault="00110B2C" w:rsidP="0049532B">
      <w:pPr>
        <w:spacing w:after="0"/>
        <w:rPr>
          <w:rFonts w:cstheme="minorHAnsi"/>
          <w:b/>
          <w:bCs/>
        </w:rPr>
      </w:pPr>
    </w:p>
    <w:p w14:paraId="64303FBE" w14:textId="77777777" w:rsidR="00110B2C" w:rsidRDefault="009B2EC8" w:rsidP="0049532B">
      <w:pPr>
        <w:spacing w:after="0"/>
        <w:rPr>
          <w:rFonts w:cstheme="minorHAnsi"/>
        </w:rPr>
      </w:pPr>
      <w:r w:rsidRPr="00110B2C">
        <w:rPr>
          <w:rFonts w:cstheme="minorHAnsi"/>
          <w:b/>
          <w:bCs/>
          <w:color w:val="E36C0A" w:themeColor="accent6" w:themeShade="BF"/>
        </w:rPr>
        <w:t>Some events done this year:</w:t>
      </w:r>
      <w:r w:rsidRPr="009B2EC8">
        <w:rPr>
          <w:rFonts w:cstheme="minorHAnsi"/>
          <w:b/>
          <w:bCs/>
        </w:rPr>
        <w:t xml:space="preserve"> </w:t>
      </w:r>
    </w:p>
    <w:p w14:paraId="2A0A55A2" w14:textId="77777777" w:rsidR="00110B2C" w:rsidRDefault="00110B2C" w:rsidP="0049532B">
      <w:pPr>
        <w:spacing w:after="0"/>
        <w:rPr>
          <w:rFonts w:cstheme="minorHAnsi"/>
        </w:rPr>
      </w:pPr>
    </w:p>
    <w:p w14:paraId="6983FA1F" w14:textId="77777777" w:rsidR="00110B2C" w:rsidRDefault="009B2EC8" w:rsidP="0049532B">
      <w:pPr>
        <w:spacing w:after="0"/>
        <w:rPr>
          <w:rFonts w:cstheme="minorHAnsi"/>
        </w:rPr>
      </w:pPr>
      <w:r w:rsidRPr="009B2EC8">
        <w:rPr>
          <w:rFonts w:cstheme="minorHAnsi"/>
        </w:rPr>
        <w:t xml:space="preserve">Despite the challenges of COVID this year we have managed to put out </w:t>
      </w:r>
      <w:r w:rsidRPr="00110B2C">
        <w:rPr>
          <w:rFonts w:cstheme="minorHAnsi"/>
          <w:color w:val="E36C0A" w:themeColor="accent6" w:themeShade="BF"/>
        </w:rPr>
        <w:t>59 official events</w:t>
      </w:r>
      <w:r w:rsidRPr="009B2EC8">
        <w:rPr>
          <w:rFonts w:cstheme="minorHAnsi"/>
        </w:rPr>
        <w:t xml:space="preserve"> </w:t>
      </w:r>
      <w:r w:rsidRPr="00110B2C">
        <w:rPr>
          <w:rFonts w:cstheme="minorHAnsi"/>
          <w:color w:val="E36C0A" w:themeColor="accent6" w:themeShade="BF"/>
        </w:rPr>
        <w:t>in total</w:t>
      </w:r>
      <w:r w:rsidRPr="009B2EC8">
        <w:rPr>
          <w:rFonts w:cstheme="minorHAnsi"/>
        </w:rPr>
        <w:t xml:space="preserve"> with many occurring online, or some in limited capacity in person. </w:t>
      </w:r>
    </w:p>
    <w:p w14:paraId="071F620A" w14:textId="77777777" w:rsidR="00110B2C" w:rsidRDefault="009B2EC8" w:rsidP="0049532B">
      <w:pPr>
        <w:spacing w:after="0"/>
        <w:rPr>
          <w:rFonts w:cstheme="minorHAnsi"/>
        </w:rPr>
      </w:pPr>
      <w:r w:rsidRPr="009B2EC8">
        <w:rPr>
          <w:rFonts w:cstheme="minorHAnsi"/>
        </w:rPr>
        <w:t xml:space="preserve">The events we conducted this year range from helping with exam preparation such as our how to ace your anatomy workshop to sessions with a psychologist to help foster a community of medical students who understand the struggles we all face and how to deal with them. </w:t>
      </w:r>
    </w:p>
    <w:p w14:paraId="5A00C6E3" w14:textId="77777777" w:rsidR="009E69F4" w:rsidRPr="00110B2C" w:rsidRDefault="009B2EC8" w:rsidP="0049532B">
      <w:pPr>
        <w:spacing w:after="0"/>
        <w:rPr>
          <w:rFonts w:cstheme="minorHAnsi"/>
        </w:rPr>
      </w:pPr>
      <w:r w:rsidRPr="009B2EC8">
        <w:rPr>
          <w:rFonts w:cstheme="minorHAnsi"/>
        </w:rPr>
        <w:t>Other events we’ve held for several years now and continue to expand upon are our suturing and wide variety of Charity events such as feed the homeless which happens every two weeks and online game events to raise money for cancer patients.</w:t>
      </w:r>
    </w:p>
    <w:p w14:paraId="6ADAE793" w14:textId="77777777" w:rsidR="00AF053B" w:rsidRPr="009B2EC8" w:rsidRDefault="00AF053B" w:rsidP="0049532B">
      <w:pPr>
        <w:spacing w:after="0"/>
        <w:rPr>
          <w:rFonts w:cstheme="minorHAnsi"/>
          <w:b/>
          <w:color w:val="FF0000"/>
        </w:rPr>
      </w:pPr>
    </w:p>
    <w:p w14:paraId="6AF2EEEE" w14:textId="77777777" w:rsidR="00AF053B" w:rsidRDefault="00AF053B" w:rsidP="0049532B">
      <w:pPr>
        <w:spacing w:after="0"/>
        <w:rPr>
          <w:b/>
          <w:color w:val="FF0000"/>
        </w:rPr>
      </w:pPr>
    </w:p>
    <w:p w14:paraId="04C51C79" w14:textId="77777777" w:rsidR="009E69F4" w:rsidRDefault="009E69F4" w:rsidP="0049532B">
      <w:pPr>
        <w:spacing w:after="0"/>
        <w:rPr>
          <w:b/>
          <w:color w:val="FF0000"/>
        </w:rPr>
      </w:pPr>
    </w:p>
    <w:p w14:paraId="18E1F2C0" w14:textId="77777777" w:rsidR="009E69F4" w:rsidRDefault="009E69F4" w:rsidP="0049532B">
      <w:pPr>
        <w:spacing w:after="0"/>
        <w:rPr>
          <w:b/>
          <w:color w:val="E36C0A" w:themeColor="accent6" w:themeShade="BF"/>
        </w:rPr>
      </w:pPr>
      <w:r w:rsidRPr="009E69F4">
        <w:rPr>
          <w:b/>
          <w:color w:val="E36C0A" w:themeColor="accent6" w:themeShade="BF"/>
        </w:rPr>
        <w:t>SPOT P</w:t>
      </w:r>
      <w:r>
        <w:rPr>
          <w:b/>
          <w:color w:val="E36C0A" w:themeColor="accent6" w:themeShade="BF"/>
        </w:rPr>
        <w:t>RAGUE, Z.S</w:t>
      </w:r>
      <w:r w:rsidRPr="009E69F4">
        <w:rPr>
          <w:b/>
          <w:color w:val="E36C0A" w:themeColor="accent6" w:themeShade="BF"/>
        </w:rPr>
        <w:t>. – S</w:t>
      </w:r>
      <w:r w:rsidR="00232315">
        <w:rPr>
          <w:b/>
          <w:color w:val="E36C0A" w:themeColor="accent6" w:themeShade="BF"/>
        </w:rPr>
        <w:t>POLEK STUDENTŮ ERGOTERAPIE</w:t>
      </w:r>
      <w:r w:rsidRPr="009E69F4">
        <w:rPr>
          <w:b/>
          <w:color w:val="E36C0A" w:themeColor="accent6" w:themeShade="BF"/>
        </w:rPr>
        <w:t xml:space="preserve"> </w:t>
      </w:r>
    </w:p>
    <w:p w14:paraId="2F2A6A58" w14:textId="77777777" w:rsidR="009E69F4" w:rsidRDefault="009E69F4" w:rsidP="0049532B">
      <w:pPr>
        <w:spacing w:after="0"/>
        <w:rPr>
          <w:b/>
          <w:color w:val="E36C0A" w:themeColor="accent6" w:themeShade="BF"/>
        </w:rPr>
      </w:pPr>
    </w:p>
    <w:p w14:paraId="093E8D76" w14:textId="77777777" w:rsidR="009E69F4" w:rsidRDefault="009E69F4" w:rsidP="009E69F4">
      <w:pPr>
        <w:spacing w:after="0"/>
      </w:pPr>
      <w:r w:rsidRPr="009E69F4">
        <w:rPr>
          <w:b/>
          <w:color w:val="E36C0A" w:themeColor="accent6" w:themeShade="BF"/>
        </w:rPr>
        <w:t xml:space="preserve">SPOT Prague, z. s. – </w:t>
      </w:r>
      <w:r w:rsidRPr="009E69F4">
        <w:t>Spolek studentů ergoterapie je dobrovolný fakultní spolek studentů ergoterapie na 1.LF UK, který vznikl v únoru roku 2019. SPOT Prague z. s. patří mezi tzv. Mini SPOT, což je spolek studentů ergoterapie na jedné fakultě, a který spadá pod SPOT Europe (Student Platforme Occupational Therapy Europe – Studentská evropská ergoterapeutická platforma). Úzce spolupracuje se SPOT Europe a dalšími Mini SPOTy (studentskými spolky jednotlivých ergoterapeutických evropských škol).</w:t>
      </w:r>
    </w:p>
    <w:p w14:paraId="3FC59307" w14:textId="77777777" w:rsidR="009E69F4" w:rsidRPr="009E69F4" w:rsidRDefault="009E69F4" w:rsidP="009E69F4">
      <w:pPr>
        <w:spacing w:after="0"/>
      </w:pPr>
    </w:p>
    <w:p w14:paraId="19A63F00" w14:textId="77777777" w:rsidR="009E69F4" w:rsidRDefault="009E69F4" w:rsidP="009E69F4">
      <w:pPr>
        <w:spacing w:after="0"/>
      </w:pPr>
      <w:r w:rsidRPr="009E69F4">
        <w:t>Hlavním účelem našeho spolku je zvýšit kvalitu studia ergoterapie, prosazovat zájmy a potřeby studentů a rozšířit všeobecné povědomí o oboru ergoterapie. Spolek se dále snaží o co největší internacionalizaci studentů. Usiluje o podporu mezioborové spolupráce studentů a navazování vztahů s jejich profesními organizacemi. Od začátku založení se naši členové podílí na pořádání vzdělávacích, kulturních a dobročinných akcí.</w:t>
      </w:r>
    </w:p>
    <w:p w14:paraId="19CB931B" w14:textId="77777777" w:rsidR="009E69F4" w:rsidRPr="009E69F4" w:rsidRDefault="009E69F4" w:rsidP="009E69F4">
      <w:pPr>
        <w:spacing w:after="0"/>
      </w:pPr>
    </w:p>
    <w:p w14:paraId="31D73DD0" w14:textId="77777777" w:rsidR="009E69F4" w:rsidRPr="009E69F4" w:rsidRDefault="009E69F4" w:rsidP="009E69F4">
      <w:pPr>
        <w:spacing w:after="0"/>
      </w:pPr>
      <w:r w:rsidRPr="009E69F4">
        <w:t>Aktuálně máme 25 členů ze všech ročníků (1., 2. a 3. ročník Bc., 1. a 2. ročník NMgr.) a 1 zástupce vyučujících.</w:t>
      </w:r>
    </w:p>
    <w:p w14:paraId="296B2796" w14:textId="77777777" w:rsidR="009E69F4" w:rsidRPr="009E69F4" w:rsidRDefault="009E69F4" w:rsidP="009E69F4">
      <w:pPr>
        <w:spacing w:after="0"/>
      </w:pPr>
    </w:p>
    <w:p w14:paraId="0EDA62DD" w14:textId="77777777" w:rsidR="009E69F4" w:rsidRPr="009E69F4" w:rsidRDefault="009E69F4" w:rsidP="009E69F4">
      <w:pPr>
        <w:spacing w:after="0"/>
        <w:rPr>
          <w:b/>
          <w:color w:val="E36C0A" w:themeColor="accent6" w:themeShade="BF"/>
        </w:rPr>
      </w:pPr>
      <w:r w:rsidRPr="009E69F4">
        <w:rPr>
          <w:b/>
          <w:color w:val="E36C0A" w:themeColor="accent6" w:themeShade="BF"/>
        </w:rPr>
        <w:t>Proběhlé akce:</w:t>
      </w:r>
    </w:p>
    <w:p w14:paraId="6B0F62B1" w14:textId="77777777" w:rsidR="009E69F4" w:rsidRPr="009E69F4" w:rsidRDefault="009E69F4" w:rsidP="00800702">
      <w:pPr>
        <w:numPr>
          <w:ilvl w:val="0"/>
          <w:numId w:val="14"/>
        </w:numPr>
        <w:spacing w:after="0"/>
      </w:pPr>
      <w:r w:rsidRPr="009E69F4">
        <w:t>První teambuilding v JumpPark Zličín 9.</w:t>
      </w:r>
      <w:r w:rsidR="00E01BB4">
        <w:t xml:space="preserve"> </w:t>
      </w:r>
      <w:r w:rsidRPr="009E69F4">
        <w:t>1.</w:t>
      </w:r>
      <w:r w:rsidR="00E01BB4">
        <w:t xml:space="preserve"> </w:t>
      </w:r>
      <w:r w:rsidRPr="009E69F4">
        <w:t>2020</w:t>
      </w:r>
    </w:p>
    <w:p w14:paraId="484A1929" w14:textId="77777777" w:rsidR="009E69F4" w:rsidRPr="009E69F4" w:rsidRDefault="009E69F4" w:rsidP="00800702">
      <w:pPr>
        <w:numPr>
          <w:ilvl w:val="0"/>
          <w:numId w:val="14"/>
        </w:numPr>
        <w:spacing w:after="0"/>
      </w:pPr>
      <w:r w:rsidRPr="009E69F4">
        <w:t xml:space="preserve">Den otevřených dveří </w:t>
      </w:r>
      <w:r w:rsidR="006800FF">
        <w:t xml:space="preserve">1. LF UK </w:t>
      </w:r>
      <w:r w:rsidRPr="009E69F4">
        <w:t>11.</w:t>
      </w:r>
      <w:r w:rsidR="00E01BB4">
        <w:t xml:space="preserve"> </w:t>
      </w:r>
      <w:r w:rsidRPr="009E69F4">
        <w:t>1.</w:t>
      </w:r>
      <w:r w:rsidR="00E01BB4">
        <w:t xml:space="preserve"> </w:t>
      </w:r>
      <w:r w:rsidRPr="009E69F4">
        <w:t>2020 - prezentace spolku a jeho aktivit</w:t>
      </w:r>
    </w:p>
    <w:p w14:paraId="5DB41348" w14:textId="77777777" w:rsidR="009E69F4" w:rsidRPr="009E69F4" w:rsidRDefault="009E69F4" w:rsidP="00800702">
      <w:pPr>
        <w:numPr>
          <w:ilvl w:val="0"/>
          <w:numId w:val="14"/>
        </w:numPr>
        <w:spacing w:after="0"/>
      </w:pPr>
      <w:r w:rsidRPr="009E69F4">
        <w:t>Teambuilding v rámci projektu SPOT Prague doporučuje 3.</w:t>
      </w:r>
      <w:r w:rsidR="00E01BB4">
        <w:t xml:space="preserve"> </w:t>
      </w:r>
      <w:r w:rsidRPr="009E69F4">
        <w:t>2.</w:t>
      </w:r>
      <w:r w:rsidR="00E01BB4">
        <w:t xml:space="preserve"> </w:t>
      </w:r>
      <w:r w:rsidRPr="009E69F4">
        <w:t>2020</w:t>
      </w:r>
    </w:p>
    <w:p w14:paraId="6054A5BE" w14:textId="77777777" w:rsidR="009E69F4" w:rsidRPr="009E69F4" w:rsidRDefault="009E69F4" w:rsidP="00800702">
      <w:pPr>
        <w:numPr>
          <w:ilvl w:val="0"/>
          <w:numId w:val="17"/>
        </w:numPr>
        <w:spacing w:after="0"/>
      </w:pPr>
      <w:r w:rsidRPr="009E69F4">
        <w:t>doporučení zajímavých míst členy spolku, nejen pro studenty naší fakulty, doporučení zahrnují mimo jiné také informace o bezbariérovém přístupu</w:t>
      </w:r>
    </w:p>
    <w:p w14:paraId="2A675C24" w14:textId="77777777" w:rsidR="009E69F4" w:rsidRPr="009E69F4" w:rsidRDefault="009E69F4" w:rsidP="00800702">
      <w:pPr>
        <w:numPr>
          <w:ilvl w:val="0"/>
          <w:numId w:val="17"/>
        </w:numPr>
        <w:spacing w:after="0"/>
      </w:pPr>
      <w:r w:rsidRPr="009E69F4">
        <w:t>prohlídka Prahy, návštěva zajímavých míst</w:t>
      </w:r>
    </w:p>
    <w:p w14:paraId="5A469D0E" w14:textId="77777777" w:rsidR="009E69F4" w:rsidRPr="009E69F4" w:rsidRDefault="009E69F4" w:rsidP="00800702">
      <w:pPr>
        <w:numPr>
          <w:ilvl w:val="0"/>
          <w:numId w:val="14"/>
        </w:numPr>
        <w:spacing w:after="0"/>
      </w:pPr>
      <w:r w:rsidRPr="009E69F4">
        <w:t>Setkání se zástupci COTEC a ENOTHE 20.</w:t>
      </w:r>
      <w:r w:rsidR="00E01BB4">
        <w:t xml:space="preserve"> </w:t>
      </w:r>
      <w:r w:rsidRPr="009E69F4">
        <w:t>2.</w:t>
      </w:r>
      <w:r w:rsidR="00E01BB4">
        <w:t xml:space="preserve"> </w:t>
      </w:r>
      <w:r w:rsidRPr="009E69F4">
        <w:t>2020</w:t>
      </w:r>
    </w:p>
    <w:p w14:paraId="620402F7" w14:textId="77777777" w:rsidR="009E69F4" w:rsidRPr="009E69F4" w:rsidRDefault="009E69F4" w:rsidP="00800702">
      <w:pPr>
        <w:numPr>
          <w:ilvl w:val="0"/>
          <w:numId w:val="18"/>
        </w:numPr>
        <w:spacing w:after="0"/>
      </w:pPr>
      <w:r w:rsidRPr="009E69F4">
        <w:lastRenderedPageBreak/>
        <w:t xml:space="preserve">COTEC </w:t>
      </w:r>
      <w:r w:rsidR="00E01BB4">
        <w:t>–</w:t>
      </w:r>
      <w:r w:rsidRPr="009E69F4">
        <w:t xml:space="preserve"> Council of Occupational Therapists for the European Countries</w:t>
      </w:r>
    </w:p>
    <w:p w14:paraId="4EF2B89D" w14:textId="77777777" w:rsidR="009E69F4" w:rsidRPr="009E69F4" w:rsidRDefault="009E69F4" w:rsidP="00800702">
      <w:pPr>
        <w:numPr>
          <w:ilvl w:val="0"/>
          <w:numId w:val="18"/>
        </w:numPr>
        <w:spacing w:after="0"/>
      </w:pPr>
      <w:r w:rsidRPr="009E69F4">
        <w:t xml:space="preserve">ENOTHE </w:t>
      </w:r>
      <w:r w:rsidR="00E01BB4">
        <w:t>–</w:t>
      </w:r>
      <w:r w:rsidRPr="009E69F4">
        <w:t xml:space="preserve"> European Network of Occupational Therapy in Higher Education</w:t>
      </w:r>
    </w:p>
    <w:p w14:paraId="50A134AD" w14:textId="77777777" w:rsidR="009E69F4" w:rsidRPr="009E69F4" w:rsidRDefault="009E69F4" w:rsidP="00800702">
      <w:pPr>
        <w:numPr>
          <w:ilvl w:val="0"/>
          <w:numId w:val="18"/>
        </w:numPr>
        <w:spacing w:after="0"/>
      </w:pPr>
      <w:r w:rsidRPr="009E69F4">
        <w:t>prohlédnutí prostor Cubexu</w:t>
      </w:r>
    </w:p>
    <w:p w14:paraId="536EC24A" w14:textId="77777777" w:rsidR="009E69F4" w:rsidRPr="009E69F4" w:rsidRDefault="009E69F4" w:rsidP="00800702">
      <w:pPr>
        <w:numPr>
          <w:ilvl w:val="0"/>
          <w:numId w:val="18"/>
        </w:numPr>
        <w:spacing w:after="0"/>
      </w:pPr>
      <w:r w:rsidRPr="009E69F4">
        <w:t>organizační jednání se zástupci COTEC a ENOTHE</w:t>
      </w:r>
    </w:p>
    <w:p w14:paraId="5B206ADF" w14:textId="77777777" w:rsidR="009E69F4" w:rsidRPr="009E69F4" w:rsidRDefault="009E69F4" w:rsidP="00800702">
      <w:pPr>
        <w:numPr>
          <w:ilvl w:val="0"/>
          <w:numId w:val="18"/>
        </w:numPr>
        <w:spacing w:after="0"/>
      </w:pPr>
      <w:r w:rsidRPr="009E69F4">
        <w:t xml:space="preserve">organizační jednání se zástupkyní SPOTeurope </w:t>
      </w:r>
      <w:r w:rsidR="00E01BB4">
        <w:t>–</w:t>
      </w:r>
      <w:r w:rsidRPr="009E69F4">
        <w:t xml:space="preserve"> příprava studentské sekce na 2nd COTEC-ENOTHE Congress</w:t>
      </w:r>
    </w:p>
    <w:p w14:paraId="05B0CCA0" w14:textId="77777777" w:rsidR="009E69F4" w:rsidRPr="009E69F4" w:rsidRDefault="009E69F4" w:rsidP="00800702">
      <w:pPr>
        <w:numPr>
          <w:ilvl w:val="1"/>
          <w:numId w:val="18"/>
        </w:numPr>
        <w:spacing w:after="0"/>
      </w:pPr>
      <w:r w:rsidRPr="009E69F4">
        <w:t>původní termín kongresu 23.</w:t>
      </w:r>
      <w:r w:rsidR="00E01BB4">
        <w:t>–</w:t>
      </w:r>
      <w:r w:rsidRPr="009E69F4">
        <w:t>26.</w:t>
      </w:r>
      <w:r w:rsidR="00E01BB4">
        <w:t xml:space="preserve"> </w:t>
      </w:r>
      <w:r w:rsidRPr="009E69F4">
        <w:t>9.</w:t>
      </w:r>
      <w:r w:rsidR="00E01BB4">
        <w:t xml:space="preserve"> </w:t>
      </w:r>
      <w:r w:rsidRPr="009E69F4">
        <w:t xml:space="preserve">2020 zrušen kvůli současné epidemiologické situaci způsobené pandemií </w:t>
      </w:r>
      <w:r w:rsidR="005917B2">
        <w:t>c</w:t>
      </w:r>
      <w:r w:rsidRPr="009E69F4">
        <w:t>ovid-19</w:t>
      </w:r>
    </w:p>
    <w:p w14:paraId="6AA6C0E8" w14:textId="77777777" w:rsidR="009E69F4" w:rsidRPr="009E69F4" w:rsidRDefault="009E69F4" w:rsidP="00800702">
      <w:pPr>
        <w:numPr>
          <w:ilvl w:val="1"/>
          <w:numId w:val="18"/>
        </w:numPr>
        <w:spacing w:after="0"/>
      </w:pPr>
      <w:r w:rsidRPr="009E69F4">
        <w:t>nový termín stanoven na 15.</w:t>
      </w:r>
      <w:r w:rsidR="00E01BB4">
        <w:t>–</w:t>
      </w:r>
      <w:r w:rsidRPr="009E69F4">
        <w:t>18.</w:t>
      </w:r>
      <w:r w:rsidR="00E01BB4">
        <w:t xml:space="preserve"> </w:t>
      </w:r>
      <w:r w:rsidRPr="009E69F4">
        <w:t>9.</w:t>
      </w:r>
      <w:r w:rsidR="00E01BB4">
        <w:t xml:space="preserve"> </w:t>
      </w:r>
      <w:r w:rsidRPr="009E69F4">
        <w:t>2021, kongres proběhne online formou</w:t>
      </w:r>
    </w:p>
    <w:p w14:paraId="1A43799F" w14:textId="77777777" w:rsidR="009E69F4" w:rsidRPr="009E69F4" w:rsidRDefault="009E69F4" w:rsidP="00800702">
      <w:pPr>
        <w:numPr>
          <w:ilvl w:val="0"/>
          <w:numId w:val="14"/>
        </w:numPr>
        <w:spacing w:after="0"/>
      </w:pPr>
      <w:r w:rsidRPr="009E69F4">
        <w:t xml:space="preserve">ERGOHOST – setkání s </w:t>
      </w:r>
    </w:p>
    <w:p w14:paraId="299D8D79" w14:textId="77777777" w:rsidR="009E69F4" w:rsidRPr="009E69F4" w:rsidRDefault="009E69F4" w:rsidP="00800702">
      <w:pPr>
        <w:numPr>
          <w:ilvl w:val="0"/>
          <w:numId w:val="13"/>
        </w:numPr>
        <w:spacing w:after="0"/>
      </w:pPr>
      <w:r w:rsidRPr="009E69F4">
        <w:t>Jedná se o přednášky odborníků (nejen z oboru ergoterapie) pořádané spolkem ve spolupráci s Klinikou rehabilitačního lékařství 1.</w:t>
      </w:r>
      <w:r w:rsidR="00E01BB4">
        <w:t xml:space="preserve"> </w:t>
      </w:r>
      <w:r w:rsidRPr="009E69F4">
        <w:t>LF UK a VFN.</w:t>
      </w:r>
    </w:p>
    <w:p w14:paraId="1C492417" w14:textId="77777777" w:rsidR="009E69F4" w:rsidRPr="009E69F4" w:rsidRDefault="009E69F4" w:rsidP="00800702">
      <w:pPr>
        <w:numPr>
          <w:ilvl w:val="0"/>
          <w:numId w:val="13"/>
        </w:numPr>
        <w:spacing w:after="0"/>
      </w:pPr>
      <w:r w:rsidRPr="009E69F4">
        <w:t>2. ErgoHost 9.</w:t>
      </w:r>
      <w:r w:rsidR="00E01BB4">
        <w:t xml:space="preserve"> </w:t>
      </w:r>
      <w:r w:rsidRPr="009E69F4">
        <w:t>3.</w:t>
      </w:r>
      <w:r w:rsidR="00E01BB4">
        <w:t xml:space="preserve"> </w:t>
      </w:r>
      <w:r w:rsidRPr="009E69F4">
        <w:t>2020</w:t>
      </w:r>
    </w:p>
    <w:p w14:paraId="3CFA449F" w14:textId="77777777" w:rsidR="009E69F4" w:rsidRPr="009E69F4" w:rsidRDefault="009E69F4" w:rsidP="00800702">
      <w:pPr>
        <w:numPr>
          <w:ilvl w:val="1"/>
          <w:numId w:val="13"/>
        </w:numPr>
        <w:spacing w:after="0"/>
      </w:pPr>
      <w:r w:rsidRPr="009E69F4">
        <w:t>Hosté: Bc. Martina Cahová a PhDr. Vít Čelikovský s přednáškami na téma “Ergoterapie v PN Bohnice a využití mindfulness v osobním i pracovním životě” a “Praktická psychologie při práci s pacientem”.</w:t>
      </w:r>
    </w:p>
    <w:p w14:paraId="68275F6D" w14:textId="77777777" w:rsidR="009E69F4" w:rsidRPr="009E69F4" w:rsidRDefault="009E69F4" w:rsidP="00800702">
      <w:pPr>
        <w:numPr>
          <w:ilvl w:val="0"/>
          <w:numId w:val="13"/>
        </w:numPr>
        <w:spacing w:after="0"/>
      </w:pPr>
      <w:r w:rsidRPr="009E69F4">
        <w:t>3. ErgoHost 18.</w:t>
      </w:r>
      <w:r w:rsidR="00E01BB4">
        <w:t xml:space="preserve"> </w:t>
      </w:r>
      <w:r w:rsidRPr="009E69F4">
        <w:t>3.</w:t>
      </w:r>
      <w:r w:rsidR="00E01BB4">
        <w:t xml:space="preserve"> </w:t>
      </w:r>
      <w:r w:rsidRPr="009E69F4">
        <w:t>2021</w:t>
      </w:r>
    </w:p>
    <w:p w14:paraId="4984C65E" w14:textId="77777777" w:rsidR="009E69F4" w:rsidRPr="009E69F4" w:rsidRDefault="009E69F4" w:rsidP="00800702">
      <w:pPr>
        <w:numPr>
          <w:ilvl w:val="1"/>
          <w:numId w:val="13"/>
        </w:numPr>
        <w:spacing w:after="0"/>
      </w:pPr>
      <w:r w:rsidRPr="009E69F4">
        <w:t>Hosté: Deborah Murphy a Marina Georgiadou s přednáškou na téma “Ergoterapie za mřížemi, příběh dvou zemí/Occupational Therapy in prison, a tale of two countries”</w:t>
      </w:r>
    </w:p>
    <w:p w14:paraId="05BAE1F6" w14:textId="77777777" w:rsidR="009E69F4" w:rsidRPr="009E69F4" w:rsidRDefault="009E69F4" w:rsidP="00800702">
      <w:pPr>
        <w:numPr>
          <w:ilvl w:val="1"/>
          <w:numId w:val="13"/>
        </w:numPr>
        <w:spacing w:after="0"/>
      </w:pPr>
      <w:r w:rsidRPr="009E69F4">
        <w:t>První online ErgoHost, kterého se zúčastnilo 167 osob nejen z ČR, ale i z dalších států (USA, Velká Británie, Skotsko, Rakousko, Francie, Portugalsko, Kypr, Turecko, Indie a další).</w:t>
      </w:r>
    </w:p>
    <w:p w14:paraId="6D7B5DBA" w14:textId="77777777" w:rsidR="009E69F4" w:rsidRPr="009E69F4" w:rsidRDefault="009E69F4" w:rsidP="00E01BB4">
      <w:pPr>
        <w:spacing w:after="0"/>
      </w:pPr>
      <w:r w:rsidRPr="009E69F4">
        <w:t>Oficiální zapsání SPOT Prague z.s. - spolku studentů ergoterapie do spolkového rejstříku 23.</w:t>
      </w:r>
      <w:r w:rsidR="00E01BB4">
        <w:t xml:space="preserve"> </w:t>
      </w:r>
      <w:r w:rsidRPr="009E69F4">
        <w:t>9.</w:t>
      </w:r>
      <w:r w:rsidR="00E01BB4">
        <w:t xml:space="preserve"> </w:t>
      </w:r>
      <w:r w:rsidRPr="009E69F4">
        <w:t>2020</w:t>
      </w:r>
    </w:p>
    <w:p w14:paraId="30C78DBA" w14:textId="77777777" w:rsidR="009E69F4" w:rsidRPr="009E69F4" w:rsidRDefault="009E69F4" w:rsidP="00E01BB4">
      <w:pPr>
        <w:spacing w:after="0"/>
      </w:pPr>
      <w:r w:rsidRPr="009E69F4">
        <w:t>Příspěvek do Občasníku České asociace ergoterapeutů (ČAE) 30.</w:t>
      </w:r>
      <w:r w:rsidR="00E01BB4">
        <w:t xml:space="preserve"> </w:t>
      </w:r>
      <w:r w:rsidRPr="009E69F4">
        <w:t>11.</w:t>
      </w:r>
      <w:r w:rsidR="00E01BB4">
        <w:t xml:space="preserve"> </w:t>
      </w:r>
      <w:r w:rsidRPr="009E69F4">
        <w:t xml:space="preserve">2020 </w:t>
      </w:r>
      <w:r w:rsidR="00E01BB4">
        <w:t>–</w:t>
      </w:r>
      <w:r w:rsidRPr="009E69F4">
        <w:t xml:space="preserve"> představení spolku a jeho aktivit</w:t>
      </w:r>
    </w:p>
    <w:p w14:paraId="7294D46F" w14:textId="77777777" w:rsidR="009E69F4" w:rsidRPr="009E69F4" w:rsidRDefault="009E69F4" w:rsidP="00800702">
      <w:pPr>
        <w:numPr>
          <w:ilvl w:val="0"/>
          <w:numId w:val="16"/>
        </w:numPr>
        <w:spacing w:after="0"/>
      </w:pPr>
      <w:r w:rsidRPr="009E69F4">
        <w:t>setkání s druhým Mini SPOTem v ČR</w:t>
      </w:r>
    </w:p>
    <w:p w14:paraId="52A6AB8C" w14:textId="77777777" w:rsidR="009E69F4" w:rsidRPr="009E69F4" w:rsidRDefault="009E69F4" w:rsidP="00800702">
      <w:pPr>
        <w:numPr>
          <w:ilvl w:val="0"/>
          <w:numId w:val="16"/>
        </w:numPr>
        <w:spacing w:after="0"/>
      </w:pPr>
      <w:r w:rsidRPr="009E69F4">
        <w:t>předávání praktických rad ohledně založení Mini SPOTu</w:t>
      </w:r>
    </w:p>
    <w:p w14:paraId="5F0FF233" w14:textId="77777777" w:rsidR="009E69F4" w:rsidRPr="009E69F4" w:rsidRDefault="009E69F4" w:rsidP="00800702">
      <w:pPr>
        <w:numPr>
          <w:ilvl w:val="0"/>
          <w:numId w:val="16"/>
        </w:numPr>
        <w:spacing w:after="0"/>
      </w:pPr>
      <w:r w:rsidRPr="009E69F4">
        <w:t>navázání spolupráce se spolkem</w:t>
      </w:r>
    </w:p>
    <w:p w14:paraId="01CB6E4A" w14:textId="77777777" w:rsidR="009E69F4" w:rsidRPr="009E69F4" w:rsidRDefault="009E69F4" w:rsidP="00E01BB4">
      <w:pPr>
        <w:spacing w:after="0"/>
      </w:pPr>
      <w:r w:rsidRPr="009E69F4">
        <w:t xml:space="preserve">Pravidelné měsíční schůzky spolku </w:t>
      </w:r>
      <w:r w:rsidR="00E01BB4">
        <w:t>–</w:t>
      </w:r>
      <w:r w:rsidRPr="009E69F4">
        <w:t xml:space="preserve"> online přes platformu Zoom</w:t>
      </w:r>
    </w:p>
    <w:p w14:paraId="7452C59A" w14:textId="77777777" w:rsidR="009E69F4" w:rsidRPr="009E69F4" w:rsidRDefault="009E69F4" w:rsidP="00E01BB4">
      <w:pPr>
        <w:spacing w:after="0"/>
      </w:pPr>
      <w:r w:rsidRPr="009E69F4">
        <w:t>Pravidelné příspěvky na sociálních sítích spolku (Facebook, Instagram, Twitter)</w:t>
      </w:r>
    </w:p>
    <w:p w14:paraId="2673920C" w14:textId="77777777" w:rsidR="009E69F4" w:rsidRPr="009E69F4" w:rsidRDefault="009E69F4" w:rsidP="00800702">
      <w:pPr>
        <w:numPr>
          <w:ilvl w:val="0"/>
          <w:numId w:val="15"/>
        </w:numPr>
        <w:spacing w:after="0"/>
      </w:pPr>
      <w:r w:rsidRPr="009E69F4">
        <w:t>Projekt SPOT Prague doporučuje filmy</w:t>
      </w:r>
    </w:p>
    <w:p w14:paraId="3AB68C88" w14:textId="77777777" w:rsidR="009E69F4" w:rsidRPr="009E69F4" w:rsidRDefault="009E69F4" w:rsidP="00800702">
      <w:pPr>
        <w:numPr>
          <w:ilvl w:val="0"/>
          <w:numId w:val="15"/>
        </w:numPr>
        <w:spacing w:after="0"/>
      </w:pPr>
      <w:r w:rsidRPr="009E69F4">
        <w:t>Světové dny</w:t>
      </w:r>
    </w:p>
    <w:p w14:paraId="083A23C3" w14:textId="77777777" w:rsidR="009E69F4" w:rsidRPr="009E69F4" w:rsidRDefault="009E69F4" w:rsidP="00800702">
      <w:pPr>
        <w:numPr>
          <w:ilvl w:val="0"/>
          <w:numId w:val="15"/>
        </w:numPr>
        <w:spacing w:after="0"/>
      </w:pPr>
      <w:r w:rsidRPr="009E69F4">
        <w:t xml:space="preserve">Sdílení příspěvků a akcí SPOTeurope, ČAE, </w:t>
      </w:r>
      <w:r w:rsidR="006800FF">
        <w:t xml:space="preserve">1. LF </w:t>
      </w:r>
      <w:r w:rsidRPr="009E69F4">
        <w:t>UK</w:t>
      </w:r>
    </w:p>
    <w:p w14:paraId="397AA7F6" w14:textId="77777777" w:rsidR="009E69F4" w:rsidRPr="009E69F4" w:rsidRDefault="009E69F4" w:rsidP="00E01BB4">
      <w:pPr>
        <w:spacing w:after="0"/>
      </w:pPr>
      <w:r w:rsidRPr="009E69F4">
        <w:t>Pravidelné příspěvky do bulletinu Jednička</w:t>
      </w:r>
    </w:p>
    <w:p w14:paraId="318A6415" w14:textId="77777777" w:rsidR="009E69F4" w:rsidRPr="009E69F4" w:rsidRDefault="009E69F4" w:rsidP="00800702">
      <w:pPr>
        <w:numPr>
          <w:ilvl w:val="0"/>
          <w:numId w:val="9"/>
        </w:numPr>
        <w:spacing w:after="0"/>
      </w:pPr>
      <w:r w:rsidRPr="009E69F4">
        <w:t>Jeden den s disabilitou (prosinec</w:t>
      </w:r>
      <w:r w:rsidR="00E01BB4">
        <w:t>–</w:t>
      </w:r>
      <w:r w:rsidRPr="009E69F4">
        <w:t>únor 2020)</w:t>
      </w:r>
    </w:p>
    <w:p w14:paraId="252E39B2" w14:textId="77777777" w:rsidR="009E69F4" w:rsidRPr="009E69F4" w:rsidRDefault="009E69F4" w:rsidP="00800702">
      <w:pPr>
        <w:numPr>
          <w:ilvl w:val="0"/>
          <w:numId w:val="9"/>
        </w:numPr>
        <w:spacing w:after="0"/>
      </w:pPr>
      <w:r w:rsidRPr="009E69F4">
        <w:t xml:space="preserve">ERGOHOST </w:t>
      </w:r>
      <w:r w:rsidR="00E01BB4">
        <w:t>–</w:t>
      </w:r>
      <w:r w:rsidRPr="009E69F4">
        <w:t xml:space="preserve"> setkání s M. Cahovou a V. Čelikovským (březen</w:t>
      </w:r>
      <w:r w:rsidR="00882D79">
        <w:t>–</w:t>
      </w:r>
      <w:r w:rsidRPr="009E69F4">
        <w:t>duben 2020)</w:t>
      </w:r>
    </w:p>
    <w:p w14:paraId="796820C0" w14:textId="77777777" w:rsidR="009E69F4" w:rsidRPr="009E69F4" w:rsidRDefault="009E69F4" w:rsidP="00800702">
      <w:pPr>
        <w:numPr>
          <w:ilvl w:val="0"/>
          <w:numId w:val="9"/>
        </w:numPr>
        <w:spacing w:after="0"/>
      </w:pPr>
      <w:r w:rsidRPr="009E69F4">
        <w:t>Online výuka ergoterapie až z Velké Británie (květen</w:t>
      </w:r>
      <w:r w:rsidR="00882D79">
        <w:t>–</w:t>
      </w:r>
      <w:r w:rsidRPr="009E69F4">
        <w:t>červen 2020)</w:t>
      </w:r>
    </w:p>
    <w:p w14:paraId="2ABD63B5" w14:textId="77777777" w:rsidR="009E69F4" w:rsidRPr="009E69F4" w:rsidRDefault="009E69F4" w:rsidP="00800702">
      <w:pPr>
        <w:numPr>
          <w:ilvl w:val="0"/>
          <w:numId w:val="9"/>
        </w:numPr>
        <w:spacing w:after="0"/>
      </w:pPr>
      <w:r w:rsidRPr="009E69F4">
        <w:t>On-line projekt se zahraničními studenty ergoterapie (červenec</w:t>
      </w:r>
      <w:r w:rsidR="00882D79">
        <w:t>–</w:t>
      </w:r>
      <w:r w:rsidRPr="009E69F4">
        <w:t>září 2020)</w:t>
      </w:r>
    </w:p>
    <w:p w14:paraId="3EA6D744" w14:textId="77777777" w:rsidR="009E69F4" w:rsidRPr="009E69F4" w:rsidRDefault="009E69F4" w:rsidP="00800702">
      <w:pPr>
        <w:numPr>
          <w:ilvl w:val="0"/>
          <w:numId w:val="9"/>
        </w:numPr>
        <w:spacing w:after="0"/>
      </w:pPr>
      <w:r w:rsidRPr="009E69F4">
        <w:t>Připomněli jsme si Světový den ergoterapie (říjen</w:t>
      </w:r>
      <w:r w:rsidR="00882D79">
        <w:t>–</w:t>
      </w:r>
      <w:r w:rsidRPr="009E69F4">
        <w:t>listopad 2020)</w:t>
      </w:r>
    </w:p>
    <w:p w14:paraId="219D349B" w14:textId="77777777" w:rsidR="009E69F4" w:rsidRPr="009E69F4" w:rsidRDefault="009E69F4" w:rsidP="00800702">
      <w:pPr>
        <w:numPr>
          <w:ilvl w:val="0"/>
          <w:numId w:val="9"/>
        </w:numPr>
        <w:spacing w:after="0"/>
      </w:pPr>
      <w:r w:rsidRPr="009E69F4">
        <w:t>Studentka ergoterapie koordinuje pomoc samoživitelům (prosinec 2020</w:t>
      </w:r>
      <w:r w:rsidR="00882D79">
        <w:t>–</w:t>
      </w:r>
      <w:r w:rsidRPr="009E69F4">
        <w:t>únor 2021)</w:t>
      </w:r>
    </w:p>
    <w:p w14:paraId="26F7DD2D" w14:textId="77777777" w:rsidR="009E69F4" w:rsidRPr="009E69F4" w:rsidRDefault="009E69F4" w:rsidP="00882D79">
      <w:pPr>
        <w:spacing w:after="0"/>
      </w:pPr>
      <w:r w:rsidRPr="009E69F4">
        <w:t>Příspěvky na sociální sítě SPOTeurope</w:t>
      </w:r>
    </w:p>
    <w:p w14:paraId="0DECCA0A" w14:textId="77777777" w:rsidR="009E69F4" w:rsidRPr="009E69F4" w:rsidRDefault="009E69F4" w:rsidP="00800702">
      <w:pPr>
        <w:numPr>
          <w:ilvl w:val="0"/>
          <w:numId w:val="19"/>
        </w:numPr>
        <w:spacing w:after="0"/>
      </w:pPr>
      <w:r w:rsidRPr="009E69F4">
        <w:t>Příspěvek o českých tradicích</w:t>
      </w:r>
    </w:p>
    <w:p w14:paraId="500F8812" w14:textId="77777777" w:rsidR="009E69F4" w:rsidRPr="009E69F4" w:rsidRDefault="009E69F4" w:rsidP="00800702">
      <w:pPr>
        <w:numPr>
          <w:ilvl w:val="0"/>
          <w:numId w:val="19"/>
        </w:numPr>
        <w:spacing w:after="0"/>
      </w:pPr>
      <w:r w:rsidRPr="009E69F4">
        <w:t>Příspěvek Den ergoterapeuta</w:t>
      </w:r>
    </w:p>
    <w:p w14:paraId="7EE3FB58" w14:textId="77777777" w:rsidR="009E69F4" w:rsidRPr="009E69F4" w:rsidRDefault="009E69F4" w:rsidP="00800702">
      <w:pPr>
        <w:numPr>
          <w:ilvl w:val="0"/>
          <w:numId w:val="19"/>
        </w:numPr>
        <w:spacing w:after="0"/>
      </w:pPr>
      <w:r w:rsidRPr="009E69F4">
        <w:t>Selfcare Sunday</w:t>
      </w:r>
    </w:p>
    <w:p w14:paraId="0B2E52E3" w14:textId="77777777" w:rsidR="009E69F4" w:rsidRPr="009E69F4" w:rsidRDefault="009E69F4" w:rsidP="00302D16">
      <w:pPr>
        <w:spacing w:after="0"/>
      </w:pPr>
      <w:r w:rsidRPr="009E69F4">
        <w:lastRenderedPageBreak/>
        <w:t>Článek o aktivitách našeho spolku za rok 2020 do SPOTeurope Newsletter a ENOTHE NewsletterMezinárodní spolupráce</w:t>
      </w:r>
    </w:p>
    <w:p w14:paraId="0B2E81F2" w14:textId="77777777" w:rsidR="009E69F4" w:rsidRPr="009E69F4" w:rsidRDefault="009E69F4" w:rsidP="00800702">
      <w:pPr>
        <w:numPr>
          <w:ilvl w:val="0"/>
          <w:numId w:val="10"/>
        </w:numPr>
        <w:spacing w:after="0"/>
      </w:pPr>
      <w:r w:rsidRPr="009E69F4">
        <w:t>Účast na 1st Town Hall Meeting (organizace od SPOTeurope)</w:t>
      </w:r>
    </w:p>
    <w:p w14:paraId="123BCC3A" w14:textId="77777777" w:rsidR="009E69F4" w:rsidRPr="009E69F4" w:rsidRDefault="009E69F4" w:rsidP="00800702">
      <w:pPr>
        <w:numPr>
          <w:ilvl w:val="0"/>
          <w:numId w:val="10"/>
        </w:numPr>
        <w:spacing w:after="0"/>
      </w:pPr>
      <w:r w:rsidRPr="009E69F4">
        <w:t>Účast na webináři od SPOTeurope, host: Frank Kronenberg (ergoterapeut)</w:t>
      </w:r>
    </w:p>
    <w:p w14:paraId="1B168019" w14:textId="77777777" w:rsidR="009E69F4" w:rsidRPr="009E69F4" w:rsidRDefault="009E69F4" w:rsidP="00800702">
      <w:pPr>
        <w:numPr>
          <w:ilvl w:val="0"/>
          <w:numId w:val="10"/>
        </w:numPr>
        <w:spacing w:after="0"/>
      </w:pPr>
      <w:r w:rsidRPr="009E69F4">
        <w:t xml:space="preserve">Pravidelná komunikace se SPOTeurope </w:t>
      </w:r>
      <w:r w:rsidR="00882D79">
        <w:t>–</w:t>
      </w:r>
      <w:r w:rsidRPr="009E69F4">
        <w:t xml:space="preserve"> odpovídání na výzvy, sdílení příspěvků, plánování COTEC-ENOTHE Congress</w:t>
      </w:r>
    </w:p>
    <w:p w14:paraId="493D0D4F" w14:textId="77777777" w:rsidR="009E69F4" w:rsidRPr="009E69F4" w:rsidRDefault="009E69F4" w:rsidP="00800702">
      <w:pPr>
        <w:numPr>
          <w:ilvl w:val="0"/>
          <w:numId w:val="10"/>
        </w:numPr>
        <w:spacing w:after="0"/>
      </w:pPr>
      <w:r w:rsidRPr="009E69F4">
        <w:t xml:space="preserve">Vytvoření prezentace s informacemi o Praze, </w:t>
      </w:r>
      <w:r w:rsidR="006800FF">
        <w:t xml:space="preserve">1. LF UK </w:t>
      </w:r>
      <w:r w:rsidRPr="009E69F4">
        <w:t>a SPOT Prague, z.s. pro MiniSPOT ESSLei (spolek studentů ergoterapie z Portugalska)</w:t>
      </w:r>
    </w:p>
    <w:p w14:paraId="46345B74" w14:textId="77777777" w:rsidR="009E69F4" w:rsidRPr="009E69F4" w:rsidRDefault="009E69F4" w:rsidP="00302D16">
      <w:pPr>
        <w:spacing w:after="0"/>
      </w:pPr>
      <w:r w:rsidRPr="009E69F4">
        <w:t>Spoluúčast na prodeji benefičních kalendářů na rok 2021 (vybráno 3 400 Kč)</w:t>
      </w:r>
    </w:p>
    <w:p w14:paraId="61A53D1E" w14:textId="77777777" w:rsidR="009E69F4" w:rsidRPr="009E69F4" w:rsidRDefault="009E69F4" w:rsidP="009E69F4">
      <w:pPr>
        <w:spacing w:after="0"/>
      </w:pPr>
    </w:p>
    <w:p w14:paraId="1B2688C9" w14:textId="77777777" w:rsidR="009E69F4" w:rsidRPr="001A45C4" w:rsidRDefault="009E69F4" w:rsidP="009E69F4">
      <w:pPr>
        <w:spacing w:after="0"/>
        <w:rPr>
          <w:b/>
          <w:color w:val="E36C0A" w:themeColor="accent6" w:themeShade="BF"/>
        </w:rPr>
      </w:pPr>
      <w:r w:rsidRPr="001A45C4">
        <w:rPr>
          <w:b/>
          <w:color w:val="E36C0A" w:themeColor="accent6" w:themeShade="BF"/>
        </w:rPr>
        <w:t>Na čem pracujeme:</w:t>
      </w:r>
    </w:p>
    <w:p w14:paraId="305A352D" w14:textId="77777777" w:rsidR="009E69F4" w:rsidRPr="009E69F4" w:rsidRDefault="009E69F4" w:rsidP="00302D16">
      <w:pPr>
        <w:spacing w:after="0"/>
      </w:pPr>
      <w:r w:rsidRPr="009E69F4">
        <w:t>Projekt “SPOT Prague doporučuje”</w:t>
      </w:r>
    </w:p>
    <w:p w14:paraId="0FB6D4FE" w14:textId="77777777" w:rsidR="009E69F4" w:rsidRPr="009E69F4" w:rsidRDefault="009E69F4" w:rsidP="00800702">
      <w:pPr>
        <w:numPr>
          <w:ilvl w:val="0"/>
          <w:numId w:val="8"/>
        </w:numPr>
        <w:spacing w:after="0"/>
      </w:pPr>
      <w:r w:rsidRPr="009E69F4">
        <w:t>doporučení zajímavých míst členy spolku, nejen pro studenty naší fakulty, doporučení zahrnují mimo jiné také informace o bezbariérovém přístupu</w:t>
      </w:r>
    </w:p>
    <w:p w14:paraId="7415DF59" w14:textId="77777777" w:rsidR="009E69F4" w:rsidRPr="009E69F4" w:rsidRDefault="009E69F4" w:rsidP="00800702">
      <w:pPr>
        <w:numPr>
          <w:ilvl w:val="0"/>
          <w:numId w:val="8"/>
        </w:numPr>
        <w:spacing w:after="0"/>
      </w:pPr>
      <w:r w:rsidRPr="009E69F4">
        <w:t xml:space="preserve">vzhledem k současné epidemiologické situaci způsobené pandemií </w:t>
      </w:r>
      <w:r w:rsidR="005917B2">
        <w:t>c</w:t>
      </w:r>
      <w:r w:rsidRPr="009E69F4">
        <w:t xml:space="preserve">ovid-19 projekt rozšířen o sekci filmů </w:t>
      </w:r>
      <w:r w:rsidR="00882D79">
        <w:t>–</w:t>
      </w:r>
      <w:r w:rsidRPr="009E69F4">
        <w:t xml:space="preserve"> doporučení filmů zabývajících se problematikou osob s disabilitami (spinální problematika, smyslové disability, neurologická onemocnění, mentální postižení a další)</w:t>
      </w:r>
    </w:p>
    <w:p w14:paraId="062659B0" w14:textId="77777777" w:rsidR="009E69F4" w:rsidRPr="009E69F4" w:rsidRDefault="009E69F4" w:rsidP="00302D16">
      <w:pPr>
        <w:spacing w:after="0"/>
      </w:pPr>
      <w:r w:rsidRPr="009E69F4">
        <w:t>Příprava workshopu pro studentskou sekci na 2nd COTEC-ENOTHE Congress (termín kongresu 15.</w:t>
      </w:r>
      <w:r w:rsidR="00302D16" w:rsidRPr="00501BB3">
        <w:rPr>
          <w:rFonts w:ascii="Calibri" w:eastAsia="Calibri" w:hAnsi="Calibri" w:cs="Times New Roman"/>
          <w:color w:val="000000"/>
        </w:rPr>
        <w:t>–</w:t>
      </w:r>
      <w:r w:rsidRPr="009E69F4">
        <w:t>18.</w:t>
      </w:r>
      <w:r w:rsidR="00882D79">
        <w:t xml:space="preserve"> </w:t>
      </w:r>
      <w:r w:rsidRPr="009E69F4">
        <w:t>9.</w:t>
      </w:r>
      <w:r w:rsidR="00882D79">
        <w:t xml:space="preserve"> </w:t>
      </w:r>
      <w:r w:rsidRPr="009E69F4">
        <w:t>2021)</w:t>
      </w:r>
    </w:p>
    <w:p w14:paraId="084B6E43" w14:textId="77777777" w:rsidR="009E69F4" w:rsidRPr="009E69F4" w:rsidRDefault="009E69F4" w:rsidP="00800702">
      <w:pPr>
        <w:numPr>
          <w:ilvl w:val="0"/>
          <w:numId w:val="6"/>
        </w:numPr>
        <w:spacing w:after="0"/>
      </w:pPr>
      <w:r w:rsidRPr="009E69F4">
        <w:t>Komunikace se SPOTeurope ohledně organizace kongresu</w:t>
      </w:r>
    </w:p>
    <w:p w14:paraId="50D1B217" w14:textId="77777777" w:rsidR="009E69F4" w:rsidRPr="009E69F4" w:rsidRDefault="009E69F4" w:rsidP="00302D16">
      <w:pPr>
        <w:spacing w:after="0"/>
      </w:pPr>
      <w:r w:rsidRPr="009E69F4">
        <w:t>Tvorba:</w:t>
      </w:r>
    </w:p>
    <w:p w14:paraId="17AA0D93" w14:textId="77777777" w:rsidR="009E69F4" w:rsidRPr="009E69F4" w:rsidRDefault="009E69F4" w:rsidP="00800702">
      <w:pPr>
        <w:numPr>
          <w:ilvl w:val="0"/>
          <w:numId w:val="7"/>
        </w:numPr>
        <w:spacing w:after="0"/>
      </w:pPr>
      <w:r w:rsidRPr="009E69F4">
        <w:t xml:space="preserve">dětských omalovánek </w:t>
      </w:r>
      <w:r w:rsidR="00882D79">
        <w:t>–</w:t>
      </w:r>
      <w:r w:rsidRPr="009E69F4">
        <w:t xml:space="preserve"> přiblížení profese ergoterapeuta a typů disabilit dětskou formou, existují již první tři omalovánky</w:t>
      </w:r>
    </w:p>
    <w:p w14:paraId="71D7857C" w14:textId="77777777" w:rsidR="009E69F4" w:rsidRPr="009E69F4" w:rsidRDefault="009E69F4" w:rsidP="00800702">
      <w:pPr>
        <w:numPr>
          <w:ilvl w:val="0"/>
          <w:numId w:val="7"/>
        </w:numPr>
        <w:spacing w:after="0"/>
      </w:pPr>
      <w:r w:rsidRPr="009E69F4">
        <w:t>edukačních letáků</w:t>
      </w:r>
    </w:p>
    <w:p w14:paraId="7428D204" w14:textId="77777777" w:rsidR="009E69F4" w:rsidRPr="009E69F4" w:rsidRDefault="009E69F4" w:rsidP="00800702">
      <w:pPr>
        <w:numPr>
          <w:ilvl w:val="0"/>
          <w:numId w:val="7"/>
        </w:numPr>
        <w:spacing w:after="0"/>
      </w:pPr>
      <w:r w:rsidRPr="009E69F4">
        <w:t>videonávodů objasňujících použití kompenzačních pomůcek</w:t>
      </w:r>
    </w:p>
    <w:p w14:paraId="5D0DD9EA" w14:textId="77777777" w:rsidR="009E69F4" w:rsidRPr="009E69F4" w:rsidRDefault="009E69F4" w:rsidP="00302D16">
      <w:pPr>
        <w:spacing w:after="0"/>
      </w:pPr>
      <w:r w:rsidRPr="009E69F4">
        <w:t xml:space="preserve">Příspěvky </w:t>
      </w:r>
      <w:r w:rsidR="00882D79">
        <w:t>do</w:t>
      </w:r>
      <w:r w:rsidRPr="009E69F4">
        <w:t xml:space="preserve"> bulletinu Jednička</w:t>
      </w:r>
    </w:p>
    <w:p w14:paraId="776DC696" w14:textId="77777777" w:rsidR="009E69F4" w:rsidRPr="009E69F4" w:rsidRDefault="009E69F4" w:rsidP="009E69F4">
      <w:pPr>
        <w:spacing w:after="0"/>
        <w:rPr>
          <w:u w:val="single"/>
        </w:rPr>
      </w:pPr>
    </w:p>
    <w:p w14:paraId="49686DDD" w14:textId="77777777" w:rsidR="009E69F4" w:rsidRPr="001A45C4" w:rsidRDefault="009E69F4" w:rsidP="009E69F4">
      <w:pPr>
        <w:spacing w:after="0"/>
        <w:rPr>
          <w:b/>
          <w:color w:val="E36C0A" w:themeColor="accent6" w:themeShade="BF"/>
        </w:rPr>
      </w:pPr>
      <w:r w:rsidRPr="001A45C4">
        <w:rPr>
          <w:b/>
          <w:color w:val="E36C0A" w:themeColor="accent6" w:themeShade="BF"/>
        </w:rPr>
        <w:t>Členství:</w:t>
      </w:r>
    </w:p>
    <w:p w14:paraId="464B9D6A" w14:textId="77777777" w:rsidR="009E69F4" w:rsidRPr="009E69F4" w:rsidRDefault="009E69F4" w:rsidP="00302D16">
      <w:pPr>
        <w:spacing w:after="0"/>
      </w:pPr>
      <w:r w:rsidRPr="009E69F4">
        <w:t>Členem Spolku se může stát každý, kdo studuje v bakalářském či navazujícím magisterském studijním programu ergoterapie na 1.</w:t>
      </w:r>
      <w:r w:rsidR="00882D79">
        <w:t xml:space="preserve"> </w:t>
      </w:r>
      <w:r w:rsidRPr="009E69F4">
        <w:t>LF UK. Budeme rádi za všechny aktivní studenty, kteří se chtějí podílet na zlepšování oboru, na propagaci ergoterapie a internacionalizaci.</w:t>
      </w:r>
    </w:p>
    <w:p w14:paraId="5DE2B516" w14:textId="77777777" w:rsidR="009E69F4" w:rsidRPr="001A45C4" w:rsidRDefault="009E69F4" w:rsidP="009E69F4">
      <w:pPr>
        <w:spacing w:after="0"/>
        <w:rPr>
          <w:b/>
        </w:rPr>
      </w:pPr>
    </w:p>
    <w:p w14:paraId="5D49F511" w14:textId="77777777" w:rsidR="009E69F4" w:rsidRPr="001A45C4" w:rsidRDefault="009E69F4" w:rsidP="009E69F4">
      <w:pPr>
        <w:spacing w:after="0"/>
        <w:rPr>
          <w:b/>
          <w:color w:val="E36C0A" w:themeColor="accent6" w:themeShade="BF"/>
        </w:rPr>
      </w:pPr>
      <w:r w:rsidRPr="001A45C4">
        <w:rPr>
          <w:b/>
          <w:color w:val="E36C0A" w:themeColor="accent6" w:themeShade="BF"/>
        </w:rPr>
        <w:t xml:space="preserve">Kontakty: </w:t>
      </w:r>
    </w:p>
    <w:p w14:paraId="794B727A" w14:textId="77777777" w:rsidR="009E69F4" w:rsidRPr="009E69F4" w:rsidRDefault="009E69F4" w:rsidP="00800702">
      <w:pPr>
        <w:numPr>
          <w:ilvl w:val="0"/>
          <w:numId w:val="12"/>
        </w:numPr>
        <w:spacing w:after="0"/>
      </w:pPr>
      <w:r w:rsidRPr="009E69F4">
        <w:t>Facebook: SPOT Prague</w:t>
      </w:r>
    </w:p>
    <w:p w14:paraId="5E73A256" w14:textId="77777777" w:rsidR="009E69F4" w:rsidRPr="009E69F4" w:rsidRDefault="009E69F4" w:rsidP="00800702">
      <w:pPr>
        <w:numPr>
          <w:ilvl w:val="0"/>
          <w:numId w:val="12"/>
        </w:numPr>
        <w:spacing w:after="0"/>
      </w:pPr>
      <w:r w:rsidRPr="009E69F4">
        <w:t>Instagram: spotprague</w:t>
      </w:r>
    </w:p>
    <w:p w14:paraId="1527AC5D" w14:textId="77777777" w:rsidR="009E69F4" w:rsidRPr="009E69F4" w:rsidRDefault="009E69F4" w:rsidP="00800702">
      <w:pPr>
        <w:numPr>
          <w:ilvl w:val="0"/>
          <w:numId w:val="12"/>
        </w:numPr>
        <w:spacing w:after="0"/>
      </w:pPr>
      <w:r w:rsidRPr="009E69F4">
        <w:t>Twitter: SPOT PRAGUE – Spolek studentů ergoterapie</w:t>
      </w:r>
    </w:p>
    <w:p w14:paraId="2E0C2D93" w14:textId="77777777" w:rsidR="009E69F4" w:rsidRPr="009E69F4" w:rsidRDefault="009E69F4" w:rsidP="00800702">
      <w:pPr>
        <w:numPr>
          <w:ilvl w:val="0"/>
          <w:numId w:val="12"/>
        </w:numPr>
        <w:spacing w:after="0"/>
      </w:pPr>
      <w:r w:rsidRPr="009E69F4">
        <w:t xml:space="preserve">Email: spotprague@gmail.com </w:t>
      </w:r>
    </w:p>
    <w:p w14:paraId="243D2650" w14:textId="77777777" w:rsidR="001A45C4" w:rsidRDefault="001A45C4" w:rsidP="0049532B">
      <w:pPr>
        <w:spacing w:after="0"/>
        <w:rPr>
          <w:b/>
          <w:color w:val="E36C0A" w:themeColor="accent6" w:themeShade="BF"/>
        </w:rPr>
      </w:pPr>
    </w:p>
    <w:p w14:paraId="58F39098" w14:textId="77777777" w:rsidR="001A45C4" w:rsidRDefault="001A45C4" w:rsidP="0049532B">
      <w:pPr>
        <w:spacing w:after="0"/>
        <w:rPr>
          <w:b/>
          <w:color w:val="E36C0A" w:themeColor="accent6" w:themeShade="BF"/>
        </w:rPr>
      </w:pPr>
    </w:p>
    <w:p w14:paraId="12FF06A4" w14:textId="77777777" w:rsidR="001A45C4" w:rsidRDefault="001A45C4" w:rsidP="0049532B">
      <w:pPr>
        <w:spacing w:after="0"/>
        <w:rPr>
          <w:b/>
          <w:color w:val="E36C0A" w:themeColor="accent6" w:themeShade="BF"/>
        </w:rPr>
      </w:pPr>
    </w:p>
    <w:p w14:paraId="5CAE78E0" w14:textId="77777777" w:rsidR="001A45C4" w:rsidRDefault="00232315" w:rsidP="0049532B">
      <w:pPr>
        <w:spacing w:after="0"/>
        <w:rPr>
          <w:b/>
          <w:color w:val="E36C0A" w:themeColor="accent6" w:themeShade="BF"/>
        </w:rPr>
      </w:pPr>
      <w:r>
        <w:rPr>
          <w:b/>
          <w:color w:val="E36C0A" w:themeColor="accent6" w:themeShade="BF"/>
        </w:rPr>
        <w:t>STUDENTSKÁ ASOCIACE NUTRIČNÍCH TERAPEUTŮ (</w:t>
      </w:r>
      <w:r w:rsidR="001A45C4" w:rsidRPr="001A45C4">
        <w:rPr>
          <w:b/>
          <w:color w:val="E36C0A" w:themeColor="accent6" w:themeShade="BF"/>
        </w:rPr>
        <w:t>SANT</w:t>
      </w:r>
      <w:r>
        <w:rPr>
          <w:b/>
          <w:color w:val="E36C0A" w:themeColor="accent6" w:themeShade="BF"/>
        </w:rPr>
        <w:t>)</w:t>
      </w:r>
      <w:r w:rsidR="001A45C4" w:rsidRPr="001A45C4">
        <w:rPr>
          <w:b/>
          <w:color w:val="E36C0A" w:themeColor="accent6" w:themeShade="BF"/>
        </w:rPr>
        <w:t xml:space="preserve"> </w:t>
      </w:r>
    </w:p>
    <w:p w14:paraId="2C60052A" w14:textId="77777777" w:rsidR="001A45C4" w:rsidRDefault="001A45C4" w:rsidP="0049532B">
      <w:pPr>
        <w:spacing w:after="0"/>
        <w:rPr>
          <w:b/>
          <w:color w:val="E36C0A" w:themeColor="accent6" w:themeShade="BF"/>
        </w:rPr>
      </w:pPr>
    </w:p>
    <w:p w14:paraId="7AB2E349" w14:textId="77777777" w:rsidR="001A45C4" w:rsidRPr="001A45C4" w:rsidRDefault="001A45C4" w:rsidP="001A45C4">
      <w:pPr>
        <w:spacing w:after="0"/>
      </w:pPr>
      <w:r w:rsidRPr="001A45C4">
        <w:t xml:space="preserve">Jsme studentská asociace nutričních terapeutů (SANT), která vznikla v roce 2016 na Masarykově univerzitě v Brně. V roce 2018 byla rozšířená i do Prahy na 1. lékařskou fakultu a na přelomu </w:t>
      </w:r>
      <w:r w:rsidRPr="001A45C4">
        <w:lastRenderedPageBreak/>
        <w:t xml:space="preserve">2020/2021 i na 3. lékařskou fakultu, LF OU a ZSF JČU. Nyní je tato asociace součástí ČANT (Česká asociace nutričních terapeutů – celorepubliková asociace). </w:t>
      </w:r>
    </w:p>
    <w:p w14:paraId="3BC66F37" w14:textId="77777777" w:rsidR="001A45C4" w:rsidRPr="001A45C4" w:rsidRDefault="001A45C4" w:rsidP="001A45C4">
      <w:pPr>
        <w:spacing w:after="0"/>
      </w:pPr>
    </w:p>
    <w:p w14:paraId="46A56905" w14:textId="77777777" w:rsidR="001A45C4" w:rsidRPr="001A45C4" w:rsidRDefault="001A45C4" w:rsidP="001A45C4">
      <w:pPr>
        <w:spacing w:after="0"/>
        <w:rPr>
          <w:b/>
          <w:color w:val="E36C0A" w:themeColor="accent6" w:themeShade="BF"/>
        </w:rPr>
      </w:pPr>
      <w:r w:rsidRPr="001A45C4">
        <w:rPr>
          <w:b/>
          <w:color w:val="E36C0A" w:themeColor="accent6" w:themeShade="BF"/>
        </w:rPr>
        <w:t>Naše cíle</w:t>
      </w:r>
    </w:p>
    <w:p w14:paraId="52BACF10" w14:textId="77777777" w:rsidR="001A45C4" w:rsidRPr="001A45C4" w:rsidRDefault="001A45C4" w:rsidP="001A45C4">
      <w:pPr>
        <w:spacing w:after="0"/>
      </w:pPr>
      <w:r w:rsidRPr="001A45C4">
        <w:t xml:space="preserve">Mezi naše cíle patří sdružování dobrovolníků z řad studentů nutriční terapie a nutričního specialisty. Zapojeným studentům dáváme možnost získávat praxi již během studia. Studenti si vyzkouší komunikaci se zájemci v praxi, naučí se dobře diskutovat a obhajovat svá tvrzení. Dále také pomáháme v mezioborové komunikaci a spolupráci a v komunikaci s akademickou obcí. </w:t>
      </w:r>
    </w:p>
    <w:p w14:paraId="63A68861" w14:textId="77777777" w:rsidR="001A45C4" w:rsidRPr="001A45C4" w:rsidRDefault="001A45C4" w:rsidP="001A45C4">
      <w:pPr>
        <w:spacing w:after="0"/>
      </w:pPr>
      <w:r w:rsidRPr="001A45C4">
        <w:t>Pomáháme zlepšit kvalitu našeho oboru. Chceme rozšířit povědomí o našem oboru i mezi širokou veřejnost. Chceme ukázat, kdo je to nutriční terapeut. Výživa totiž ovlivňuje zdravotní stav nás všech a v dnešní době vzniká mnoho profesí i organizací, kteří o výživě šíří nepodložené informace bez toho</w:t>
      </w:r>
      <w:r w:rsidR="00882D79">
        <w:t>,</w:t>
      </w:r>
      <w:r w:rsidRPr="001A45C4">
        <w:t xml:space="preserve"> aniž by ji sami rozuměli, a tak pomáhají ve vytváření mýtů. Chceme ve spolupráci s ostatními obory, organizacemi, školami a dalšími zlepšit zdraví nás všech. </w:t>
      </w:r>
    </w:p>
    <w:p w14:paraId="06CADCD7" w14:textId="77777777" w:rsidR="001A45C4" w:rsidRPr="001A45C4" w:rsidRDefault="001A45C4" w:rsidP="001A45C4">
      <w:pPr>
        <w:spacing w:after="0"/>
      </w:pPr>
    </w:p>
    <w:p w14:paraId="2F86D14A" w14:textId="77777777" w:rsidR="001A45C4" w:rsidRPr="001A45C4" w:rsidRDefault="001A45C4" w:rsidP="001A45C4">
      <w:pPr>
        <w:spacing w:after="0"/>
        <w:rPr>
          <w:b/>
          <w:color w:val="E36C0A" w:themeColor="accent6" w:themeShade="BF"/>
        </w:rPr>
      </w:pPr>
      <w:r w:rsidRPr="001A45C4">
        <w:rPr>
          <w:b/>
          <w:color w:val="E36C0A" w:themeColor="accent6" w:themeShade="BF"/>
        </w:rPr>
        <w:t>Proběhlé akce v roce 2020</w:t>
      </w:r>
    </w:p>
    <w:p w14:paraId="6217CBAA" w14:textId="77777777" w:rsidR="001A45C4" w:rsidRPr="001A45C4" w:rsidRDefault="001A45C4" w:rsidP="00800702">
      <w:pPr>
        <w:numPr>
          <w:ilvl w:val="0"/>
          <w:numId w:val="20"/>
        </w:numPr>
        <w:spacing w:after="0"/>
      </w:pPr>
      <w:r w:rsidRPr="001A45C4">
        <w:t>4.</w:t>
      </w:r>
      <w:r w:rsidR="00882D79">
        <w:t xml:space="preserve"> </w:t>
      </w:r>
      <w:r w:rsidRPr="001A45C4">
        <w:t>3.</w:t>
      </w:r>
      <w:r w:rsidR="00882D79">
        <w:t xml:space="preserve"> </w:t>
      </w:r>
      <w:r w:rsidRPr="001A45C4">
        <w:t>2020 Pohyb proti obezitě v OC Quadrio</w:t>
      </w:r>
    </w:p>
    <w:p w14:paraId="45ED130C" w14:textId="77777777" w:rsidR="001A45C4" w:rsidRPr="001A45C4" w:rsidRDefault="001A45C4" w:rsidP="001A45C4">
      <w:pPr>
        <w:spacing w:after="0"/>
      </w:pPr>
      <w:r w:rsidRPr="001A45C4">
        <w:t>Více akcí, díky současné situaci, nebylo možné uspořádat.</w:t>
      </w:r>
    </w:p>
    <w:p w14:paraId="3300887B" w14:textId="77777777" w:rsidR="001A45C4" w:rsidRPr="001A45C4" w:rsidRDefault="001A45C4" w:rsidP="001A45C4">
      <w:pPr>
        <w:spacing w:after="0"/>
        <w:rPr>
          <w:b/>
          <w:color w:val="E36C0A" w:themeColor="accent6" w:themeShade="BF"/>
        </w:rPr>
      </w:pPr>
      <w:r w:rsidRPr="001A45C4">
        <w:rPr>
          <w:u w:val="single"/>
        </w:rPr>
        <w:br/>
      </w:r>
      <w:r w:rsidRPr="001A45C4">
        <w:rPr>
          <w:b/>
          <w:color w:val="E36C0A" w:themeColor="accent6" w:themeShade="BF"/>
        </w:rPr>
        <w:t xml:space="preserve">Co děláme a plánujeme? </w:t>
      </w:r>
    </w:p>
    <w:p w14:paraId="36809759" w14:textId="77777777" w:rsidR="001A45C4" w:rsidRPr="001A45C4" w:rsidRDefault="001A45C4" w:rsidP="001A45C4">
      <w:pPr>
        <w:spacing w:after="0"/>
      </w:pPr>
      <w:r w:rsidRPr="001A45C4">
        <w:t>Mezi naše činnosti patří nejen účast na různých akcích, kde poskytujeme všem zájemcům například vážení na váze InBody a zhodnocení jejich výživového stavu a nutričního příjmu. Dále poskytujeme rady v oblasti léčebné výživy, odpovídáme na dotazy zájemců, nebo děláme přednášky na těchto akcích. Velmi oblíbené jsou ochutnávky námi upečených jídel. Také sami pořádáme NutriCafé, kde vždy přednáší nutriční terapeut zajímavé téma nejen pro zdravotníky.</w:t>
      </w:r>
    </w:p>
    <w:p w14:paraId="7E3B01CD" w14:textId="77777777" w:rsidR="001A45C4" w:rsidRPr="001A45C4" w:rsidRDefault="001A45C4" w:rsidP="001A45C4">
      <w:pPr>
        <w:spacing w:after="0"/>
      </w:pPr>
    </w:p>
    <w:p w14:paraId="38C118D3" w14:textId="77777777" w:rsidR="001A45C4" w:rsidRPr="001A45C4" w:rsidRDefault="001A45C4" w:rsidP="001A45C4">
      <w:pPr>
        <w:spacing w:after="0"/>
        <w:rPr>
          <w:b/>
          <w:color w:val="E36C0A" w:themeColor="accent6" w:themeShade="BF"/>
        </w:rPr>
      </w:pPr>
      <w:r w:rsidRPr="001A45C4">
        <w:rPr>
          <w:b/>
          <w:color w:val="E36C0A" w:themeColor="accent6" w:themeShade="BF"/>
        </w:rPr>
        <w:t>Členství</w:t>
      </w:r>
    </w:p>
    <w:p w14:paraId="62E21A29" w14:textId="77777777" w:rsidR="001A45C4" w:rsidRPr="001A45C4" w:rsidRDefault="001A45C4" w:rsidP="001A45C4">
      <w:pPr>
        <w:spacing w:after="0"/>
      </w:pPr>
      <w:r w:rsidRPr="001A45C4">
        <w:t xml:space="preserve">Členem se může stát jakýkoliv student bakalářského oboru nutriční terapeut. Uvítáme všechny dobrovolníky a milovníky tohoto oboru, kteří se chtějí podílet na zlepšování oboru, na vytváření povědomí o NT a chtějí se účastnit různých akcí. </w:t>
      </w:r>
    </w:p>
    <w:p w14:paraId="171289FD" w14:textId="77777777" w:rsidR="001A45C4" w:rsidRPr="001A45C4" w:rsidRDefault="001A45C4" w:rsidP="001A45C4">
      <w:pPr>
        <w:spacing w:after="0"/>
      </w:pPr>
      <w:r w:rsidRPr="001A45C4">
        <w:t xml:space="preserve">Jiné obory bohužel členové být nemohou, avšak uvítáme nabídky další spolupráce. Již proběhla spolupráce na Adi-Nutri besedě v roce 2019 a častá je spolupráce se členy IFMSA. </w:t>
      </w:r>
    </w:p>
    <w:p w14:paraId="3D446263" w14:textId="77777777" w:rsidR="001A45C4" w:rsidRPr="001A45C4" w:rsidRDefault="001A45C4" w:rsidP="001A45C4">
      <w:pPr>
        <w:spacing w:after="0"/>
      </w:pPr>
    </w:p>
    <w:p w14:paraId="037F41A4" w14:textId="77777777" w:rsidR="001A45C4" w:rsidRPr="001A45C4" w:rsidRDefault="001A45C4" w:rsidP="001A45C4">
      <w:pPr>
        <w:spacing w:after="0"/>
        <w:rPr>
          <w:b/>
          <w:color w:val="E36C0A" w:themeColor="accent6" w:themeShade="BF"/>
        </w:rPr>
      </w:pPr>
      <w:r w:rsidRPr="001A45C4">
        <w:rPr>
          <w:b/>
          <w:color w:val="E36C0A" w:themeColor="accent6" w:themeShade="BF"/>
        </w:rPr>
        <w:t xml:space="preserve">Kontakty: </w:t>
      </w:r>
    </w:p>
    <w:p w14:paraId="4405E39B" w14:textId="77777777" w:rsidR="001A45C4" w:rsidRPr="00F51381" w:rsidRDefault="001A45C4" w:rsidP="001A45C4">
      <w:pPr>
        <w:spacing w:after="0"/>
      </w:pPr>
      <w:r w:rsidRPr="00F51381">
        <w:t xml:space="preserve">Web: </w:t>
      </w:r>
      <w:hyperlink r:id="rId32" w:history="1">
        <w:r w:rsidRPr="00F51381">
          <w:rPr>
            <w:rStyle w:val="Hypertextovodkaz"/>
            <w:color w:val="auto"/>
            <w:u w:val="none"/>
          </w:rPr>
          <w:t>www.cant.cz</w:t>
        </w:r>
      </w:hyperlink>
      <w:r w:rsidRPr="00F51381">
        <w:t xml:space="preserve"> </w:t>
      </w:r>
    </w:p>
    <w:p w14:paraId="30F97F89" w14:textId="77777777" w:rsidR="001A45C4" w:rsidRPr="00F51381" w:rsidRDefault="001A45C4" w:rsidP="001A45C4">
      <w:pPr>
        <w:spacing w:after="0"/>
      </w:pPr>
      <w:r w:rsidRPr="00F51381">
        <w:t xml:space="preserve">FB: </w:t>
      </w:r>
      <w:hyperlink r:id="rId33" w:history="1">
        <w:r w:rsidRPr="00F51381">
          <w:rPr>
            <w:rStyle w:val="Hypertextovodkaz"/>
            <w:color w:val="auto"/>
            <w:u w:val="none"/>
          </w:rPr>
          <w:t xml:space="preserve">SANT Praha </w:t>
        </w:r>
        <w:r w:rsidR="00302D16" w:rsidRPr="00501BB3">
          <w:rPr>
            <w:rFonts w:ascii="Calibri" w:eastAsia="Calibri" w:hAnsi="Calibri" w:cs="Times New Roman"/>
            <w:color w:val="000000"/>
          </w:rPr>
          <w:t>–</w:t>
        </w:r>
        <w:r w:rsidRPr="00F51381">
          <w:rPr>
            <w:rStyle w:val="Hypertextovodkaz"/>
            <w:color w:val="auto"/>
            <w:u w:val="none"/>
          </w:rPr>
          <w:t xml:space="preserve"> Studentská asociace nutričních terapeutů v Praze</w:t>
        </w:r>
      </w:hyperlink>
      <w:r w:rsidRPr="00F51381">
        <w:t xml:space="preserve">; </w:t>
      </w:r>
      <w:hyperlink r:id="rId34" w:history="1">
        <w:r w:rsidRPr="00F51381">
          <w:rPr>
            <w:rStyle w:val="Hypertextovodkaz"/>
            <w:color w:val="auto"/>
            <w:u w:val="none"/>
          </w:rPr>
          <w:t>Studentská asociace nutričních terapeutů</w:t>
        </w:r>
      </w:hyperlink>
    </w:p>
    <w:p w14:paraId="6E9E7685" w14:textId="77777777" w:rsidR="001A45C4" w:rsidRPr="00F51381" w:rsidRDefault="001A45C4" w:rsidP="001A45C4">
      <w:pPr>
        <w:spacing w:after="0"/>
      </w:pPr>
      <w:r w:rsidRPr="00F51381">
        <w:t>Instagram: sant_spolek</w:t>
      </w:r>
    </w:p>
    <w:p w14:paraId="5035BEA8" w14:textId="63412110" w:rsidR="00AF053B" w:rsidRPr="00F51381" w:rsidRDefault="001A45C4" w:rsidP="001A45C4">
      <w:pPr>
        <w:spacing w:after="0"/>
      </w:pPr>
      <w:r w:rsidRPr="00F51381">
        <w:t xml:space="preserve">Email: předseda spolku (Brno): </w:t>
      </w:r>
      <w:hyperlink r:id="rId35" w:history="1">
        <w:r w:rsidRPr="00F51381">
          <w:rPr>
            <w:rStyle w:val="Hypertextovodkaz"/>
            <w:color w:val="auto"/>
            <w:u w:val="none"/>
          </w:rPr>
          <w:t>lucie.narozna@gmail.com</w:t>
        </w:r>
      </w:hyperlink>
      <w:r w:rsidRPr="00F51381">
        <w:t xml:space="preserve">, </w:t>
      </w:r>
      <w:hyperlink r:id="rId36" w:anchor="compose?to=info%40sant-spolek.cz" w:history="1">
        <w:r w:rsidRPr="00F51381">
          <w:rPr>
            <w:rStyle w:val="Hypertextovodkaz"/>
            <w:color w:val="auto"/>
            <w:u w:val="none"/>
          </w:rPr>
          <w:t>info@sant-spolek.cz</w:t>
        </w:r>
      </w:hyperlink>
      <w:r w:rsidRPr="00F51381">
        <w:t xml:space="preserve">, místopředseda (Praha </w:t>
      </w:r>
      <w:r w:rsidR="00600651" w:rsidRPr="00600651">
        <w:t>–</w:t>
      </w:r>
      <w:r w:rsidRPr="00F51381">
        <w:t xml:space="preserve"> 1. lékařská fakulta</w:t>
      </w:r>
      <w:r w:rsidR="00882D79">
        <w:t xml:space="preserve"> UK</w:t>
      </w:r>
      <w:r w:rsidRPr="00F51381">
        <w:t xml:space="preserve">): </w:t>
      </w:r>
      <w:hyperlink r:id="rId37" w:history="1">
        <w:r w:rsidRPr="00F51381">
          <w:rPr>
            <w:rStyle w:val="Hypertextovodkaz"/>
            <w:color w:val="auto"/>
            <w:u w:val="none"/>
          </w:rPr>
          <w:t>terka.schybalov@seznam.cz</w:t>
        </w:r>
      </w:hyperlink>
      <w:r w:rsidRPr="00F51381">
        <w:t xml:space="preserve"> </w:t>
      </w:r>
    </w:p>
    <w:p w14:paraId="38E01410" w14:textId="77777777" w:rsidR="00110B2C" w:rsidRDefault="00110B2C" w:rsidP="001A45C4">
      <w:pPr>
        <w:spacing w:after="0"/>
      </w:pPr>
    </w:p>
    <w:p w14:paraId="076E8C46" w14:textId="77777777" w:rsidR="00110B2C" w:rsidRDefault="00110B2C" w:rsidP="001A45C4">
      <w:pPr>
        <w:spacing w:after="0"/>
      </w:pPr>
    </w:p>
    <w:p w14:paraId="37080078" w14:textId="77777777" w:rsidR="001A45C4" w:rsidRPr="00AF053B" w:rsidRDefault="00232315" w:rsidP="001A45C4">
      <w:pPr>
        <w:spacing w:after="0"/>
      </w:pPr>
      <w:r>
        <w:rPr>
          <w:b/>
          <w:bCs/>
          <w:color w:val="E36C0A" w:themeColor="accent6" w:themeShade="BF"/>
        </w:rPr>
        <w:t>ČESKÁ ASOCIACE STUDENTŮ ADIKTOLOGIE</w:t>
      </w:r>
      <w:r w:rsidR="001A45C4">
        <w:rPr>
          <w:b/>
          <w:bCs/>
          <w:color w:val="E36C0A" w:themeColor="accent6" w:themeShade="BF"/>
        </w:rPr>
        <w:t xml:space="preserve"> </w:t>
      </w:r>
      <w:r>
        <w:rPr>
          <w:b/>
          <w:bCs/>
          <w:color w:val="E36C0A" w:themeColor="accent6" w:themeShade="BF"/>
        </w:rPr>
        <w:t>(ČASA)</w:t>
      </w:r>
    </w:p>
    <w:p w14:paraId="4906C76C" w14:textId="77777777" w:rsidR="001A45C4" w:rsidRDefault="001A45C4" w:rsidP="001A45C4">
      <w:pPr>
        <w:spacing w:after="0"/>
        <w:rPr>
          <w:b/>
          <w:bCs/>
          <w:color w:val="E36C0A" w:themeColor="accent6" w:themeShade="BF"/>
        </w:rPr>
      </w:pPr>
    </w:p>
    <w:p w14:paraId="241D4D2F" w14:textId="77777777" w:rsidR="001A45C4" w:rsidRPr="001A45C4" w:rsidRDefault="001A45C4" w:rsidP="001A45C4">
      <w:pPr>
        <w:spacing w:after="0"/>
      </w:pPr>
      <w:r w:rsidRPr="001A45C4">
        <w:t xml:space="preserve">Mezi naše hlavní cíle patří sdružování studentů adiktologie. Snažíme se členům pomáhat ve studiu a profesním uplatnění. Propojujeme je s akademickou obcí a profesionálními pracovníky v </w:t>
      </w:r>
      <w:r w:rsidRPr="001A45C4">
        <w:lastRenderedPageBreak/>
        <w:t>adiktologických službách v České republice i v zahraničí. Dále se snažíme propagovat obor jako takový i pro laickou veřejnost.</w:t>
      </w:r>
    </w:p>
    <w:p w14:paraId="1326BA7A" w14:textId="77777777" w:rsidR="001A45C4" w:rsidRPr="001A45C4" w:rsidRDefault="001A45C4" w:rsidP="001A45C4">
      <w:pPr>
        <w:spacing w:after="0"/>
      </w:pPr>
    </w:p>
    <w:p w14:paraId="4FCC88DA" w14:textId="77777777" w:rsidR="001A45C4" w:rsidRPr="001A45C4" w:rsidRDefault="001A45C4" w:rsidP="001A45C4">
      <w:pPr>
        <w:spacing w:after="0"/>
      </w:pPr>
      <w:r w:rsidRPr="001A45C4">
        <w:t>Naším posláním je zastupovat potřeby a zájmy adiktologických studentů. Snažíme se zviditelnit nový, dynamicky se rozvíjející obor. K nápadům našich členů přistupujeme otevřeně, aby se každý mohl zapojit do činnosti spolku.</w:t>
      </w:r>
      <w:r w:rsidR="006800FF">
        <w:t xml:space="preserve"> </w:t>
      </w:r>
      <w:r w:rsidRPr="001A45C4">
        <w:t>Chceme tak poskytnout studentům možnost osobního růstu a propojení s profesními organizacemi. Usilujeme o zdokonalování našich akcí, na kterých se snažíme propojovat studenty s akademiky a odborníky. Zvyšujeme povědomí o informacích z adiktologie a objasňujeme mýty a fakta okolo našeho oboru.</w:t>
      </w:r>
    </w:p>
    <w:p w14:paraId="74AAE550" w14:textId="77777777" w:rsidR="001A45C4" w:rsidRPr="001A45C4" w:rsidRDefault="001A45C4" w:rsidP="001A45C4">
      <w:pPr>
        <w:spacing w:after="0"/>
      </w:pPr>
    </w:p>
    <w:p w14:paraId="5B2C3143" w14:textId="77777777" w:rsidR="001A45C4" w:rsidRPr="001A45C4" w:rsidRDefault="001A45C4" w:rsidP="001A45C4">
      <w:pPr>
        <w:spacing w:after="0"/>
        <w:rPr>
          <w:b/>
          <w:bCs/>
          <w:color w:val="E36C0A" w:themeColor="accent6" w:themeShade="BF"/>
        </w:rPr>
      </w:pPr>
      <w:r w:rsidRPr="001A45C4">
        <w:rPr>
          <w:b/>
          <w:bCs/>
          <w:color w:val="E36C0A" w:themeColor="accent6" w:themeShade="BF"/>
        </w:rPr>
        <w:t xml:space="preserve">Struktura organizace </w:t>
      </w:r>
    </w:p>
    <w:p w14:paraId="496AB347" w14:textId="77777777" w:rsidR="001A45C4" w:rsidRPr="001A45C4" w:rsidRDefault="001A45C4" w:rsidP="001A45C4">
      <w:pPr>
        <w:spacing w:after="0"/>
      </w:pPr>
      <w:r w:rsidRPr="001A45C4">
        <w:t>Nejvyšším orgánem je členská schůze.</w:t>
      </w:r>
    </w:p>
    <w:p w14:paraId="1D6C7FC4" w14:textId="77777777" w:rsidR="001A45C4" w:rsidRPr="001A45C4" w:rsidRDefault="001A45C4" w:rsidP="001A45C4">
      <w:pPr>
        <w:spacing w:after="0"/>
      </w:pPr>
      <w:r w:rsidRPr="001A45C4">
        <w:t xml:space="preserve">V období roku 2020 došlo ke změně v předsednictvu spolku. Nové předsednictvo vypadá následovně: </w:t>
      </w:r>
    </w:p>
    <w:p w14:paraId="666E34ED" w14:textId="77777777" w:rsidR="001A45C4" w:rsidRPr="001A45C4" w:rsidRDefault="001A45C4" w:rsidP="00800702">
      <w:pPr>
        <w:numPr>
          <w:ilvl w:val="0"/>
          <w:numId w:val="21"/>
        </w:numPr>
        <w:spacing w:after="0"/>
      </w:pPr>
      <w:r w:rsidRPr="001A45C4">
        <w:t>předsedkyně Kateřina Štočková</w:t>
      </w:r>
    </w:p>
    <w:p w14:paraId="2CF1672D" w14:textId="77777777" w:rsidR="001A45C4" w:rsidRPr="001A45C4" w:rsidRDefault="001A45C4" w:rsidP="00800702">
      <w:pPr>
        <w:numPr>
          <w:ilvl w:val="0"/>
          <w:numId w:val="21"/>
        </w:numPr>
        <w:spacing w:after="0"/>
      </w:pPr>
      <w:r w:rsidRPr="001A45C4">
        <w:t xml:space="preserve">místopředsedkyně Nikol Koutenská </w:t>
      </w:r>
    </w:p>
    <w:p w14:paraId="44100596" w14:textId="77777777" w:rsidR="001A45C4" w:rsidRPr="001A45C4" w:rsidRDefault="001A45C4" w:rsidP="00800702">
      <w:pPr>
        <w:numPr>
          <w:ilvl w:val="0"/>
          <w:numId w:val="21"/>
        </w:numPr>
        <w:spacing w:after="0"/>
      </w:pPr>
      <w:r w:rsidRPr="001A45C4">
        <w:t xml:space="preserve">místopředsedkyně Tereza Salavová </w:t>
      </w:r>
    </w:p>
    <w:p w14:paraId="35B315F9" w14:textId="77777777" w:rsidR="001A45C4" w:rsidRPr="001A45C4" w:rsidRDefault="001A45C4" w:rsidP="001A45C4">
      <w:pPr>
        <w:spacing w:after="0"/>
      </w:pPr>
    </w:p>
    <w:p w14:paraId="325EBA10" w14:textId="77777777" w:rsidR="001A45C4" w:rsidRPr="001A45C4" w:rsidRDefault="001A45C4" w:rsidP="001A45C4">
      <w:pPr>
        <w:spacing w:after="0"/>
        <w:rPr>
          <w:b/>
          <w:bCs/>
          <w:color w:val="E36C0A" w:themeColor="accent6" w:themeShade="BF"/>
        </w:rPr>
      </w:pPr>
      <w:r w:rsidRPr="001A45C4">
        <w:rPr>
          <w:b/>
          <w:bCs/>
          <w:color w:val="E36C0A" w:themeColor="accent6" w:themeShade="BF"/>
        </w:rPr>
        <w:t xml:space="preserve">Členská základna </w:t>
      </w:r>
    </w:p>
    <w:p w14:paraId="7714D206" w14:textId="77777777" w:rsidR="001A45C4" w:rsidRPr="001A45C4" w:rsidRDefault="001A45C4" w:rsidP="001A45C4">
      <w:pPr>
        <w:spacing w:after="0"/>
      </w:pPr>
      <w:r w:rsidRPr="001A45C4">
        <w:t xml:space="preserve">Ve zmiňovaném období došlo k revizi členů a vytvoření nové funkce „zasloužilý člen“. Na konci roku 2020 ČASA evidovala celkem 47 členů. </w:t>
      </w:r>
    </w:p>
    <w:p w14:paraId="74CA24B1" w14:textId="77777777" w:rsidR="001A45C4" w:rsidRPr="001A45C4" w:rsidRDefault="001A45C4" w:rsidP="001A45C4">
      <w:pPr>
        <w:spacing w:after="0"/>
      </w:pPr>
    </w:p>
    <w:p w14:paraId="09EE8587" w14:textId="77777777" w:rsidR="001A45C4" w:rsidRPr="001A45C4" w:rsidRDefault="001A45C4" w:rsidP="001A45C4">
      <w:pPr>
        <w:spacing w:after="0"/>
      </w:pPr>
    </w:p>
    <w:p w14:paraId="1E853CD3" w14:textId="77777777" w:rsidR="001A45C4" w:rsidRPr="001A45C4" w:rsidRDefault="001A45C4" w:rsidP="001A45C4">
      <w:pPr>
        <w:spacing w:after="0"/>
        <w:rPr>
          <w:b/>
          <w:bCs/>
          <w:color w:val="E36C0A" w:themeColor="accent6" w:themeShade="BF"/>
        </w:rPr>
      </w:pPr>
      <w:r w:rsidRPr="001A45C4">
        <w:rPr>
          <w:b/>
          <w:bCs/>
          <w:color w:val="E36C0A" w:themeColor="accent6" w:themeShade="BF"/>
        </w:rPr>
        <w:t xml:space="preserve">Uskutečněné akce </w:t>
      </w:r>
    </w:p>
    <w:p w14:paraId="787B27A4" w14:textId="77777777" w:rsidR="001A45C4" w:rsidRPr="001A45C4" w:rsidRDefault="001A45C4" w:rsidP="00800702">
      <w:pPr>
        <w:numPr>
          <w:ilvl w:val="0"/>
          <w:numId w:val="22"/>
        </w:numPr>
        <w:spacing w:after="0"/>
      </w:pPr>
      <w:r w:rsidRPr="001A45C4">
        <w:t>Den otevřených dveří</w:t>
      </w:r>
      <w:r w:rsidR="006800FF">
        <w:t xml:space="preserve"> </w:t>
      </w:r>
    </w:p>
    <w:p w14:paraId="27ACB93D" w14:textId="77777777" w:rsidR="001A45C4" w:rsidRPr="001A45C4" w:rsidRDefault="001A45C4" w:rsidP="00800702">
      <w:pPr>
        <w:numPr>
          <w:ilvl w:val="0"/>
          <w:numId w:val="22"/>
        </w:numPr>
        <w:spacing w:after="0"/>
      </w:pPr>
      <w:r w:rsidRPr="001A45C4">
        <w:t>Adi beseda s absolventy oboru adiktologie</w:t>
      </w:r>
    </w:p>
    <w:p w14:paraId="284B19FA" w14:textId="77777777" w:rsidR="001A45C4" w:rsidRPr="001A45C4" w:rsidRDefault="001A45C4" w:rsidP="00800702">
      <w:pPr>
        <w:numPr>
          <w:ilvl w:val="0"/>
          <w:numId w:val="22"/>
        </w:numPr>
        <w:spacing w:after="0"/>
      </w:pPr>
      <w:r w:rsidRPr="001A45C4">
        <w:t>Výpomoc Suchej únor</w:t>
      </w:r>
    </w:p>
    <w:p w14:paraId="643043DD" w14:textId="77777777" w:rsidR="001A45C4" w:rsidRPr="001A45C4" w:rsidRDefault="001A45C4" w:rsidP="00800702">
      <w:pPr>
        <w:numPr>
          <w:ilvl w:val="0"/>
          <w:numId w:val="22"/>
        </w:numPr>
        <w:spacing w:after="0"/>
      </w:pPr>
      <w:r w:rsidRPr="001A45C4">
        <w:t>Instagramová kampaň (spolupráce se studentkou UJEP)</w:t>
      </w:r>
    </w:p>
    <w:p w14:paraId="2AA87065" w14:textId="77777777" w:rsidR="001A45C4" w:rsidRPr="001A45C4" w:rsidRDefault="001A45C4" w:rsidP="00800702">
      <w:pPr>
        <w:numPr>
          <w:ilvl w:val="0"/>
          <w:numId w:val="22"/>
        </w:numPr>
        <w:spacing w:after="0"/>
      </w:pPr>
      <w:r w:rsidRPr="001A45C4">
        <w:t>Sbírka pro Naději </w:t>
      </w:r>
    </w:p>
    <w:p w14:paraId="1AEC96E1" w14:textId="77777777" w:rsidR="001A45C4" w:rsidRPr="001A45C4" w:rsidRDefault="001A45C4" w:rsidP="00800702">
      <w:pPr>
        <w:numPr>
          <w:ilvl w:val="0"/>
          <w:numId w:val="22"/>
        </w:numPr>
        <w:spacing w:after="0"/>
      </w:pPr>
      <w:r w:rsidRPr="001A45C4">
        <w:t>Sbírka roušek pro adiktologické terénní programy </w:t>
      </w:r>
    </w:p>
    <w:p w14:paraId="0164F475" w14:textId="77777777" w:rsidR="001A45C4" w:rsidRPr="001A45C4" w:rsidRDefault="001A45C4" w:rsidP="00800702">
      <w:pPr>
        <w:numPr>
          <w:ilvl w:val="0"/>
          <w:numId w:val="22"/>
        </w:numPr>
        <w:spacing w:after="0"/>
      </w:pPr>
      <w:r w:rsidRPr="001A45C4">
        <w:t>GIVT</w:t>
      </w:r>
      <w:r w:rsidR="006800FF">
        <w:t xml:space="preserve"> </w:t>
      </w:r>
      <w:r w:rsidR="00302D16" w:rsidRPr="00501BB3">
        <w:rPr>
          <w:rFonts w:ascii="Calibri" w:eastAsia="Calibri" w:hAnsi="Calibri" w:cs="Times New Roman"/>
          <w:color w:val="000000"/>
        </w:rPr>
        <w:t>–</w:t>
      </w:r>
      <w:r w:rsidRPr="001A45C4">
        <w:t xml:space="preserve"> klikni a pomáhej </w:t>
      </w:r>
    </w:p>
    <w:p w14:paraId="1902E142" w14:textId="77777777" w:rsidR="001A45C4" w:rsidRPr="001A45C4" w:rsidRDefault="001A45C4" w:rsidP="00800702">
      <w:pPr>
        <w:numPr>
          <w:ilvl w:val="0"/>
          <w:numId w:val="22"/>
        </w:numPr>
        <w:spacing w:after="0"/>
      </w:pPr>
      <w:r w:rsidRPr="001A45C4">
        <w:t xml:space="preserve">Informační schůzka pro prváky – prohlídka okolí Karlova náměstí </w:t>
      </w:r>
    </w:p>
    <w:p w14:paraId="1E884FA9" w14:textId="77777777" w:rsidR="001A45C4" w:rsidRPr="001A45C4" w:rsidRDefault="001A45C4" w:rsidP="00800702">
      <w:pPr>
        <w:numPr>
          <w:ilvl w:val="0"/>
          <w:numId w:val="22"/>
        </w:numPr>
        <w:spacing w:after="0"/>
      </w:pPr>
      <w:r w:rsidRPr="001A45C4">
        <w:t xml:space="preserve">Beseda se zaměstnavateli v adiktologii – ve spolupráci s Klinikou adiktologie </w:t>
      </w:r>
    </w:p>
    <w:p w14:paraId="6E64CB97" w14:textId="77777777" w:rsidR="001A45C4" w:rsidRPr="001A45C4" w:rsidRDefault="001A45C4" w:rsidP="00800702">
      <w:pPr>
        <w:numPr>
          <w:ilvl w:val="0"/>
          <w:numId w:val="22"/>
        </w:numPr>
        <w:spacing w:after="0"/>
      </w:pPr>
      <w:r w:rsidRPr="001A45C4">
        <w:t>Natáčení spotu dne otevřených dveří – v rámci videí 1.</w:t>
      </w:r>
      <w:r w:rsidR="00302D16">
        <w:t xml:space="preserve"> </w:t>
      </w:r>
      <w:r w:rsidRPr="001A45C4">
        <w:t xml:space="preserve">LF UK </w:t>
      </w:r>
    </w:p>
    <w:p w14:paraId="2BE34319" w14:textId="77777777" w:rsidR="001A45C4" w:rsidRPr="001A45C4" w:rsidRDefault="001A45C4" w:rsidP="00800702">
      <w:pPr>
        <w:numPr>
          <w:ilvl w:val="0"/>
          <w:numId w:val="22"/>
        </w:numPr>
        <w:spacing w:after="0"/>
      </w:pPr>
      <w:r w:rsidRPr="001A45C4">
        <w:t xml:space="preserve">Volby předsednictva </w:t>
      </w:r>
    </w:p>
    <w:p w14:paraId="4891F338" w14:textId="77777777" w:rsidR="001A45C4" w:rsidRPr="001A45C4" w:rsidRDefault="001A45C4" w:rsidP="001A45C4">
      <w:pPr>
        <w:spacing w:after="0"/>
      </w:pPr>
    </w:p>
    <w:p w14:paraId="222C7CB8" w14:textId="77777777" w:rsidR="001A45C4" w:rsidRPr="001A45C4" w:rsidRDefault="001A45C4" w:rsidP="00800702">
      <w:pPr>
        <w:numPr>
          <w:ilvl w:val="0"/>
          <w:numId w:val="22"/>
        </w:numPr>
        <w:spacing w:after="0"/>
      </w:pPr>
      <w:r w:rsidRPr="001A45C4">
        <w:t xml:space="preserve">Aktivity na sociálních sítích </w:t>
      </w:r>
    </w:p>
    <w:p w14:paraId="1FB95C5D" w14:textId="77777777" w:rsidR="001A45C4" w:rsidRPr="001A45C4" w:rsidRDefault="001A45C4" w:rsidP="00800702">
      <w:pPr>
        <w:numPr>
          <w:ilvl w:val="0"/>
          <w:numId w:val="23"/>
        </w:numPr>
        <w:spacing w:after="0"/>
      </w:pPr>
      <w:r w:rsidRPr="001A45C4">
        <w:t>Ohlasy z praxí – sdílení zážitků z odborných praxí studentů</w:t>
      </w:r>
    </w:p>
    <w:p w14:paraId="25191422" w14:textId="77777777" w:rsidR="001A45C4" w:rsidRPr="001A45C4" w:rsidRDefault="001A45C4" w:rsidP="00800702">
      <w:pPr>
        <w:numPr>
          <w:ilvl w:val="0"/>
          <w:numId w:val="23"/>
        </w:numPr>
        <w:spacing w:after="0"/>
      </w:pPr>
      <w:r w:rsidRPr="001A45C4">
        <w:t>Volné pracovní pozice v adiktologii</w:t>
      </w:r>
    </w:p>
    <w:p w14:paraId="4E26269B" w14:textId="77777777" w:rsidR="001A45C4" w:rsidRPr="001A45C4" w:rsidRDefault="001A45C4" w:rsidP="00800702">
      <w:pPr>
        <w:numPr>
          <w:ilvl w:val="0"/>
          <w:numId w:val="23"/>
        </w:numPr>
        <w:spacing w:after="0"/>
      </w:pPr>
      <w:r w:rsidRPr="001A45C4">
        <w:t>Zajímavé příspěvky na adiktologická témata</w:t>
      </w:r>
    </w:p>
    <w:p w14:paraId="28A3E260" w14:textId="77777777" w:rsidR="001A45C4" w:rsidRPr="001A45C4" w:rsidRDefault="001A45C4" w:rsidP="001A45C4">
      <w:pPr>
        <w:spacing w:after="0"/>
      </w:pPr>
    </w:p>
    <w:p w14:paraId="32303D17" w14:textId="77777777" w:rsidR="001A45C4" w:rsidRPr="001A45C4" w:rsidRDefault="001A45C4" w:rsidP="001A45C4">
      <w:pPr>
        <w:spacing w:after="0"/>
        <w:rPr>
          <w:b/>
          <w:bCs/>
          <w:color w:val="E36C0A" w:themeColor="accent6" w:themeShade="BF"/>
        </w:rPr>
      </w:pPr>
      <w:r w:rsidRPr="001A45C4">
        <w:rPr>
          <w:b/>
          <w:bCs/>
          <w:color w:val="E36C0A" w:themeColor="accent6" w:themeShade="BF"/>
        </w:rPr>
        <w:t xml:space="preserve">Hospodaření spolku </w:t>
      </w:r>
    </w:p>
    <w:p w14:paraId="7FA46861" w14:textId="77777777" w:rsidR="001A45C4" w:rsidRPr="001A45C4" w:rsidRDefault="001A45C4" w:rsidP="001A45C4">
      <w:pPr>
        <w:spacing w:after="0"/>
      </w:pPr>
      <w:r w:rsidRPr="001A45C4">
        <w:t xml:space="preserve">ČASA v průběhu roku financovala svoji činnost zejména z členských příspěvků. </w:t>
      </w:r>
    </w:p>
    <w:p w14:paraId="614546F3" w14:textId="77777777" w:rsidR="001A45C4" w:rsidRPr="001A45C4" w:rsidRDefault="001A45C4" w:rsidP="001A45C4">
      <w:pPr>
        <w:spacing w:after="0"/>
      </w:pPr>
    </w:p>
    <w:p w14:paraId="39BFBFE7" w14:textId="77777777" w:rsidR="001A45C4" w:rsidRPr="001A45C4" w:rsidRDefault="001A45C4" w:rsidP="001A45C4">
      <w:pPr>
        <w:spacing w:after="0"/>
        <w:rPr>
          <w:b/>
          <w:bCs/>
          <w:color w:val="E36C0A" w:themeColor="accent6" w:themeShade="BF"/>
        </w:rPr>
      </w:pPr>
      <w:r w:rsidRPr="001A45C4">
        <w:rPr>
          <w:b/>
          <w:bCs/>
          <w:color w:val="E36C0A" w:themeColor="accent6" w:themeShade="BF"/>
        </w:rPr>
        <w:t xml:space="preserve">Plány do budoucna </w:t>
      </w:r>
    </w:p>
    <w:p w14:paraId="0C31E2C7" w14:textId="77777777" w:rsidR="001A45C4" w:rsidRPr="001A45C4" w:rsidRDefault="001A45C4" w:rsidP="001A45C4">
      <w:pPr>
        <w:spacing w:after="0"/>
      </w:pPr>
      <w:r w:rsidRPr="001A45C4">
        <w:lastRenderedPageBreak/>
        <w:t>V dalším akademickém roce plánuje ČASA pokračovat se svojí činností a snažit se více zapojovat studenty prvních a druhých ročníků oboru adiktologie. Cílem je pokračovat v budování sociálních sítí či webu pro zveřejňování povědomí o adiktologii a studiu našeho oboru.</w:t>
      </w:r>
      <w:r w:rsidR="006800FF">
        <w:t xml:space="preserve"> </w:t>
      </w:r>
    </w:p>
    <w:p w14:paraId="70D5A84F" w14:textId="77777777" w:rsidR="00232315" w:rsidRDefault="00232315" w:rsidP="0049532B">
      <w:pPr>
        <w:spacing w:after="0"/>
        <w:rPr>
          <w:b/>
          <w:color w:val="E36C0A" w:themeColor="accent6" w:themeShade="BF"/>
        </w:rPr>
      </w:pPr>
    </w:p>
    <w:p w14:paraId="4FA6CB7F" w14:textId="77777777" w:rsidR="00232315" w:rsidRDefault="00232315" w:rsidP="0049532B">
      <w:pPr>
        <w:spacing w:after="0"/>
        <w:rPr>
          <w:b/>
          <w:color w:val="E36C0A" w:themeColor="accent6" w:themeShade="BF"/>
        </w:rPr>
      </w:pPr>
    </w:p>
    <w:p w14:paraId="4CD99716" w14:textId="77777777" w:rsidR="00232315" w:rsidRDefault="00232315" w:rsidP="0049532B">
      <w:pPr>
        <w:spacing w:after="0"/>
        <w:rPr>
          <w:b/>
          <w:color w:val="E36C0A" w:themeColor="accent6" w:themeShade="BF"/>
        </w:rPr>
      </w:pPr>
    </w:p>
    <w:p w14:paraId="5285F990" w14:textId="77777777" w:rsidR="00110B2C" w:rsidRPr="00110B2C" w:rsidRDefault="00232315" w:rsidP="0049532B">
      <w:pPr>
        <w:spacing w:after="0"/>
        <w:rPr>
          <w:b/>
          <w:color w:val="E36C0A" w:themeColor="accent6" w:themeShade="BF"/>
        </w:rPr>
      </w:pPr>
      <w:r w:rsidRPr="00110B2C">
        <w:rPr>
          <w:b/>
          <w:color w:val="E36C0A" w:themeColor="accent6" w:themeShade="BF"/>
        </w:rPr>
        <w:t>SDRUŽENÍ STUDENTŮ STOMATOLOGIE ČR</w:t>
      </w:r>
    </w:p>
    <w:p w14:paraId="78C3E998" w14:textId="77777777" w:rsidR="00110B2C" w:rsidRDefault="00110B2C" w:rsidP="0049532B">
      <w:pPr>
        <w:spacing w:after="0"/>
        <w:rPr>
          <w:b/>
          <w:color w:val="FF0000"/>
        </w:rPr>
      </w:pPr>
    </w:p>
    <w:p w14:paraId="0EE555B9" w14:textId="77777777" w:rsidR="00110B2C" w:rsidRPr="00110B2C" w:rsidRDefault="00110B2C" w:rsidP="0074190D">
      <w:pPr>
        <w:rPr>
          <w:rFonts w:cstheme="minorHAnsi"/>
        </w:rPr>
      </w:pPr>
      <w:r w:rsidRPr="00110B2C">
        <w:rPr>
          <w:rFonts w:cstheme="minorHAnsi"/>
        </w:rPr>
        <w:t>Sdružení studentů stomatologie České republiky (SSS ČR) je dobrovolná nezisková organizace. Spolek je určen pro všechny studenty oborů Zubní lékařství a Stomatologie v rámci celé České republiky. Smyslem založení v roce 2000 byla snaha zajistit studentům možnost zahraničních stáží. Současným cílem je pomoci studentům v jejich profesním růstu, nabídnout jim možnost zpestření odborného i studentského života a snaha vytvořit dobrý kolektiv budoucí generace zubních lékařů v naší zemi.</w:t>
      </w:r>
    </w:p>
    <w:p w14:paraId="0F164418" w14:textId="77777777" w:rsidR="00110B2C" w:rsidRPr="00110B2C" w:rsidRDefault="00110B2C" w:rsidP="0074190D">
      <w:pPr>
        <w:rPr>
          <w:rFonts w:cstheme="minorHAnsi"/>
        </w:rPr>
      </w:pPr>
      <w:r w:rsidRPr="00110B2C">
        <w:rPr>
          <w:rFonts w:cstheme="minorHAnsi"/>
        </w:rPr>
        <w:t>Dnes jsme členy International Assotiation of Dental Students (IADS), přes které organizujeme výměnné pobyty našich a zahraničních studentů. Díky tomu může každý náš člen odjet na zahraniční stáž. IADS mu pak vystaví certifikát o praxi. V rámci Mezinárodního sdružení studentů zubního lékařství IADS (International Assotiation of Dental Students) byla v roce 1993 ustanovena stálá komise pro výzkum a vzdělávání SCORE (The Standing Committee on Research and Education). Úlohou SCORE je podporovat rozvoj klinických, teoretických a výzkumných schopností studentů zubního lékařství. Nyní naše organizace dává studentům jedinečnou šanci podílet se na samotném výzkumu, a to díky mezinárodním vědeckým stážím organizovaným v rámci IDRP (International Dental Research Program). IDRP funguje stejně jako ostatní výměnné pobyty na základě bilaterální dohody. Studenti, kteří budou mít možnost podílet se na projektu, budou vybráni podle svých schopností vedoucím samotného projektu. Vedení celého programu a hladký průběh stáží má na starosti tým National Scientific Officers a Local Scientific Officers.</w:t>
      </w:r>
    </w:p>
    <w:p w14:paraId="643F14CC" w14:textId="77777777" w:rsidR="00110B2C" w:rsidRPr="00110B2C" w:rsidRDefault="00110B2C" w:rsidP="0074190D">
      <w:pPr>
        <w:rPr>
          <w:rFonts w:cstheme="minorHAnsi"/>
        </w:rPr>
      </w:pPr>
      <w:r w:rsidRPr="00110B2C">
        <w:rPr>
          <w:rFonts w:cstheme="minorHAnsi"/>
        </w:rPr>
        <w:t xml:space="preserve">SSS ČR se snaží zastupovat zájmy studentů u odborné i laické veřejnosti. Spolupracujeme s Českou stomatologickou komorou. Pro naše členy organizujeme vzdělávací akce, kde dbáme na to, aby si mohli prakticky vyzkoušet nové materiály či postupy. Dále se snažíme studentům zprostředkovat zvýhodněné vstupy na semináře a přednášky pořádané jinými organizacemi, například Pražské dentální dny. </w:t>
      </w:r>
    </w:p>
    <w:p w14:paraId="630DCC45" w14:textId="77777777" w:rsidR="00110B2C" w:rsidRPr="00C954C7" w:rsidRDefault="00110B2C" w:rsidP="0074190D">
      <w:pPr>
        <w:rPr>
          <w:rFonts w:cstheme="minorHAnsi"/>
          <w:color w:val="E36C0A" w:themeColor="accent6" w:themeShade="BF"/>
        </w:rPr>
      </w:pPr>
      <w:r w:rsidRPr="00C954C7">
        <w:rPr>
          <w:rFonts w:cstheme="minorHAnsi"/>
          <w:color w:val="E36C0A" w:themeColor="accent6" w:themeShade="BF"/>
        </w:rPr>
        <w:t>CO DĚLÁME – AKADEMICKÝ ROK 2020/2021 V PRAZE:</w:t>
      </w:r>
    </w:p>
    <w:p w14:paraId="23625E11" w14:textId="77777777" w:rsidR="00110B2C" w:rsidRPr="00110B2C" w:rsidRDefault="00110B2C" w:rsidP="0074190D">
      <w:pPr>
        <w:ind w:left="426"/>
        <w:rPr>
          <w:rFonts w:cstheme="minorHAnsi"/>
        </w:rPr>
      </w:pPr>
      <w:r w:rsidRPr="00110B2C">
        <w:rPr>
          <w:rFonts w:cstheme="minorHAnsi"/>
        </w:rPr>
        <w:t xml:space="preserve">– účast na on-line Valné hromadě všech členů SSS ČR </w:t>
      </w:r>
      <w:r w:rsidRPr="00110B2C">
        <w:rPr>
          <w:rFonts w:cstheme="minorHAnsi"/>
        </w:rPr>
        <w:br/>
        <w:t xml:space="preserve">– organizace webinářů pro studenty stomatologie </w:t>
      </w:r>
      <w:r w:rsidRPr="00110B2C">
        <w:rPr>
          <w:rFonts w:cstheme="minorHAnsi"/>
        </w:rPr>
        <w:br/>
        <w:t xml:space="preserve">– zubařský kvíz odložen na neurčito (původní konání mělo být v říjnu 2020) </w:t>
      </w:r>
      <w:r w:rsidRPr="00110B2C">
        <w:rPr>
          <w:rFonts w:cstheme="minorHAnsi"/>
        </w:rPr>
        <w:br/>
        <w:t xml:space="preserve">– organizace školení ve školách a školkách v rámci WOHD (světového dne ústního </w:t>
      </w:r>
      <w:r w:rsidRPr="00110B2C">
        <w:rPr>
          <w:rFonts w:cstheme="minorHAnsi"/>
        </w:rPr>
        <w:br/>
      </w:r>
      <w:r w:rsidR="006800FF">
        <w:rPr>
          <w:rFonts w:cstheme="minorHAnsi"/>
        </w:rPr>
        <w:t xml:space="preserve">  </w:t>
      </w:r>
      <w:r w:rsidRPr="00110B2C">
        <w:rPr>
          <w:rFonts w:cstheme="minorHAnsi"/>
        </w:rPr>
        <w:t xml:space="preserve"> zdraví) (spolupráce s Českou stomatologickou komorou) </w:t>
      </w:r>
      <w:r w:rsidRPr="00110B2C">
        <w:rPr>
          <w:rFonts w:cstheme="minorHAnsi"/>
        </w:rPr>
        <w:br/>
        <w:t xml:space="preserve">– natáčení propagačního videa k WOHD </w:t>
      </w:r>
      <w:r w:rsidRPr="00110B2C">
        <w:rPr>
          <w:rFonts w:cstheme="minorHAnsi"/>
        </w:rPr>
        <w:br/>
        <w:t>– organizace preventivní akce</w:t>
      </w:r>
      <w:r w:rsidR="006800FF">
        <w:rPr>
          <w:rFonts w:cstheme="minorHAnsi"/>
        </w:rPr>
        <w:t xml:space="preserve"> </w:t>
      </w:r>
      <w:r w:rsidRPr="00110B2C">
        <w:rPr>
          <w:rFonts w:cstheme="minorHAnsi"/>
        </w:rPr>
        <w:t>Ve zdravé Praze zdravý zub (přesunuté na listopad)</w:t>
      </w:r>
      <w:r w:rsidRPr="00110B2C">
        <w:rPr>
          <w:rFonts w:cstheme="minorHAnsi"/>
        </w:rPr>
        <w:br/>
      </w:r>
    </w:p>
    <w:p w14:paraId="0FBF7457" w14:textId="77777777" w:rsidR="00110B2C" w:rsidRDefault="00110B2C" w:rsidP="0074190D">
      <w:pPr>
        <w:spacing w:after="0"/>
        <w:rPr>
          <w:b/>
          <w:color w:val="FF0000"/>
        </w:rPr>
      </w:pPr>
    </w:p>
    <w:p w14:paraId="3EDEEFFE" w14:textId="77777777" w:rsidR="00FD1D89" w:rsidRPr="00F51381" w:rsidRDefault="00804F4E" w:rsidP="00F51381">
      <w:pPr>
        <w:spacing w:after="0"/>
        <w:rPr>
          <w:b/>
          <w:color w:val="FF0000"/>
        </w:rPr>
      </w:pPr>
      <w:r w:rsidRPr="00232315">
        <w:rPr>
          <w:b/>
          <w:color w:val="FF0000"/>
        </w:rPr>
        <w:br w:type="page"/>
      </w:r>
      <w:r w:rsidR="00FD1D89" w:rsidRPr="00A457AE">
        <w:rPr>
          <w:b/>
          <w:color w:val="E36C0A" w:themeColor="accent6" w:themeShade="BF"/>
        </w:rPr>
        <w:lastRenderedPageBreak/>
        <w:t xml:space="preserve">PŘEHLED VÝZNAMNÝCH ODBORNÝCH AKCÍ </w:t>
      </w:r>
    </w:p>
    <w:p w14:paraId="09A9BA92" w14:textId="77777777" w:rsidR="00296B80" w:rsidRPr="00175CF0" w:rsidRDefault="00296B80" w:rsidP="000D73A3">
      <w:pPr>
        <w:rPr>
          <w:b/>
          <w:color w:val="FFC000"/>
          <w:sz w:val="28"/>
          <w:szCs w:val="28"/>
        </w:rPr>
      </w:pPr>
    </w:p>
    <w:p w14:paraId="4F67179A" w14:textId="77777777" w:rsidR="00A457AE" w:rsidRDefault="00A457AE" w:rsidP="000D73A3">
      <w:pPr>
        <w:rPr>
          <w:b/>
          <w:color w:val="E36C0A" w:themeColor="accent6" w:themeShade="BF"/>
        </w:rPr>
      </w:pPr>
      <w:r w:rsidRPr="00A457AE">
        <w:rPr>
          <w:b/>
          <w:color w:val="E36C0A" w:themeColor="accent6" w:themeShade="BF"/>
        </w:rPr>
        <w:t>LEDEN</w:t>
      </w:r>
    </w:p>
    <w:p w14:paraId="4101615C" w14:textId="77777777" w:rsidR="00FA53FC" w:rsidRPr="00A208C8" w:rsidRDefault="00FA53FC" w:rsidP="00A208C8">
      <w:pPr>
        <w:rPr>
          <w:rFonts w:cstheme="minorHAnsi"/>
        </w:rPr>
      </w:pPr>
      <w:r w:rsidRPr="00A208C8">
        <w:rPr>
          <w:rFonts w:cstheme="minorHAnsi"/>
          <w:b/>
        </w:rPr>
        <w:t>Zimní</w:t>
      </w:r>
      <w:r w:rsidRPr="00A208C8">
        <w:rPr>
          <w:rFonts w:eastAsia="Calibri" w:cstheme="minorHAnsi"/>
          <w:b/>
        </w:rPr>
        <w:t xml:space="preserve"> revmat</w:t>
      </w:r>
      <w:r w:rsidRPr="00A208C8">
        <w:rPr>
          <w:rFonts w:cstheme="minorHAnsi"/>
          <w:b/>
        </w:rPr>
        <w:t>ologické dn</w:t>
      </w:r>
      <w:r w:rsidR="00882D79">
        <w:rPr>
          <w:rFonts w:cstheme="minorHAnsi"/>
          <w:b/>
        </w:rPr>
        <w:t>y</w:t>
      </w:r>
      <w:r w:rsidRPr="00A208C8">
        <w:rPr>
          <w:rFonts w:cstheme="minorHAnsi"/>
        </w:rPr>
        <w:t>,</w:t>
      </w:r>
      <w:r w:rsidRPr="00A208C8">
        <w:rPr>
          <w:rFonts w:eastAsia="Calibri" w:cstheme="minorHAnsi"/>
        </w:rPr>
        <w:t xml:space="preserve"> 8.–10. ledna 2020 v Kongresovém hotelu Clarion, Ostrava</w:t>
      </w:r>
      <w:r w:rsidRPr="00A208C8">
        <w:rPr>
          <w:rFonts w:cstheme="minorHAnsi"/>
        </w:rPr>
        <w:t xml:space="preserve">., Revmatologická klinika </w:t>
      </w:r>
      <w:r w:rsidR="006800FF">
        <w:rPr>
          <w:rFonts w:cstheme="minorHAnsi"/>
        </w:rPr>
        <w:t xml:space="preserve">1. LF UK </w:t>
      </w:r>
    </w:p>
    <w:p w14:paraId="6D00EE45" w14:textId="77777777" w:rsidR="00256327" w:rsidRPr="00A208C8" w:rsidRDefault="00AA1449" w:rsidP="00A208C8">
      <w:pPr>
        <w:rPr>
          <w:rFonts w:cstheme="minorHAnsi"/>
          <w:b/>
          <w:color w:val="E36C0A" w:themeColor="accent6" w:themeShade="BF"/>
        </w:rPr>
      </w:pPr>
      <w:r w:rsidRPr="00A208C8">
        <w:rPr>
          <w:rFonts w:cstheme="minorHAnsi"/>
          <w:b/>
        </w:rPr>
        <w:t>Zimní urologické sympózium</w:t>
      </w:r>
      <w:r w:rsidRPr="00A208C8">
        <w:rPr>
          <w:rFonts w:cstheme="minorHAnsi"/>
        </w:rPr>
        <w:t xml:space="preserve"> 15.</w:t>
      </w:r>
      <w:r w:rsidR="00882D79">
        <w:t>–</w:t>
      </w:r>
      <w:r w:rsidRPr="00A208C8">
        <w:rPr>
          <w:rFonts w:cstheme="minorHAnsi"/>
        </w:rPr>
        <w:t>17.ledna 2020, Štrbské pleso, Slovensko, Urologická klinika 1.</w:t>
      </w:r>
      <w:r w:rsidR="00882D79">
        <w:rPr>
          <w:rFonts w:cstheme="minorHAnsi"/>
        </w:rPr>
        <w:t xml:space="preserve"> </w:t>
      </w:r>
      <w:r w:rsidRPr="00A208C8">
        <w:rPr>
          <w:rFonts w:cstheme="minorHAnsi"/>
        </w:rPr>
        <w:t>LF UK a VFN</w:t>
      </w:r>
    </w:p>
    <w:p w14:paraId="57C1C3D4" w14:textId="77777777" w:rsidR="00296831" w:rsidRPr="00A208C8" w:rsidRDefault="00296831" w:rsidP="00296831">
      <w:pPr>
        <w:rPr>
          <w:rFonts w:cstheme="minorHAnsi"/>
        </w:rPr>
      </w:pPr>
      <w:r w:rsidRPr="00A208C8">
        <w:rPr>
          <w:rFonts w:cstheme="minorHAnsi"/>
          <w:b/>
        </w:rPr>
        <w:t>62. česko-slovensk</w:t>
      </w:r>
      <w:r w:rsidR="00882D79">
        <w:rPr>
          <w:rFonts w:cstheme="minorHAnsi"/>
          <w:b/>
        </w:rPr>
        <w:t>á</w:t>
      </w:r>
      <w:r w:rsidRPr="00A208C8">
        <w:rPr>
          <w:rFonts w:cstheme="minorHAnsi"/>
          <w:b/>
        </w:rPr>
        <w:t xml:space="preserve"> psychofarmakologick</w:t>
      </w:r>
      <w:r w:rsidR="00882D79">
        <w:rPr>
          <w:rFonts w:cstheme="minorHAnsi"/>
          <w:b/>
        </w:rPr>
        <w:t>á</w:t>
      </w:r>
      <w:r w:rsidRPr="00A208C8">
        <w:rPr>
          <w:rFonts w:cstheme="minorHAnsi"/>
          <w:b/>
        </w:rPr>
        <w:t xml:space="preserve"> konference</w:t>
      </w:r>
      <w:r w:rsidRPr="00A208C8">
        <w:rPr>
          <w:rFonts w:cstheme="minorHAnsi"/>
        </w:rPr>
        <w:t>, Lázně Jeseník, 15.</w:t>
      </w:r>
      <w:r w:rsidR="00302D16" w:rsidRPr="00501BB3">
        <w:rPr>
          <w:rFonts w:ascii="Calibri" w:eastAsia="Calibri" w:hAnsi="Calibri" w:cs="Times New Roman"/>
          <w:color w:val="000000"/>
        </w:rPr>
        <w:t>–</w:t>
      </w:r>
      <w:r w:rsidRPr="00A208C8">
        <w:rPr>
          <w:rFonts w:cstheme="minorHAnsi"/>
        </w:rPr>
        <w:t xml:space="preserve">19. 1. 2020, Psychiatrická klinika </w:t>
      </w:r>
      <w:r w:rsidR="006800FF">
        <w:rPr>
          <w:rFonts w:cstheme="minorHAnsi"/>
        </w:rPr>
        <w:t xml:space="preserve">1. LF UK </w:t>
      </w:r>
      <w:r w:rsidRPr="00A208C8">
        <w:rPr>
          <w:rFonts w:cstheme="minorHAnsi"/>
        </w:rPr>
        <w:t>a VFN.</w:t>
      </w:r>
    </w:p>
    <w:p w14:paraId="3F82721C" w14:textId="77777777" w:rsidR="00296831" w:rsidRPr="00A208C8" w:rsidRDefault="00296831" w:rsidP="00296831">
      <w:pPr>
        <w:outlineLvl w:val="0"/>
        <w:rPr>
          <w:rFonts w:cstheme="minorHAnsi"/>
          <w:bCs/>
        </w:rPr>
      </w:pPr>
      <w:r w:rsidRPr="00A208C8">
        <w:rPr>
          <w:rFonts w:cstheme="minorHAnsi"/>
          <w:b/>
          <w:bCs/>
        </w:rPr>
        <w:t>Pražské ortopedické quadriennale: Femoropatelární kloub</w:t>
      </w:r>
      <w:r w:rsidRPr="00302D16">
        <w:rPr>
          <w:rFonts w:cstheme="minorHAnsi"/>
          <w:bCs/>
        </w:rPr>
        <w:t>,</w:t>
      </w:r>
      <w:r w:rsidRPr="00A208C8">
        <w:rPr>
          <w:rFonts w:cstheme="minorHAnsi"/>
          <w:b/>
          <w:bCs/>
        </w:rPr>
        <w:t xml:space="preserve"> </w:t>
      </w:r>
      <w:r w:rsidRPr="00A208C8">
        <w:rPr>
          <w:rFonts w:cstheme="minorHAnsi"/>
          <w:bCs/>
        </w:rPr>
        <w:t>17.</w:t>
      </w:r>
      <w:r>
        <w:rPr>
          <w:rFonts w:cstheme="minorHAnsi"/>
          <w:bCs/>
        </w:rPr>
        <w:t xml:space="preserve"> </w:t>
      </w:r>
      <w:r w:rsidRPr="00A208C8">
        <w:rPr>
          <w:rFonts w:cstheme="minorHAnsi"/>
          <w:bCs/>
        </w:rPr>
        <w:t>1.</w:t>
      </w:r>
      <w:r w:rsidR="00882D79">
        <w:rPr>
          <w:rFonts w:cstheme="minorHAnsi"/>
          <w:bCs/>
        </w:rPr>
        <w:t xml:space="preserve"> </w:t>
      </w:r>
      <w:r w:rsidRPr="00A208C8">
        <w:rPr>
          <w:rFonts w:cstheme="minorHAnsi"/>
          <w:bCs/>
        </w:rPr>
        <w:t>2020, Praha, Záštita: prof. MUDr. Tomáš Zima, DrSc., rektor UK, prof. MUDr. Miroslav Zavoral, Ph.D., ředitel ÚVN</w:t>
      </w:r>
      <w:r w:rsidR="00302D16">
        <w:rPr>
          <w:rFonts w:cstheme="minorHAnsi"/>
          <w:bCs/>
        </w:rPr>
        <w:t xml:space="preserve"> </w:t>
      </w:r>
      <w:r w:rsidRPr="00A208C8">
        <w:rPr>
          <w:rFonts w:cstheme="minorHAnsi"/>
          <w:bCs/>
        </w:rPr>
        <w:t>Praha</w:t>
      </w:r>
    </w:p>
    <w:p w14:paraId="0A606AB3" w14:textId="77777777" w:rsidR="00296831" w:rsidRPr="00A208C8" w:rsidRDefault="00296831" w:rsidP="00296831">
      <w:pPr>
        <w:outlineLvl w:val="0"/>
        <w:rPr>
          <w:rFonts w:cstheme="minorHAnsi"/>
          <w:color w:val="000000"/>
        </w:rPr>
      </w:pPr>
      <w:r w:rsidRPr="00A208C8">
        <w:rPr>
          <w:rFonts w:cstheme="minorHAnsi"/>
          <w:b/>
          <w:color w:val="000000"/>
        </w:rPr>
        <w:t>20. Celostátní konference fetální medicíny s mezinárodní účastí</w:t>
      </w:r>
      <w:r w:rsidRPr="00A208C8">
        <w:rPr>
          <w:rFonts w:cstheme="minorHAnsi"/>
          <w:color w:val="000000"/>
        </w:rPr>
        <w:t>,</w:t>
      </w:r>
      <w:r w:rsidR="006800FF">
        <w:rPr>
          <w:rFonts w:cstheme="minorHAnsi"/>
          <w:color w:val="000000"/>
        </w:rPr>
        <w:t xml:space="preserve"> </w:t>
      </w:r>
      <w:r w:rsidRPr="00A208C8">
        <w:rPr>
          <w:rFonts w:cstheme="minorHAnsi"/>
          <w:color w:val="000000"/>
        </w:rPr>
        <w:t>17.</w:t>
      </w:r>
      <w:r w:rsidR="008410A9">
        <w:t>–</w:t>
      </w:r>
      <w:r w:rsidRPr="00A208C8">
        <w:rPr>
          <w:rFonts w:cstheme="minorHAnsi"/>
          <w:color w:val="000000"/>
        </w:rPr>
        <w:t>18. ledna 2020, Gynekologicko</w:t>
      </w:r>
      <w:r w:rsidR="00302D16">
        <w:rPr>
          <w:rFonts w:cstheme="minorHAnsi"/>
          <w:color w:val="000000"/>
        </w:rPr>
        <w:t>-</w:t>
      </w:r>
      <w:r w:rsidRPr="00A208C8">
        <w:rPr>
          <w:rFonts w:cstheme="minorHAnsi"/>
          <w:color w:val="000000"/>
        </w:rPr>
        <w:t xml:space="preserve">porodnická klinika </w:t>
      </w:r>
      <w:r w:rsidR="006800FF">
        <w:rPr>
          <w:rFonts w:cstheme="minorHAnsi"/>
          <w:color w:val="000000"/>
        </w:rPr>
        <w:t xml:space="preserve">1. LF UK </w:t>
      </w:r>
      <w:r w:rsidRPr="00A208C8">
        <w:rPr>
          <w:rFonts w:cstheme="minorHAnsi"/>
          <w:color w:val="000000"/>
        </w:rPr>
        <w:t>a VFN</w:t>
      </w:r>
    </w:p>
    <w:p w14:paraId="2FEA164B" w14:textId="77777777" w:rsidR="00296831" w:rsidRPr="00A208C8" w:rsidRDefault="00296831" w:rsidP="00296831">
      <w:pPr>
        <w:outlineLvl w:val="0"/>
        <w:rPr>
          <w:rFonts w:cstheme="minorHAnsi"/>
        </w:rPr>
      </w:pPr>
      <w:r w:rsidRPr="00A208C8">
        <w:rPr>
          <w:rFonts w:eastAsia="Calibri" w:cstheme="minorHAnsi"/>
          <w:b/>
          <w:color w:val="000000"/>
        </w:rPr>
        <w:t xml:space="preserve">Temporal bone course </w:t>
      </w:r>
      <w:r w:rsidR="006F22E3" w:rsidRPr="006F22E3">
        <w:rPr>
          <w:rFonts w:eastAsia="Calibri" w:cstheme="minorHAnsi"/>
          <w:b/>
          <w:color w:val="000000"/>
        </w:rPr>
        <w:t>–</w:t>
      </w:r>
      <w:r w:rsidRPr="00A208C8">
        <w:rPr>
          <w:rFonts w:eastAsia="Calibri" w:cstheme="minorHAnsi"/>
          <w:b/>
          <w:color w:val="000000"/>
        </w:rPr>
        <w:t xml:space="preserve"> Prague 2020</w:t>
      </w:r>
      <w:r w:rsidRPr="00302D16">
        <w:rPr>
          <w:rFonts w:cstheme="minorHAnsi"/>
          <w:bCs/>
        </w:rPr>
        <w:t>,</w:t>
      </w:r>
      <w:r w:rsidRPr="00A208C8">
        <w:rPr>
          <w:rFonts w:cstheme="minorHAnsi"/>
          <w:b/>
          <w:bCs/>
        </w:rPr>
        <w:t xml:space="preserve"> </w:t>
      </w:r>
      <w:r w:rsidRPr="00A208C8">
        <w:rPr>
          <w:rFonts w:eastAsia="Calibri" w:cstheme="minorHAnsi"/>
          <w:color w:val="000000"/>
        </w:rPr>
        <w:t xml:space="preserve">20.–23. 1. 2020, Praha, </w:t>
      </w:r>
      <w:r w:rsidRPr="00A208C8">
        <w:rPr>
          <w:rFonts w:cstheme="minorHAnsi"/>
        </w:rPr>
        <w:t xml:space="preserve">Klinika otorinolaryngologie a chirurgie hlavy a krku </w:t>
      </w:r>
      <w:r w:rsidR="006800FF">
        <w:rPr>
          <w:rFonts w:cstheme="minorHAnsi"/>
        </w:rPr>
        <w:t xml:space="preserve">1. LF UK </w:t>
      </w:r>
      <w:r w:rsidRPr="00A208C8">
        <w:rPr>
          <w:rFonts w:cstheme="minorHAnsi"/>
        </w:rPr>
        <w:t>a FN v Motole</w:t>
      </w:r>
    </w:p>
    <w:p w14:paraId="4265F6BD" w14:textId="77777777" w:rsidR="00296831" w:rsidRDefault="00296831" w:rsidP="00296831">
      <w:pPr>
        <w:spacing w:after="0" w:line="240" w:lineRule="auto"/>
        <w:rPr>
          <w:rFonts w:cstheme="minorHAnsi"/>
        </w:rPr>
      </w:pPr>
      <w:r w:rsidRPr="00296831">
        <w:rPr>
          <w:rFonts w:cstheme="minorHAnsi"/>
          <w:b/>
        </w:rPr>
        <w:t>20. Pražské hematologické dny 2020</w:t>
      </w:r>
      <w:r w:rsidR="008410A9" w:rsidRPr="00302D16">
        <w:rPr>
          <w:rFonts w:cstheme="minorHAnsi"/>
        </w:rPr>
        <w:t>,</w:t>
      </w:r>
      <w:r w:rsidRPr="00A208C8">
        <w:rPr>
          <w:rFonts w:cstheme="minorHAnsi"/>
        </w:rPr>
        <w:t xml:space="preserve"> 20.</w:t>
      </w:r>
      <w:r w:rsidR="008410A9">
        <w:t>–</w:t>
      </w:r>
      <w:r w:rsidRPr="00A208C8">
        <w:rPr>
          <w:rFonts w:cstheme="minorHAnsi"/>
        </w:rPr>
        <w:t>23</w:t>
      </w:r>
      <w:r w:rsidR="008410A9">
        <w:rPr>
          <w:rFonts w:cstheme="minorHAnsi"/>
        </w:rPr>
        <w:t>.</w:t>
      </w:r>
      <w:r w:rsidRPr="00A208C8">
        <w:rPr>
          <w:rFonts w:cstheme="minorHAnsi"/>
        </w:rPr>
        <w:t xml:space="preserve"> led</w:t>
      </w:r>
      <w:r w:rsidR="008410A9">
        <w:rPr>
          <w:rFonts w:cstheme="minorHAnsi"/>
        </w:rPr>
        <w:t xml:space="preserve">na </w:t>
      </w:r>
      <w:r w:rsidRPr="00A208C8">
        <w:rPr>
          <w:rFonts w:cstheme="minorHAnsi"/>
        </w:rPr>
        <w:t xml:space="preserve">2020 (Clarion hotel), I. interní klinika </w:t>
      </w:r>
      <w:r w:rsidR="006F22E3">
        <w:rPr>
          <w:rFonts w:cstheme="minorHAnsi"/>
        </w:rPr>
        <w:t>–</w:t>
      </w:r>
      <w:r w:rsidR="00C80E8A" w:rsidRPr="00A208C8">
        <w:rPr>
          <w:rFonts w:cstheme="minorHAnsi"/>
        </w:rPr>
        <w:t xml:space="preserve"> </w:t>
      </w:r>
      <w:r w:rsidRPr="00A208C8">
        <w:rPr>
          <w:rFonts w:cstheme="minorHAnsi"/>
        </w:rPr>
        <w:t xml:space="preserve">klinika hematologie, </w:t>
      </w:r>
      <w:r w:rsidR="006800FF">
        <w:rPr>
          <w:rFonts w:cstheme="minorHAnsi"/>
        </w:rPr>
        <w:t xml:space="preserve">1. LF UK </w:t>
      </w:r>
      <w:r w:rsidRPr="00A208C8">
        <w:rPr>
          <w:rFonts w:cstheme="minorHAnsi"/>
        </w:rPr>
        <w:t>a VFN</w:t>
      </w:r>
    </w:p>
    <w:p w14:paraId="5CB7930A" w14:textId="77777777" w:rsidR="00296831" w:rsidRPr="00A208C8" w:rsidRDefault="00296831" w:rsidP="00296831">
      <w:pPr>
        <w:spacing w:after="0" w:line="240" w:lineRule="auto"/>
        <w:rPr>
          <w:rFonts w:cstheme="minorHAnsi"/>
        </w:rPr>
      </w:pPr>
    </w:p>
    <w:p w14:paraId="0990D36F" w14:textId="77777777" w:rsidR="00256327" w:rsidRPr="00A208C8" w:rsidRDefault="00256327" w:rsidP="00A208C8">
      <w:pPr>
        <w:rPr>
          <w:rFonts w:cstheme="minorHAnsi"/>
          <w:b/>
          <w:color w:val="E36C0A" w:themeColor="accent6" w:themeShade="BF"/>
        </w:rPr>
      </w:pPr>
      <w:r w:rsidRPr="00A208C8">
        <w:rPr>
          <w:rFonts w:eastAsia="Calibri" w:cstheme="minorHAnsi"/>
          <w:b/>
        </w:rPr>
        <w:t>28. ročník mezioborového semináře „Třeboň ´20“</w:t>
      </w:r>
      <w:r w:rsidRPr="00302D16">
        <w:rPr>
          <w:rFonts w:eastAsia="Calibri" w:cstheme="minorHAnsi"/>
        </w:rPr>
        <w:t>,</w:t>
      </w:r>
      <w:r w:rsidRPr="00A208C8">
        <w:rPr>
          <w:rFonts w:eastAsia="Calibri" w:cstheme="minorHAnsi"/>
        </w:rPr>
        <w:t xml:space="preserve"> Třeboň, 22.</w:t>
      </w:r>
      <w:r w:rsidR="008410A9">
        <w:t>–</w:t>
      </w:r>
      <w:r w:rsidRPr="00A208C8">
        <w:rPr>
          <w:rFonts w:eastAsia="Calibri" w:cstheme="minorHAnsi"/>
        </w:rPr>
        <w:t>24. ledna 2020</w:t>
      </w:r>
    </w:p>
    <w:p w14:paraId="140BF2EA" w14:textId="77777777" w:rsidR="00A457AE" w:rsidRPr="00A208C8" w:rsidRDefault="007A2C60" w:rsidP="00A208C8">
      <w:pPr>
        <w:outlineLvl w:val="0"/>
        <w:rPr>
          <w:rFonts w:eastAsia="Calibri" w:cstheme="minorHAnsi"/>
          <w:bCs/>
        </w:rPr>
      </w:pPr>
      <w:r w:rsidRPr="00A208C8">
        <w:rPr>
          <w:rFonts w:eastAsia="Calibri" w:cstheme="minorHAnsi"/>
          <w:b/>
        </w:rPr>
        <w:t>Gastroforum</w:t>
      </w:r>
      <w:r w:rsidRPr="00A208C8">
        <w:rPr>
          <w:rFonts w:eastAsia="Calibri" w:cstheme="minorHAnsi"/>
        </w:rPr>
        <w:t>, 22.</w:t>
      </w:r>
      <w:r w:rsidR="008410A9">
        <w:t>–</w:t>
      </w:r>
      <w:r w:rsidRPr="00A208C8">
        <w:rPr>
          <w:rFonts w:eastAsia="Calibri" w:cstheme="minorHAnsi"/>
        </w:rPr>
        <w:t xml:space="preserve">24. 1. 2020, Štrbské pleso, </w:t>
      </w:r>
      <w:r w:rsidRPr="00A208C8">
        <w:rPr>
          <w:rFonts w:eastAsia="Calibri" w:cstheme="minorHAnsi"/>
          <w:bCs/>
        </w:rPr>
        <w:t xml:space="preserve">Ústav lékařské biochemie a laboratorní diagnostiky </w:t>
      </w:r>
      <w:r w:rsidR="006800FF">
        <w:rPr>
          <w:rFonts w:eastAsia="Calibri" w:cstheme="minorHAnsi"/>
          <w:bCs/>
        </w:rPr>
        <w:t xml:space="preserve">1. LF UK </w:t>
      </w:r>
    </w:p>
    <w:p w14:paraId="2972A738" w14:textId="77777777" w:rsidR="00562A17" w:rsidRPr="00A208C8" w:rsidRDefault="00562A17" w:rsidP="00A208C8">
      <w:pPr>
        <w:outlineLvl w:val="0"/>
        <w:rPr>
          <w:rFonts w:cstheme="minorHAnsi"/>
          <w:b/>
          <w:bCs/>
        </w:rPr>
      </w:pPr>
    </w:p>
    <w:p w14:paraId="2E85C944" w14:textId="77777777" w:rsidR="00A457AE" w:rsidRPr="00A208C8" w:rsidRDefault="00A457AE" w:rsidP="00A208C8">
      <w:pPr>
        <w:rPr>
          <w:rFonts w:cstheme="minorHAnsi"/>
          <w:b/>
          <w:color w:val="E36C0A" w:themeColor="accent6" w:themeShade="BF"/>
        </w:rPr>
      </w:pPr>
      <w:r w:rsidRPr="00A208C8">
        <w:rPr>
          <w:rFonts w:cstheme="minorHAnsi"/>
          <w:b/>
          <w:color w:val="E36C0A" w:themeColor="accent6" w:themeShade="BF"/>
        </w:rPr>
        <w:t>ÚNOR</w:t>
      </w:r>
    </w:p>
    <w:p w14:paraId="5D86F8D6" w14:textId="77777777" w:rsidR="00A457AE" w:rsidRPr="00A208C8" w:rsidRDefault="00A457AE" w:rsidP="00A208C8">
      <w:pPr>
        <w:rPr>
          <w:rFonts w:cstheme="minorHAnsi"/>
        </w:rPr>
      </w:pPr>
      <w:r w:rsidRPr="00296831">
        <w:rPr>
          <w:rFonts w:eastAsia="Calibri" w:cstheme="minorHAnsi"/>
          <w:b/>
        </w:rPr>
        <w:t>11. klinicko-anatomické symposium</w:t>
      </w:r>
      <w:r w:rsidRPr="00A208C8">
        <w:rPr>
          <w:rFonts w:eastAsia="Calibri" w:cstheme="minorHAnsi"/>
        </w:rPr>
        <w:t xml:space="preserve"> </w:t>
      </w:r>
      <w:r w:rsidR="008410A9">
        <w:t>–</w:t>
      </w:r>
      <w:r w:rsidRPr="00A208C8">
        <w:rPr>
          <w:rFonts w:eastAsia="Calibri" w:cstheme="minorHAnsi"/>
        </w:rPr>
        <w:t xml:space="preserve"> </w:t>
      </w:r>
      <w:r w:rsidRPr="00302D16">
        <w:rPr>
          <w:rFonts w:eastAsia="Calibri" w:cstheme="minorHAnsi"/>
          <w:b/>
        </w:rPr>
        <w:t xml:space="preserve">Poranění AC a SC kloubu, zlomeniny klíčku, plovoucí rameno, </w:t>
      </w:r>
      <w:r w:rsidRPr="00A208C8">
        <w:rPr>
          <w:rFonts w:eastAsia="Calibri" w:cstheme="minorHAnsi"/>
        </w:rPr>
        <w:t xml:space="preserve">1. února 2020, Anatomický ústav </w:t>
      </w:r>
      <w:r w:rsidR="006800FF">
        <w:rPr>
          <w:rFonts w:eastAsia="Calibri" w:cstheme="minorHAnsi"/>
        </w:rPr>
        <w:t xml:space="preserve">1. LF UK </w:t>
      </w:r>
      <w:r w:rsidRPr="00A208C8">
        <w:rPr>
          <w:rFonts w:eastAsia="Calibri" w:cstheme="minorHAnsi"/>
        </w:rPr>
        <w:t xml:space="preserve">společně s Klinikou ortopedie </w:t>
      </w:r>
      <w:r w:rsidR="006800FF">
        <w:rPr>
          <w:rFonts w:eastAsia="Calibri" w:cstheme="minorHAnsi"/>
        </w:rPr>
        <w:t xml:space="preserve">1. LF UK </w:t>
      </w:r>
      <w:r w:rsidRPr="00A208C8">
        <w:rPr>
          <w:rFonts w:eastAsia="Calibri" w:cstheme="minorHAnsi"/>
        </w:rPr>
        <w:t>a ÚVN</w:t>
      </w:r>
      <w:r w:rsidR="008410A9">
        <w:rPr>
          <w:rFonts w:eastAsia="Calibri" w:cstheme="minorHAnsi"/>
        </w:rPr>
        <w:t xml:space="preserve">, </w:t>
      </w:r>
      <w:r w:rsidR="008410A9">
        <w:rPr>
          <w:rFonts w:cstheme="minorHAnsi"/>
        </w:rPr>
        <w:t>z</w:t>
      </w:r>
      <w:r w:rsidR="008410A9" w:rsidRPr="00A208C8">
        <w:rPr>
          <w:rFonts w:cstheme="minorHAnsi"/>
        </w:rPr>
        <w:t xml:space="preserve">áštita: prof. MUDr. Aleksi Šedo, DrSc., děkan </w:t>
      </w:r>
      <w:r w:rsidR="008410A9">
        <w:rPr>
          <w:rFonts w:cstheme="minorHAnsi"/>
        </w:rPr>
        <w:t>1. LF UK</w:t>
      </w:r>
    </w:p>
    <w:p w14:paraId="1E05205B" w14:textId="77777777" w:rsidR="00296831" w:rsidRPr="00A208C8" w:rsidRDefault="00296831" w:rsidP="00296831">
      <w:pPr>
        <w:rPr>
          <w:rFonts w:eastAsia="Calibri" w:cstheme="minorHAnsi"/>
        </w:rPr>
      </w:pPr>
      <w:r w:rsidRPr="00296831">
        <w:rPr>
          <w:rFonts w:eastAsia="Calibri" w:cstheme="minorHAnsi"/>
          <w:b/>
        </w:rPr>
        <w:t>ECCO Congress</w:t>
      </w:r>
      <w:r w:rsidRPr="00A208C8">
        <w:rPr>
          <w:rFonts w:eastAsia="Calibri" w:cstheme="minorHAnsi"/>
        </w:rPr>
        <w:t>, 12.</w:t>
      </w:r>
      <w:r w:rsidR="008410A9">
        <w:t>–</w:t>
      </w:r>
      <w:r w:rsidRPr="00A208C8">
        <w:rPr>
          <w:rFonts w:eastAsia="Calibri" w:cstheme="minorHAnsi"/>
        </w:rPr>
        <w:t xml:space="preserve">15. 2. 2020, Vídeň, </w:t>
      </w:r>
      <w:r w:rsidRPr="00296831">
        <w:rPr>
          <w:rFonts w:eastAsia="Calibri" w:cstheme="minorHAnsi"/>
          <w:bCs/>
        </w:rPr>
        <w:t>Ústav lékařské biochemie a laboratorní diagnostiky</w:t>
      </w:r>
    </w:p>
    <w:p w14:paraId="45B70B24" w14:textId="77777777" w:rsidR="00AA1449" w:rsidRPr="00A208C8" w:rsidRDefault="00AA1449" w:rsidP="00A208C8">
      <w:pPr>
        <w:rPr>
          <w:rFonts w:eastAsia="Calibri" w:cstheme="minorHAnsi"/>
        </w:rPr>
      </w:pPr>
      <w:r w:rsidRPr="00A208C8">
        <w:rPr>
          <w:rFonts w:eastAsia="Calibri" w:cstheme="minorHAnsi"/>
          <w:color w:val="000000"/>
        </w:rPr>
        <w:t xml:space="preserve"> </w:t>
      </w:r>
      <w:r w:rsidRPr="00A208C8">
        <w:rPr>
          <w:rFonts w:eastAsia="Calibri" w:cstheme="minorHAnsi"/>
          <w:b/>
          <w:color w:val="000000"/>
        </w:rPr>
        <w:t xml:space="preserve">5. ročník cyklu seminářů Ústavu hygieny a epidemiologie </w:t>
      </w:r>
      <w:r w:rsidR="006800FF">
        <w:rPr>
          <w:rFonts w:eastAsia="Calibri" w:cstheme="minorHAnsi"/>
          <w:color w:val="000000"/>
        </w:rPr>
        <w:t xml:space="preserve">1. LF UK </w:t>
      </w:r>
      <w:r w:rsidRPr="00A208C8">
        <w:rPr>
          <w:rFonts w:eastAsia="Calibri" w:cstheme="minorHAnsi"/>
          <w:color w:val="000000"/>
        </w:rPr>
        <w:t>a VFN zaměřených na</w:t>
      </w:r>
      <w:r w:rsidRPr="00A208C8">
        <w:rPr>
          <w:rFonts w:cstheme="minorHAnsi"/>
        </w:rPr>
        <w:t xml:space="preserve"> </w:t>
      </w:r>
      <w:r w:rsidRPr="00296831">
        <w:rPr>
          <w:rFonts w:cstheme="minorHAnsi"/>
          <w:color w:val="000000"/>
        </w:rPr>
        <w:t xml:space="preserve">Problematiku </w:t>
      </w:r>
      <w:r w:rsidRPr="00296831">
        <w:rPr>
          <w:rFonts w:eastAsia="Calibri" w:cstheme="minorHAnsi"/>
          <w:color w:val="000000"/>
        </w:rPr>
        <w:t>bezpečnosti potravin v ČR a EU (19.</w:t>
      </w:r>
      <w:r w:rsidR="008410A9">
        <w:rPr>
          <w:rFonts w:eastAsia="Calibri" w:cstheme="minorHAnsi"/>
          <w:color w:val="000000"/>
        </w:rPr>
        <w:t xml:space="preserve"> </w:t>
      </w:r>
      <w:r w:rsidRPr="00296831">
        <w:rPr>
          <w:rFonts w:eastAsia="Calibri" w:cstheme="minorHAnsi"/>
          <w:color w:val="000000"/>
        </w:rPr>
        <w:t>2.</w:t>
      </w:r>
      <w:r w:rsidR="008410A9">
        <w:rPr>
          <w:rFonts w:eastAsia="Calibri" w:cstheme="minorHAnsi"/>
          <w:color w:val="000000"/>
        </w:rPr>
        <w:t xml:space="preserve"> </w:t>
      </w:r>
      <w:r w:rsidRPr="00296831">
        <w:rPr>
          <w:rFonts w:eastAsia="Calibri" w:cstheme="minorHAnsi"/>
          <w:color w:val="000000"/>
        </w:rPr>
        <w:t>2020</w:t>
      </w:r>
      <w:r w:rsidRPr="00296831">
        <w:rPr>
          <w:rFonts w:cstheme="minorHAnsi"/>
          <w:color w:val="000000"/>
        </w:rPr>
        <w:t xml:space="preserve">), Ústav </w:t>
      </w:r>
      <w:r w:rsidRPr="00296831">
        <w:rPr>
          <w:rFonts w:eastAsia="Calibri" w:cstheme="minorHAnsi"/>
          <w:color w:val="000000"/>
        </w:rPr>
        <w:t>hygieny a epidemiologie</w:t>
      </w:r>
      <w:r w:rsidRPr="00A208C8">
        <w:rPr>
          <w:rFonts w:eastAsia="Calibri" w:cstheme="minorHAnsi"/>
          <w:b/>
          <w:color w:val="000000"/>
        </w:rPr>
        <w:t xml:space="preserve"> </w:t>
      </w:r>
      <w:r w:rsidR="006800FF">
        <w:rPr>
          <w:rFonts w:eastAsia="Calibri" w:cstheme="minorHAnsi"/>
          <w:color w:val="000000"/>
        </w:rPr>
        <w:t xml:space="preserve">1. LF UK </w:t>
      </w:r>
      <w:r w:rsidRPr="00A208C8">
        <w:rPr>
          <w:rFonts w:eastAsia="Calibri" w:cstheme="minorHAnsi"/>
          <w:color w:val="000000"/>
        </w:rPr>
        <w:t>a VFN</w:t>
      </w:r>
    </w:p>
    <w:p w14:paraId="1A3333E1" w14:textId="77777777" w:rsidR="00E3241B" w:rsidRPr="00A208C8" w:rsidRDefault="00E3241B" w:rsidP="00A208C8">
      <w:pPr>
        <w:autoSpaceDE w:val="0"/>
        <w:autoSpaceDN w:val="0"/>
        <w:adjustRightInd w:val="0"/>
        <w:spacing w:before="120" w:after="0" w:line="300" w:lineRule="exact"/>
        <w:rPr>
          <w:rFonts w:cstheme="minorHAnsi"/>
          <w:color w:val="111111"/>
        </w:rPr>
      </w:pPr>
      <w:r w:rsidRPr="00296831">
        <w:rPr>
          <w:rFonts w:cstheme="minorHAnsi"/>
          <w:b/>
          <w:color w:val="000000"/>
          <w:lang w:eastAsia="cs-CZ" w:bidi="cs-CZ"/>
        </w:rPr>
        <w:t>19. Kaprasův den</w:t>
      </w:r>
      <w:r w:rsidRPr="00A208C8">
        <w:rPr>
          <w:rFonts w:cstheme="minorHAnsi"/>
          <w:color w:val="000000"/>
          <w:lang w:eastAsia="cs-CZ" w:bidi="cs-CZ"/>
        </w:rPr>
        <w:t xml:space="preserve">, 20. 2. 2020, Ústav biochemie a experimentální onkologie, </w:t>
      </w:r>
      <w:r w:rsidR="006800FF">
        <w:rPr>
          <w:rFonts w:cstheme="minorHAnsi"/>
          <w:color w:val="000000"/>
          <w:lang w:eastAsia="cs-CZ" w:bidi="cs-CZ"/>
        </w:rPr>
        <w:t xml:space="preserve">1. LF UK </w:t>
      </w:r>
      <w:r w:rsidRPr="00A208C8">
        <w:rPr>
          <w:rFonts w:cstheme="minorHAnsi"/>
          <w:color w:val="000000"/>
          <w:lang w:eastAsia="cs-CZ" w:bidi="cs-CZ"/>
        </w:rPr>
        <w:t>UK</w:t>
      </w:r>
      <w:r w:rsidR="008410A9">
        <w:rPr>
          <w:rFonts w:cstheme="minorHAnsi"/>
          <w:color w:val="000000"/>
          <w:lang w:eastAsia="cs-CZ" w:bidi="cs-CZ"/>
        </w:rPr>
        <w:t>,</w:t>
      </w:r>
      <w:r w:rsidR="008410A9" w:rsidRPr="008410A9">
        <w:rPr>
          <w:rFonts w:cstheme="minorHAnsi"/>
          <w:color w:val="000000"/>
          <w:lang w:eastAsia="cs-CZ" w:bidi="cs-CZ"/>
        </w:rPr>
        <w:t xml:space="preserve"> </w:t>
      </w:r>
      <w:r w:rsidR="008410A9" w:rsidRPr="00A208C8">
        <w:rPr>
          <w:rFonts w:cstheme="minorHAnsi"/>
          <w:color w:val="000000"/>
          <w:lang w:eastAsia="cs-CZ" w:bidi="cs-CZ"/>
        </w:rPr>
        <w:t xml:space="preserve">záštita: děkan </w:t>
      </w:r>
      <w:r w:rsidR="008410A9">
        <w:rPr>
          <w:rFonts w:cstheme="minorHAnsi"/>
          <w:color w:val="000000"/>
          <w:lang w:eastAsia="cs-CZ" w:bidi="cs-CZ"/>
        </w:rPr>
        <w:t xml:space="preserve">1. LF UK </w:t>
      </w:r>
      <w:r w:rsidR="008410A9" w:rsidRPr="00A208C8">
        <w:rPr>
          <w:rFonts w:cstheme="minorHAnsi"/>
          <w:color w:val="000000"/>
          <w:lang w:eastAsia="cs-CZ" w:bidi="cs-CZ"/>
        </w:rPr>
        <w:t>pro. MUDr. Aleksi Šedo</w:t>
      </w:r>
    </w:p>
    <w:p w14:paraId="395A0360" w14:textId="77777777" w:rsidR="00A457AE" w:rsidRDefault="00A457AE" w:rsidP="00A208C8">
      <w:pPr>
        <w:rPr>
          <w:rFonts w:cstheme="minorHAnsi"/>
          <w:b/>
          <w:color w:val="E36C0A" w:themeColor="accent6" w:themeShade="BF"/>
        </w:rPr>
      </w:pPr>
    </w:p>
    <w:p w14:paraId="4D403C09" w14:textId="77777777" w:rsidR="00232315" w:rsidRPr="00A208C8" w:rsidRDefault="00232315" w:rsidP="00A208C8">
      <w:pPr>
        <w:rPr>
          <w:rFonts w:cstheme="minorHAnsi"/>
          <w:b/>
          <w:color w:val="E36C0A" w:themeColor="accent6" w:themeShade="BF"/>
        </w:rPr>
      </w:pPr>
    </w:p>
    <w:p w14:paraId="344C0E05" w14:textId="77777777" w:rsidR="00A457AE" w:rsidRPr="00A208C8" w:rsidRDefault="00A457AE" w:rsidP="00A208C8">
      <w:pPr>
        <w:rPr>
          <w:rFonts w:cstheme="minorHAnsi"/>
          <w:b/>
          <w:color w:val="E36C0A" w:themeColor="accent6" w:themeShade="BF"/>
        </w:rPr>
      </w:pPr>
      <w:r w:rsidRPr="00A208C8">
        <w:rPr>
          <w:rFonts w:cstheme="minorHAnsi"/>
          <w:b/>
          <w:color w:val="E36C0A" w:themeColor="accent6" w:themeShade="BF"/>
        </w:rPr>
        <w:lastRenderedPageBreak/>
        <w:t>BŘEZEN</w:t>
      </w:r>
    </w:p>
    <w:p w14:paraId="64C2AD1B" w14:textId="77777777" w:rsidR="00296831" w:rsidRPr="00A208C8" w:rsidRDefault="00296831" w:rsidP="00296831">
      <w:pPr>
        <w:rPr>
          <w:rFonts w:eastAsia="Calibri" w:cstheme="minorHAnsi"/>
        </w:rPr>
      </w:pPr>
      <w:r w:rsidRPr="00A208C8">
        <w:rPr>
          <w:rFonts w:eastAsia="Calibri" w:cstheme="minorHAnsi"/>
          <w:b/>
          <w:color w:val="000000"/>
        </w:rPr>
        <w:t xml:space="preserve">5. ročník cyklu seminářů Ústavu hygieny a epidemiologie </w:t>
      </w:r>
      <w:r w:rsidR="006800FF" w:rsidRPr="00302D16">
        <w:rPr>
          <w:rFonts w:eastAsia="Calibri" w:cstheme="minorHAnsi"/>
          <w:b/>
          <w:color w:val="000000"/>
        </w:rPr>
        <w:t xml:space="preserve">1. LF UK </w:t>
      </w:r>
      <w:r w:rsidRPr="00302D16">
        <w:rPr>
          <w:rFonts w:eastAsia="Calibri" w:cstheme="minorHAnsi"/>
          <w:b/>
          <w:color w:val="000000"/>
        </w:rPr>
        <w:t>a VFN</w:t>
      </w:r>
      <w:r w:rsidRPr="00A208C8">
        <w:rPr>
          <w:rFonts w:eastAsia="Calibri" w:cstheme="minorHAnsi"/>
          <w:color w:val="000000"/>
        </w:rPr>
        <w:t xml:space="preserve"> zaměřených na</w:t>
      </w:r>
      <w:r w:rsidR="006800FF">
        <w:rPr>
          <w:rFonts w:cstheme="minorHAnsi"/>
          <w:b/>
          <w:color w:val="000000"/>
        </w:rPr>
        <w:t xml:space="preserve"> </w:t>
      </w:r>
      <w:r w:rsidRPr="00A208C8">
        <w:rPr>
          <w:rFonts w:cstheme="minorHAnsi"/>
          <w:color w:val="000000"/>
        </w:rPr>
        <w:t xml:space="preserve">téma </w:t>
      </w:r>
      <w:r w:rsidRPr="00296831">
        <w:rPr>
          <w:rFonts w:eastAsia="Calibri" w:cstheme="minorHAnsi"/>
          <w:color w:val="000000"/>
        </w:rPr>
        <w:t>Multirezistentní TBC v České republice</w:t>
      </w:r>
      <w:r w:rsidR="008410A9">
        <w:rPr>
          <w:rFonts w:eastAsia="Calibri" w:cstheme="minorHAnsi"/>
          <w:color w:val="000000"/>
        </w:rPr>
        <w:t xml:space="preserve">, </w:t>
      </w:r>
      <w:r w:rsidRPr="00296831">
        <w:rPr>
          <w:rFonts w:cstheme="minorHAnsi"/>
          <w:bCs/>
          <w:color w:val="000000"/>
        </w:rPr>
        <w:t>11.</w:t>
      </w:r>
      <w:r w:rsidR="008410A9">
        <w:rPr>
          <w:rFonts w:cstheme="minorHAnsi"/>
          <w:bCs/>
          <w:color w:val="000000"/>
        </w:rPr>
        <w:t xml:space="preserve"> </w:t>
      </w:r>
      <w:r w:rsidRPr="00296831">
        <w:rPr>
          <w:rFonts w:cstheme="minorHAnsi"/>
          <w:bCs/>
          <w:color w:val="000000"/>
        </w:rPr>
        <w:t>3.</w:t>
      </w:r>
      <w:r w:rsidR="008410A9">
        <w:rPr>
          <w:rFonts w:cstheme="minorHAnsi"/>
          <w:bCs/>
          <w:color w:val="000000"/>
        </w:rPr>
        <w:t xml:space="preserve"> </w:t>
      </w:r>
      <w:r w:rsidRPr="00296831">
        <w:rPr>
          <w:rFonts w:cstheme="minorHAnsi"/>
          <w:bCs/>
          <w:color w:val="000000"/>
        </w:rPr>
        <w:t>2020</w:t>
      </w:r>
      <w:r w:rsidRPr="00296831">
        <w:rPr>
          <w:rFonts w:cstheme="minorHAnsi"/>
          <w:color w:val="000000"/>
        </w:rPr>
        <w:t xml:space="preserve">, Ústav </w:t>
      </w:r>
      <w:r w:rsidRPr="00296831">
        <w:rPr>
          <w:rFonts w:eastAsia="Calibri" w:cstheme="minorHAnsi"/>
          <w:color w:val="000000"/>
        </w:rPr>
        <w:t>hygieny a epidemiologie</w:t>
      </w:r>
      <w:r w:rsidRPr="00A208C8">
        <w:rPr>
          <w:rFonts w:eastAsia="Calibri" w:cstheme="minorHAnsi"/>
          <w:b/>
          <w:color w:val="000000"/>
        </w:rPr>
        <w:t xml:space="preserve"> </w:t>
      </w:r>
      <w:r w:rsidR="006800FF">
        <w:rPr>
          <w:rFonts w:eastAsia="Calibri" w:cstheme="minorHAnsi"/>
          <w:color w:val="000000"/>
        </w:rPr>
        <w:t xml:space="preserve">1. LF UK </w:t>
      </w:r>
      <w:r w:rsidRPr="00A208C8">
        <w:rPr>
          <w:rFonts w:eastAsia="Calibri" w:cstheme="minorHAnsi"/>
          <w:color w:val="000000"/>
        </w:rPr>
        <w:t>a VFN</w:t>
      </w:r>
    </w:p>
    <w:p w14:paraId="1B77D61A" w14:textId="77777777" w:rsidR="00310596" w:rsidRPr="00A208C8" w:rsidRDefault="00310596" w:rsidP="00A208C8">
      <w:pPr>
        <w:rPr>
          <w:rFonts w:cstheme="minorHAnsi"/>
          <w:b/>
          <w:color w:val="E36C0A" w:themeColor="accent6" w:themeShade="BF"/>
        </w:rPr>
      </w:pPr>
      <w:r w:rsidRPr="00A208C8">
        <w:rPr>
          <w:rFonts w:eastAsia="Calibri" w:cstheme="minorHAnsi"/>
          <w:b/>
        </w:rPr>
        <w:t>Technická audiologie</w:t>
      </w:r>
      <w:r w:rsidR="00302D16">
        <w:rPr>
          <w:rFonts w:eastAsia="Calibri" w:cstheme="minorHAnsi"/>
          <w:b/>
        </w:rPr>
        <w:t xml:space="preserve"> </w:t>
      </w:r>
      <w:r w:rsidRPr="00A208C8">
        <w:rPr>
          <w:rFonts w:eastAsia="Calibri" w:cstheme="minorHAnsi"/>
        </w:rPr>
        <w:t>v rámci celoživotního vzdělávání</w:t>
      </w:r>
      <w:r w:rsidRPr="00A208C8">
        <w:rPr>
          <w:rFonts w:cstheme="minorHAnsi"/>
        </w:rPr>
        <w:t xml:space="preserve">, </w:t>
      </w:r>
      <w:r w:rsidRPr="00A208C8">
        <w:rPr>
          <w:rFonts w:eastAsia="Calibri" w:cstheme="minorHAnsi"/>
        </w:rPr>
        <w:t>Nastavování zvukových procesorů u pacientů s</w:t>
      </w:r>
      <w:r w:rsidRPr="00A208C8">
        <w:rPr>
          <w:rFonts w:cstheme="minorHAnsi"/>
        </w:rPr>
        <w:t> </w:t>
      </w:r>
      <w:r w:rsidRPr="00A208C8">
        <w:rPr>
          <w:rFonts w:eastAsia="Calibri" w:cstheme="minorHAnsi"/>
        </w:rPr>
        <w:t>C</w:t>
      </w:r>
      <w:r w:rsidRPr="00A208C8">
        <w:rPr>
          <w:rFonts w:cstheme="minorHAnsi"/>
        </w:rPr>
        <w:t xml:space="preserve">l, </w:t>
      </w:r>
      <w:r w:rsidR="00302D16" w:rsidRPr="00A208C8">
        <w:rPr>
          <w:rFonts w:eastAsia="Calibri" w:cstheme="minorHAnsi"/>
        </w:rPr>
        <w:t>12.</w:t>
      </w:r>
      <w:r w:rsidR="00302D16" w:rsidRPr="00A208C8">
        <w:rPr>
          <w:rFonts w:cstheme="minorHAnsi"/>
        </w:rPr>
        <w:t xml:space="preserve"> </w:t>
      </w:r>
      <w:r w:rsidR="00302D16" w:rsidRPr="00A208C8">
        <w:rPr>
          <w:rFonts w:eastAsia="Calibri" w:cstheme="minorHAnsi"/>
        </w:rPr>
        <w:t>3.</w:t>
      </w:r>
      <w:r w:rsidR="00302D16" w:rsidRPr="00A208C8">
        <w:rPr>
          <w:rFonts w:cstheme="minorHAnsi"/>
        </w:rPr>
        <w:t xml:space="preserve"> </w:t>
      </w:r>
      <w:r w:rsidR="00302D16" w:rsidRPr="00A208C8">
        <w:rPr>
          <w:rFonts w:eastAsia="Calibri" w:cstheme="minorHAnsi"/>
        </w:rPr>
        <w:t xml:space="preserve">2020 </w:t>
      </w:r>
      <w:r w:rsidRPr="00A208C8">
        <w:rPr>
          <w:rFonts w:cstheme="minorHAnsi"/>
        </w:rPr>
        <w:t>Foniatrická klinika</w:t>
      </w:r>
      <w:r w:rsidRPr="00A208C8">
        <w:rPr>
          <w:rFonts w:eastAsia="Calibri" w:cstheme="minorHAnsi"/>
        </w:rPr>
        <w:t xml:space="preserve"> </w:t>
      </w:r>
      <w:r w:rsidR="006800FF">
        <w:rPr>
          <w:rFonts w:eastAsia="Calibri" w:cstheme="minorHAnsi"/>
        </w:rPr>
        <w:t xml:space="preserve">1. LF UK </w:t>
      </w:r>
      <w:r w:rsidRPr="00A208C8">
        <w:rPr>
          <w:rFonts w:eastAsia="Calibri" w:cstheme="minorHAnsi"/>
        </w:rPr>
        <w:t>a VFN</w:t>
      </w:r>
    </w:p>
    <w:p w14:paraId="5F5D6F7F" w14:textId="77777777" w:rsidR="00841773" w:rsidRPr="00A208C8" w:rsidRDefault="00841773" w:rsidP="00A208C8">
      <w:pPr>
        <w:spacing w:after="0" w:line="240" w:lineRule="auto"/>
        <w:rPr>
          <w:rStyle w:val="Nzev1"/>
          <w:rFonts w:cstheme="minorHAnsi"/>
          <w:color w:val="000000"/>
        </w:rPr>
      </w:pPr>
      <w:r w:rsidRPr="00296831">
        <w:rPr>
          <w:rStyle w:val="Nzev1"/>
          <w:rFonts w:cstheme="minorHAnsi"/>
          <w:b/>
        </w:rPr>
        <w:t>XVIII. Česko-slovenský kongres mladých otorinolaryngologů</w:t>
      </w:r>
      <w:r w:rsidRPr="00A208C8">
        <w:rPr>
          <w:rStyle w:val="Nzev1"/>
          <w:rFonts w:cstheme="minorHAnsi"/>
        </w:rPr>
        <w:t xml:space="preserve">, 12.–14. 3. 2020, Špindlerův Mlýn, </w:t>
      </w:r>
      <w:r w:rsidRPr="00A208C8">
        <w:rPr>
          <w:rFonts w:cstheme="minorHAnsi"/>
        </w:rPr>
        <w:t xml:space="preserve">Klinika otorinolaryngologie a chirurgie hlavy a krku </w:t>
      </w:r>
      <w:r w:rsidR="006800FF">
        <w:rPr>
          <w:rFonts w:cstheme="minorHAnsi"/>
        </w:rPr>
        <w:t xml:space="preserve">1. LF UK </w:t>
      </w:r>
      <w:r w:rsidRPr="00A208C8">
        <w:rPr>
          <w:rFonts w:cstheme="minorHAnsi"/>
        </w:rPr>
        <w:t>a FN v Motole</w:t>
      </w:r>
    </w:p>
    <w:p w14:paraId="1E8B42FD" w14:textId="77777777" w:rsidR="00256327" w:rsidRPr="00A208C8" w:rsidRDefault="00256327" w:rsidP="00A208C8">
      <w:pPr>
        <w:spacing w:after="0" w:line="240" w:lineRule="auto"/>
        <w:rPr>
          <w:rFonts w:cstheme="minorHAnsi"/>
          <w:color w:val="000000"/>
        </w:rPr>
      </w:pPr>
    </w:p>
    <w:p w14:paraId="5F95B44E" w14:textId="77777777" w:rsidR="00BD5C32" w:rsidRPr="00A208C8" w:rsidRDefault="00BD5C32" w:rsidP="00A208C8">
      <w:pPr>
        <w:spacing w:after="0" w:line="240" w:lineRule="auto"/>
        <w:rPr>
          <w:rFonts w:cstheme="minorHAnsi"/>
          <w:color w:val="000000"/>
        </w:rPr>
      </w:pPr>
      <w:r w:rsidRPr="00296831">
        <w:rPr>
          <w:rStyle w:val="itwtqi23ioopmk3o6ert1"/>
          <w:rFonts w:cstheme="minorHAnsi"/>
          <w:b/>
          <w:color w:val="000000" w:themeColor="text1"/>
        </w:rPr>
        <w:t>ERS virtual school on interstitial lung diseases</w:t>
      </w:r>
      <w:r w:rsidRPr="00A208C8">
        <w:rPr>
          <w:rStyle w:val="itwtqi23ioopmk3o6ert1"/>
          <w:rFonts w:cstheme="minorHAnsi"/>
          <w:color w:val="323130"/>
        </w:rPr>
        <w:t>, 18.</w:t>
      </w:r>
      <w:r w:rsidR="008410A9">
        <w:t>–</w:t>
      </w:r>
      <w:r w:rsidRPr="00A208C8">
        <w:rPr>
          <w:rStyle w:val="itwtqi23ioopmk3o6ert1"/>
          <w:rFonts w:cstheme="minorHAnsi"/>
          <w:color w:val="323130"/>
        </w:rPr>
        <w:t>19. 3. 2020</w:t>
      </w:r>
      <w:r w:rsidRPr="00296831">
        <w:rPr>
          <w:rStyle w:val="itwtqi23ioopmk3o6ert1"/>
          <w:rFonts w:cstheme="minorHAnsi"/>
          <w:color w:val="323130"/>
        </w:rPr>
        <w:t xml:space="preserve">, </w:t>
      </w:r>
      <w:r w:rsidRPr="00296831">
        <w:rPr>
          <w:rFonts w:cstheme="minorHAnsi"/>
          <w:color w:val="323130"/>
        </w:rPr>
        <w:t xml:space="preserve">Pneumologická klinika </w:t>
      </w:r>
      <w:r w:rsidR="006800FF">
        <w:rPr>
          <w:rFonts w:cstheme="minorHAnsi"/>
          <w:color w:val="323130"/>
        </w:rPr>
        <w:t xml:space="preserve">1. LF UK </w:t>
      </w:r>
      <w:r w:rsidRPr="00296831">
        <w:rPr>
          <w:rFonts w:cstheme="minorHAnsi"/>
          <w:color w:val="323130"/>
        </w:rPr>
        <w:t>a FTN</w:t>
      </w:r>
    </w:p>
    <w:p w14:paraId="0D3310B8" w14:textId="77777777" w:rsidR="00BD5C32" w:rsidRPr="00A208C8" w:rsidRDefault="00BD5C32" w:rsidP="00A208C8">
      <w:pPr>
        <w:spacing w:after="0" w:line="240" w:lineRule="auto"/>
        <w:rPr>
          <w:rFonts w:cstheme="minorHAnsi"/>
          <w:color w:val="000000"/>
        </w:rPr>
      </w:pPr>
    </w:p>
    <w:p w14:paraId="7B152A66" w14:textId="77777777" w:rsidR="00BD5C32" w:rsidRPr="00A208C8" w:rsidRDefault="00BD5C32" w:rsidP="00A208C8">
      <w:pPr>
        <w:spacing w:after="0" w:line="240" w:lineRule="auto"/>
        <w:rPr>
          <w:rFonts w:cstheme="minorHAnsi"/>
          <w:color w:val="000000"/>
        </w:rPr>
      </w:pPr>
    </w:p>
    <w:p w14:paraId="760876CC" w14:textId="77777777" w:rsidR="00A457AE" w:rsidRPr="00A208C8" w:rsidRDefault="00A457AE" w:rsidP="00A208C8">
      <w:pPr>
        <w:rPr>
          <w:rFonts w:cstheme="minorHAnsi"/>
          <w:b/>
          <w:color w:val="E36C0A" w:themeColor="accent6" w:themeShade="BF"/>
        </w:rPr>
      </w:pPr>
      <w:r w:rsidRPr="00A208C8">
        <w:rPr>
          <w:rFonts w:cstheme="minorHAnsi"/>
          <w:b/>
          <w:color w:val="E36C0A" w:themeColor="accent6" w:themeShade="BF"/>
        </w:rPr>
        <w:t>DUBEN</w:t>
      </w:r>
    </w:p>
    <w:p w14:paraId="3DC2781B" w14:textId="77777777" w:rsidR="00232315" w:rsidRDefault="008410A9" w:rsidP="00232315">
      <w:pPr>
        <w:suppressLineNumbers/>
        <w:rPr>
          <w:rFonts w:cstheme="minorHAnsi"/>
        </w:rPr>
      </w:pPr>
      <w:r>
        <w:rPr>
          <w:rFonts w:cstheme="minorHAnsi"/>
          <w:b/>
          <w:bCs/>
        </w:rPr>
        <w:t>K</w:t>
      </w:r>
      <w:r w:rsidR="007A2C60" w:rsidRPr="00296831">
        <w:rPr>
          <w:rFonts w:cstheme="minorHAnsi"/>
          <w:b/>
          <w:bCs/>
        </w:rPr>
        <w:t>onference o léčbě onemocnění covid-19</w:t>
      </w:r>
      <w:r>
        <w:rPr>
          <w:rFonts w:cstheme="minorHAnsi"/>
          <w:b/>
          <w:bCs/>
        </w:rPr>
        <w:t xml:space="preserve">, </w:t>
      </w:r>
      <w:r w:rsidR="007A2C60" w:rsidRPr="00A208C8">
        <w:rPr>
          <w:rFonts w:cstheme="minorHAnsi"/>
          <w:bCs/>
        </w:rPr>
        <w:t xml:space="preserve">1. a 24. </w:t>
      </w:r>
      <w:r>
        <w:rPr>
          <w:rFonts w:cstheme="minorHAnsi"/>
          <w:bCs/>
        </w:rPr>
        <w:t>d</w:t>
      </w:r>
      <w:r w:rsidR="007A2C60" w:rsidRPr="00A208C8">
        <w:rPr>
          <w:rFonts w:cstheme="minorHAnsi"/>
          <w:bCs/>
        </w:rPr>
        <w:t>ub</w:t>
      </w:r>
      <w:r>
        <w:rPr>
          <w:rFonts w:cstheme="minorHAnsi"/>
          <w:bCs/>
        </w:rPr>
        <w:t xml:space="preserve">na </w:t>
      </w:r>
      <w:r w:rsidR="007A2C60" w:rsidRPr="00A208C8">
        <w:rPr>
          <w:rFonts w:cstheme="minorHAnsi"/>
          <w:bCs/>
        </w:rPr>
        <w:t xml:space="preserve">2020, Praha, </w:t>
      </w:r>
      <w:r w:rsidR="007A2C60" w:rsidRPr="00296831">
        <w:rPr>
          <w:rFonts w:cstheme="minorHAnsi"/>
          <w:bCs/>
        </w:rPr>
        <w:t xml:space="preserve">Klinika infekčních nemocí </w:t>
      </w:r>
      <w:r w:rsidR="006800FF">
        <w:rPr>
          <w:rFonts w:cstheme="minorHAnsi"/>
          <w:bCs/>
        </w:rPr>
        <w:t xml:space="preserve">1. LF UK </w:t>
      </w:r>
      <w:r w:rsidR="007A2C60" w:rsidRPr="00296831">
        <w:rPr>
          <w:rFonts w:cstheme="minorHAnsi"/>
          <w:bCs/>
        </w:rPr>
        <w:t>a ÚVN</w:t>
      </w:r>
      <w:r w:rsidR="00841773" w:rsidRPr="00A208C8">
        <w:rPr>
          <w:rFonts w:cstheme="minorHAnsi"/>
        </w:rPr>
        <w:t xml:space="preserve"> </w:t>
      </w:r>
    </w:p>
    <w:p w14:paraId="6886715B" w14:textId="77777777" w:rsidR="00232315" w:rsidRPr="00232315" w:rsidRDefault="00232315" w:rsidP="00232315">
      <w:pPr>
        <w:suppressLineNumbers/>
        <w:rPr>
          <w:rFonts w:cstheme="minorHAnsi"/>
        </w:rPr>
      </w:pPr>
    </w:p>
    <w:p w14:paraId="08B7B031" w14:textId="77777777" w:rsidR="00A457AE" w:rsidRPr="00A208C8" w:rsidRDefault="00A457AE" w:rsidP="00A208C8">
      <w:pPr>
        <w:rPr>
          <w:rFonts w:cstheme="minorHAnsi"/>
          <w:b/>
          <w:color w:val="E36C0A" w:themeColor="accent6" w:themeShade="BF"/>
        </w:rPr>
      </w:pPr>
      <w:r w:rsidRPr="00A208C8">
        <w:rPr>
          <w:rFonts w:cstheme="minorHAnsi"/>
          <w:b/>
          <w:color w:val="E36C0A" w:themeColor="accent6" w:themeShade="BF"/>
        </w:rPr>
        <w:t>ČERVEN</w:t>
      </w:r>
    </w:p>
    <w:p w14:paraId="09EEEC25" w14:textId="77777777" w:rsidR="00296831" w:rsidRDefault="00296831" w:rsidP="00A208C8">
      <w:pPr>
        <w:spacing w:before="100" w:beforeAutospacing="1" w:after="100" w:afterAutospacing="1"/>
        <w:rPr>
          <w:rFonts w:cstheme="minorHAnsi"/>
          <w:b/>
          <w:color w:val="000000"/>
        </w:rPr>
      </w:pPr>
      <w:r w:rsidRPr="00A208C8">
        <w:rPr>
          <w:rFonts w:cstheme="minorHAnsi"/>
          <w:b/>
          <w:bCs/>
        </w:rPr>
        <w:t>Akademie hematologie,</w:t>
      </w:r>
      <w:r w:rsidR="006800FF">
        <w:rPr>
          <w:rFonts w:cstheme="minorHAnsi"/>
          <w:b/>
          <w:bCs/>
        </w:rPr>
        <w:t xml:space="preserve"> </w:t>
      </w:r>
      <w:r w:rsidRPr="00A208C8">
        <w:rPr>
          <w:rFonts w:cstheme="minorHAnsi"/>
        </w:rPr>
        <w:t>5.</w:t>
      </w:r>
      <w:r w:rsidR="008410A9">
        <w:t>–</w:t>
      </w:r>
      <w:r w:rsidRPr="00A208C8">
        <w:rPr>
          <w:rFonts w:cstheme="minorHAnsi"/>
        </w:rPr>
        <w:t>6. června 2020, IV. interní klini</w:t>
      </w:r>
      <w:r w:rsidR="008410A9">
        <w:rPr>
          <w:rFonts w:cstheme="minorHAnsi"/>
        </w:rPr>
        <w:t>ka</w:t>
      </w:r>
      <w:r w:rsidRPr="00A208C8">
        <w:rPr>
          <w:rFonts w:cstheme="minorHAnsi"/>
        </w:rPr>
        <w:t xml:space="preserve"> </w:t>
      </w:r>
      <w:r w:rsidR="006800FF">
        <w:rPr>
          <w:rFonts w:cstheme="minorHAnsi"/>
        </w:rPr>
        <w:t xml:space="preserve">1. LF UK </w:t>
      </w:r>
      <w:r w:rsidRPr="00A208C8">
        <w:rPr>
          <w:rFonts w:cstheme="minorHAnsi"/>
        </w:rPr>
        <w:t>a VFN</w:t>
      </w:r>
      <w:r w:rsidRPr="00296831">
        <w:rPr>
          <w:rFonts w:cstheme="minorHAnsi"/>
          <w:b/>
          <w:color w:val="000000"/>
        </w:rPr>
        <w:t xml:space="preserve"> </w:t>
      </w:r>
    </w:p>
    <w:p w14:paraId="2DE5FE97" w14:textId="77777777" w:rsidR="000C43E5" w:rsidRPr="00A208C8" w:rsidRDefault="000C43E5" w:rsidP="00A208C8">
      <w:pPr>
        <w:spacing w:before="100" w:beforeAutospacing="1" w:after="100" w:afterAutospacing="1"/>
        <w:rPr>
          <w:rFonts w:cstheme="minorHAnsi"/>
          <w:b/>
          <w:color w:val="000000"/>
          <w:u w:val="single"/>
        </w:rPr>
      </w:pPr>
      <w:r w:rsidRPr="00296831">
        <w:rPr>
          <w:rFonts w:cstheme="minorHAnsi"/>
          <w:b/>
          <w:color w:val="000000"/>
        </w:rPr>
        <w:t>11. Česko-slovenský VISUS kurz</w:t>
      </w:r>
      <w:r w:rsidRPr="00A208C8">
        <w:rPr>
          <w:rFonts w:cstheme="minorHAnsi"/>
          <w:color w:val="000000"/>
        </w:rPr>
        <w:t>, 5.</w:t>
      </w:r>
      <w:r w:rsidR="008410A9">
        <w:t>–</w:t>
      </w:r>
      <w:r w:rsidRPr="00A208C8">
        <w:rPr>
          <w:rFonts w:cstheme="minorHAnsi"/>
          <w:color w:val="000000"/>
        </w:rPr>
        <w:t xml:space="preserve">6. 6. 2020, Praha, Gynekologicko-porodnická klinika </w:t>
      </w:r>
      <w:r w:rsidR="006800FF">
        <w:rPr>
          <w:rFonts w:cstheme="minorHAnsi"/>
          <w:color w:val="000000"/>
        </w:rPr>
        <w:t xml:space="preserve">1. LF UK </w:t>
      </w:r>
      <w:r w:rsidRPr="00A208C8">
        <w:rPr>
          <w:rFonts w:cstheme="minorHAnsi"/>
          <w:color w:val="000000"/>
        </w:rPr>
        <w:t>a VFN v Praze</w:t>
      </w:r>
    </w:p>
    <w:p w14:paraId="6B64B4B4" w14:textId="77777777" w:rsidR="00296831" w:rsidRPr="00A208C8" w:rsidRDefault="00296831" w:rsidP="00296831">
      <w:pPr>
        <w:spacing w:before="100" w:beforeAutospacing="1" w:after="100" w:afterAutospacing="1"/>
        <w:rPr>
          <w:rFonts w:cstheme="minorHAnsi"/>
          <w:color w:val="000000"/>
        </w:rPr>
      </w:pPr>
      <w:r w:rsidRPr="00296831">
        <w:rPr>
          <w:rFonts w:eastAsia="Calibri" w:cstheme="minorHAnsi"/>
          <w:b/>
        </w:rPr>
        <w:t>XXIII. Dny intenzivní medicíny</w:t>
      </w:r>
      <w:r w:rsidRPr="00A208C8">
        <w:rPr>
          <w:rFonts w:eastAsia="Calibri" w:cstheme="minorHAnsi"/>
        </w:rPr>
        <w:t>, Kroměříž</w:t>
      </w:r>
      <w:r>
        <w:rPr>
          <w:rFonts w:eastAsia="Calibri" w:cstheme="minorHAnsi"/>
        </w:rPr>
        <w:t>,</w:t>
      </w:r>
      <w:r w:rsidRPr="00A208C8">
        <w:rPr>
          <w:rFonts w:eastAsia="Calibri" w:cstheme="minorHAnsi"/>
        </w:rPr>
        <w:t xml:space="preserve"> 6.</w:t>
      </w:r>
      <w:r w:rsidR="008410A9">
        <w:t>–</w:t>
      </w:r>
      <w:r w:rsidRPr="00A208C8">
        <w:rPr>
          <w:rFonts w:eastAsia="Calibri" w:cstheme="minorHAnsi"/>
        </w:rPr>
        <w:t>8. června 2020</w:t>
      </w:r>
      <w:r w:rsidRPr="00A208C8">
        <w:rPr>
          <w:rFonts w:cstheme="minorHAnsi"/>
        </w:rPr>
        <w:t xml:space="preserve">, Klinika anesteziologie, resuscitace a intenzivní medicíny, </w:t>
      </w:r>
      <w:r w:rsidR="006800FF">
        <w:rPr>
          <w:rFonts w:cstheme="minorHAnsi"/>
        </w:rPr>
        <w:t xml:space="preserve">1. LF UK </w:t>
      </w:r>
      <w:r w:rsidRPr="00A208C8">
        <w:rPr>
          <w:rFonts w:cstheme="minorHAnsi"/>
        </w:rPr>
        <w:t>a ÚVN</w:t>
      </w:r>
    </w:p>
    <w:p w14:paraId="11755308" w14:textId="77777777" w:rsidR="00296831" w:rsidRPr="00A208C8" w:rsidRDefault="00296831" w:rsidP="00296831">
      <w:pPr>
        <w:spacing w:before="100" w:beforeAutospacing="1" w:after="100" w:afterAutospacing="1"/>
        <w:rPr>
          <w:rFonts w:cstheme="minorHAnsi"/>
        </w:rPr>
      </w:pPr>
      <w:r w:rsidRPr="00296831">
        <w:rPr>
          <w:rFonts w:cstheme="minorHAnsi"/>
          <w:b/>
        </w:rPr>
        <w:t>XX. celostátní diabetologické sympózium</w:t>
      </w:r>
      <w:r w:rsidRPr="00A208C8">
        <w:rPr>
          <w:rFonts w:cstheme="minorHAnsi"/>
        </w:rPr>
        <w:t>, 19.</w:t>
      </w:r>
      <w:r w:rsidR="008410A9">
        <w:t>–</w:t>
      </w:r>
      <w:r w:rsidRPr="00A208C8">
        <w:rPr>
          <w:rFonts w:cstheme="minorHAnsi"/>
        </w:rPr>
        <w:t>20.</w:t>
      </w:r>
      <w:r w:rsidR="008410A9">
        <w:rPr>
          <w:rFonts w:cstheme="minorHAnsi"/>
        </w:rPr>
        <w:t xml:space="preserve"> </w:t>
      </w:r>
      <w:r w:rsidRPr="00A208C8">
        <w:rPr>
          <w:rFonts w:cstheme="minorHAnsi"/>
        </w:rPr>
        <w:t>6.</w:t>
      </w:r>
      <w:r w:rsidR="008410A9">
        <w:rPr>
          <w:rFonts w:cstheme="minorHAnsi"/>
        </w:rPr>
        <w:t xml:space="preserve"> </w:t>
      </w:r>
      <w:r w:rsidRPr="00A208C8">
        <w:rPr>
          <w:rFonts w:cstheme="minorHAnsi"/>
        </w:rPr>
        <w:t xml:space="preserve">2020, Průhonice, III. interní klinika </w:t>
      </w:r>
      <w:r w:rsidR="006F22E3">
        <w:rPr>
          <w:rFonts w:cstheme="minorHAnsi"/>
        </w:rPr>
        <w:t>–</w:t>
      </w:r>
      <w:r w:rsidRPr="00A208C8">
        <w:rPr>
          <w:rFonts w:cstheme="minorHAnsi"/>
        </w:rPr>
        <w:t xml:space="preserve"> klinika endokrinologie a metabolismu, </w:t>
      </w:r>
      <w:r w:rsidR="006800FF">
        <w:rPr>
          <w:rFonts w:cstheme="minorHAnsi"/>
        </w:rPr>
        <w:t xml:space="preserve">1. LF UK </w:t>
      </w:r>
      <w:r w:rsidRPr="00A208C8">
        <w:rPr>
          <w:rFonts w:cstheme="minorHAnsi"/>
        </w:rPr>
        <w:t>a VFN</w:t>
      </w:r>
    </w:p>
    <w:p w14:paraId="5CFF1446" w14:textId="77777777" w:rsidR="00E3241B" w:rsidRPr="00A208C8" w:rsidRDefault="00E3241B" w:rsidP="00A208C8">
      <w:pPr>
        <w:rPr>
          <w:rFonts w:cstheme="minorHAnsi"/>
        </w:rPr>
      </w:pPr>
      <w:r w:rsidRPr="00296831">
        <w:rPr>
          <w:rFonts w:cstheme="minorHAnsi"/>
          <w:b/>
        </w:rPr>
        <w:t>XVIII. Symposium Arteriální hypertenze, současné klinické trendy</w:t>
      </w:r>
      <w:r w:rsidRPr="00A208C8">
        <w:rPr>
          <w:rFonts w:cstheme="minorHAnsi"/>
        </w:rPr>
        <w:t>, 24.</w:t>
      </w:r>
      <w:r w:rsidR="008410A9">
        <w:rPr>
          <w:rFonts w:cstheme="minorHAnsi"/>
        </w:rPr>
        <w:t xml:space="preserve"> </w:t>
      </w:r>
      <w:r w:rsidRPr="00A208C8">
        <w:rPr>
          <w:rFonts w:cstheme="minorHAnsi"/>
        </w:rPr>
        <w:t>6.</w:t>
      </w:r>
      <w:r w:rsidR="008410A9">
        <w:rPr>
          <w:rFonts w:cstheme="minorHAnsi"/>
        </w:rPr>
        <w:t xml:space="preserve"> </w:t>
      </w:r>
      <w:r w:rsidRPr="00A208C8">
        <w:rPr>
          <w:rFonts w:cstheme="minorHAnsi"/>
        </w:rPr>
        <w:t xml:space="preserve">2020 Praha, online, III. interní klinika </w:t>
      </w:r>
      <w:r w:rsidR="006F22E3">
        <w:rPr>
          <w:rFonts w:cstheme="minorHAnsi"/>
        </w:rPr>
        <w:t>–</w:t>
      </w:r>
      <w:r w:rsidRPr="00A208C8">
        <w:rPr>
          <w:rFonts w:cstheme="minorHAnsi"/>
        </w:rPr>
        <w:t xml:space="preserve"> klinika endokrinologie a metabolismu, </w:t>
      </w:r>
      <w:r w:rsidR="006800FF">
        <w:rPr>
          <w:rFonts w:cstheme="minorHAnsi"/>
        </w:rPr>
        <w:t xml:space="preserve">1. LF UK </w:t>
      </w:r>
      <w:r w:rsidRPr="00A208C8">
        <w:rPr>
          <w:rFonts w:cstheme="minorHAnsi"/>
        </w:rPr>
        <w:t>a VFN</w:t>
      </w:r>
    </w:p>
    <w:p w14:paraId="40B9AE60" w14:textId="77777777" w:rsidR="00BD5C32" w:rsidRPr="00A208C8" w:rsidRDefault="00BD5C32" w:rsidP="00A208C8">
      <w:pPr>
        <w:spacing w:after="0" w:line="240" w:lineRule="auto"/>
        <w:rPr>
          <w:rFonts w:cstheme="minorHAnsi"/>
        </w:rPr>
      </w:pPr>
    </w:p>
    <w:p w14:paraId="2E6376C3" w14:textId="77777777" w:rsidR="00A457AE" w:rsidRPr="00A208C8" w:rsidRDefault="00A457AE" w:rsidP="00A208C8">
      <w:pPr>
        <w:rPr>
          <w:rFonts w:cstheme="minorHAnsi"/>
          <w:b/>
          <w:color w:val="E36C0A" w:themeColor="accent6" w:themeShade="BF"/>
        </w:rPr>
      </w:pPr>
      <w:r w:rsidRPr="00A208C8">
        <w:rPr>
          <w:rFonts w:cstheme="minorHAnsi"/>
          <w:b/>
          <w:color w:val="E36C0A" w:themeColor="accent6" w:themeShade="BF"/>
        </w:rPr>
        <w:t>SRPEN</w:t>
      </w:r>
    </w:p>
    <w:p w14:paraId="38CFE12B" w14:textId="77777777" w:rsidR="00296831" w:rsidRDefault="00AA1449" w:rsidP="00A208C8">
      <w:pPr>
        <w:rPr>
          <w:rFonts w:cstheme="minorHAnsi"/>
          <w:lang w:val="en-GB"/>
        </w:rPr>
      </w:pPr>
      <w:r w:rsidRPr="00296831">
        <w:rPr>
          <w:rFonts w:cstheme="minorHAnsi"/>
          <w:b/>
          <w:lang w:val="en-GB"/>
        </w:rPr>
        <w:t>Optimizing Analgesia and Sedation in the Pediatric ICU: Current Controversies in 2020</w:t>
      </w:r>
      <w:r w:rsidR="00296831">
        <w:rPr>
          <w:rFonts w:cstheme="minorHAnsi"/>
          <w:b/>
          <w:lang w:val="en-GB"/>
        </w:rPr>
        <w:t>,</w:t>
      </w:r>
      <w:r w:rsidR="006800FF">
        <w:rPr>
          <w:rFonts w:cstheme="minorHAnsi"/>
          <w:b/>
          <w:lang w:val="en-GB"/>
        </w:rPr>
        <w:t xml:space="preserve"> </w:t>
      </w:r>
      <w:r w:rsidR="00296831" w:rsidRPr="00A208C8">
        <w:rPr>
          <w:rFonts w:cstheme="minorHAnsi"/>
          <w:color w:val="000000" w:themeColor="text1"/>
          <w:lang w:val="en-GB"/>
        </w:rPr>
        <w:t>27.</w:t>
      </w:r>
      <w:r w:rsidR="008410A9">
        <w:rPr>
          <w:rFonts w:cstheme="minorHAnsi"/>
          <w:color w:val="000000" w:themeColor="text1"/>
          <w:lang w:val="en-GB"/>
        </w:rPr>
        <w:t xml:space="preserve"> </w:t>
      </w:r>
      <w:r w:rsidR="00296831" w:rsidRPr="00A208C8">
        <w:rPr>
          <w:rFonts w:cstheme="minorHAnsi"/>
          <w:color w:val="000000" w:themeColor="text1"/>
          <w:lang w:val="en-GB"/>
        </w:rPr>
        <w:t>8. 2020</w:t>
      </w:r>
      <w:r w:rsidR="00296831">
        <w:rPr>
          <w:rFonts w:cstheme="minorHAnsi"/>
          <w:lang w:val="en-GB"/>
        </w:rPr>
        <w:t>, S</w:t>
      </w:r>
      <w:r w:rsidR="00296831" w:rsidRPr="00A208C8">
        <w:rPr>
          <w:rFonts w:cstheme="minorHAnsi"/>
          <w:lang w:val="en-GB"/>
        </w:rPr>
        <w:t>tockholm, Sweden</w:t>
      </w:r>
      <w:r w:rsidR="00296831">
        <w:rPr>
          <w:rFonts w:cstheme="minorHAnsi"/>
          <w:lang w:val="en-GB"/>
        </w:rPr>
        <w:t>,</w:t>
      </w:r>
      <w:r w:rsidR="00296831" w:rsidRPr="00A208C8">
        <w:rPr>
          <w:rFonts w:cstheme="minorHAnsi"/>
          <w:lang w:val="en-GB"/>
        </w:rPr>
        <w:t xml:space="preserve"> </w:t>
      </w:r>
      <w:r w:rsidR="00296831" w:rsidRPr="00A208C8">
        <w:rPr>
          <w:rFonts w:cstheme="minorHAnsi"/>
          <w:color w:val="000000" w:themeColor="text1"/>
          <w:lang w:val="en-GB"/>
        </w:rPr>
        <w:t xml:space="preserve">Klinika pediatrie a dědičných poruch metabolismu </w:t>
      </w:r>
      <w:r w:rsidR="006800FF">
        <w:rPr>
          <w:rFonts w:cstheme="minorHAnsi"/>
          <w:color w:val="000000" w:themeColor="text1"/>
          <w:lang w:val="en-GB"/>
        </w:rPr>
        <w:t xml:space="preserve">1. LF UK </w:t>
      </w:r>
      <w:r w:rsidR="00296831" w:rsidRPr="00A208C8">
        <w:rPr>
          <w:rFonts w:cstheme="minorHAnsi"/>
          <w:color w:val="000000" w:themeColor="text1"/>
          <w:lang w:val="pl-PL"/>
        </w:rPr>
        <w:t>a VFN</w:t>
      </w:r>
    </w:p>
    <w:p w14:paraId="19FE0FA8" w14:textId="77777777" w:rsidR="00296831" w:rsidRDefault="00296831" w:rsidP="00A208C8">
      <w:pPr>
        <w:rPr>
          <w:rFonts w:cstheme="minorHAnsi"/>
          <w:lang w:val="en-GB"/>
        </w:rPr>
      </w:pPr>
    </w:p>
    <w:p w14:paraId="42AB5C20" w14:textId="77777777" w:rsidR="00A457AE" w:rsidRPr="00A208C8" w:rsidRDefault="00A457AE" w:rsidP="00A208C8">
      <w:pPr>
        <w:rPr>
          <w:rFonts w:cstheme="minorHAnsi"/>
          <w:b/>
          <w:color w:val="E36C0A" w:themeColor="accent6" w:themeShade="BF"/>
        </w:rPr>
      </w:pPr>
      <w:r w:rsidRPr="00A208C8">
        <w:rPr>
          <w:rFonts w:cstheme="minorHAnsi"/>
          <w:b/>
          <w:color w:val="E36C0A" w:themeColor="accent6" w:themeShade="BF"/>
        </w:rPr>
        <w:t>ZÁ</w:t>
      </w:r>
      <w:r w:rsidR="008410A9">
        <w:rPr>
          <w:rFonts w:cstheme="minorHAnsi"/>
          <w:b/>
          <w:color w:val="E36C0A" w:themeColor="accent6" w:themeShade="BF"/>
        </w:rPr>
        <w:t>Ř</w:t>
      </w:r>
      <w:r w:rsidRPr="00A208C8">
        <w:rPr>
          <w:rFonts w:cstheme="minorHAnsi"/>
          <w:b/>
          <w:color w:val="E36C0A" w:themeColor="accent6" w:themeShade="BF"/>
        </w:rPr>
        <w:t>Í</w:t>
      </w:r>
    </w:p>
    <w:p w14:paraId="42FA0507" w14:textId="77777777" w:rsidR="00AA1449" w:rsidRPr="00A208C8" w:rsidRDefault="00A457AE" w:rsidP="00A208C8">
      <w:pPr>
        <w:rPr>
          <w:rFonts w:cstheme="minorHAnsi"/>
        </w:rPr>
      </w:pPr>
      <w:r w:rsidRPr="00296831">
        <w:rPr>
          <w:rFonts w:cstheme="minorHAnsi"/>
          <w:b/>
        </w:rPr>
        <w:t>72. sjezd České společnosti chemické</w:t>
      </w:r>
      <w:r w:rsidRPr="00A208C8">
        <w:rPr>
          <w:rFonts w:cstheme="minorHAnsi"/>
        </w:rPr>
        <w:t>, 6.</w:t>
      </w:r>
      <w:r w:rsidR="008410A9">
        <w:t>–</w:t>
      </w:r>
      <w:r w:rsidRPr="00A208C8">
        <w:rPr>
          <w:rFonts w:cstheme="minorHAnsi"/>
        </w:rPr>
        <w:t xml:space="preserve">9. </w:t>
      </w:r>
      <w:r w:rsidR="008410A9">
        <w:rPr>
          <w:rFonts w:cstheme="minorHAnsi"/>
        </w:rPr>
        <w:t xml:space="preserve">9. </w:t>
      </w:r>
      <w:r w:rsidRPr="00A208C8">
        <w:rPr>
          <w:rFonts w:cstheme="minorHAnsi"/>
        </w:rPr>
        <w:t xml:space="preserve"> 2020, Praha, garant sekce „Toxikologie a lékařská chemie, Klinika pracovního lékařství </w:t>
      </w:r>
      <w:r w:rsidR="006800FF">
        <w:rPr>
          <w:rFonts w:cstheme="minorHAnsi"/>
        </w:rPr>
        <w:t xml:space="preserve">1. LF UK </w:t>
      </w:r>
    </w:p>
    <w:p w14:paraId="0C9FA960" w14:textId="77777777" w:rsidR="00D22504" w:rsidRPr="00A208C8" w:rsidRDefault="00D22504" w:rsidP="00D22504">
      <w:pPr>
        <w:pStyle w:val="Nadpis3"/>
        <w:spacing w:before="0" w:after="0"/>
        <w:rPr>
          <w:rStyle w:val="Nzev1"/>
          <w:rFonts w:asciiTheme="minorHAnsi" w:hAnsiTheme="minorHAnsi" w:cstheme="minorHAnsi"/>
          <w:b w:val="0"/>
          <w:sz w:val="22"/>
          <w:szCs w:val="22"/>
        </w:rPr>
      </w:pPr>
      <w:r w:rsidRPr="00296831">
        <w:rPr>
          <w:rStyle w:val="Nzev1"/>
          <w:rFonts w:asciiTheme="minorHAnsi" w:hAnsiTheme="minorHAnsi" w:cstheme="minorHAnsi"/>
          <w:sz w:val="22"/>
          <w:szCs w:val="22"/>
        </w:rPr>
        <w:lastRenderedPageBreak/>
        <w:t>Workshop ONYGENALES 2020</w:t>
      </w:r>
      <w:r w:rsidRPr="00A208C8">
        <w:rPr>
          <w:rStyle w:val="Nzev1"/>
          <w:rFonts w:asciiTheme="minorHAnsi" w:hAnsiTheme="minorHAnsi" w:cstheme="minorHAnsi"/>
          <w:b w:val="0"/>
          <w:sz w:val="22"/>
          <w:szCs w:val="22"/>
        </w:rPr>
        <w:t>, Praha 10.</w:t>
      </w:r>
      <w:r w:rsidR="008410A9" w:rsidRPr="00FB1FC2">
        <w:rPr>
          <w:b w:val="0"/>
        </w:rPr>
        <w:t>–</w:t>
      </w:r>
      <w:r w:rsidRPr="00A208C8">
        <w:rPr>
          <w:rStyle w:val="Nzev1"/>
          <w:rFonts w:asciiTheme="minorHAnsi" w:hAnsiTheme="minorHAnsi" w:cstheme="minorHAnsi"/>
          <w:b w:val="0"/>
          <w:sz w:val="22"/>
          <w:szCs w:val="22"/>
        </w:rPr>
        <w:t xml:space="preserve">11. </w:t>
      </w:r>
      <w:r w:rsidR="008410A9">
        <w:rPr>
          <w:rStyle w:val="Nzev1"/>
          <w:rFonts w:asciiTheme="minorHAnsi" w:hAnsiTheme="minorHAnsi" w:cstheme="minorHAnsi"/>
          <w:b w:val="0"/>
          <w:sz w:val="22"/>
          <w:szCs w:val="22"/>
        </w:rPr>
        <w:t xml:space="preserve">9. </w:t>
      </w:r>
      <w:r w:rsidRPr="00A208C8">
        <w:rPr>
          <w:rStyle w:val="Nzev1"/>
          <w:rFonts w:asciiTheme="minorHAnsi" w:hAnsiTheme="minorHAnsi" w:cstheme="minorHAnsi"/>
          <w:b w:val="0"/>
          <w:sz w:val="22"/>
          <w:szCs w:val="22"/>
        </w:rPr>
        <w:t xml:space="preserve"> 2020, Dermatovenerologická klinika </w:t>
      </w:r>
      <w:r w:rsidR="006800FF">
        <w:rPr>
          <w:rStyle w:val="Nzev1"/>
          <w:rFonts w:asciiTheme="minorHAnsi" w:hAnsiTheme="minorHAnsi" w:cstheme="minorHAnsi"/>
          <w:b w:val="0"/>
          <w:sz w:val="22"/>
          <w:szCs w:val="22"/>
        </w:rPr>
        <w:t xml:space="preserve">1. LF UK </w:t>
      </w:r>
      <w:r w:rsidRPr="00A208C8">
        <w:rPr>
          <w:rStyle w:val="Nzev1"/>
          <w:rFonts w:asciiTheme="minorHAnsi" w:hAnsiTheme="minorHAnsi" w:cstheme="minorHAnsi"/>
          <w:b w:val="0"/>
          <w:sz w:val="22"/>
          <w:szCs w:val="22"/>
        </w:rPr>
        <w:t>a VFN</w:t>
      </w:r>
    </w:p>
    <w:p w14:paraId="64317475" w14:textId="77777777" w:rsidR="00D22504" w:rsidRPr="00A208C8" w:rsidRDefault="00D22504" w:rsidP="00D22504">
      <w:pPr>
        <w:spacing w:before="100" w:beforeAutospacing="1" w:after="100" w:afterAutospacing="1"/>
        <w:ind w:right="-425"/>
        <w:rPr>
          <w:rFonts w:cstheme="minorHAnsi"/>
          <w:color w:val="000000"/>
        </w:rPr>
      </w:pPr>
      <w:r w:rsidRPr="00296831">
        <w:rPr>
          <w:rFonts w:cstheme="minorHAnsi"/>
          <w:b/>
          <w:color w:val="000000"/>
        </w:rPr>
        <w:t>Česko-slovenská konference s mezinárodní účastí</w:t>
      </w:r>
      <w:r w:rsidRPr="00A208C8">
        <w:rPr>
          <w:rFonts w:cstheme="minorHAnsi"/>
          <w:color w:val="000000"/>
        </w:rPr>
        <w:t>, Ultrazvuková a zobrazovací diagnostika v gynekologii a porodnictví "Čechova ultrazvuková konference" 10.</w:t>
      </w:r>
      <w:r w:rsidR="00126F67">
        <w:t>–</w:t>
      </w:r>
      <w:r w:rsidRPr="00A208C8">
        <w:rPr>
          <w:rFonts w:cstheme="minorHAnsi"/>
          <w:color w:val="000000"/>
        </w:rPr>
        <w:t>12.</w:t>
      </w:r>
      <w:r w:rsidR="00126F67">
        <w:rPr>
          <w:rFonts w:cstheme="minorHAnsi"/>
          <w:color w:val="000000"/>
        </w:rPr>
        <w:t xml:space="preserve"> </w:t>
      </w:r>
      <w:r w:rsidRPr="00A208C8">
        <w:rPr>
          <w:rFonts w:cstheme="minorHAnsi"/>
          <w:color w:val="000000"/>
        </w:rPr>
        <w:t>9.</w:t>
      </w:r>
      <w:r w:rsidR="00126F67">
        <w:rPr>
          <w:rFonts w:cstheme="minorHAnsi"/>
          <w:color w:val="000000"/>
        </w:rPr>
        <w:t xml:space="preserve"> </w:t>
      </w:r>
      <w:r w:rsidRPr="00A208C8">
        <w:rPr>
          <w:rFonts w:cstheme="minorHAnsi"/>
          <w:color w:val="000000"/>
        </w:rPr>
        <w:t xml:space="preserve">2020 Olomouc, Gynekologicko-porodnická klinika </w:t>
      </w:r>
      <w:r w:rsidR="006800FF">
        <w:rPr>
          <w:rFonts w:cstheme="minorHAnsi"/>
          <w:color w:val="000000"/>
        </w:rPr>
        <w:t xml:space="preserve">1. LF UK </w:t>
      </w:r>
      <w:r w:rsidRPr="00A208C8">
        <w:rPr>
          <w:rFonts w:cstheme="minorHAnsi"/>
          <w:color w:val="000000"/>
        </w:rPr>
        <w:t>a VFN v Praze</w:t>
      </w:r>
    </w:p>
    <w:p w14:paraId="584D8944" w14:textId="77777777" w:rsidR="00BD5C32" w:rsidRPr="00296831" w:rsidRDefault="00BD5C32" w:rsidP="00A208C8">
      <w:pPr>
        <w:rPr>
          <w:rFonts w:cstheme="minorHAnsi"/>
          <w:color w:val="000000" w:themeColor="text1"/>
        </w:rPr>
      </w:pPr>
      <w:r w:rsidRPr="00296831">
        <w:rPr>
          <w:rFonts w:cstheme="minorHAnsi"/>
          <w:b/>
        </w:rPr>
        <w:t>Virtuální XVIII. kongres České kardiologické společnosti</w:t>
      </w:r>
      <w:r w:rsidR="00296831">
        <w:rPr>
          <w:rFonts w:cstheme="minorHAnsi"/>
        </w:rPr>
        <w:t xml:space="preserve">, </w:t>
      </w:r>
      <w:r w:rsidRPr="00296831">
        <w:rPr>
          <w:rFonts w:cstheme="minorHAnsi"/>
          <w:color w:val="000000" w:themeColor="text1"/>
          <w:shd w:val="clear" w:color="auto" w:fill="FFFFFF"/>
        </w:rPr>
        <w:t>13.</w:t>
      </w:r>
      <w:r w:rsidR="00126F67">
        <w:t>–</w:t>
      </w:r>
      <w:r w:rsidRPr="00296831">
        <w:rPr>
          <w:rFonts w:cstheme="minorHAnsi"/>
          <w:color w:val="000000" w:themeColor="text1"/>
          <w:shd w:val="clear" w:color="auto" w:fill="FFFFFF"/>
        </w:rPr>
        <w:t xml:space="preserve">24. </w:t>
      </w:r>
      <w:r w:rsidR="00126F67">
        <w:rPr>
          <w:rFonts w:cstheme="minorHAnsi"/>
          <w:color w:val="000000" w:themeColor="text1"/>
          <w:shd w:val="clear" w:color="auto" w:fill="FFFFFF"/>
        </w:rPr>
        <w:t xml:space="preserve">9. </w:t>
      </w:r>
      <w:r w:rsidRPr="00296831">
        <w:rPr>
          <w:rFonts w:cstheme="minorHAnsi"/>
          <w:color w:val="000000" w:themeColor="text1"/>
          <w:shd w:val="clear" w:color="auto" w:fill="FFFFFF"/>
        </w:rPr>
        <w:t xml:space="preserve"> 2020, II. interní klinika</w:t>
      </w:r>
      <w:r w:rsidR="006800FF">
        <w:rPr>
          <w:rFonts w:cstheme="minorHAnsi"/>
          <w:color w:val="000000" w:themeColor="text1"/>
          <w:shd w:val="clear" w:color="auto" w:fill="FFFFFF"/>
        </w:rPr>
        <w:t xml:space="preserve"> </w:t>
      </w:r>
      <w:r w:rsidR="006F22E3">
        <w:rPr>
          <w:rFonts w:cstheme="minorHAnsi"/>
        </w:rPr>
        <w:t>–</w:t>
      </w:r>
      <w:r w:rsidRPr="00296831">
        <w:rPr>
          <w:rFonts w:cstheme="minorHAnsi"/>
          <w:color w:val="000000" w:themeColor="text1"/>
          <w:shd w:val="clear" w:color="auto" w:fill="FFFFFF"/>
        </w:rPr>
        <w:t xml:space="preserve"> klinika kardiologie a angiologie, </w:t>
      </w:r>
      <w:r w:rsidR="006800FF">
        <w:rPr>
          <w:rFonts w:cstheme="minorHAnsi"/>
          <w:color w:val="000000" w:themeColor="text1"/>
          <w:shd w:val="clear" w:color="auto" w:fill="FFFFFF"/>
        </w:rPr>
        <w:t xml:space="preserve">1. LF UK </w:t>
      </w:r>
      <w:r w:rsidRPr="00296831">
        <w:rPr>
          <w:rFonts w:cstheme="minorHAnsi"/>
          <w:color w:val="000000" w:themeColor="text1"/>
          <w:shd w:val="clear" w:color="auto" w:fill="FFFFFF"/>
        </w:rPr>
        <w:t>a VFN</w:t>
      </w:r>
    </w:p>
    <w:p w14:paraId="3197CA99" w14:textId="77777777" w:rsidR="00D22504" w:rsidRDefault="00D22504" w:rsidP="00D22504">
      <w:pPr>
        <w:pStyle w:val="Zkladntext2"/>
        <w:spacing w:line="240" w:lineRule="auto"/>
        <w:rPr>
          <w:rFonts w:cstheme="minorHAnsi"/>
        </w:rPr>
      </w:pPr>
      <w:r w:rsidRPr="00296831">
        <w:rPr>
          <w:rFonts w:cstheme="minorHAnsi"/>
          <w:b/>
        </w:rPr>
        <w:t>XXVIII. výroční sjezd České kardiologické společnosti</w:t>
      </w:r>
      <w:r w:rsidRPr="00A208C8">
        <w:rPr>
          <w:rFonts w:cstheme="minorHAnsi"/>
        </w:rPr>
        <w:t>, 13.–24. 9. 2020, Praha, online, Interní klinika</w:t>
      </w:r>
      <w:r w:rsidRPr="00A208C8">
        <w:rPr>
          <w:rFonts w:eastAsia="Calibri" w:cstheme="minorHAnsi"/>
        </w:rPr>
        <w:t xml:space="preserve"> </w:t>
      </w:r>
      <w:r w:rsidR="006800FF">
        <w:rPr>
          <w:rFonts w:eastAsia="Calibri" w:cstheme="minorHAnsi"/>
        </w:rPr>
        <w:t xml:space="preserve">1. LF UK </w:t>
      </w:r>
      <w:r w:rsidRPr="00A208C8">
        <w:rPr>
          <w:rFonts w:cstheme="minorHAnsi"/>
        </w:rPr>
        <w:t>a ÚVN</w:t>
      </w:r>
    </w:p>
    <w:p w14:paraId="274421B5" w14:textId="77777777" w:rsidR="00D22504" w:rsidRPr="00A208C8" w:rsidRDefault="00D22504" w:rsidP="00D22504">
      <w:pPr>
        <w:rPr>
          <w:rFonts w:cstheme="minorHAnsi"/>
        </w:rPr>
      </w:pPr>
      <w:r w:rsidRPr="00296831">
        <w:rPr>
          <w:rFonts w:cstheme="minorHAnsi"/>
          <w:b/>
        </w:rPr>
        <w:t>Specializační kurz v soudním lékařství</w:t>
      </w:r>
      <w:r w:rsidR="00126F67">
        <w:rPr>
          <w:rFonts w:cstheme="minorHAnsi"/>
          <w:b/>
        </w:rPr>
        <w:t xml:space="preserve">, </w:t>
      </w:r>
      <w:r w:rsidRPr="00A208C8">
        <w:rPr>
          <w:rFonts w:cstheme="minorHAnsi"/>
        </w:rPr>
        <w:t>14.</w:t>
      </w:r>
      <w:r w:rsidR="00126F67">
        <w:t>–</w:t>
      </w:r>
      <w:r w:rsidRPr="00A208C8">
        <w:rPr>
          <w:rFonts w:cstheme="minorHAnsi"/>
        </w:rPr>
        <w:t>17.</w:t>
      </w:r>
      <w:r w:rsidR="00126F67">
        <w:rPr>
          <w:rFonts w:cstheme="minorHAnsi"/>
        </w:rPr>
        <w:t xml:space="preserve"> </w:t>
      </w:r>
      <w:r w:rsidRPr="00A208C8">
        <w:rPr>
          <w:rFonts w:cstheme="minorHAnsi"/>
        </w:rPr>
        <w:t>9.</w:t>
      </w:r>
      <w:r w:rsidR="00126F67">
        <w:rPr>
          <w:rFonts w:cstheme="minorHAnsi"/>
        </w:rPr>
        <w:t xml:space="preserve"> </w:t>
      </w:r>
      <w:r w:rsidRPr="00A208C8">
        <w:rPr>
          <w:rFonts w:cstheme="minorHAnsi"/>
        </w:rPr>
        <w:t xml:space="preserve">2020, Ústav soudního lékařství a toxikologie </w:t>
      </w:r>
      <w:r w:rsidR="006800FF">
        <w:rPr>
          <w:rFonts w:cstheme="minorHAnsi"/>
        </w:rPr>
        <w:t xml:space="preserve">1. LF UK </w:t>
      </w:r>
      <w:r w:rsidRPr="00A208C8">
        <w:rPr>
          <w:rFonts w:cstheme="minorHAnsi"/>
        </w:rPr>
        <w:t>a VFN</w:t>
      </w:r>
    </w:p>
    <w:p w14:paraId="7BCDD339" w14:textId="77777777" w:rsidR="00D22504" w:rsidRDefault="00D22504" w:rsidP="00D22504">
      <w:pPr>
        <w:pStyle w:val="Zkladntext2"/>
        <w:spacing w:after="0" w:line="276" w:lineRule="auto"/>
        <w:rPr>
          <w:rFonts w:cstheme="minorHAnsi"/>
        </w:rPr>
      </w:pPr>
      <w:r w:rsidRPr="00296831">
        <w:rPr>
          <w:rStyle w:val="Nzev1"/>
          <w:rFonts w:cstheme="minorHAnsi"/>
          <w:b/>
        </w:rPr>
        <w:t>Kurz IPVZ</w:t>
      </w:r>
      <w:r w:rsidRPr="00A208C8">
        <w:rPr>
          <w:rStyle w:val="Nzev1"/>
          <w:rFonts w:cstheme="minorHAnsi"/>
        </w:rPr>
        <w:t xml:space="preserve"> </w:t>
      </w:r>
      <w:r w:rsidRPr="00FB1FC2">
        <w:rPr>
          <w:rStyle w:val="Nzev1"/>
          <w:rFonts w:cstheme="minorHAnsi"/>
          <w:b/>
        </w:rPr>
        <w:t>– Vyšetření a možnosti rehabilitace u pacientů s dysfagií včetně FEES</w:t>
      </w:r>
      <w:r w:rsidRPr="00126F67">
        <w:rPr>
          <w:rStyle w:val="Nzev1"/>
          <w:rFonts w:cstheme="minorHAnsi"/>
          <w:b/>
        </w:rPr>
        <w:t>,</w:t>
      </w:r>
      <w:r w:rsidRPr="00A208C8">
        <w:rPr>
          <w:rStyle w:val="Nzev1"/>
          <w:rFonts w:cstheme="minorHAnsi"/>
          <w:b/>
        </w:rPr>
        <w:t xml:space="preserve"> </w:t>
      </w:r>
      <w:r w:rsidRPr="00A208C8">
        <w:rPr>
          <w:rStyle w:val="Nzev1"/>
          <w:rFonts w:cstheme="minorHAnsi"/>
        </w:rPr>
        <w:t>17. 9. 2020, Praha</w:t>
      </w:r>
      <w:r w:rsidRPr="00FB1FC2">
        <w:rPr>
          <w:rStyle w:val="Nzev1"/>
          <w:rFonts w:cstheme="minorHAnsi"/>
        </w:rPr>
        <w:t>,</w:t>
      </w:r>
      <w:r w:rsidRPr="00A208C8">
        <w:rPr>
          <w:rStyle w:val="Nzev1"/>
          <w:rFonts w:cstheme="minorHAnsi"/>
          <w:b/>
        </w:rPr>
        <w:t xml:space="preserve"> </w:t>
      </w:r>
      <w:r w:rsidRPr="00A208C8">
        <w:rPr>
          <w:rFonts w:cstheme="minorHAnsi"/>
        </w:rPr>
        <w:t xml:space="preserve">Klinika otorinolaryngologie a chirurgie hlavy a krku </w:t>
      </w:r>
      <w:r w:rsidR="006800FF">
        <w:rPr>
          <w:rFonts w:cstheme="minorHAnsi"/>
        </w:rPr>
        <w:t xml:space="preserve">1. LF UK </w:t>
      </w:r>
      <w:r w:rsidRPr="00A208C8">
        <w:rPr>
          <w:rFonts w:cstheme="minorHAnsi"/>
        </w:rPr>
        <w:t xml:space="preserve">a FN v Motole </w:t>
      </w:r>
    </w:p>
    <w:p w14:paraId="222D33EF" w14:textId="77777777" w:rsidR="00D22504" w:rsidRPr="00A208C8" w:rsidRDefault="00D22504" w:rsidP="00D22504">
      <w:pPr>
        <w:pStyle w:val="Zkladntext2"/>
        <w:spacing w:after="0" w:line="276" w:lineRule="auto"/>
        <w:rPr>
          <w:rFonts w:cstheme="minorHAnsi"/>
        </w:rPr>
      </w:pPr>
    </w:p>
    <w:p w14:paraId="3B2E25FA" w14:textId="77777777" w:rsidR="00AA1449" w:rsidRPr="00A208C8" w:rsidRDefault="00AA1449" w:rsidP="00A208C8">
      <w:pPr>
        <w:rPr>
          <w:rFonts w:cstheme="minorHAnsi"/>
        </w:rPr>
      </w:pPr>
      <w:r w:rsidRPr="00296831">
        <w:rPr>
          <w:rFonts w:cstheme="minorHAnsi"/>
          <w:b/>
        </w:rPr>
        <w:t>Předatestační kurz v oboru Rehabilitační a fyzikální medicína</w:t>
      </w:r>
      <w:r w:rsidR="00296831">
        <w:rPr>
          <w:rFonts w:cstheme="minorHAnsi"/>
        </w:rPr>
        <w:t xml:space="preserve">, </w:t>
      </w:r>
      <w:r w:rsidRPr="00A208C8">
        <w:rPr>
          <w:rFonts w:cstheme="minorHAnsi"/>
        </w:rPr>
        <w:t>19.</w:t>
      </w:r>
      <w:r w:rsidR="00126F67">
        <w:t>–</w:t>
      </w:r>
      <w:r w:rsidRPr="00A208C8">
        <w:rPr>
          <w:rFonts w:cstheme="minorHAnsi"/>
        </w:rPr>
        <w:t>30.</w:t>
      </w:r>
      <w:r w:rsidR="00126F67">
        <w:rPr>
          <w:rFonts w:cstheme="minorHAnsi"/>
        </w:rPr>
        <w:t xml:space="preserve"> </w:t>
      </w:r>
      <w:r w:rsidRPr="00A208C8">
        <w:rPr>
          <w:rFonts w:cstheme="minorHAnsi"/>
        </w:rPr>
        <w:t xml:space="preserve">9. 2020, </w:t>
      </w:r>
      <w:r w:rsidRPr="00A208C8">
        <w:rPr>
          <w:rFonts w:cstheme="minorHAnsi"/>
          <w:bCs/>
        </w:rPr>
        <w:t>Klinika rehabilitačního lékařství 1.</w:t>
      </w:r>
      <w:r w:rsidR="00126F67">
        <w:rPr>
          <w:rFonts w:cstheme="minorHAnsi"/>
          <w:bCs/>
        </w:rPr>
        <w:t xml:space="preserve"> </w:t>
      </w:r>
      <w:r w:rsidRPr="00A208C8">
        <w:rPr>
          <w:rFonts w:cstheme="minorHAnsi"/>
          <w:bCs/>
        </w:rPr>
        <w:t>LF UK a VFN Praha</w:t>
      </w:r>
    </w:p>
    <w:p w14:paraId="7473AC9A" w14:textId="77777777" w:rsidR="00D22504" w:rsidRDefault="00D22504" w:rsidP="00D22504">
      <w:pPr>
        <w:pStyle w:val="Nadpis3"/>
        <w:spacing w:before="0" w:after="0"/>
        <w:rPr>
          <w:rFonts w:asciiTheme="minorHAnsi" w:hAnsiTheme="minorHAnsi" w:cstheme="minorHAnsi"/>
          <w:b w:val="0"/>
          <w:sz w:val="22"/>
          <w:szCs w:val="22"/>
        </w:rPr>
      </w:pPr>
      <w:r w:rsidRPr="00296831">
        <w:rPr>
          <w:rStyle w:val="Nzev1"/>
          <w:rFonts w:asciiTheme="minorHAnsi" w:hAnsiTheme="minorHAnsi" w:cstheme="minorHAnsi"/>
          <w:sz w:val="22"/>
          <w:szCs w:val="22"/>
        </w:rPr>
        <w:t>Workshop – Rehabilitace hlasu po totální laryngektomii pomocí hlasové protézy</w:t>
      </w:r>
      <w:r w:rsidRPr="00A208C8">
        <w:rPr>
          <w:rStyle w:val="Nzev1"/>
          <w:rFonts w:asciiTheme="minorHAnsi" w:hAnsiTheme="minorHAnsi" w:cstheme="minorHAnsi"/>
          <w:b w:val="0"/>
          <w:sz w:val="22"/>
          <w:szCs w:val="22"/>
        </w:rPr>
        <w:t xml:space="preserve">, 22. 9. 2020, Praha, </w:t>
      </w:r>
      <w:r w:rsidRPr="00A208C8">
        <w:rPr>
          <w:rFonts w:asciiTheme="minorHAnsi" w:hAnsiTheme="minorHAnsi" w:cstheme="minorHAnsi"/>
          <w:b w:val="0"/>
          <w:sz w:val="22"/>
          <w:szCs w:val="22"/>
        </w:rPr>
        <w:t xml:space="preserve">Klinika otorinolaryngologie a chirurgie hlavy a krku </w:t>
      </w:r>
      <w:r w:rsidR="006800FF">
        <w:rPr>
          <w:rFonts w:asciiTheme="minorHAnsi" w:hAnsiTheme="minorHAnsi" w:cstheme="minorHAnsi"/>
          <w:b w:val="0"/>
          <w:sz w:val="22"/>
          <w:szCs w:val="22"/>
        </w:rPr>
        <w:t xml:space="preserve">1. LF UK </w:t>
      </w:r>
      <w:r w:rsidRPr="00A208C8">
        <w:rPr>
          <w:rFonts w:asciiTheme="minorHAnsi" w:hAnsiTheme="minorHAnsi" w:cstheme="minorHAnsi"/>
          <w:b w:val="0"/>
          <w:sz w:val="22"/>
          <w:szCs w:val="22"/>
        </w:rPr>
        <w:t>a FN Motol</w:t>
      </w:r>
    </w:p>
    <w:p w14:paraId="797E245C" w14:textId="77777777" w:rsidR="00841773" w:rsidRDefault="00600651" w:rsidP="00D22504">
      <w:pPr>
        <w:rPr>
          <w:rFonts w:eastAsia="Calibri" w:cstheme="minorHAnsi"/>
        </w:rPr>
      </w:pPr>
      <w:r>
        <w:rPr>
          <w:rFonts w:cstheme="minorHAnsi"/>
          <w:b/>
        </w:rPr>
        <w:br/>
      </w:r>
      <w:r w:rsidR="00EC6606" w:rsidRPr="00296831">
        <w:rPr>
          <w:rFonts w:cstheme="minorHAnsi"/>
          <w:b/>
        </w:rPr>
        <w:t>Workshop o T</w:t>
      </w:r>
      <w:r w:rsidR="00126F67">
        <w:rPr>
          <w:rFonts w:cstheme="minorHAnsi"/>
          <w:b/>
        </w:rPr>
        <w:t>-</w:t>
      </w:r>
      <w:r w:rsidR="00EC6606" w:rsidRPr="00296831">
        <w:rPr>
          <w:rFonts w:cstheme="minorHAnsi"/>
          <w:b/>
        </w:rPr>
        <w:t>buňkách</w:t>
      </w:r>
      <w:r w:rsidR="00EC6606" w:rsidRPr="00A208C8">
        <w:rPr>
          <w:rFonts w:cstheme="minorHAnsi"/>
        </w:rPr>
        <w:t xml:space="preserve">, </w:t>
      </w:r>
      <w:r w:rsidR="00EC6606" w:rsidRPr="00A208C8">
        <w:rPr>
          <w:rFonts w:eastAsia="Calibri" w:cstheme="minorHAnsi"/>
        </w:rPr>
        <w:t>29.</w:t>
      </w:r>
      <w:r w:rsidR="00126F67">
        <w:t>–</w:t>
      </w:r>
      <w:r w:rsidR="00EC6606" w:rsidRPr="00A208C8">
        <w:rPr>
          <w:rFonts w:eastAsia="Calibri" w:cstheme="minorHAnsi"/>
        </w:rPr>
        <w:t>30. 9. 2020</w:t>
      </w:r>
      <w:r w:rsidR="00EC6606" w:rsidRPr="00A208C8">
        <w:rPr>
          <w:rFonts w:cstheme="minorHAnsi"/>
        </w:rPr>
        <w:t>, Praha,</w:t>
      </w:r>
      <w:r w:rsidR="00EC6606" w:rsidRPr="00A208C8">
        <w:rPr>
          <w:rFonts w:eastAsia="Calibri" w:cstheme="minorHAnsi"/>
        </w:rPr>
        <w:t xml:space="preserve"> pod záštitou České imunologické společnosti a České společn</w:t>
      </w:r>
      <w:r w:rsidR="00EC6606" w:rsidRPr="00A208C8">
        <w:rPr>
          <w:rFonts w:cstheme="minorHAnsi"/>
        </w:rPr>
        <w:t xml:space="preserve">osti pro analytickou cytometrii, </w:t>
      </w:r>
      <w:r w:rsidR="007A2C60" w:rsidRPr="00A208C8">
        <w:rPr>
          <w:rFonts w:cstheme="minorHAnsi"/>
        </w:rPr>
        <w:t>Ústav</w:t>
      </w:r>
      <w:r w:rsidR="007A2C60" w:rsidRPr="00A208C8">
        <w:rPr>
          <w:rFonts w:eastAsia="Calibri" w:cstheme="minorHAnsi"/>
        </w:rPr>
        <w:t xml:space="preserve"> imunologie a mikrobiologie </w:t>
      </w:r>
      <w:r w:rsidR="006800FF">
        <w:rPr>
          <w:rFonts w:eastAsia="Calibri" w:cstheme="minorHAnsi"/>
        </w:rPr>
        <w:t xml:space="preserve">1. LF UK </w:t>
      </w:r>
      <w:r w:rsidR="007A2C60" w:rsidRPr="00A208C8">
        <w:rPr>
          <w:rFonts w:eastAsia="Calibri" w:cstheme="minorHAnsi"/>
        </w:rPr>
        <w:t>a VFN</w:t>
      </w:r>
    </w:p>
    <w:p w14:paraId="7745E2CB" w14:textId="77777777" w:rsidR="00D22504" w:rsidRPr="00D22504" w:rsidRDefault="00D22504" w:rsidP="00D22504">
      <w:pPr>
        <w:rPr>
          <w:rFonts w:eastAsia="Calibri" w:cstheme="minorHAnsi"/>
        </w:rPr>
      </w:pPr>
    </w:p>
    <w:p w14:paraId="4F1A6BDF" w14:textId="77777777" w:rsidR="00A457AE" w:rsidRPr="00A208C8" w:rsidRDefault="00A457AE" w:rsidP="00A208C8">
      <w:pPr>
        <w:rPr>
          <w:rFonts w:cstheme="minorHAnsi"/>
          <w:b/>
          <w:color w:val="E36C0A" w:themeColor="accent6" w:themeShade="BF"/>
        </w:rPr>
      </w:pPr>
      <w:r w:rsidRPr="00A208C8">
        <w:rPr>
          <w:rFonts w:cstheme="minorHAnsi"/>
          <w:b/>
          <w:color w:val="E36C0A" w:themeColor="accent6" w:themeShade="BF"/>
        </w:rPr>
        <w:t>ŘÍJEN</w:t>
      </w:r>
    </w:p>
    <w:p w14:paraId="43A93A08" w14:textId="77777777" w:rsidR="00A457AE" w:rsidRPr="00A208C8" w:rsidRDefault="00A457AE" w:rsidP="00A208C8">
      <w:pPr>
        <w:rPr>
          <w:rFonts w:cstheme="minorHAnsi"/>
          <w:b/>
          <w:color w:val="000000" w:themeColor="text1"/>
          <w:lang w:val="pl-PL"/>
        </w:rPr>
      </w:pPr>
      <w:r w:rsidRPr="00D22504">
        <w:rPr>
          <w:rFonts w:cstheme="minorHAnsi"/>
          <w:b/>
          <w:color w:val="000000" w:themeColor="text1"/>
          <w:lang w:val="en-GB"/>
        </w:rPr>
        <w:t xml:space="preserve">Building the infrastructure for teaching clinical pharmacology in neonatology and </w:t>
      </w:r>
      <w:r w:rsidR="00D22504">
        <w:rPr>
          <w:rFonts w:cstheme="minorHAnsi"/>
          <w:b/>
          <w:color w:val="000000" w:themeColor="text1"/>
          <w:lang w:val="en-GB"/>
        </w:rPr>
        <w:t>paediatrics</w:t>
      </w:r>
      <w:r w:rsidR="00D22504">
        <w:rPr>
          <w:rFonts w:cstheme="minorHAnsi"/>
          <w:color w:val="000000" w:themeColor="text1"/>
          <w:lang w:val="en-GB"/>
        </w:rPr>
        <w:t xml:space="preserve">, </w:t>
      </w:r>
      <w:r w:rsidRPr="00A208C8">
        <w:rPr>
          <w:rFonts w:cstheme="minorHAnsi"/>
          <w:color w:val="000000" w:themeColor="text1"/>
          <w:lang w:val="en-GB"/>
        </w:rPr>
        <w:t>1.</w:t>
      </w:r>
      <w:r w:rsidR="00126F67">
        <w:rPr>
          <w:rFonts w:cstheme="minorHAnsi"/>
          <w:color w:val="000000" w:themeColor="text1"/>
          <w:lang w:val="en-GB"/>
        </w:rPr>
        <w:t xml:space="preserve"> </w:t>
      </w:r>
      <w:r w:rsidRPr="00A208C8">
        <w:rPr>
          <w:rFonts w:cstheme="minorHAnsi"/>
          <w:color w:val="000000" w:themeColor="text1"/>
          <w:lang w:val="en-GB"/>
        </w:rPr>
        <w:t>10.</w:t>
      </w:r>
      <w:r w:rsidR="00126F67">
        <w:rPr>
          <w:rFonts w:cstheme="minorHAnsi"/>
          <w:color w:val="000000" w:themeColor="text1"/>
          <w:lang w:val="en-GB"/>
        </w:rPr>
        <w:t xml:space="preserve"> </w:t>
      </w:r>
      <w:r w:rsidRPr="00A208C8">
        <w:rPr>
          <w:rFonts w:cstheme="minorHAnsi"/>
          <w:color w:val="000000" w:themeColor="text1"/>
          <w:lang w:val="en-GB"/>
        </w:rPr>
        <w:t xml:space="preserve"> 2020, Klinika pediatrie a dědičných poruch metabolismu </w:t>
      </w:r>
      <w:r w:rsidR="006800FF">
        <w:rPr>
          <w:rFonts w:cstheme="minorHAnsi"/>
          <w:color w:val="000000" w:themeColor="text1"/>
          <w:lang w:val="en-GB"/>
        </w:rPr>
        <w:t xml:space="preserve">1. LF UK </w:t>
      </w:r>
      <w:r w:rsidRPr="00A208C8">
        <w:rPr>
          <w:rFonts w:cstheme="minorHAnsi"/>
          <w:color w:val="000000" w:themeColor="text1"/>
          <w:lang w:val="pl-PL"/>
        </w:rPr>
        <w:t>a VFN</w:t>
      </w:r>
      <w:r w:rsidRPr="00A208C8">
        <w:rPr>
          <w:rFonts w:cstheme="minorHAnsi"/>
          <w:b/>
          <w:color w:val="000000" w:themeColor="text1"/>
          <w:lang w:val="pl-PL"/>
        </w:rPr>
        <w:t xml:space="preserve"> </w:t>
      </w:r>
    </w:p>
    <w:p w14:paraId="4E240D96" w14:textId="77777777" w:rsidR="00D22504" w:rsidRPr="00A208C8" w:rsidRDefault="00126F67" w:rsidP="00D22504">
      <w:pPr>
        <w:rPr>
          <w:rFonts w:cstheme="minorHAnsi"/>
          <w:shd w:val="clear" w:color="auto" w:fill="FFFFFF"/>
        </w:rPr>
      </w:pPr>
      <w:r>
        <w:rPr>
          <w:rFonts w:cstheme="minorHAnsi"/>
          <w:b/>
        </w:rPr>
        <w:t>V</w:t>
      </w:r>
      <w:r w:rsidR="00D22504" w:rsidRPr="00D22504">
        <w:rPr>
          <w:rFonts w:cstheme="minorHAnsi"/>
          <w:b/>
        </w:rPr>
        <w:t>ýroční zasedán</w:t>
      </w:r>
      <w:r>
        <w:rPr>
          <w:rFonts w:cstheme="minorHAnsi"/>
          <w:b/>
        </w:rPr>
        <w:t>í</w:t>
      </w:r>
      <w:r w:rsidR="00D22504" w:rsidRPr="00D22504">
        <w:rPr>
          <w:rFonts w:cstheme="minorHAnsi"/>
          <w:b/>
        </w:rPr>
        <w:t xml:space="preserve"> KLS</w:t>
      </w:r>
      <w:r w:rsidR="006800FF">
        <w:rPr>
          <w:rFonts w:cstheme="minorHAnsi"/>
          <w:b/>
        </w:rPr>
        <w:t xml:space="preserve"> </w:t>
      </w:r>
      <w:r w:rsidR="00D22504" w:rsidRPr="00D22504">
        <w:rPr>
          <w:rFonts w:cstheme="minorHAnsi"/>
          <w:b/>
        </w:rPr>
        <w:t>a ČSCLL</w:t>
      </w:r>
      <w:r w:rsidR="00FB1FC2">
        <w:rPr>
          <w:rFonts w:cstheme="minorHAnsi"/>
        </w:rPr>
        <w:t xml:space="preserve">, </w:t>
      </w:r>
      <w:r w:rsidR="00D22504" w:rsidRPr="00A208C8">
        <w:rPr>
          <w:rFonts w:cstheme="minorHAnsi"/>
        </w:rPr>
        <w:t>7.</w:t>
      </w:r>
      <w:r>
        <w:t>–</w:t>
      </w:r>
      <w:r w:rsidR="00D22504" w:rsidRPr="00A208C8">
        <w:rPr>
          <w:rFonts w:cstheme="minorHAnsi"/>
        </w:rPr>
        <w:t>9.</w:t>
      </w:r>
      <w:r>
        <w:rPr>
          <w:rFonts w:cstheme="minorHAnsi"/>
        </w:rPr>
        <w:t xml:space="preserve"> </w:t>
      </w:r>
      <w:r w:rsidR="00D22504" w:rsidRPr="00A208C8">
        <w:rPr>
          <w:rFonts w:cstheme="minorHAnsi"/>
        </w:rPr>
        <w:t xml:space="preserve">10. 2020 (hotel Don Giovanni), I. interní klinika </w:t>
      </w:r>
      <w:r w:rsidR="006F22E3">
        <w:rPr>
          <w:rFonts w:cstheme="minorHAnsi"/>
        </w:rPr>
        <w:t>–</w:t>
      </w:r>
      <w:r w:rsidR="00D22504" w:rsidRPr="00A208C8">
        <w:rPr>
          <w:rFonts w:cstheme="minorHAnsi"/>
        </w:rPr>
        <w:t xml:space="preserve"> klinika hematologie, </w:t>
      </w:r>
      <w:r w:rsidR="006800FF">
        <w:rPr>
          <w:rFonts w:cstheme="minorHAnsi"/>
        </w:rPr>
        <w:t xml:space="preserve">1. LF UK </w:t>
      </w:r>
    </w:p>
    <w:p w14:paraId="582A14AC" w14:textId="77777777" w:rsidR="00D22504" w:rsidRPr="00D22504" w:rsidRDefault="00D22504" w:rsidP="00D22504">
      <w:pPr>
        <w:rPr>
          <w:rFonts w:cstheme="minorHAnsi"/>
          <w:shd w:val="clear" w:color="auto" w:fill="FFFFFF"/>
        </w:rPr>
      </w:pPr>
      <w:r w:rsidRPr="00D22504">
        <w:rPr>
          <w:rFonts w:cstheme="minorHAnsi"/>
          <w:b/>
          <w:shd w:val="clear" w:color="auto" w:fill="FFFFFF"/>
        </w:rPr>
        <w:t>V. Kongres České pneumologické a ftizeologické společnosti</w:t>
      </w:r>
      <w:r w:rsidRPr="00A208C8">
        <w:rPr>
          <w:rFonts w:cstheme="minorHAnsi"/>
          <w:shd w:val="clear" w:color="auto" w:fill="FFFFFF"/>
        </w:rPr>
        <w:t>, Brno, 9.</w:t>
      </w:r>
      <w:r w:rsidR="006F22E3" w:rsidRPr="006F22E3">
        <w:rPr>
          <w:rFonts w:cstheme="minorHAnsi"/>
        </w:rPr>
        <w:t xml:space="preserve"> </w:t>
      </w:r>
      <w:r w:rsidR="006F22E3">
        <w:rPr>
          <w:rFonts w:cstheme="minorHAnsi"/>
        </w:rPr>
        <w:t>–</w:t>
      </w:r>
      <w:r w:rsidRPr="00A208C8">
        <w:rPr>
          <w:rFonts w:cstheme="minorHAnsi"/>
          <w:shd w:val="clear" w:color="auto" w:fill="FFFFFF"/>
        </w:rPr>
        <w:t xml:space="preserve">10.10.2020, </w:t>
      </w:r>
      <w:r w:rsidRPr="00D22504">
        <w:rPr>
          <w:rFonts w:cstheme="minorHAnsi"/>
          <w:shd w:val="clear" w:color="auto" w:fill="FFFFFF"/>
        </w:rPr>
        <w:t xml:space="preserve">Pneumologická klinika </w:t>
      </w:r>
      <w:r w:rsidR="006800FF">
        <w:rPr>
          <w:rFonts w:cstheme="minorHAnsi"/>
          <w:shd w:val="clear" w:color="auto" w:fill="FFFFFF"/>
        </w:rPr>
        <w:t xml:space="preserve">1. LF UK </w:t>
      </w:r>
      <w:r w:rsidRPr="00D22504">
        <w:rPr>
          <w:rFonts w:cstheme="minorHAnsi"/>
          <w:shd w:val="clear" w:color="auto" w:fill="FFFFFF"/>
        </w:rPr>
        <w:t>a FTN</w:t>
      </w:r>
    </w:p>
    <w:p w14:paraId="6167FAE0" w14:textId="77777777" w:rsidR="00D22504" w:rsidRDefault="00D22504" w:rsidP="00D22504">
      <w:pPr>
        <w:pStyle w:val="Nadpis3"/>
        <w:spacing w:before="0" w:after="0"/>
        <w:rPr>
          <w:rFonts w:asciiTheme="minorHAnsi" w:hAnsiTheme="minorHAnsi" w:cstheme="minorHAnsi"/>
          <w:b w:val="0"/>
          <w:sz w:val="22"/>
          <w:szCs w:val="22"/>
        </w:rPr>
      </w:pPr>
      <w:r w:rsidRPr="00D22504">
        <w:rPr>
          <w:rStyle w:val="Nzev1"/>
          <w:rFonts w:asciiTheme="minorHAnsi" w:hAnsiTheme="minorHAnsi" w:cstheme="minorHAnsi"/>
          <w:sz w:val="22"/>
          <w:szCs w:val="22"/>
        </w:rPr>
        <w:t>Kurz IPVZ</w:t>
      </w:r>
      <w:r w:rsidRPr="00A208C8">
        <w:rPr>
          <w:rStyle w:val="Nzev1"/>
          <w:rFonts w:asciiTheme="minorHAnsi" w:hAnsiTheme="minorHAnsi" w:cstheme="minorHAnsi"/>
          <w:b w:val="0"/>
          <w:sz w:val="22"/>
          <w:szCs w:val="22"/>
        </w:rPr>
        <w:t xml:space="preserve"> </w:t>
      </w:r>
      <w:r w:rsidRPr="00D22504">
        <w:rPr>
          <w:rStyle w:val="Nzev1"/>
          <w:rFonts w:asciiTheme="minorHAnsi" w:hAnsiTheme="minorHAnsi" w:cstheme="minorHAnsi"/>
          <w:sz w:val="22"/>
          <w:szCs w:val="22"/>
        </w:rPr>
        <w:t>– Sonografie hlavy a krku</w:t>
      </w:r>
      <w:r w:rsidRPr="00A208C8">
        <w:rPr>
          <w:rStyle w:val="Nzev1"/>
          <w:rFonts w:asciiTheme="minorHAnsi" w:hAnsiTheme="minorHAnsi" w:cstheme="minorHAnsi"/>
          <w:b w:val="0"/>
          <w:sz w:val="22"/>
          <w:szCs w:val="22"/>
        </w:rPr>
        <w:t xml:space="preserve">, 13.–14. 10. 2020, Praha, </w:t>
      </w:r>
      <w:r w:rsidRPr="00A208C8">
        <w:rPr>
          <w:rFonts w:asciiTheme="minorHAnsi" w:hAnsiTheme="minorHAnsi" w:cstheme="minorHAnsi"/>
          <w:b w:val="0"/>
          <w:sz w:val="22"/>
          <w:szCs w:val="22"/>
        </w:rPr>
        <w:t xml:space="preserve">Klinika otorinolaryngologie a chirurgie hlavy a krku </w:t>
      </w:r>
      <w:r w:rsidR="006800FF">
        <w:rPr>
          <w:rFonts w:asciiTheme="minorHAnsi" w:hAnsiTheme="minorHAnsi" w:cstheme="minorHAnsi"/>
          <w:b w:val="0"/>
          <w:sz w:val="22"/>
          <w:szCs w:val="22"/>
        </w:rPr>
        <w:t xml:space="preserve">1. LF UK </w:t>
      </w:r>
      <w:r w:rsidRPr="00A208C8">
        <w:rPr>
          <w:rFonts w:asciiTheme="minorHAnsi" w:hAnsiTheme="minorHAnsi" w:cstheme="minorHAnsi"/>
          <w:b w:val="0"/>
          <w:sz w:val="22"/>
          <w:szCs w:val="22"/>
        </w:rPr>
        <w:t>a FN Motol</w:t>
      </w:r>
    </w:p>
    <w:p w14:paraId="25AF9A22" w14:textId="77777777" w:rsidR="00256327" w:rsidRPr="00A208C8" w:rsidRDefault="00600651" w:rsidP="00D22504">
      <w:pPr>
        <w:rPr>
          <w:rFonts w:cstheme="minorHAnsi"/>
          <w:color w:val="000000" w:themeColor="text1"/>
        </w:rPr>
      </w:pPr>
      <w:r>
        <w:rPr>
          <w:rFonts w:cstheme="minorHAnsi"/>
          <w:b/>
          <w:color w:val="000000" w:themeColor="text1"/>
        </w:rPr>
        <w:br/>
      </w:r>
      <w:r w:rsidR="00256327" w:rsidRPr="00D22504">
        <w:rPr>
          <w:rFonts w:cstheme="minorHAnsi"/>
          <w:b/>
          <w:color w:val="000000" w:themeColor="text1"/>
        </w:rPr>
        <w:t>„3. Urogenitální dny“</w:t>
      </w:r>
      <w:r w:rsidR="00D22504" w:rsidRPr="00FB1FC2">
        <w:rPr>
          <w:rFonts w:cstheme="minorHAnsi"/>
          <w:color w:val="000000" w:themeColor="text1"/>
        </w:rPr>
        <w:t>,</w:t>
      </w:r>
      <w:r w:rsidR="00256327" w:rsidRPr="00A208C8">
        <w:rPr>
          <w:rFonts w:cstheme="minorHAnsi"/>
          <w:color w:val="000000" w:themeColor="text1"/>
        </w:rPr>
        <w:t xml:space="preserve"> </w:t>
      </w:r>
      <w:r w:rsidR="00126F67" w:rsidRPr="00A208C8">
        <w:rPr>
          <w:rFonts w:cstheme="minorHAnsi"/>
          <w:color w:val="000000" w:themeColor="text1"/>
        </w:rPr>
        <w:t>23.</w:t>
      </w:r>
      <w:r w:rsidR="00126F67">
        <w:t>–</w:t>
      </w:r>
      <w:r w:rsidR="00126F67" w:rsidRPr="00A208C8">
        <w:rPr>
          <w:rFonts w:cstheme="minorHAnsi"/>
          <w:color w:val="000000" w:themeColor="text1"/>
        </w:rPr>
        <w:t>24.</w:t>
      </w:r>
      <w:r w:rsidR="00126F67">
        <w:rPr>
          <w:rFonts w:cstheme="minorHAnsi"/>
          <w:color w:val="000000" w:themeColor="text1"/>
        </w:rPr>
        <w:t xml:space="preserve"> </w:t>
      </w:r>
      <w:r w:rsidR="00126F67" w:rsidRPr="00A208C8">
        <w:rPr>
          <w:rFonts w:cstheme="minorHAnsi"/>
          <w:color w:val="000000" w:themeColor="text1"/>
        </w:rPr>
        <w:t>10. 2020</w:t>
      </w:r>
      <w:r w:rsidR="00126F67">
        <w:rPr>
          <w:rFonts w:cstheme="minorHAnsi"/>
          <w:color w:val="000000" w:themeColor="text1"/>
        </w:rPr>
        <w:t xml:space="preserve">, </w:t>
      </w:r>
      <w:r w:rsidR="00256327" w:rsidRPr="00A208C8">
        <w:rPr>
          <w:rFonts w:cstheme="minorHAnsi"/>
          <w:color w:val="000000" w:themeColor="text1"/>
        </w:rPr>
        <w:t xml:space="preserve">virtuální dvoudenní kongres pořádaný Radiodiagnostickou klinikou </w:t>
      </w:r>
      <w:r w:rsidR="006800FF">
        <w:rPr>
          <w:rFonts w:cstheme="minorHAnsi"/>
          <w:color w:val="000000" w:themeColor="text1"/>
        </w:rPr>
        <w:t xml:space="preserve">1. LF UK </w:t>
      </w:r>
      <w:r w:rsidR="00256327" w:rsidRPr="00A208C8">
        <w:rPr>
          <w:rFonts w:cstheme="minorHAnsi"/>
          <w:color w:val="000000" w:themeColor="text1"/>
        </w:rPr>
        <w:t xml:space="preserve">a VFN v Praze zaměřený na problematiku urogenitální radiologie. Radiodiagnostická klinika </w:t>
      </w:r>
      <w:r w:rsidR="006800FF">
        <w:rPr>
          <w:rFonts w:cstheme="minorHAnsi"/>
          <w:color w:val="000000" w:themeColor="text1"/>
        </w:rPr>
        <w:t xml:space="preserve">1. LF UK </w:t>
      </w:r>
      <w:r w:rsidR="00256327" w:rsidRPr="00A208C8">
        <w:rPr>
          <w:rFonts w:cstheme="minorHAnsi"/>
          <w:color w:val="000000" w:themeColor="text1"/>
        </w:rPr>
        <w:t>a VFN</w:t>
      </w:r>
    </w:p>
    <w:p w14:paraId="5CB8D667" w14:textId="77777777" w:rsidR="00A457AE" w:rsidRPr="00A208C8" w:rsidRDefault="00A457AE" w:rsidP="00A208C8">
      <w:pPr>
        <w:rPr>
          <w:rFonts w:cstheme="minorHAnsi"/>
          <w:b/>
          <w:color w:val="E36C0A" w:themeColor="accent6" w:themeShade="BF"/>
        </w:rPr>
      </w:pPr>
    </w:p>
    <w:p w14:paraId="3A061545" w14:textId="77777777" w:rsidR="00A457AE" w:rsidRPr="00A208C8" w:rsidRDefault="00A457AE" w:rsidP="00A208C8">
      <w:pPr>
        <w:rPr>
          <w:rFonts w:cstheme="minorHAnsi"/>
          <w:b/>
          <w:color w:val="E36C0A" w:themeColor="accent6" w:themeShade="BF"/>
        </w:rPr>
      </w:pPr>
      <w:r w:rsidRPr="00A208C8">
        <w:rPr>
          <w:rFonts w:cstheme="minorHAnsi"/>
          <w:b/>
          <w:color w:val="E36C0A" w:themeColor="accent6" w:themeShade="BF"/>
        </w:rPr>
        <w:t>LISTOPAD</w:t>
      </w:r>
    </w:p>
    <w:p w14:paraId="2A1B85CF" w14:textId="5A830B0C" w:rsidR="002959D2" w:rsidRPr="00D22372" w:rsidRDefault="00C82628">
      <w:pPr>
        <w:pPrChange w:id="11" w:author="Adéla Mádlová" w:date="2021-06-08T14:00:00Z">
          <w:pPr>
            <w:spacing w:after="0" w:line="240" w:lineRule="auto"/>
          </w:pPr>
        </w:pPrChange>
      </w:pPr>
      <w:r w:rsidRPr="00D22504">
        <w:rPr>
          <w:rStyle w:val="Nzev1"/>
          <w:rFonts w:cstheme="minorHAnsi"/>
        </w:rPr>
        <w:lastRenderedPageBreak/>
        <w:t>Konference České kooperativní skupiny pro nádory hlavy a krku s mezinárodní účastí</w:t>
      </w:r>
      <w:r w:rsidRPr="00A208C8">
        <w:rPr>
          <w:rStyle w:val="Nzev1"/>
          <w:rFonts w:cstheme="minorHAnsi"/>
          <w:b/>
        </w:rPr>
        <w:t>, 1.</w:t>
      </w:r>
      <w:r w:rsidR="00126F67" w:rsidRPr="00FB1FC2">
        <w:rPr>
          <w:b/>
        </w:rPr>
        <w:t>–</w:t>
      </w:r>
      <w:r w:rsidRPr="00A208C8">
        <w:rPr>
          <w:rStyle w:val="Nzev1"/>
          <w:rFonts w:cstheme="minorHAnsi"/>
          <w:b/>
        </w:rPr>
        <w:t xml:space="preserve">3. 10. 2020, Znojmo, </w:t>
      </w:r>
      <w:r w:rsidRPr="00A208C8">
        <w:rPr>
          <w:rFonts w:cstheme="minorHAnsi"/>
          <w:b/>
        </w:rPr>
        <w:t xml:space="preserve">Klinika otorinolaryngologie a chirurgie hlavy a krku </w:t>
      </w:r>
      <w:r w:rsidR="006800FF">
        <w:rPr>
          <w:rFonts w:cstheme="minorHAnsi"/>
          <w:b/>
        </w:rPr>
        <w:t xml:space="preserve">1. LF UK </w:t>
      </w:r>
      <w:r w:rsidRPr="00A208C8">
        <w:rPr>
          <w:rFonts w:cstheme="minorHAnsi"/>
          <w:b/>
        </w:rPr>
        <w:t>a FN Motol</w:t>
      </w:r>
    </w:p>
    <w:p w14:paraId="7CE91B94" w14:textId="77777777" w:rsidR="002959D2" w:rsidRPr="00C82628" w:rsidRDefault="002959D2" w:rsidP="00D22372">
      <w:pPr>
        <w:pStyle w:val="Nadpis3"/>
        <w:spacing w:before="0" w:after="0"/>
      </w:pPr>
    </w:p>
    <w:p w14:paraId="15D4049D" w14:textId="77777777" w:rsidR="00C82628" w:rsidRDefault="00C82628" w:rsidP="00C82628">
      <w:pPr>
        <w:spacing w:after="0" w:line="240" w:lineRule="auto"/>
        <w:rPr>
          <w:rFonts w:cstheme="minorHAnsi"/>
          <w:color w:val="323130"/>
        </w:rPr>
      </w:pPr>
      <w:r w:rsidRPr="00D22504">
        <w:rPr>
          <w:rFonts w:cstheme="minorHAnsi"/>
          <w:b/>
        </w:rPr>
        <w:t>Semmelweis 250 ONLINE Clinical Conference</w:t>
      </w:r>
      <w:r w:rsidRPr="00D22504">
        <w:rPr>
          <w:rFonts w:cstheme="minorHAnsi"/>
        </w:rPr>
        <w:t>, 9</w:t>
      </w:r>
      <w:r>
        <w:rPr>
          <w:rFonts w:cstheme="minorHAnsi"/>
        </w:rPr>
        <w:t>.</w:t>
      </w:r>
      <w:r w:rsidR="00126F67">
        <w:t>–</w:t>
      </w:r>
      <w:r w:rsidRPr="00D22504">
        <w:rPr>
          <w:rFonts w:cstheme="minorHAnsi"/>
        </w:rPr>
        <w:t>10</w:t>
      </w:r>
      <w:r>
        <w:rPr>
          <w:rFonts w:cstheme="minorHAnsi"/>
        </w:rPr>
        <w:t>.</w:t>
      </w:r>
      <w:r w:rsidRPr="00D22504">
        <w:rPr>
          <w:rFonts w:cstheme="minorHAnsi"/>
        </w:rPr>
        <w:t xml:space="preserve"> 11. 2020, </w:t>
      </w:r>
      <w:r w:rsidRPr="00D22504">
        <w:rPr>
          <w:rFonts w:cstheme="minorHAnsi"/>
          <w:color w:val="323130"/>
        </w:rPr>
        <w:t xml:space="preserve">Pneumologická klinika </w:t>
      </w:r>
      <w:r w:rsidR="006800FF">
        <w:rPr>
          <w:rFonts w:cstheme="minorHAnsi"/>
          <w:color w:val="323130"/>
        </w:rPr>
        <w:t xml:space="preserve">1. LF UK </w:t>
      </w:r>
      <w:r w:rsidRPr="00D22504">
        <w:rPr>
          <w:rFonts w:cstheme="minorHAnsi"/>
          <w:color w:val="323130"/>
        </w:rPr>
        <w:t>a FTN</w:t>
      </w:r>
    </w:p>
    <w:p w14:paraId="01C1BAA7" w14:textId="77777777" w:rsidR="00C82628" w:rsidRPr="00D22504" w:rsidRDefault="00C82628" w:rsidP="00C82628">
      <w:pPr>
        <w:spacing w:after="0" w:line="240" w:lineRule="auto"/>
        <w:rPr>
          <w:rFonts w:cstheme="minorHAnsi"/>
          <w:color w:val="000000"/>
        </w:rPr>
      </w:pPr>
    </w:p>
    <w:p w14:paraId="00225451" w14:textId="77777777" w:rsidR="00C82628" w:rsidRDefault="00C82628" w:rsidP="00C82628">
      <w:pPr>
        <w:spacing w:after="0" w:line="240" w:lineRule="auto"/>
        <w:rPr>
          <w:rFonts w:cstheme="minorHAnsi"/>
          <w:color w:val="000000" w:themeColor="text1"/>
        </w:rPr>
      </w:pPr>
      <w:r w:rsidRPr="00D22504">
        <w:rPr>
          <w:rFonts w:cstheme="minorHAnsi"/>
          <w:b/>
          <w:color w:val="000000" w:themeColor="text1"/>
        </w:rPr>
        <w:t>ERS virtual school on Interstitial Lung Diseases</w:t>
      </w:r>
      <w:r>
        <w:rPr>
          <w:rFonts w:cstheme="minorHAnsi"/>
          <w:color w:val="000000" w:themeColor="text1"/>
        </w:rPr>
        <w:t xml:space="preserve">, </w:t>
      </w:r>
      <w:r w:rsidRPr="00D22504">
        <w:rPr>
          <w:rFonts w:cstheme="minorHAnsi"/>
          <w:color w:val="000000" w:themeColor="text1"/>
        </w:rPr>
        <w:t>Virutální Pregue Wild-type ATTR Preceptorship 2020, konaném 13</w:t>
      </w:r>
      <w:r w:rsidR="00126F67">
        <w:rPr>
          <w:rFonts w:cstheme="minorHAnsi"/>
          <w:color w:val="000000" w:themeColor="text1"/>
        </w:rPr>
        <w:t>.</w:t>
      </w:r>
      <w:r w:rsidR="00126F67">
        <w:t>–</w:t>
      </w:r>
      <w:r w:rsidRPr="00D22504">
        <w:rPr>
          <w:rFonts w:cstheme="minorHAnsi"/>
          <w:color w:val="000000" w:themeColor="text1"/>
        </w:rPr>
        <w:t>14.</w:t>
      </w:r>
      <w:r w:rsidR="00126F67">
        <w:rPr>
          <w:rFonts w:cstheme="minorHAnsi"/>
          <w:color w:val="000000" w:themeColor="text1"/>
        </w:rPr>
        <w:t xml:space="preserve"> </w:t>
      </w:r>
      <w:r w:rsidRPr="00D22504">
        <w:rPr>
          <w:rFonts w:cstheme="minorHAnsi"/>
          <w:color w:val="000000" w:themeColor="text1"/>
        </w:rPr>
        <w:t>11.</w:t>
      </w:r>
      <w:r w:rsidR="00126F67">
        <w:rPr>
          <w:rFonts w:cstheme="minorHAnsi"/>
          <w:color w:val="000000" w:themeColor="text1"/>
        </w:rPr>
        <w:t xml:space="preserve"> </w:t>
      </w:r>
      <w:r w:rsidRPr="00D22504">
        <w:rPr>
          <w:rFonts w:cstheme="minorHAnsi"/>
          <w:color w:val="000000" w:themeColor="text1"/>
        </w:rPr>
        <w:t>2020, II. interní klinika</w:t>
      </w:r>
      <w:r w:rsidR="006F22E3">
        <w:rPr>
          <w:rFonts w:cstheme="minorHAnsi"/>
          <w:color w:val="000000" w:themeColor="text1"/>
        </w:rPr>
        <w:t xml:space="preserve"> </w:t>
      </w:r>
      <w:r w:rsidR="006F22E3">
        <w:rPr>
          <w:rFonts w:cstheme="minorHAnsi"/>
        </w:rPr>
        <w:t>–</w:t>
      </w:r>
      <w:r w:rsidR="006F22E3">
        <w:rPr>
          <w:rFonts w:cstheme="minorHAnsi"/>
          <w:color w:val="000000" w:themeColor="text1"/>
        </w:rPr>
        <w:t xml:space="preserve"> </w:t>
      </w:r>
      <w:r w:rsidRPr="00D22504">
        <w:rPr>
          <w:rFonts w:cstheme="minorHAnsi"/>
          <w:color w:val="000000" w:themeColor="text1"/>
        </w:rPr>
        <w:t xml:space="preserve">klinika kardiologie a angiologie, </w:t>
      </w:r>
      <w:r w:rsidR="006800FF">
        <w:rPr>
          <w:rFonts w:cstheme="minorHAnsi"/>
          <w:color w:val="000000" w:themeColor="text1"/>
        </w:rPr>
        <w:t xml:space="preserve">1. LF UK </w:t>
      </w:r>
      <w:r>
        <w:rPr>
          <w:rFonts w:cstheme="minorHAnsi"/>
          <w:color w:val="000000" w:themeColor="text1"/>
        </w:rPr>
        <w:t xml:space="preserve">a VFN, </w:t>
      </w:r>
      <w:r w:rsidRPr="00D22504">
        <w:rPr>
          <w:rFonts w:cstheme="minorHAnsi"/>
          <w:color w:val="000000" w:themeColor="text1"/>
        </w:rPr>
        <w:t xml:space="preserve">Pneumologická klinika </w:t>
      </w:r>
      <w:r w:rsidR="006800FF">
        <w:rPr>
          <w:rFonts w:cstheme="minorHAnsi"/>
          <w:color w:val="000000" w:themeColor="text1"/>
        </w:rPr>
        <w:t xml:space="preserve">1. LF UK </w:t>
      </w:r>
      <w:r w:rsidRPr="00D22504">
        <w:rPr>
          <w:rFonts w:cstheme="minorHAnsi"/>
          <w:color w:val="000000" w:themeColor="text1"/>
        </w:rPr>
        <w:t>a FTN</w:t>
      </w:r>
    </w:p>
    <w:p w14:paraId="40094B05" w14:textId="77777777" w:rsidR="00C82628" w:rsidRDefault="00C82628" w:rsidP="00C82628">
      <w:pPr>
        <w:spacing w:after="0" w:line="240" w:lineRule="auto"/>
        <w:rPr>
          <w:rFonts w:cstheme="minorHAnsi"/>
          <w:color w:val="000000" w:themeColor="text1"/>
        </w:rPr>
      </w:pPr>
    </w:p>
    <w:p w14:paraId="3F8FD401" w14:textId="77777777" w:rsidR="00A457AE" w:rsidRPr="00A208C8" w:rsidRDefault="00A457AE" w:rsidP="00A208C8">
      <w:pPr>
        <w:rPr>
          <w:rFonts w:eastAsia="Calibri" w:cstheme="minorHAnsi"/>
        </w:rPr>
      </w:pPr>
      <w:r w:rsidRPr="00D22504">
        <w:rPr>
          <w:rFonts w:eastAsia="Calibri" w:cstheme="minorHAnsi"/>
          <w:b/>
        </w:rPr>
        <w:t>Erlebašské rozjímání</w:t>
      </w:r>
      <w:r w:rsidR="00126F67">
        <w:rPr>
          <w:rFonts w:eastAsia="Calibri" w:cstheme="minorHAnsi"/>
          <w:b/>
        </w:rPr>
        <w:t xml:space="preserve"> </w:t>
      </w:r>
      <w:r w:rsidR="00126F67">
        <w:t>–</w:t>
      </w:r>
      <w:r w:rsidR="006F22E3">
        <w:t xml:space="preserve"> </w:t>
      </w:r>
      <w:r w:rsidRPr="00A208C8">
        <w:rPr>
          <w:rFonts w:eastAsia="Calibri" w:cstheme="minorHAnsi"/>
        </w:rPr>
        <w:t>M</w:t>
      </w:r>
      <w:r w:rsidR="00126F67">
        <w:rPr>
          <w:rFonts w:eastAsia="Calibri" w:cstheme="minorHAnsi"/>
        </w:rPr>
        <w:t>igrace jako biologický a společenský jev,</w:t>
      </w:r>
      <w:r w:rsidRPr="00A208C8">
        <w:rPr>
          <w:rFonts w:eastAsia="Calibri" w:cstheme="minorHAnsi"/>
        </w:rPr>
        <w:t xml:space="preserve"> 15.</w:t>
      </w:r>
      <w:r w:rsidR="00126F67">
        <w:t>–</w:t>
      </w:r>
      <w:r w:rsidRPr="00A208C8">
        <w:rPr>
          <w:rFonts w:eastAsia="Calibri" w:cstheme="minorHAnsi"/>
        </w:rPr>
        <w:t xml:space="preserve">17. 11. 2020, proběhlo distančně, Anatomický ústav </w:t>
      </w:r>
      <w:r w:rsidR="006800FF">
        <w:rPr>
          <w:rFonts w:eastAsia="Calibri" w:cstheme="minorHAnsi"/>
        </w:rPr>
        <w:t xml:space="preserve">1. LF UK </w:t>
      </w:r>
    </w:p>
    <w:p w14:paraId="0BC5081A" w14:textId="77777777" w:rsidR="00C82628" w:rsidRPr="00A208C8" w:rsidRDefault="00C82628" w:rsidP="00C82628">
      <w:pPr>
        <w:rPr>
          <w:rFonts w:cstheme="minorHAnsi"/>
        </w:rPr>
      </w:pPr>
      <w:r w:rsidRPr="00D22504">
        <w:rPr>
          <w:rFonts w:cstheme="minorHAnsi"/>
          <w:b/>
        </w:rPr>
        <w:t>Kongres ČIS ČLS JEP</w:t>
      </w:r>
      <w:r w:rsidRPr="00A208C8">
        <w:rPr>
          <w:rFonts w:cstheme="minorHAnsi"/>
        </w:rPr>
        <w:t xml:space="preserve">, 18.–20. 11. 2020, III. interní klinika </w:t>
      </w:r>
      <w:r w:rsidR="006F22E3">
        <w:rPr>
          <w:rFonts w:cstheme="minorHAnsi"/>
        </w:rPr>
        <w:t>–</w:t>
      </w:r>
      <w:r w:rsidRPr="00A208C8">
        <w:rPr>
          <w:rFonts w:cstheme="minorHAnsi"/>
        </w:rPr>
        <w:t xml:space="preserve"> klinika endokrinologie a metabolismu </w:t>
      </w:r>
      <w:r w:rsidR="006800FF">
        <w:rPr>
          <w:rFonts w:cstheme="minorHAnsi"/>
        </w:rPr>
        <w:t xml:space="preserve">1. LF UK </w:t>
      </w:r>
      <w:r w:rsidRPr="00A208C8">
        <w:rPr>
          <w:rFonts w:cstheme="minorHAnsi"/>
        </w:rPr>
        <w:t>a VFN</w:t>
      </w:r>
    </w:p>
    <w:p w14:paraId="20D489D7" w14:textId="77777777" w:rsidR="00BD5C32" w:rsidRPr="00C82628" w:rsidRDefault="00EC6606" w:rsidP="00C82628">
      <w:pPr>
        <w:rPr>
          <w:rFonts w:cstheme="minorHAnsi"/>
          <w:color w:val="000000" w:themeColor="text1"/>
        </w:rPr>
      </w:pPr>
      <w:r w:rsidRPr="00D22504">
        <w:rPr>
          <w:rFonts w:cstheme="minorHAnsi"/>
          <w:b/>
          <w:color w:val="000000" w:themeColor="text1"/>
        </w:rPr>
        <w:t>Webinář chirurgie</w:t>
      </w:r>
      <w:r w:rsidRPr="00126F67">
        <w:rPr>
          <w:rFonts w:cstheme="minorHAnsi"/>
          <w:color w:val="000000" w:themeColor="text1"/>
        </w:rPr>
        <w:t>: Metatarsalgia, Achillodynia a úponové bolesti patní kosti</w:t>
      </w:r>
      <w:r w:rsidRPr="00A208C8">
        <w:rPr>
          <w:rFonts w:cstheme="minorHAnsi"/>
          <w:color w:val="000000" w:themeColor="text1"/>
        </w:rPr>
        <w:t xml:space="preserve">, 21. 11. 2021, Ortopedická klinika </w:t>
      </w:r>
      <w:r w:rsidR="006800FF">
        <w:rPr>
          <w:rFonts w:cstheme="minorHAnsi"/>
          <w:color w:val="000000" w:themeColor="text1"/>
        </w:rPr>
        <w:t xml:space="preserve">1. LF UK </w:t>
      </w:r>
      <w:r w:rsidRPr="00A208C8">
        <w:rPr>
          <w:rFonts w:cstheme="minorHAnsi"/>
          <w:color w:val="000000" w:themeColor="text1"/>
        </w:rPr>
        <w:t>a FN Motol</w:t>
      </w:r>
    </w:p>
    <w:p w14:paraId="14B8C005" w14:textId="77777777" w:rsidR="00C82628" w:rsidRPr="00D22504" w:rsidRDefault="00C82628" w:rsidP="00C82628">
      <w:pPr>
        <w:spacing w:after="0" w:line="240" w:lineRule="auto"/>
        <w:rPr>
          <w:rFonts w:cstheme="minorHAnsi"/>
          <w:color w:val="000000" w:themeColor="text1"/>
        </w:rPr>
      </w:pPr>
    </w:p>
    <w:p w14:paraId="0EAB3B2A" w14:textId="77777777" w:rsidR="00BD5C32" w:rsidRPr="00A208C8" w:rsidRDefault="00562A17" w:rsidP="00C82628">
      <w:pPr>
        <w:spacing w:line="240" w:lineRule="auto"/>
        <w:rPr>
          <w:rFonts w:cstheme="minorHAnsi"/>
        </w:rPr>
      </w:pPr>
      <w:r w:rsidRPr="00C82628">
        <w:rPr>
          <w:rFonts w:cstheme="minorHAnsi"/>
          <w:b/>
          <w:bCs/>
        </w:rPr>
        <w:t>19th Central European Lung Cancer Conference</w:t>
      </w:r>
      <w:r w:rsidR="00C82628">
        <w:rPr>
          <w:rFonts w:cstheme="minorHAnsi"/>
          <w:bCs/>
        </w:rPr>
        <w:t>,</w:t>
      </w:r>
      <w:r w:rsidRPr="00A208C8">
        <w:rPr>
          <w:rFonts w:cstheme="minorHAnsi"/>
          <w:bCs/>
        </w:rPr>
        <w:t xml:space="preserve"> </w:t>
      </w:r>
      <w:r w:rsidR="00126F67" w:rsidRPr="00A208C8">
        <w:rPr>
          <w:rFonts w:cstheme="minorHAnsi"/>
          <w:bCs/>
        </w:rPr>
        <w:t>27.– 29. 11. 2020</w:t>
      </w:r>
      <w:r w:rsidR="00126F67">
        <w:rPr>
          <w:rFonts w:cstheme="minorHAnsi"/>
          <w:bCs/>
        </w:rPr>
        <w:t xml:space="preserve">, </w:t>
      </w:r>
      <w:r w:rsidRPr="00A208C8">
        <w:rPr>
          <w:rFonts w:cstheme="minorHAnsi"/>
          <w:bCs/>
        </w:rPr>
        <w:t>Pra</w:t>
      </w:r>
      <w:r w:rsidR="00126F67">
        <w:rPr>
          <w:rFonts w:cstheme="minorHAnsi"/>
          <w:bCs/>
        </w:rPr>
        <w:t xml:space="preserve">ha, </w:t>
      </w:r>
      <w:r w:rsidRPr="00A208C8">
        <w:rPr>
          <w:rFonts w:cstheme="minorHAnsi"/>
          <w:bCs/>
        </w:rPr>
        <w:t xml:space="preserve">Onkologická klinika, </w:t>
      </w:r>
      <w:r w:rsidR="006800FF">
        <w:rPr>
          <w:rFonts w:cstheme="minorHAnsi"/>
          <w:bCs/>
        </w:rPr>
        <w:t xml:space="preserve">1. LF UK </w:t>
      </w:r>
      <w:r w:rsidRPr="00A208C8">
        <w:rPr>
          <w:rFonts w:cstheme="minorHAnsi"/>
          <w:bCs/>
        </w:rPr>
        <w:t>a VFN</w:t>
      </w:r>
    </w:p>
    <w:p w14:paraId="5A096856" w14:textId="77777777" w:rsidR="00841773" w:rsidRPr="00A208C8" w:rsidRDefault="00841773" w:rsidP="00A208C8">
      <w:pPr>
        <w:rPr>
          <w:rFonts w:cstheme="minorHAnsi"/>
          <w:b/>
          <w:color w:val="E36C0A" w:themeColor="accent6" w:themeShade="BF"/>
        </w:rPr>
      </w:pPr>
    </w:p>
    <w:p w14:paraId="35F4A048" w14:textId="77777777" w:rsidR="00A457AE" w:rsidRPr="00A208C8" w:rsidRDefault="00A457AE" w:rsidP="00A208C8">
      <w:pPr>
        <w:rPr>
          <w:rFonts w:cstheme="minorHAnsi"/>
          <w:b/>
          <w:color w:val="E36C0A" w:themeColor="accent6" w:themeShade="BF"/>
        </w:rPr>
      </w:pPr>
      <w:r w:rsidRPr="00A208C8">
        <w:rPr>
          <w:rFonts w:cstheme="minorHAnsi"/>
          <w:b/>
          <w:color w:val="E36C0A" w:themeColor="accent6" w:themeShade="BF"/>
        </w:rPr>
        <w:t>PROSINEC</w:t>
      </w:r>
    </w:p>
    <w:p w14:paraId="04B5B95C" w14:textId="77777777" w:rsidR="00AA1449" w:rsidRPr="00A208C8" w:rsidRDefault="00AA1449" w:rsidP="00A208C8">
      <w:pPr>
        <w:rPr>
          <w:rFonts w:cstheme="minorHAnsi"/>
          <w:b/>
          <w:bCs/>
        </w:rPr>
      </w:pPr>
      <w:r w:rsidRPr="00C82628">
        <w:rPr>
          <w:rFonts w:cstheme="minorHAnsi"/>
          <w:b/>
        </w:rPr>
        <w:t>Uspořádání atestací v oboru Rehabilitační a fyzikální medicína</w:t>
      </w:r>
      <w:r w:rsidR="00C82628">
        <w:rPr>
          <w:rFonts w:cstheme="minorHAnsi"/>
          <w:b/>
        </w:rPr>
        <w:t>,</w:t>
      </w:r>
      <w:r w:rsidRPr="00C82628">
        <w:rPr>
          <w:rFonts w:cstheme="minorHAnsi"/>
          <w:b/>
        </w:rPr>
        <w:t xml:space="preserve"> </w:t>
      </w:r>
      <w:r w:rsidRPr="00A208C8">
        <w:rPr>
          <w:rFonts w:cstheme="minorHAnsi"/>
        </w:rPr>
        <w:t>1.</w:t>
      </w:r>
      <w:r w:rsidR="00126F67">
        <w:t>–</w:t>
      </w:r>
      <w:r w:rsidRPr="00A208C8">
        <w:rPr>
          <w:rFonts w:cstheme="minorHAnsi"/>
        </w:rPr>
        <w:t>2.</w:t>
      </w:r>
      <w:r w:rsidR="00126F67">
        <w:rPr>
          <w:rFonts w:cstheme="minorHAnsi"/>
        </w:rPr>
        <w:t xml:space="preserve"> </w:t>
      </w:r>
      <w:r w:rsidRPr="00A208C8">
        <w:rPr>
          <w:rFonts w:cstheme="minorHAnsi"/>
        </w:rPr>
        <w:t>12.</w:t>
      </w:r>
      <w:r w:rsidR="00126F67">
        <w:rPr>
          <w:rFonts w:cstheme="minorHAnsi"/>
        </w:rPr>
        <w:t xml:space="preserve"> </w:t>
      </w:r>
      <w:r w:rsidRPr="00A208C8">
        <w:rPr>
          <w:rFonts w:cstheme="minorHAnsi"/>
        </w:rPr>
        <w:t xml:space="preserve">2020, </w:t>
      </w:r>
      <w:r w:rsidRPr="00A208C8">
        <w:rPr>
          <w:rFonts w:cstheme="minorHAnsi"/>
          <w:bCs/>
        </w:rPr>
        <w:t>Klinika rehabilitačního lékařství 1.</w:t>
      </w:r>
      <w:r w:rsidR="00126F67">
        <w:rPr>
          <w:rFonts w:cstheme="minorHAnsi"/>
          <w:bCs/>
        </w:rPr>
        <w:t xml:space="preserve"> </w:t>
      </w:r>
      <w:r w:rsidRPr="00A208C8">
        <w:rPr>
          <w:rFonts w:cstheme="minorHAnsi"/>
          <w:bCs/>
        </w:rPr>
        <w:t>LF UK a VFN Praha</w:t>
      </w:r>
    </w:p>
    <w:p w14:paraId="4A94B1AC" w14:textId="77777777" w:rsidR="00AA1449" w:rsidRPr="00C82628" w:rsidRDefault="007A2C60" w:rsidP="00A208C8">
      <w:pPr>
        <w:rPr>
          <w:rFonts w:cstheme="minorHAnsi"/>
        </w:rPr>
      </w:pPr>
      <w:r w:rsidRPr="00C82628">
        <w:rPr>
          <w:rFonts w:eastAsia="Calibri" w:cstheme="minorHAnsi"/>
          <w:b/>
        </w:rPr>
        <w:t>Postgraduální dny ČGS</w:t>
      </w:r>
      <w:r w:rsidRPr="00A208C8">
        <w:rPr>
          <w:rFonts w:eastAsia="Calibri" w:cstheme="minorHAnsi"/>
        </w:rPr>
        <w:t>, 3.</w:t>
      </w:r>
      <w:r w:rsidR="00126F67">
        <w:t>–</w:t>
      </w:r>
      <w:r w:rsidRPr="00A208C8">
        <w:rPr>
          <w:rFonts w:eastAsia="Calibri" w:cstheme="minorHAnsi"/>
        </w:rPr>
        <w:t xml:space="preserve">5. 12. 2020, online, </w:t>
      </w:r>
      <w:r w:rsidRPr="00C82628">
        <w:rPr>
          <w:rFonts w:eastAsia="Calibri" w:cstheme="minorHAnsi"/>
          <w:bCs/>
        </w:rPr>
        <w:t>Ústav lékařské biochemie a laboratorní diagnostiky</w:t>
      </w:r>
      <w:r w:rsidR="00126F67">
        <w:rPr>
          <w:rFonts w:eastAsia="Calibri" w:cstheme="minorHAnsi"/>
          <w:bCs/>
        </w:rPr>
        <w:t xml:space="preserve"> 1. LF UK </w:t>
      </w:r>
    </w:p>
    <w:p w14:paraId="4570F69D" w14:textId="77777777" w:rsidR="00C82628" w:rsidRPr="00A208C8" w:rsidRDefault="00C82628" w:rsidP="00C82628">
      <w:pPr>
        <w:pStyle w:val="Zkladntext2"/>
        <w:spacing w:line="360" w:lineRule="auto"/>
        <w:rPr>
          <w:rFonts w:eastAsia="Calibri" w:cstheme="minorHAnsi"/>
        </w:rPr>
      </w:pPr>
      <w:r w:rsidRPr="00C82628">
        <w:rPr>
          <w:rFonts w:eastAsia="Calibri" w:cstheme="minorHAnsi"/>
          <w:b/>
        </w:rPr>
        <w:t>16. vzdělávací a diskuzní gastroenterologické dny</w:t>
      </w:r>
      <w:r w:rsidRPr="00A208C8">
        <w:rPr>
          <w:rFonts w:eastAsia="Calibri" w:cstheme="minorHAnsi"/>
        </w:rPr>
        <w:t>, 3.</w:t>
      </w:r>
      <w:r w:rsidR="00126F67">
        <w:t>–</w:t>
      </w:r>
      <w:r w:rsidRPr="00A208C8">
        <w:rPr>
          <w:rFonts w:eastAsia="Calibri" w:cstheme="minorHAnsi"/>
        </w:rPr>
        <w:t>5. 12. 2020, Praha, online</w:t>
      </w:r>
      <w:r w:rsidRPr="00A208C8">
        <w:rPr>
          <w:rFonts w:cstheme="minorHAnsi"/>
        </w:rPr>
        <w:t>, Interní klinika</w:t>
      </w:r>
      <w:r w:rsidRPr="00A208C8">
        <w:rPr>
          <w:rFonts w:eastAsia="Calibri" w:cstheme="minorHAnsi"/>
        </w:rPr>
        <w:t xml:space="preserve"> </w:t>
      </w:r>
      <w:r w:rsidR="006800FF">
        <w:rPr>
          <w:rFonts w:eastAsia="Calibri" w:cstheme="minorHAnsi"/>
        </w:rPr>
        <w:t xml:space="preserve">1. LF UK </w:t>
      </w:r>
      <w:r w:rsidRPr="00A208C8">
        <w:rPr>
          <w:rFonts w:cstheme="minorHAnsi"/>
        </w:rPr>
        <w:t>a ÚVN</w:t>
      </w:r>
    </w:p>
    <w:p w14:paraId="19B1CACA" w14:textId="77777777" w:rsidR="00C82628" w:rsidRPr="00C82628" w:rsidRDefault="00C82628" w:rsidP="00C82628">
      <w:pPr>
        <w:pStyle w:val="Zkladntext2"/>
        <w:spacing w:line="360" w:lineRule="auto"/>
        <w:rPr>
          <w:rFonts w:cstheme="minorHAnsi"/>
        </w:rPr>
      </w:pPr>
      <w:r w:rsidRPr="00C82628">
        <w:rPr>
          <w:rFonts w:eastAsia="Calibri" w:cstheme="minorHAnsi"/>
          <w:b/>
        </w:rPr>
        <w:t>18. konference akutní kardiologie</w:t>
      </w:r>
      <w:r w:rsidRPr="00A208C8">
        <w:rPr>
          <w:rFonts w:eastAsia="Calibri" w:cstheme="minorHAnsi"/>
        </w:rPr>
        <w:t>, 6.–7. 12. 2020, Praha, online</w:t>
      </w:r>
      <w:r w:rsidRPr="00A208C8">
        <w:rPr>
          <w:rFonts w:cstheme="minorHAnsi"/>
        </w:rPr>
        <w:t>,</w:t>
      </w:r>
      <w:r w:rsidRPr="00A208C8">
        <w:rPr>
          <w:rFonts w:eastAsia="Calibri" w:cstheme="minorHAnsi"/>
        </w:rPr>
        <w:t xml:space="preserve"> </w:t>
      </w:r>
      <w:r w:rsidRPr="00A208C8">
        <w:rPr>
          <w:rFonts w:cstheme="minorHAnsi"/>
        </w:rPr>
        <w:t>Interní klinika</w:t>
      </w:r>
      <w:r w:rsidRPr="00A208C8">
        <w:rPr>
          <w:rFonts w:eastAsia="Calibri" w:cstheme="minorHAnsi"/>
        </w:rPr>
        <w:t xml:space="preserve"> </w:t>
      </w:r>
      <w:r w:rsidR="006800FF">
        <w:rPr>
          <w:rFonts w:eastAsia="Calibri" w:cstheme="minorHAnsi"/>
        </w:rPr>
        <w:t xml:space="preserve">1. LF UK </w:t>
      </w:r>
      <w:r w:rsidRPr="00A208C8">
        <w:rPr>
          <w:rFonts w:cstheme="minorHAnsi"/>
        </w:rPr>
        <w:t>a ÚVN</w:t>
      </w:r>
    </w:p>
    <w:p w14:paraId="54BD747C" w14:textId="77777777" w:rsidR="00296B80" w:rsidRDefault="00562A17" w:rsidP="00C82628">
      <w:pPr>
        <w:spacing w:line="360" w:lineRule="auto"/>
        <w:rPr>
          <w:rFonts w:cstheme="minorHAnsi"/>
        </w:rPr>
      </w:pPr>
      <w:r w:rsidRPr="00C82628">
        <w:rPr>
          <w:rFonts w:cstheme="minorHAnsi"/>
          <w:b/>
        </w:rPr>
        <w:t>ECMO kurz</w:t>
      </w:r>
      <w:r w:rsidRPr="00A208C8">
        <w:rPr>
          <w:rFonts w:cstheme="minorHAnsi"/>
        </w:rPr>
        <w:t xml:space="preserve"> 15.–16.</w:t>
      </w:r>
      <w:r w:rsidR="000625EA" w:rsidRPr="00A208C8">
        <w:rPr>
          <w:rFonts w:cstheme="minorHAnsi"/>
        </w:rPr>
        <w:t xml:space="preserve"> </w:t>
      </w:r>
      <w:r w:rsidRPr="00A208C8">
        <w:rPr>
          <w:rFonts w:cstheme="minorHAnsi"/>
        </w:rPr>
        <w:t xml:space="preserve">12.2020, II. chirurgická klinika kardiovaskulární chirurgie </w:t>
      </w:r>
      <w:r w:rsidR="006800FF">
        <w:rPr>
          <w:rFonts w:cstheme="minorHAnsi"/>
        </w:rPr>
        <w:t xml:space="preserve">1. LF UK </w:t>
      </w:r>
      <w:r w:rsidRPr="00A208C8">
        <w:rPr>
          <w:rFonts w:cstheme="minorHAnsi"/>
        </w:rPr>
        <w:t>a VFN</w:t>
      </w:r>
    </w:p>
    <w:p w14:paraId="032A8F5E" w14:textId="77777777" w:rsidR="00F51381" w:rsidRDefault="00F51381" w:rsidP="00C82628">
      <w:pPr>
        <w:spacing w:line="360" w:lineRule="auto"/>
        <w:rPr>
          <w:rFonts w:cstheme="minorHAnsi"/>
        </w:rPr>
      </w:pPr>
    </w:p>
    <w:p w14:paraId="12CAC638" w14:textId="77777777" w:rsidR="002959D2" w:rsidRDefault="002959D2" w:rsidP="00C82628">
      <w:pPr>
        <w:spacing w:line="360" w:lineRule="auto"/>
        <w:rPr>
          <w:rFonts w:cstheme="minorHAnsi"/>
        </w:rPr>
      </w:pPr>
    </w:p>
    <w:p w14:paraId="08230740" w14:textId="77777777" w:rsidR="002959D2" w:rsidRDefault="002959D2" w:rsidP="00C82628">
      <w:pPr>
        <w:spacing w:line="360" w:lineRule="auto"/>
        <w:rPr>
          <w:rFonts w:cstheme="minorHAnsi"/>
        </w:rPr>
      </w:pPr>
    </w:p>
    <w:p w14:paraId="42D9CF82" w14:textId="77777777" w:rsidR="002959D2" w:rsidRDefault="002959D2" w:rsidP="00C82628">
      <w:pPr>
        <w:spacing w:line="360" w:lineRule="auto"/>
        <w:rPr>
          <w:rFonts w:cstheme="minorHAnsi"/>
        </w:rPr>
      </w:pPr>
    </w:p>
    <w:p w14:paraId="38FA7CFA" w14:textId="77777777" w:rsidR="00F51381" w:rsidRDefault="00F51381" w:rsidP="00C82628">
      <w:pPr>
        <w:spacing w:line="360" w:lineRule="auto"/>
        <w:rPr>
          <w:rFonts w:cstheme="minorHAnsi"/>
        </w:rPr>
      </w:pPr>
    </w:p>
    <w:p w14:paraId="7C9958FC" w14:textId="77777777" w:rsidR="003E15A1" w:rsidRPr="003E15A1" w:rsidRDefault="00B224E5" w:rsidP="003E15A1">
      <w:pPr>
        <w:rPr>
          <w:color w:val="E36C0A" w:themeColor="accent6" w:themeShade="BF"/>
          <w:sz w:val="28"/>
          <w:szCs w:val="28"/>
        </w:rPr>
      </w:pPr>
      <w:r w:rsidRPr="003E15A1">
        <w:rPr>
          <w:color w:val="E36C0A" w:themeColor="accent6" w:themeShade="BF"/>
          <w:sz w:val="28"/>
          <w:szCs w:val="28"/>
        </w:rPr>
        <w:lastRenderedPageBreak/>
        <w:t>OCENĚNÍ UDĚLE</w:t>
      </w:r>
      <w:r w:rsidR="004C17D5" w:rsidRPr="003E15A1">
        <w:rPr>
          <w:color w:val="E36C0A" w:themeColor="accent6" w:themeShade="BF"/>
          <w:sz w:val="28"/>
          <w:szCs w:val="28"/>
        </w:rPr>
        <w:t xml:space="preserve">NÁ V ROCE </w:t>
      </w:r>
      <w:r w:rsidR="000F18D1">
        <w:rPr>
          <w:color w:val="E36C0A" w:themeColor="accent6" w:themeShade="BF"/>
          <w:sz w:val="28"/>
          <w:szCs w:val="28"/>
        </w:rPr>
        <w:t>2020</w:t>
      </w:r>
    </w:p>
    <w:p w14:paraId="21F7B768" w14:textId="77777777" w:rsidR="000F18D1" w:rsidRPr="00232315" w:rsidRDefault="000F18D1" w:rsidP="00232315">
      <w:pPr>
        <w:shd w:val="clear" w:color="auto" w:fill="FFFFFF"/>
        <w:spacing w:after="160"/>
        <w:rPr>
          <w:rFonts w:eastAsia="Calibri" w:cstheme="minorHAnsi"/>
        </w:rPr>
      </w:pPr>
      <w:r w:rsidRPr="00232315">
        <w:rPr>
          <w:rFonts w:eastAsia="Calibri" w:cstheme="minorHAnsi"/>
          <w:b/>
        </w:rPr>
        <w:t>Donatio Universitatis Carolinae</w:t>
      </w:r>
      <w:r w:rsidRPr="00232315">
        <w:rPr>
          <w:rFonts w:eastAsia="Times New Roman" w:cstheme="minorHAnsi"/>
          <w:color w:val="333333"/>
          <w:lang w:eastAsia="cs-CZ"/>
        </w:rPr>
        <w:t xml:space="preserve"> </w:t>
      </w:r>
      <w:r w:rsidRPr="00232315">
        <w:rPr>
          <w:rFonts w:eastAsia="Calibri" w:cstheme="minorHAnsi"/>
        </w:rPr>
        <w:t>získal v letošní roce prof. MUDr. Libor Vítek, Ph.D., MBA. Cílem výzkumné podpory Donatio Universitatis Carolinae je podpora významných vědeckých osobností, které mimořádně přispívají k odborné prestiži Univerzity Karlovy.</w:t>
      </w:r>
      <w:r w:rsidRPr="00232315">
        <w:rPr>
          <w:rFonts w:eastAsia="Calibri" w:cstheme="minorHAnsi"/>
        </w:rPr>
        <w:br/>
        <w:t xml:space="preserve">Profesor Libor Vítek je světově uznávaným a oceňovaným odborníkem v oblasti experimentálního a klinického výzkumu katabolické dráhy hemu, zejména pak žlučového pigmentu bilirubinu. Mezi jeho stěžejní práce patří publikace v časopise Atherosclerosis o protektivním významu benigní hyperbilirubinémie na rozvoj ischemické choroby srdeční, která má 300 citací. Loni na základě své dlouholeté práce publikoval v prestižním vědeckém časopise New England Journal of Medicine (s impakt faktorem 74,69) článek o terapeutických vizích využití bilirubinu v léčbě zánětlivých onemocní. Jeho vědecký přínos dokládá též Hirschův index 34 a celkem více než 4300 citací jeho odborných prací, čímž se v posledních letech pravidelně stává nejlépe publikujícím vědcem </w:t>
      </w:r>
      <w:r w:rsidR="006800FF">
        <w:rPr>
          <w:rFonts w:eastAsia="Calibri" w:cstheme="minorHAnsi"/>
        </w:rPr>
        <w:t>1. LF UK</w:t>
      </w:r>
      <w:r w:rsidRPr="00232315">
        <w:rPr>
          <w:rFonts w:eastAsia="Calibri" w:cstheme="minorHAnsi"/>
        </w:rPr>
        <w:t>. Kromě klinického výzkumu úzce spolupracuje s odborníky v dalších biomedicínských oborech, a to jak v Česku, tak i v zahraničí.</w:t>
      </w:r>
    </w:p>
    <w:p w14:paraId="3743CE00" w14:textId="77777777" w:rsidR="000F18D1" w:rsidRPr="00232315" w:rsidRDefault="000F18D1" w:rsidP="00232315">
      <w:pPr>
        <w:shd w:val="clear" w:color="auto" w:fill="FFFFFF"/>
        <w:spacing w:after="160"/>
        <w:rPr>
          <w:rFonts w:eastAsia="Calibri" w:cstheme="minorHAnsi"/>
          <w:b/>
        </w:rPr>
      </w:pPr>
      <w:r w:rsidRPr="00232315">
        <w:rPr>
          <w:rFonts w:eastAsia="Calibri" w:cstheme="minorHAnsi"/>
          <w:b/>
        </w:rPr>
        <w:t xml:space="preserve">Cena rektora UK </w:t>
      </w:r>
      <w:r w:rsidR="001169AF">
        <w:t>–</w:t>
      </w:r>
      <w:r w:rsidRPr="00232315">
        <w:rPr>
          <w:rFonts w:eastAsia="Calibri" w:cstheme="minorHAnsi"/>
          <w:b/>
        </w:rPr>
        <w:t xml:space="preserve"> </w:t>
      </w:r>
      <w:r w:rsidRPr="00232315">
        <w:rPr>
          <w:rFonts w:eastAsia="Calibri" w:cstheme="minorHAnsi"/>
        </w:rPr>
        <w:t xml:space="preserve">cena prof. MUDr. Karla Weignera pro nejlepší absolventy lékařských oborů byla udělena MUDr. Marku Doležalovi, absolventovi studijního oboru Všeobecné lékařství. </w:t>
      </w:r>
    </w:p>
    <w:p w14:paraId="3F4298D6" w14:textId="77777777" w:rsidR="000F18D1" w:rsidRPr="00232315" w:rsidRDefault="000F18D1" w:rsidP="00232315">
      <w:pPr>
        <w:shd w:val="clear" w:color="auto" w:fill="FFFFFF"/>
        <w:spacing w:after="0"/>
        <w:rPr>
          <w:rFonts w:eastAsia="Calibri" w:cstheme="minorHAnsi"/>
        </w:rPr>
      </w:pPr>
    </w:p>
    <w:p w14:paraId="78EE247A" w14:textId="77777777" w:rsidR="000F18D1" w:rsidRPr="00232315" w:rsidRDefault="000F18D1" w:rsidP="00232315">
      <w:pPr>
        <w:shd w:val="clear" w:color="auto" w:fill="FFFFFF"/>
        <w:spacing w:after="0"/>
        <w:rPr>
          <w:rFonts w:eastAsia="Times New Roman" w:cstheme="minorHAnsi"/>
          <w:lang w:eastAsia="cs-CZ"/>
        </w:rPr>
      </w:pPr>
      <w:r w:rsidRPr="00232315">
        <w:rPr>
          <w:rFonts w:eastAsia="Times New Roman" w:cstheme="minorHAnsi"/>
          <w:b/>
          <w:bCs/>
          <w:lang w:eastAsia="cs-CZ"/>
        </w:rPr>
        <w:t xml:space="preserve">Mimořádná cena rektora UK byla udělena </w:t>
      </w:r>
      <w:r w:rsidR="001169AF" w:rsidRPr="00232315">
        <w:rPr>
          <w:rFonts w:eastAsia="Times New Roman" w:cstheme="minorHAnsi"/>
          <w:lang w:eastAsia="cs-CZ"/>
        </w:rPr>
        <w:t>D</w:t>
      </w:r>
      <w:r w:rsidR="001169AF">
        <w:rPr>
          <w:rFonts w:eastAsia="Times New Roman" w:cstheme="minorHAnsi"/>
          <w:lang w:eastAsia="cs-CZ"/>
        </w:rPr>
        <w:t>a</w:t>
      </w:r>
      <w:r w:rsidR="001169AF" w:rsidRPr="00232315">
        <w:rPr>
          <w:rFonts w:eastAsia="Times New Roman" w:cstheme="minorHAnsi"/>
          <w:lang w:eastAsia="cs-CZ"/>
        </w:rPr>
        <w:t xml:space="preserve">vidu </w:t>
      </w:r>
      <w:r w:rsidRPr="00232315">
        <w:rPr>
          <w:rFonts w:eastAsia="Times New Roman" w:cstheme="minorHAnsi"/>
          <w:lang w:eastAsia="cs-CZ"/>
        </w:rPr>
        <w:t xml:space="preserve">Kulišiakovi, studentovi 6. ročníku oboru Všeobecné lékařství, za aktivní podíl na dobrovolnické činnosti spojené s bojem proti </w:t>
      </w:r>
      <w:r w:rsidR="005917B2">
        <w:rPr>
          <w:rFonts w:eastAsia="Times New Roman" w:cstheme="minorHAnsi"/>
          <w:lang w:eastAsia="cs-CZ"/>
        </w:rPr>
        <w:t>covid</w:t>
      </w:r>
      <w:r w:rsidRPr="00232315">
        <w:rPr>
          <w:rFonts w:eastAsia="Times New Roman" w:cstheme="minorHAnsi"/>
          <w:lang w:eastAsia="cs-CZ"/>
        </w:rPr>
        <w:t xml:space="preserve">-19 a založení inciativy Dobro1lf. </w:t>
      </w:r>
    </w:p>
    <w:p w14:paraId="62FA5B3F" w14:textId="77777777" w:rsidR="000F18D1" w:rsidRPr="00232315" w:rsidRDefault="000F18D1" w:rsidP="00232315">
      <w:pPr>
        <w:shd w:val="clear" w:color="auto" w:fill="FFFFFF"/>
        <w:spacing w:after="160"/>
        <w:rPr>
          <w:rFonts w:eastAsia="Calibri" w:cstheme="minorHAnsi"/>
        </w:rPr>
      </w:pPr>
    </w:p>
    <w:p w14:paraId="398B74B3" w14:textId="77777777" w:rsidR="000F18D1" w:rsidRPr="00232315" w:rsidRDefault="000F18D1" w:rsidP="00232315">
      <w:pPr>
        <w:spacing w:after="0"/>
        <w:rPr>
          <w:rFonts w:eastAsia="Times New Roman" w:cstheme="minorHAnsi"/>
          <w:lang w:eastAsia="cs-CZ"/>
        </w:rPr>
      </w:pPr>
      <w:r w:rsidRPr="00232315">
        <w:rPr>
          <w:rFonts w:eastAsia="Times New Roman" w:cstheme="minorHAnsi"/>
          <w:b/>
          <w:lang w:eastAsia="cs-CZ"/>
        </w:rPr>
        <w:t>Bolzanova cena</w:t>
      </w:r>
      <w:r w:rsidRPr="00232315">
        <w:rPr>
          <w:rFonts w:eastAsia="Times New Roman" w:cstheme="minorHAnsi"/>
          <w:lang w:eastAsia="cs-CZ"/>
        </w:rPr>
        <w:t xml:space="preserve"> – Mgr. et Mgr. Anna Přistoupilová, Ph.D., absolventka doktorského studijního programu Molekulární a buněčná biologie, genetika a virologie, která získala Bolzanovu cenu v biomedicínské kategorii za disertační práci: „Využití nových metod analýzy genomu ve studiu molekulární podstaty vzácných geneticky podmíněných onemocnění“.</w:t>
      </w:r>
      <w:r w:rsidR="006800FF">
        <w:rPr>
          <w:rFonts w:eastAsia="Times New Roman" w:cstheme="minorHAnsi"/>
          <w:lang w:eastAsia="cs-CZ"/>
        </w:rPr>
        <w:t xml:space="preserve"> </w:t>
      </w:r>
    </w:p>
    <w:p w14:paraId="3608D7B0" w14:textId="77777777" w:rsidR="000F18D1" w:rsidRPr="00232315" w:rsidRDefault="000F18D1" w:rsidP="00232315">
      <w:pPr>
        <w:shd w:val="clear" w:color="auto" w:fill="FFFFFF"/>
        <w:spacing w:after="160"/>
        <w:rPr>
          <w:rFonts w:eastAsia="Calibri" w:cstheme="minorHAnsi"/>
        </w:rPr>
      </w:pPr>
    </w:p>
    <w:p w14:paraId="0C473A8E" w14:textId="77777777" w:rsidR="000F18D1" w:rsidRPr="00232315" w:rsidRDefault="000F18D1" w:rsidP="00232315">
      <w:pPr>
        <w:spacing w:before="120" w:after="0"/>
        <w:rPr>
          <w:rFonts w:eastAsia="Times New Roman" w:cstheme="minorHAnsi"/>
          <w:lang w:eastAsia="cs-CZ"/>
        </w:rPr>
      </w:pPr>
      <w:r w:rsidRPr="00232315">
        <w:rPr>
          <w:rFonts w:eastAsia="Times New Roman" w:cstheme="minorHAnsi"/>
          <w:b/>
          <w:lang w:eastAsia="cs-CZ"/>
        </w:rPr>
        <w:t>Cenu Josefa Hlávky pro nejlepší studenty a absolventy pražských veřejných vysokých škol, brněnské techniky a mladé talentované pracovníky Akademie věd České republiky</w:t>
      </w:r>
      <w:r w:rsidRPr="006F22E3">
        <w:rPr>
          <w:rFonts w:eastAsia="Times New Roman" w:cstheme="minorHAnsi"/>
          <w:lang w:eastAsia="cs-CZ"/>
        </w:rPr>
        <w:t>,</w:t>
      </w:r>
      <w:r w:rsidRPr="00232315">
        <w:rPr>
          <w:rFonts w:eastAsia="Times New Roman" w:cstheme="minorHAnsi"/>
          <w:b/>
          <w:lang w:eastAsia="cs-CZ"/>
        </w:rPr>
        <w:t xml:space="preserve"> </w:t>
      </w:r>
      <w:r w:rsidRPr="00232315">
        <w:rPr>
          <w:rFonts w:eastAsia="Times New Roman" w:cstheme="minorHAnsi"/>
          <w:lang w:eastAsia="cs-CZ"/>
        </w:rPr>
        <w:t>získal MDDr. Antonín Tichý, student 3. ročníku doktorského studijního programu Preventivní medicína a epidemiologie. Student MDDr. Tichý se ve výzkumu věnuje problematice rizik spojených s aplikací kompozitních materiálů a zubních cementů a z nich uvolňovaných látek ovlivňujících hormonální rovnováhu lidského těla. V roce 2018 získal několikaleté stipendium na prestižní Tokyo Medical and Dental University, kde se věnuje výzkumu adhezních vlastností moderních rekonstrukčních materiálů, jejich hodnocení a metodice zpracování experimentálních dat. V tomto směru jeho práce významným způsobem mění přístup k metodice statistického zpracování výsledků.</w:t>
      </w:r>
    </w:p>
    <w:p w14:paraId="239E153B" w14:textId="77777777" w:rsidR="000F18D1" w:rsidRPr="00232315" w:rsidRDefault="000F18D1" w:rsidP="00232315">
      <w:pPr>
        <w:shd w:val="clear" w:color="auto" w:fill="FFFFFF"/>
        <w:spacing w:after="160"/>
        <w:rPr>
          <w:rFonts w:eastAsia="Calibri" w:cstheme="minorHAnsi"/>
        </w:rPr>
      </w:pPr>
    </w:p>
    <w:p w14:paraId="02A14264" w14:textId="77777777" w:rsidR="000F18D1" w:rsidRPr="00232315" w:rsidRDefault="000F18D1" w:rsidP="00232315">
      <w:pPr>
        <w:spacing w:after="160"/>
        <w:rPr>
          <w:rFonts w:eastAsia="Calibri" w:cstheme="minorHAnsi"/>
          <w:b/>
        </w:rPr>
      </w:pPr>
      <w:r w:rsidRPr="00232315">
        <w:rPr>
          <w:rFonts w:eastAsia="Calibri" w:cstheme="minorHAnsi"/>
          <w:b/>
        </w:rPr>
        <w:t xml:space="preserve">Cena ministra MŠMT </w:t>
      </w:r>
      <w:r w:rsidR="001169AF">
        <w:t>–</w:t>
      </w:r>
      <w:r w:rsidRPr="00232315">
        <w:rPr>
          <w:rFonts w:eastAsia="Calibri" w:cstheme="minorHAnsi"/>
          <w:b/>
        </w:rPr>
        <w:t xml:space="preserve"> </w:t>
      </w:r>
      <w:r w:rsidRPr="00232315">
        <w:rPr>
          <w:rFonts w:eastAsia="Times New Roman" w:cstheme="minorHAnsi"/>
          <w:lang w:eastAsia="cs-CZ"/>
        </w:rPr>
        <w:t xml:space="preserve">cenu Ministerstva školství, mládeže a tělovýchovy za vynikající vzdělávací činnost na vysoké škole letos MŠMT vzhledem k aktuální epidemii covid-19 zaměřilo na příklady dobré praxe výuky na dálku. Mezi oceněnými vysokoškolskými pedagogy, kteří se dokázali se současnou situací velmi dobře vypořádat, jsou také vedoucí Oddělení výpočetní techniky a pedagog Ústavu biofyziky a informatiky </w:t>
      </w:r>
      <w:r w:rsidR="006800FF">
        <w:rPr>
          <w:rFonts w:eastAsia="Times New Roman" w:cstheme="minorHAnsi"/>
          <w:lang w:eastAsia="cs-CZ"/>
        </w:rPr>
        <w:t xml:space="preserve">1. LF UK </w:t>
      </w:r>
      <w:r w:rsidRPr="00232315">
        <w:rPr>
          <w:rFonts w:eastAsia="Times New Roman" w:cstheme="minorHAnsi"/>
          <w:lang w:eastAsia="cs-CZ"/>
        </w:rPr>
        <w:t xml:space="preserve">RNDr. Čestmír Štuka, Ph.D., a odborný asistent Ústavu </w:t>
      </w:r>
      <w:r w:rsidRPr="00232315">
        <w:rPr>
          <w:rFonts w:eastAsia="Times New Roman" w:cstheme="minorHAnsi"/>
          <w:lang w:eastAsia="cs-CZ"/>
        </w:rPr>
        <w:lastRenderedPageBreak/>
        <w:t xml:space="preserve">lékařské biochemie a laboratorní diagnostiky </w:t>
      </w:r>
      <w:r w:rsidR="006800FF">
        <w:rPr>
          <w:rFonts w:eastAsia="Times New Roman" w:cstheme="minorHAnsi"/>
          <w:lang w:eastAsia="cs-CZ"/>
        </w:rPr>
        <w:t xml:space="preserve">1. LF UK </w:t>
      </w:r>
      <w:r w:rsidRPr="00232315">
        <w:rPr>
          <w:rFonts w:eastAsia="Times New Roman" w:cstheme="minorHAnsi"/>
          <w:lang w:eastAsia="cs-CZ"/>
        </w:rPr>
        <w:t>a VFN a člen kolegia děkana MUDr. Martin Vejražka, kteří založili portál WikiSkripta, v němž do tvorby vzdělávacích materiálů zapojují i studenty. Inovativní vzdělávání studentů tímto způsobem podle ministerstva zlepšuje motivaci posluchačů k učení.</w:t>
      </w:r>
    </w:p>
    <w:p w14:paraId="7F7CB484" w14:textId="77777777" w:rsidR="000F18D1" w:rsidRPr="00232315" w:rsidRDefault="000F18D1" w:rsidP="00232315">
      <w:pPr>
        <w:spacing w:after="0"/>
        <w:rPr>
          <w:rFonts w:eastAsia="Times New Roman" w:cstheme="minorHAnsi"/>
          <w:lang w:eastAsia="cs-CZ"/>
        </w:rPr>
      </w:pPr>
      <w:r w:rsidRPr="00232315">
        <w:rPr>
          <w:rFonts w:eastAsia="Times New Roman" w:cstheme="minorHAnsi"/>
          <w:b/>
          <w:lang w:eastAsia="cs-CZ"/>
        </w:rPr>
        <w:t xml:space="preserve">Cena časopisu Folia Biologica </w:t>
      </w:r>
      <w:r w:rsidRPr="00232315">
        <w:rPr>
          <w:rFonts w:eastAsia="Times New Roman" w:cstheme="minorHAnsi"/>
          <w:lang w:eastAsia="cs-CZ"/>
        </w:rPr>
        <w:t>byla udělena článku „</w:t>
      </w:r>
      <w:r w:rsidRPr="00232315">
        <w:rPr>
          <w:rFonts w:eastAsia="Times New Roman" w:cstheme="minorHAnsi"/>
          <w:b/>
          <w:lang w:eastAsia="cs-CZ"/>
        </w:rPr>
        <w:t>Effect of stress on the expression of galanin receptors in rat heart“</w:t>
      </w:r>
      <w:r w:rsidRPr="00232315">
        <w:rPr>
          <w:rFonts w:eastAsia="Times New Roman" w:cstheme="minorHAnsi"/>
          <w:lang w:eastAsia="cs-CZ"/>
        </w:rPr>
        <w:t xml:space="preserve"> publikovan</w:t>
      </w:r>
      <w:r w:rsidR="001169AF">
        <w:rPr>
          <w:rFonts w:eastAsia="Times New Roman" w:cstheme="minorHAnsi"/>
          <w:lang w:eastAsia="cs-CZ"/>
        </w:rPr>
        <w:t>ém</w:t>
      </w:r>
      <w:r w:rsidRPr="00232315">
        <w:rPr>
          <w:rFonts w:eastAsia="Times New Roman" w:cstheme="minorHAnsi"/>
          <w:lang w:eastAsia="cs-CZ"/>
        </w:rPr>
        <w:t xml:space="preserve"> v č. 3/2017 autorů MUDr. Jan</w:t>
      </w:r>
      <w:r w:rsidR="001169AF">
        <w:rPr>
          <w:rFonts w:eastAsia="Times New Roman" w:cstheme="minorHAnsi"/>
          <w:lang w:eastAsia="cs-CZ"/>
        </w:rPr>
        <w:t>y</w:t>
      </w:r>
      <w:r w:rsidRPr="00232315">
        <w:rPr>
          <w:rFonts w:eastAsia="Times New Roman" w:cstheme="minorHAnsi"/>
          <w:lang w:eastAsia="cs-CZ"/>
        </w:rPr>
        <w:t xml:space="preserve"> Šípkov</w:t>
      </w:r>
      <w:r w:rsidR="001169AF">
        <w:rPr>
          <w:rFonts w:eastAsia="Times New Roman" w:cstheme="minorHAnsi"/>
          <w:lang w:eastAsia="cs-CZ"/>
        </w:rPr>
        <w:t>é</w:t>
      </w:r>
      <w:r w:rsidRPr="00232315">
        <w:rPr>
          <w:rFonts w:eastAsia="Times New Roman" w:cstheme="minorHAnsi"/>
          <w:lang w:eastAsia="cs-CZ"/>
        </w:rPr>
        <w:t>, RNDr. Pavel</w:t>
      </w:r>
      <w:r w:rsidR="001169AF">
        <w:rPr>
          <w:rFonts w:eastAsia="Times New Roman" w:cstheme="minorHAnsi"/>
          <w:lang w:eastAsia="cs-CZ"/>
        </w:rPr>
        <w:t>a</w:t>
      </w:r>
      <w:r w:rsidRPr="00232315">
        <w:rPr>
          <w:rFonts w:eastAsia="Times New Roman" w:cstheme="minorHAnsi"/>
          <w:lang w:eastAsia="cs-CZ"/>
        </w:rPr>
        <w:t xml:space="preserve"> Šíd</w:t>
      </w:r>
      <w:r w:rsidR="001169AF">
        <w:rPr>
          <w:rFonts w:eastAsia="Times New Roman" w:cstheme="minorHAnsi"/>
          <w:lang w:eastAsia="cs-CZ"/>
        </w:rPr>
        <w:t>y</w:t>
      </w:r>
      <w:r w:rsidRPr="00232315">
        <w:rPr>
          <w:rFonts w:eastAsia="Times New Roman" w:cstheme="minorHAnsi"/>
          <w:lang w:eastAsia="cs-CZ"/>
        </w:rPr>
        <w:t>, Ph.D., Ing. Nikol</w:t>
      </w:r>
      <w:r w:rsidR="001169AF">
        <w:rPr>
          <w:rFonts w:eastAsia="Times New Roman" w:cstheme="minorHAnsi"/>
          <w:lang w:eastAsia="cs-CZ"/>
        </w:rPr>
        <w:t>y</w:t>
      </w:r>
      <w:r w:rsidRPr="00232315">
        <w:rPr>
          <w:rFonts w:eastAsia="Times New Roman" w:cstheme="minorHAnsi"/>
          <w:lang w:eastAsia="cs-CZ"/>
        </w:rPr>
        <w:t xml:space="preserve"> Kaspříkov</w:t>
      </w:r>
      <w:r w:rsidR="001169AF">
        <w:rPr>
          <w:rFonts w:eastAsia="Times New Roman" w:cstheme="minorHAnsi"/>
          <w:lang w:eastAsia="cs-CZ"/>
        </w:rPr>
        <w:t>é</w:t>
      </w:r>
      <w:r w:rsidRPr="00232315">
        <w:rPr>
          <w:rFonts w:eastAsia="Times New Roman" w:cstheme="minorHAnsi"/>
          <w:lang w:eastAsia="cs-CZ"/>
        </w:rPr>
        <w:t>, Ph.D., Mgr. Ivan</w:t>
      </w:r>
      <w:r w:rsidR="001169AF">
        <w:rPr>
          <w:rFonts w:eastAsia="Times New Roman" w:cstheme="minorHAnsi"/>
          <w:lang w:eastAsia="cs-CZ"/>
        </w:rPr>
        <w:t>y</w:t>
      </w:r>
      <w:r w:rsidRPr="00232315">
        <w:rPr>
          <w:rFonts w:eastAsia="Times New Roman" w:cstheme="minorHAnsi"/>
          <w:lang w:eastAsia="cs-CZ"/>
        </w:rPr>
        <w:t xml:space="preserve"> Kramárikov</w:t>
      </w:r>
      <w:r w:rsidR="001169AF">
        <w:rPr>
          <w:rFonts w:eastAsia="Times New Roman" w:cstheme="minorHAnsi"/>
          <w:lang w:eastAsia="cs-CZ"/>
        </w:rPr>
        <w:t>é</w:t>
      </w:r>
      <w:r w:rsidRPr="00232315">
        <w:rPr>
          <w:rFonts w:eastAsia="Times New Roman" w:cstheme="minorHAnsi"/>
          <w:lang w:eastAsia="cs-CZ"/>
        </w:rPr>
        <w:t>, prof. MUDr. Sixtus</w:t>
      </w:r>
      <w:r w:rsidR="001169AF">
        <w:rPr>
          <w:rFonts w:eastAsia="Times New Roman" w:cstheme="minorHAnsi"/>
          <w:lang w:eastAsia="cs-CZ"/>
        </w:rPr>
        <w:t>e</w:t>
      </w:r>
      <w:r w:rsidRPr="00232315">
        <w:rPr>
          <w:rFonts w:eastAsia="Times New Roman" w:cstheme="minorHAnsi"/>
          <w:lang w:eastAsia="cs-CZ"/>
        </w:rPr>
        <w:t xml:space="preserve"> Hynie, DrSc.</w:t>
      </w:r>
      <w:r w:rsidR="001169AF">
        <w:rPr>
          <w:rFonts w:eastAsia="Times New Roman" w:cstheme="minorHAnsi"/>
          <w:lang w:eastAsia="cs-CZ"/>
        </w:rPr>
        <w:t>,</w:t>
      </w:r>
      <w:r w:rsidRPr="00232315">
        <w:rPr>
          <w:rFonts w:eastAsia="Times New Roman" w:cstheme="minorHAnsi"/>
          <w:lang w:eastAsia="cs-CZ"/>
        </w:rPr>
        <w:t xml:space="preserve"> a doc. MUDr. Věr</w:t>
      </w:r>
      <w:r w:rsidR="001169AF">
        <w:rPr>
          <w:rFonts w:eastAsia="Times New Roman" w:cstheme="minorHAnsi"/>
          <w:lang w:eastAsia="cs-CZ"/>
        </w:rPr>
        <w:t>y</w:t>
      </w:r>
      <w:r w:rsidRPr="00232315">
        <w:rPr>
          <w:rFonts w:eastAsia="Times New Roman" w:cstheme="minorHAnsi"/>
          <w:lang w:eastAsia="cs-CZ"/>
        </w:rPr>
        <w:t xml:space="preserve"> Klenerov</w:t>
      </w:r>
      <w:r w:rsidR="001169AF">
        <w:rPr>
          <w:rFonts w:eastAsia="Times New Roman" w:cstheme="minorHAnsi"/>
          <w:lang w:eastAsia="cs-CZ"/>
        </w:rPr>
        <w:t>é</w:t>
      </w:r>
      <w:r w:rsidRPr="00232315">
        <w:rPr>
          <w:rFonts w:eastAsia="Times New Roman" w:cstheme="minorHAnsi"/>
          <w:lang w:eastAsia="cs-CZ"/>
        </w:rPr>
        <w:t>, DrSc.</w:t>
      </w:r>
    </w:p>
    <w:p w14:paraId="6E262304" w14:textId="77777777" w:rsidR="000F18D1" w:rsidRPr="00232315" w:rsidRDefault="000F18D1" w:rsidP="00232315">
      <w:pPr>
        <w:spacing w:after="0"/>
        <w:rPr>
          <w:rFonts w:eastAsia="Times New Roman" w:cstheme="minorHAnsi"/>
          <w:lang w:eastAsia="cs-CZ"/>
        </w:rPr>
      </w:pPr>
    </w:p>
    <w:p w14:paraId="481A32FC" w14:textId="77777777" w:rsidR="000F18D1" w:rsidRPr="00232315" w:rsidRDefault="000F18D1" w:rsidP="00232315">
      <w:pPr>
        <w:spacing w:after="0"/>
        <w:rPr>
          <w:rFonts w:eastAsia="Times New Roman" w:cstheme="minorHAnsi"/>
          <w:lang w:eastAsia="cs-CZ"/>
        </w:rPr>
      </w:pPr>
      <w:bookmarkStart w:id="12" w:name="_Hlk67481333"/>
      <w:r w:rsidRPr="00232315">
        <w:rPr>
          <w:rFonts w:eastAsia="Times New Roman" w:cstheme="minorHAnsi"/>
          <w:b/>
          <w:lang w:eastAsia="cs-CZ"/>
        </w:rPr>
        <w:t xml:space="preserve">Zlatou medaili udělilo předsednictvo České lékařské společnosti J. E. Purkyně v roce 2020 </w:t>
      </w:r>
      <w:r w:rsidRPr="00232315">
        <w:rPr>
          <w:rFonts w:eastAsia="Times New Roman" w:cstheme="minorHAnsi"/>
          <w:lang w:eastAsia="cs-CZ"/>
        </w:rPr>
        <w:t xml:space="preserve">prof. MUDr. Janu Štěpánovi, DrSc. z Revmatologické kliniky </w:t>
      </w:r>
      <w:r w:rsidR="006800FF">
        <w:rPr>
          <w:rFonts w:eastAsia="Times New Roman" w:cstheme="minorHAnsi"/>
          <w:lang w:eastAsia="cs-CZ"/>
        </w:rPr>
        <w:t xml:space="preserve">1. LF UK </w:t>
      </w:r>
      <w:r w:rsidRPr="00232315">
        <w:rPr>
          <w:rFonts w:eastAsia="Times New Roman" w:cstheme="minorHAnsi"/>
          <w:lang w:eastAsia="cs-CZ"/>
        </w:rPr>
        <w:t xml:space="preserve">a Revmatologického ústavu. </w:t>
      </w:r>
    </w:p>
    <w:bookmarkEnd w:id="12"/>
    <w:p w14:paraId="3022C1FE" w14:textId="77777777" w:rsidR="000F18D1" w:rsidRPr="00232315" w:rsidRDefault="000F18D1" w:rsidP="00232315">
      <w:pPr>
        <w:spacing w:after="0"/>
        <w:rPr>
          <w:rFonts w:eastAsia="Times New Roman" w:cstheme="minorHAnsi"/>
          <w:highlight w:val="yellow"/>
          <w:lang w:eastAsia="cs-CZ"/>
        </w:rPr>
      </w:pPr>
    </w:p>
    <w:p w14:paraId="4078FBF3" w14:textId="77777777" w:rsidR="000F18D1" w:rsidRPr="00232315" w:rsidRDefault="000F18D1" w:rsidP="00232315">
      <w:pPr>
        <w:spacing w:after="0"/>
        <w:rPr>
          <w:rFonts w:eastAsia="Times New Roman" w:cstheme="minorHAnsi"/>
          <w:lang w:eastAsia="cs-CZ"/>
        </w:rPr>
      </w:pPr>
      <w:r w:rsidRPr="00232315">
        <w:rPr>
          <w:rFonts w:eastAsia="Times New Roman" w:cstheme="minorHAnsi"/>
          <w:b/>
          <w:lang w:eastAsia="cs-CZ"/>
        </w:rPr>
        <w:t>Čestná medaile</w:t>
      </w:r>
      <w:r w:rsidRPr="00232315">
        <w:rPr>
          <w:rFonts w:eastAsia="Times New Roman" w:cstheme="minorHAnsi"/>
          <w:lang w:eastAsia="cs-CZ"/>
        </w:rPr>
        <w:t xml:space="preserve"> </w:t>
      </w:r>
      <w:r w:rsidRPr="00232315">
        <w:rPr>
          <w:rFonts w:eastAsia="Times New Roman" w:cstheme="minorHAnsi"/>
          <w:b/>
          <w:lang w:eastAsia="cs-CZ"/>
        </w:rPr>
        <w:t xml:space="preserve">České lékařské společnosti J. E. Purkyně byla v roce 2020 udělena </w:t>
      </w:r>
      <w:r w:rsidRPr="00232315">
        <w:rPr>
          <w:rFonts w:eastAsia="Times New Roman" w:cstheme="minorHAnsi"/>
          <w:lang w:eastAsia="cs-CZ"/>
        </w:rPr>
        <w:t>prof. MUDr. Luboš</w:t>
      </w:r>
      <w:r w:rsidR="001169AF">
        <w:rPr>
          <w:rFonts w:eastAsia="Times New Roman" w:cstheme="minorHAnsi"/>
          <w:lang w:eastAsia="cs-CZ"/>
        </w:rPr>
        <w:t>i</w:t>
      </w:r>
      <w:r w:rsidRPr="00232315">
        <w:rPr>
          <w:rFonts w:eastAsia="Times New Roman" w:cstheme="minorHAnsi"/>
          <w:lang w:eastAsia="cs-CZ"/>
        </w:rPr>
        <w:t xml:space="preserve"> Petruželkovi, CSc.</w:t>
      </w:r>
    </w:p>
    <w:p w14:paraId="7C666879" w14:textId="77777777" w:rsidR="00A753E1" w:rsidRDefault="00A3352E" w:rsidP="00A3352E">
      <w:pPr>
        <w:pStyle w:val="Nadpis1"/>
        <w:spacing w:after="240"/>
        <w:rPr>
          <w:rFonts w:asciiTheme="minorHAnsi" w:hAnsiTheme="minorHAnsi"/>
          <w:sz w:val="22"/>
        </w:rPr>
      </w:pPr>
      <w:r>
        <w:rPr>
          <w:rFonts w:asciiTheme="minorHAnsi" w:hAnsiTheme="minorHAnsi"/>
          <w:sz w:val="22"/>
        </w:rPr>
        <w:t xml:space="preserve"> </w:t>
      </w:r>
    </w:p>
    <w:p w14:paraId="43826E78" w14:textId="77777777" w:rsidR="00232315" w:rsidRPr="00232315" w:rsidRDefault="00232315" w:rsidP="00232315">
      <w:pPr>
        <w:rPr>
          <w:lang w:eastAsia="cs-CZ"/>
        </w:rPr>
      </w:pPr>
    </w:p>
    <w:p w14:paraId="7DD4C5BC" w14:textId="77777777" w:rsidR="00727AF2" w:rsidRPr="00175CF0" w:rsidRDefault="007621D6" w:rsidP="000D73A3">
      <w:pPr>
        <w:rPr>
          <w:b/>
          <w:color w:val="E36C0A" w:themeColor="accent6" w:themeShade="BF"/>
        </w:rPr>
      </w:pPr>
      <w:r w:rsidRPr="00175CF0">
        <w:rPr>
          <w:b/>
          <w:color w:val="E36C0A" w:themeColor="accent6" w:themeShade="BF"/>
        </w:rPr>
        <w:t xml:space="preserve">PAMĚTNÍ LISTY UDĚLENÉ DĚKANEM </w:t>
      </w:r>
      <w:r w:rsidR="006800FF">
        <w:rPr>
          <w:b/>
          <w:color w:val="E36C0A" w:themeColor="accent6" w:themeShade="BF"/>
        </w:rPr>
        <w:t xml:space="preserve">1. LF UK </w:t>
      </w:r>
    </w:p>
    <w:p w14:paraId="66B2BCD3"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prof. MUDr. Soňa Nevšímalová, DrSc.</w:t>
      </w:r>
    </w:p>
    <w:p w14:paraId="7202CA7C"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prof. RNDr. Ivan Raška</w:t>
      </w:r>
    </w:p>
    <w:p w14:paraId="701EDD19"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prof. MUDr. Pavla Doležalová, CSc.</w:t>
      </w:r>
    </w:p>
    <w:p w14:paraId="6B14F134"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prof. MUDr. Josef Prchal, DrSc.</w:t>
      </w:r>
    </w:p>
    <w:p w14:paraId="1D76521A"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prof. MUDr. Ivan Špička, CSc.</w:t>
      </w:r>
    </w:p>
    <w:p w14:paraId="5F386CCF"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prof. MUDr. Jiří Homolka, DrSc.</w:t>
      </w:r>
    </w:p>
    <w:p w14:paraId="12B33857"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prof. MUDr. František Perlík, DrSc.</w:t>
      </w:r>
    </w:p>
    <w:p w14:paraId="00850DBE"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doc. MUDr. Tomáš Štulc, Ph.D.</w:t>
      </w:r>
    </w:p>
    <w:p w14:paraId="0B6CE4FA"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doc. RNDr. Jan Bednár, Ph.D.</w:t>
      </w:r>
    </w:p>
    <w:p w14:paraId="6B991213" w14:textId="77777777" w:rsidR="00DB62F1" w:rsidRDefault="00DB62F1" w:rsidP="00DB62F1"/>
    <w:p w14:paraId="6A5764A3" w14:textId="77777777" w:rsidR="00DB62F1" w:rsidRPr="00D22372" w:rsidRDefault="00DB62F1" w:rsidP="00DB62F1">
      <w:pPr>
        <w:rPr>
          <w:b/>
          <w:color w:val="E36C0A" w:themeColor="accent6" w:themeShade="BF"/>
        </w:rPr>
      </w:pPr>
      <w:r w:rsidRPr="00D22372">
        <w:rPr>
          <w:b/>
          <w:color w:val="E36C0A" w:themeColor="accent6" w:themeShade="BF"/>
        </w:rPr>
        <w:t>PAMĚTNÍ MEDAILE UDĚLENÉ DĚKANEM 1. LF UK</w:t>
      </w:r>
    </w:p>
    <w:p w14:paraId="35BCC1DE" w14:textId="77777777" w:rsidR="00DB62F1" w:rsidRPr="00175CF0" w:rsidRDefault="00DB62F1" w:rsidP="00D22372">
      <w:pPr>
        <w:spacing w:after="0" w:line="240" w:lineRule="auto"/>
        <w:rPr>
          <w:b/>
          <w:color w:val="E36C0A" w:themeColor="accent6" w:themeShade="BF"/>
        </w:rPr>
      </w:pPr>
      <w:r w:rsidRPr="00F56272">
        <w:rPr>
          <w:rFonts w:ascii="Calibri" w:eastAsia="Times New Roman" w:hAnsi="Calibri" w:cs="Calibri"/>
          <w:color w:val="000000"/>
          <w:lang w:eastAsia="cs-CZ"/>
        </w:rPr>
        <w:t>prof. MUDr. Viktor Kožich, CSc.</w:t>
      </w:r>
    </w:p>
    <w:p w14:paraId="256636C5" w14:textId="77777777" w:rsidR="00DB62F1" w:rsidRDefault="00DB62F1" w:rsidP="00D22372">
      <w:pPr>
        <w:spacing w:after="0" w:line="240" w:lineRule="auto"/>
      </w:pPr>
      <w:r w:rsidRPr="00F56272">
        <w:rPr>
          <w:rFonts w:ascii="Calibri" w:eastAsia="Times New Roman" w:hAnsi="Calibri" w:cs="Calibri"/>
          <w:color w:val="000000"/>
          <w:lang w:eastAsia="cs-CZ"/>
        </w:rPr>
        <w:t>prof. MUDr. Marek Trněný, CSc.</w:t>
      </w:r>
    </w:p>
    <w:p w14:paraId="5D4FE43A"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doc. MUDr. Karel Hynek, CSc.</w:t>
      </w:r>
    </w:p>
    <w:p w14:paraId="5CF37BE8"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prof. MUDr.  Jan Bartoníček, DrSc.</w:t>
      </w:r>
    </w:p>
    <w:p w14:paraId="03E55045" w14:textId="77777777" w:rsidR="00DB62F1" w:rsidRDefault="00DB62F1" w:rsidP="00D22372">
      <w:pPr>
        <w:spacing w:after="0" w:line="240" w:lineRule="auto"/>
        <w:rPr>
          <w:rFonts w:ascii="Calibri" w:eastAsia="Times New Roman" w:hAnsi="Calibri" w:cs="Calibri"/>
          <w:color w:val="000000"/>
          <w:lang w:eastAsia="cs-CZ"/>
        </w:rPr>
      </w:pPr>
      <w:r w:rsidRPr="00F56272">
        <w:rPr>
          <w:rFonts w:ascii="Calibri" w:eastAsia="Times New Roman" w:hAnsi="Calibri" w:cs="Calibri"/>
          <w:color w:val="000000"/>
          <w:lang w:eastAsia="cs-CZ"/>
        </w:rPr>
        <w:t>prof. MUDr. Svatopluk Adámek, CSc.</w:t>
      </w:r>
    </w:p>
    <w:p w14:paraId="6B7C5C9F" w14:textId="0818AD66" w:rsidR="00A23B76" w:rsidRDefault="00A23B76"/>
    <w:p w14:paraId="425313A7" w14:textId="77777777" w:rsidR="000E18D8" w:rsidRPr="00175CF0" w:rsidRDefault="007B6A56" w:rsidP="000E18D8">
      <w:pPr>
        <w:pStyle w:val="Bezmezer"/>
        <w:rPr>
          <w:b/>
          <w:color w:val="E36C0A" w:themeColor="accent6" w:themeShade="BF"/>
          <w:sz w:val="28"/>
          <w:szCs w:val="28"/>
        </w:rPr>
      </w:pPr>
      <w:r>
        <w:rPr>
          <w:b/>
          <w:color w:val="E36C0A" w:themeColor="accent6" w:themeShade="BF"/>
          <w:sz w:val="28"/>
          <w:szCs w:val="28"/>
        </w:rPr>
        <w:t>SEZNAM PRACOVIŠŤ (k 31. 12. 2020</w:t>
      </w:r>
      <w:r w:rsidR="000E18D8" w:rsidRPr="00175CF0">
        <w:rPr>
          <w:b/>
          <w:color w:val="E36C0A" w:themeColor="accent6" w:themeShade="BF"/>
          <w:sz w:val="28"/>
          <w:szCs w:val="28"/>
        </w:rPr>
        <w:t xml:space="preserve">) </w:t>
      </w:r>
    </w:p>
    <w:p w14:paraId="0825D885" w14:textId="77777777" w:rsidR="000E18D8" w:rsidRPr="00175CF0" w:rsidRDefault="000E18D8" w:rsidP="000E18D8">
      <w:pPr>
        <w:pStyle w:val="Bezmezer"/>
        <w:rPr>
          <w:b/>
          <w:color w:val="E36C0A" w:themeColor="accent6" w:themeShade="BF"/>
        </w:rPr>
      </w:pPr>
    </w:p>
    <w:p w14:paraId="2EF01A8B" w14:textId="77777777" w:rsidR="000E18D8" w:rsidRPr="00175CF0" w:rsidRDefault="000E18D8" w:rsidP="000E18D8">
      <w:pPr>
        <w:pStyle w:val="Bezmezer"/>
        <w:rPr>
          <w:b/>
          <w:color w:val="E36C0A" w:themeColor="accent6" w:themeShade="BF"/>
        </w:rPr>
      </w:pPr>
      <w:r w:rsidRPr="00175CF0">
        <w:rPr>
          <w:b/>
          <w:color w:val="E36C0A" w:themeColor="accent6" w:themeShade="BF"/>
        </w:rPr>
        <w:t>VĚDECKO-PEDAGOGICKÁ PRACOVIŠTĚ FAKULTY</w:t>
      </w:r>
    </w:p>
    <w:p w14:paraId="4C371120" w14:textId="77777777" w:rsidR="000E18D8" w:rsidRPr="00175CF0" w:rsidRDefault="000E18D8" w:rsidP="000E18D8">
      <w:pPr>
        <w:pStyle w:val="Bezmezer"/>
      </w:pPr>
    </w:p>
    <w:p w14:paraId="7798CF2A" w14:textId="77777777" w:rsidR="000E18D8" w:rsidRPr="00D87027" w:rsidRDefault="000E18D8" w:rsidP="000E18D8">
      <w:pPr>
        <w:pStyle w:val="Bezmezer"/>
        <w:rPr>
          <w:b/>
          <w:color w:val="E36C0A" w:themeColor="accent6" w:themeShade="BF"/>
        </w:rPr>
      </w:pPr>
      <w:r w:rsidRPr="00D87027">
        <w:rPr>
          <w:b/>
          <w:color w:val="E36C0A" w:themeColor="accent6" w:themeShade="BF"/>
        </w:rPr>
        <w:t xml:space="preserve">Anatomický ústav </w:t>
      </w:r>
    </w:p>
    <w:p w14:paraId="3C507698" w14:textId="77777777" w:rsidR="000E18D8" w:rsidRPr="006F7A96" w:rsidRDefault="000E18D8" w:rsidP="00FB1FC2">
      <w:pPr>
        <w:pStyle w:val="Bezmezer"/>
        <w:ind w:left="705"/>
      </w:pPr>
      <w:r w:rsidRPr="006F7A96">
        <w:t>U Nemocnice 3, 128 00 Praha 2, tel.: 224 965 780</w:t>
      </w:r>
      <w:r w:rsidRPr="006F7A96">
        <w:tab/>
      </w:r>
      <w:r w:rsidR="00FB1FC2">
        <w:br/>
      </w:r>
      <w:r w:rsidRPr="006F7A96">
        <w:t>Přednosta: prof. MUDr. Karel Smetana, DrSc.</w:t>
      </w:r>
    </w:p>
    <w:p w14:paraId="75E27444" w14:textId="77777777" w:rsidR="000E18D8" w:rsidRPr="006F7A96" w:rsidRDefault="000E18D8" w:rsidP="000E18D8">
      <w:pPr>
        <w:pStyle w:val="Bezmezer"/>
      </w:pPr>
      <w:r w:rsidRPr="006F7A96">
        <w:tab/>
        <w:t xml:space="preserve">E-mail: </w:t>
      </w:r>
      <w:hyperlink r:id="rId38" w:history="1">
        <w:r w:rsidR="00240E23" w:rsidRPr="006F7A96">
          <w:rPr>
            <w:rStyle w:val="Hypertextovodkaz"/>
            <w:color w:val="auto"/>
            <w:u w:val="none"/>
          </w:rPr>
          <w:t>anat@lf1.cuni.cz</w:t>
        </w:r>
      </w:hyperlink>
    </w:p>
    <w:p w14:paraId="0B9346BF" w14:textId="77777777" w:rsidR="00240E23" w:rsidRPr="00D87027" w:rsidRDefault="00240E23" w:rsidP="000E18D8">
      <w:pPr>
        <w:pStyle w:val="Bezmezer"/>
        <w:rPr>
          <w:b/>
          <w:color w:val="E36C0A" w:themeColor="accent6" w:themeShade="BF"/>
        </w:rPr>
      </w:pPr>
      <w:r w:rsidRPr="00D87027">
        <w:rPr>
          <w:b/>
          <w:color w:val="E36C0A" w:themeColor="accent6" w:themeShade="BF"/>
        </w:rPr>
        <w:t>BIOCEV</w:t>
      </w:r>
    </w:p>
    <w:p w14:paraId="2C0DD28C" w14:textId="77777777" w:rsidR="00240E23" w:rsidRPr="006F7A96" w:rsidRDefault="00240E23" w:rsidP="000E18D8">
      <w:pPr>
        <w:pStyle w:val="Bezmezer"/>
      </w:pPr>
      <w:r w:rsidRPr="00D87027">
        <w:rPr>
          <w:b/>
          <w:color w:val="E36C0A" w:themeColor="accent6" w:themeShade="BF"/>
        </w:rPr>
        <w:lastRenderedPageBreak/>
        <w:tab/>
      </w:r>
      <w:r w:rsidRPr="006F7A96">
        <w:t>Průmyslová 595, 252 42 Vestec</w:t>
      </w:r>
    </w:p>
    <w:p w14:paraId="29531170" w14:textId="77777777" w:rsidR="00240E23" w:rsidRPr="006F7A96" w:rsidRDefault="00240E23" w:rsidP="000E18D8">
      <w:pPr>
        <w:pStyle w:val="Bezmezer"/>
      </w:pPr>
      <w:r w:rsidRPr="006F7A96">
        <w:tab/>
        <w:t>Přednosta: prof. MUDr. Tomáš Stopka, Ph.D.</w:t>
      </w:r>
    </w:p>
    <w:p w14:paraId="72D0C196" w14:textId="77777777" w:rsidR="004C6C40" w:rsidRPr="006F7A96" w:rsidRDefault="004C6C40" w:rsidP="000E18D8">
      <w:pPr>
        <w:pStyle w:val="Bezmezer"/>
      </w:pPr>
      <w:r w:rsidRPr="006F7A96">
        <w:tab/>
        <w:t>E-mail: biocevf1.cuni.cz</w:t>
      </w:r>
    </w:p>
    <w:p w14:paraId="4D9F97C5" w14:textId="77777777" w:rsidR="00240E23" w:rsidRPr="00D87027" w:rsidRDefault="00240E23" w:rsidP="000E18D8">
      <w:pPr>
        <w:pStyle w:val="Bezmezer"/>
        <w:rPr>
          <w:b/>
          <w:color w:val="E36C0A" w:themeColor="accent6" w:themeShade="BF"/>
        </w:rPr>
      </w:pPr>
      <w:r w:rsidRPr="00D87027">
        <w:rPr>
          <w:b/>
          <w:color w:val="E36C0A" w:themeColor="accent6" w:themeShade="BF"/>
        </w:rPr>
        <w:t>CAPI</w:t>
      </w:r>
    </w:p>
    <w:p w14:paraId="7E8E3934" w14:textId="77777777" w:rsidR="004C6C40" w:rsidRPr="006F7A96" w:rsidRDefault="004C6C40" w:rsidP="000E18D8">
      <w:pPr>
        <w:pStyle w:val="Bezmezer"/>
      </w:pPr>
      <w:r w:rsidRPr="00D87027">
        <w:rPr>
          <w:b/>
          <w:color w:val="E36C0A" w:themeColor="accent6" w:themeShade="BF"/>
        </w:rPr>
        <w:tab/>
      </w:r>
      <w:r w:rsidRPr="006F7A96">
        <w:t>Salmovská 3, 120 00 Praha 2, tel.: 224 965 901</w:t>
      </w:r>
    </w:p>
    <w:p w14:paraId="31357B86" w14:textId="77777777" w:rsidR="004C6C40" w:rsidRPr="006F7A96" w:rsidRDefault="004C6C40" w:rsidP="000E18D8">
      <w:pPr>
        <w:pStyle w:val="Bezmezer"/>
      </w:pPr>
      <w:r w:rsidRPr="006F7A96">
        <w:tab/>
        <w:t>Přednosta: RNDr. Luděk Šefc, CSc.</w:t>
      </w:r>
    </w:p>
    <w:p w14:paraId="6BD0926D" w14:textId="77777777" w:rsidR="004C6C40" w:rsidRPr="006F7A96" w:rsidRDefault="004C6C40" w:rsidP="000E18D8">
      <w:pPr>
        <w:pStyle w:val="Bezmezer"/>
      </w:pPr>
      <w:r w:rsidRPr="006F7A96">
        <w:tab/>
        <w:t>E-mail: sefc@cesnet.cz</w:t>
      </w:r>
    </w:p>
    <w:p w14:paraId="3B8E5C21" w14:textId="77777777" w:rsidR="000E18D8" w:rsidRPr="00D87027" w:rsidRDefault="000E18D8" w:rsidP="000E18D8">
      <w:pPr>
        <w:pStyle w:val="Bezmezer"/>
        <w:rPr>
          <w:b/>
          <w:color w:val="E36C0A" w:themeColor="accent6" w:themeShade="BF"/>
        </w:rPr>
      </w:pPr>
      <w:r w:rsidRPr="00D87027">
        <w:rPr>
          <w:b/>
          <w:color w:val="E36C0A" w:themeColor="accent6" w:themeShade="BF"/>
        </w:rPr>
        <w:t>Fyziologický ústav</w:t>
      </w:r>
    </w:p>
    <w:p w14:paraId="5F7133A1" w14:textId="77777777" w:rsidR="000E18D8" w:rsidRPr="006F7A96" w:rsidRDefault="000E18D8" w:rsidP="000E18D8">
      <w:pPr>
        <w:pStyle w:val="Bezmezer"/>
      </w:pPr>
      <w:r w:rsidRPr="00D87027">
        <w:rPr>
          <w:color w:val="E36C0A" w:themeColor="accent6" w:themeShade="BF"/>
        </w:rPr>
        <w:tab/>
      </w:r>
      <w:r w:rsidRPr="006F7A96">
        <w:t>Albertov 5, 128 00 Praha 2, tel.: 224 968 430</w:t>
      </w:r>
    </w:p>
    <w:p w14:paraId="14D698EF" w14:textId="77777777" w:rsidR="000E18D8" w:rsidRPr="006F7A96" w:rsidRDefault="000E18D8" w:rsidP="000E18D8">
      <w:pPr>
        <w:pStyle w:val="Bezmezer"/>
      </w:pPr>
      <w:r w:rsidRPr="006F7A96">
        <w:tab/>
        <w:t>Přednosta: prof. MUDr. Otomar Kittnar, CSc., MBA</w:t>
      </w:r>
    </w:p>
    <w:p w14:paraId="07B5BC74" w14:textId="77777777" w:rsidR="000E18D8" w:rsidRPr="006F7A96" w:rsidRDefault="006800FF" w:rsidP="000E18D8">
      <w:pPr>
        <w:pStyle w:val="Bezmezer"/>
      </w:pPr>
      <w:r>
        <w:t xml:space="preserve">    </w:t>
      </w:r>
      <w:r w:rsidR="000E18D8" w:rsidRPr="006F7A96">
        <w:tab/>
        <w:t xml:space="preserve">E-mail: fyziol@lf1.cuni.cz </w:t>
      </w:r>
    </w:p>
    <w:p w14:paraId="620B6762" w14:textId="77777777" w:rsidR="000E18D8" w:rsidRPr="00D87027" w:rsidRDefault="000E18D8" w:rsidP="000E18D8">
      <w:pPr>
        <w:pStyle w:val="Bezmezer"/>
        <w:rPr>
          <w:b/>
          <w:color w:val="E36C0A" w:themeColor="accent6" w:themeShade="BF"/>
        </w:rPr>
      </w:pPr>
      <w:r w:rsidRPr="00D87027">
        <w:rPr>
          <w:b/>
          <w:color w:val="E36C0A" w:themeColor="accent6" w:themeShade="BF"/>
        </w:rPr>
        <w:t>Ústav biochemie a experimentální onkologie</w:t>
      </w:r>
    </w:p>
    <w:p w14:paraId="6A8A121C" w14:textId="77777777" w:rsidR="000E18D8" w:rsidRPr="00DC2657" w:rsidRDefault="000E18D8" w:rsidP="000E18D8">
      <w:pPr>
        <w:pStyle w:val="Bezmezer"/>
      </w:pPr>
      <w:r w:rsidRPr="00D87027">
        <w:rPr>
          <w:color w:val="E36C0A" w:themeColor="accent6" w:themeShade="BF"/>
        </w:rPr>
        <w:tab/>
      </w:r>
      <w:r w:rsidRPr="00DC2657">
        <w:t>U Nemocnice 5, 128</w:t>
      </w:r>
      <w:r w:rsidR="00D14DB3" w:rsidRPr="00DC2657">
        <w:t xml:space="preserve"> 53 Praha 2, tel.: 224 965 732</w:t>
      </w:r>
      <w:r w:rsidRPr="00DC2657">
        <w:t>, 224 965 742</w:t>
      </w:r>
    </w:p>
    <w:p w14:paraId="4DE5B182" w14:textId="77777777" w:rsidR="000E18D8" w:rsidRPr="00DC2657" w:rsidRDefault="000E18D8" w:rsidP="000E18D8">
      <w:pPr>
        <w:pStyle w:val="Bezmezer"/>
      </w:pPr>
      <w:r w:rsidRPr="00DC2657">
        <w:tab/>
        <w:t>Přednosta: prof. MUDr. Aleksi Šedo, DrSc.</w:t>
      </w:r>
      <w:r w:rsidR="006800FF">
        <w:t xml:space="preserve">         </w:t>
      </w:r>
    </w:p>
    <w:p w14:paraId="7FD7B34C" w14:textId="77777777" w:rsidR="000E18D8" w:rsidRPr="00DC2657" w:rsidRDefault="006800FF" w:rsidP="000E18D8">
      <w:pPr>
        <w:pStyle w:val="Bezmezer"/>
      </w:pPr>
      <w:r>
        <w:t xml:space="preserve">    </w:t>
      </w:r>
      <w:r w:rsidR="000E18D8" w:rsidRPr="00DC2657">
        <w:tab/>
      </w:r>
      <w:r w:rsidR="00D14DB3" w:rsidRPr="00DC2657">
        <w:t>E-mail: ubeo</w:t>
      </w:r>
      <w:r w:rsidR="000E18D8" w:rsidRPr="00DC2657">
        <w:t xml:space="preserve">@lf1.cuni.cz </w:t>
      </w:r>
    </w:p>
    <w:p w14:paraId="11065A1B" w14:textId="77777777" w:rsidR="000E18D8" w:rsidRPr="00D87027" w:rsidRDefault="000E18D8" w:rsidP="000E18D8">
      <w:pPr>
        <w:pStyle w:val="Bezmezer"/>
        <w:rPr>
          <w:b/>
          <w:color w:val="E36C0A" w:themeColor="accent6" w:themeShade="BF"/>
        </w:rPr>
      </w:pPr>
      <w:r w:rsidRPr="00D87027">
        <w:rPr>
          <w:b/>
          <w:color w:val="E36C0A" w:themeColor="accent6" w:themeShade="BF"/>
        </w:rPr>
        <w:t>Ústav biofyziky a informatiky</w:t>
      </w:r>
    </w:p>
    <w:p w14:paraId="3BBB7C13" w14:textId="77777777" w:rsidR="000E18D8" w:rsidRPr="00DC2657" w:rsidRDefault="000E18D8" w:rsidP="000E18D8">
      <w:pPr>
        <w:pStyle w:val="Bezmezer"/>
      </w:pPr>
      <w:r w:rsidRPr="00D87027">
        <w:rPr>
          <w:color w:val="E36C0A" w:themeColor="accent6" w:themeShade="BF"/>
        </w:rPr>
        <w:tab/>
      </w:r>
      <w:r w:rsidRPr="00DC2657">
        <w:t>Salmovská 1, 120 00 Praha 2, tel.: 224 965 842</w:t>
      </w:r>
    </w:p>
    <w:p w14:paraId="2293BC92" w14:textId="77777777" w:rsidR="000E18D8" w:rsidRPr="00DC2657" w:rsidRDefault="000E18D8" w:rsidP="000E18D8">
      <w:pPr>
        <w:pStyle w:val="Bezmezer"/>
      </w:pPr>
      <w:r w:rsidRPr="00DC2657">
        <w:tab/>
        <w:t xml:space="preserve">Přednosta: prof. MUDr. RNDr. Jiří Beneš, CSc. </w:t>
      </w:r>
    </w:p>
    <w:p w14:paraId="18B5F473" w14:textId="77777777" w:rsidR="000E18D8" w:rsidRPr="00DC2657" w:rsidRDefault="000E18D8" w:rsidP="000E18D8">
      <w:pPr>
        <w:pStyle w:val="Bezmezer"/>
      </w:pPr>
      <w:r w:rsidRPr="00DC2657">
        <w:tab/>
        <w:t xml:space="preserve">E-mail: </w:t>
      </w:r>
      <w:hyperlink r:id="rId39" w:history="1">
        <w:r w:rsidR="00DD12A8" w:rsidRPr="00DC2657">
          <w:rPr>
            <w:rStyle w:val="Hypertextovodkaz"/>
            <w:rFonts w:cs="Arial"/>
            <w:color w:val="auto"/>
            <w:u w:val="none"/>
            <w:bdr w:val="none" w:sz="0" w:space="0" w:color="auto" w:frame="1"/>
          </w:rPr>
          <w:t>ubi@lf1.cuni.cz</w:t>
        </w:r>
      </w:hyperlink>
    </w:p>
    <w:p w14:paraId="176F973A" w14:textId="77777777" w:rsidR="000E18D8" w:rsidRPr="00D87027" w:rsidRDefault="004C0B15" w:rsidP="000E18D8">
      <w:pPr>
        <w:pStyle w:val="Bezmezer"/>
        <w:rPr>
          <w:b/>
          <w:color w:val="E36C0A" w:themeColor="accent6" w:themeShade="BF"/>
        </w:rPr>
      </w:pPr>
      <w:r w:rsidRPr="00D87027">
        <w:rPr>
          <w:b/>
          <w:color w:val="E36C0A" w:themeColor="accent6" w:themeShade="BF"/>
        </w:rPr>
        <w:t>Ústav</w:t>
      </w:r>
      <w:r w:rsidR="000E18D8" w:rsidRPr="00D87027">
        <w:rPr>
          <w:b/>
          <w:color w:val="E36C0A" w:themeColor="accent6" w:themeShade="BF"/>
        </w:rPr>
        <w:t xml:space="preserve"> biologie a </w:t>
      </w:r>
      <w:r w:rsidRPr="00D87027">
        <w:rPr>
          <w:b/>
          <w:color w:val="E36C0A" w:themeColor="accent6" w:themeShade="BF"/>
        </w:rPr>
        <w:t>lékařské genetiky</w:t>
      </w:r>
    </w:p>
    <w:p w14:paraId="2F094F6F" w14:textId="77777777" w:rsidR="000E18D8" w:rsidRPr="00DC2657" w:rsidRDefault="006800FF" w:rsidP="000E18D8">
      <w:pPr>
        <w:pStyle w:val="Bezmezer"/>
      </w:pPr>
      <w:r>
        <w:rPr>
          <w:color w:val="E36C0A" w:themeColor="accent6" w:themeShade="BF"/>
        </w:rPr>
        <w:t xml:space="preserve">     </w:t>
      </w:r>
      <w:r w:rsidR="00FB1FC2">
        <w:rPr>
          <w:color w:val="E36C0A" w:themeColor="accent6" w:themeShade="BF"/>
        </w:rPr>
        <w:tab/>
      </w:r>
      <w:r w:rsidR="000E18D8" w:rsidRPr="00DC2657">
        <w:t>Albertov 4, 128 0</w:t>
      </w:r>
      <w:r w:rsidR="004C0B15" w:rsidRPr="00DC2657">
        <w:t>0</w:t>
      </w:r>
      <w:r w:rsidR="000E18D8" w:rsidRPr="00DC2657">
        <w:t xml:space="preserve"> Praha 2, tel.: 224 968 </w:t>
      </w:r>
      <w:r w:rsidR="004C0B15" w:rsidRPr="00DC2657">
        <w:t>141</w:t>
      </w:r>
    </w:p>
    <w:p w14:paraId="1339141E" w14:textId="77777777" w:rsidR="000E18D8" w:rsidRPr="00DC2657" w:rsidRDefault="006800FF" w:rsidP="000E18D8">
      <w:pPr>
        <w:pStyle w:val="Bezmezer"/>
      </w:pPr>
      <w:r>
        <w:t xml:space="preserve">    </w:t>
      </w:r>
      <w:r w:rsidR="000E18D8" w:rsidRPr="00DC2657">
        <w:t xml:space="preserve"> </w:t>
      </w:r>
      <w:r w:rsidR="000E18D8" w:rsidRPr="00DC2657">
        <w:tab/>
        <w:t xml:space="preserve">Vedoucí: prof. </w:t>
      </w:r>
      <w:r w:rsidR="004C0B15" w:rsidRPr="00DC2657">
        <w:t>MUDr. Ondřej Šeda</w:t>
      </w:r>
      <w:r w:rsidR="009D3F9D" w:rsidRPr="00DC2657">
        <w:t>, Ph.D.</w:t>
      </w:r>
    </w:p>
    <w:p w14:paraId="0FC57E9F" w14:textId="77777777" w:rsidR="000E18D8" w:rsidRPr="00DC2657" w:rsidRDefault="006800FF" w:rsidP="000E18D8">
      <w:pPr>
        <w:pStyle w:val="Bezmezer"/>
      </w:pPr>
      <w:r>
        <w:t xml:space="preserve">    </w:t>
      </w:r>
      <w:r w:rsidR="000E18D8" w:rsidRPr="00DC2657">
        <w:t xml:space="preserve"> </w:t>
      </w:r>
      <w:r w:rsidR="000E18D8" w:rsidRPr="00DC2657">
        <w:tab/>
        <w:t xml:space="preserve">E-mail: </w:t>
      </w:r>
      <w:r w:rsidR="004C0B15" w:rsidRPr="00DC2657">
        <w:t>biol</w:t>
      </w:r>
      <w:r w:rsidR="000E18D8" w:rsidRPr="00DC2657">
        <w:t>@lf1.cuni.cz</w:t>
      </w:r>
    </w:p>
    <w:p w14:paraId="26974453" w14:textId="77777777" w:rsidR="000E18D8" w:rsidRPr="00D87027" w:rsidRDefault="000E18D8" w:rsidP="000E18D8">
      <w:pPr>
        <w:pStyle w:val="Bezmezer"/>
        <w:rPr>
          <w:b/>
          <w:color w:val="E36C0A" w:themeColor="accent6" w:themeShade="BF"/>
        </w:rPr>
      </w:pPr>
      <w:r w:rsidRPr="00D87027">
        <w:rPr>
          <w:b/>
          <w:color w:val="E36C0A" w:themeColor="accent6" w:themeShade="BF"/>
        </w:rPr>
        <w:t>Ústav dějin lékařství a cizích jazyků</w:t>
      </w:r>
    </w:p>
    <w:p w14:paraId="1424DE3A" w14:textId="77777777" w:rsidR="000E18D8" w:rsidRPr="00DC2657" w:rsidRDefault="000E18D8" w:rsidP="000E18D8">
      <w:pPr>
        <w:pStyle w:val="Bezmezer"/>
      </w:pPr>
      <w:r w:rsidRPr="00DC2657">
        <w:tab/>
        <w:t>U Nemocnice 4 1</w:t>
      </w:r>
      <w:r w:rsidR="00A32CB9" w:rsidRPr="00DC2657">
        <w:t>21 08 Praha 2, tel.: 224 965 621</w:t>
      </w:r>
    </w:p>
    <w:p w14:paraId="656E01C7" w14:textId="77777777" w:rsidR="000E18D8" w:rsidRPr="00DC2657" w:rsidRDefault="006800FF" w:rsidP="000E18D8">
      <w:pPr>
        <w:pStyle w:val="Bezmezer"/>
      </w:pPr>
      <w:r>
        <w:t xml:space="preserve">     </w:t>
      </w:r>
      <w:r w:rsidR="00FB1FC2">
        <w:tab/>
      </w:r>
      <w:r w:rsidR="000E18D8" w:rsidRPr="00DC2657">
        <w:t>E-mail: dejiny@lf1.cuni.cz</w:t>
      </w:r>
    </w:p>
    <w:p w14:paraId="48471DAA" w14:textId="77777777" w:rsidR="000E18D8" w:rsidRPr="00DC2657" w:rsidRDefault="000E18D8" w:rsidP="000E18D8">
      <w:pPr>
        <w:pStyle w:val="Bezmezer"/>
      </w:pPr>
      <w:r w:rsidRPr="00DC2657">
        <w:tab/>
        <w:t>Karlovo nám. 40, 12</w:t>
      </w:r>
      <w:r w:rsidR="00A32CB9" w:rsidRPr="00DC2657">
        <w:t>8 00 Praha 2, tel.: 224 963 449</w:t>
      </w:r>
    </w:p>
    <w:p w14:paraId="6B49CB96" w14:textId="77777777" w:rsidR="000E18D8" w:rsidRPr="00DC2657" w:rsidRDefault="00A32CB9" w:rsidP="000E18D8">
      <w:pPr>
        <w:pStyle w:val="Bezmezer"/>
      </w:pPr>
      <w:r w:rsidRPr="00DC2657">
        <w:tab/>
        <w:t xml:space="preserve">Přednosta: doc. Mgr. </w:t>
      </w:r>
      <w:r w:rsidR="000E18D8" w:rsidRPr="00DC2657">
        <w:t>Karel Černý, Ph.D.</w:t>
      </w:r>
    </w:p>
    <w:p w14:paraId="0914289D" w14:textId="77777777" w:rsidR="000E18D8" w:rsidRPr="00DC2657" w:rsidRDefault="000E18D8" w:rsidP="000E18D8">
      <w:pPr>
        <w:pStyle w:val="Bezmezer"/>
      </w:pPr>
      <w:r w:rsidRPr="00DC2657">
        <w:tab/>
        <w:t xml:space="preserve">E-mail: </w:t>
      </w:r>
      <w:hyperlink r:id="rId40" w:history="1">
        <w:r w:rsidR="00C64EB3" w:rsidRPr="00DC2657">
          <w:rPr>
            <w:rStyle w:val="Hypertextovodkaz"/>
            <w:color w:val="auto"/>
            <w:u w:val="none"/>
          </w:rPr>
          <w:t>jazyky@lf1.cuni.cz</w:t>
        </w:r>
      </w:hyperlink>
      <w:r w:rsidR="00C64EB3" w:rsidRPr="00DC2657">
        <w:t>, dejiny@lf1.cuni.cz</w:t>
      </w:r>
    </w:p>
    <w:p w14:paraId="6566D0E5" w14:textId="77777777" w:rsidR="000E18D8" w:rsidRPr="00D87027" w:rsidRDefault="000E18D8" w:rsidP="000E18D8">
      <w:pPr>
        <w:pStyle w:val="Bezmezer"/>
        <w:rPr>
          <w:b/>
          <w:color w:val="E36C0A" w:themeColor="accent6" w:themeShade="BF"/>
        </w:rPr>
      </w:pPr>
      <w:r w:rsidRPr="00D87027">
        <w:rPr>
          <w:b/>
          <w:color w:val="E36C0A" w:themeColor="accent6" w:themeShade="BF"/>
        </w:rPr>
        <w:t>Ústav patologické fyziologie</w:t>
      </w:r>
    </w:p>
    <w:p w14:paraId="3468D46F" w14:textId="77777777" w:rsidR="000E18D8" w:rsidRPr="00DC2657" w:rsidRDefault="000E18D8" w:rsidP="000E18D8">
      <w:pPr>
        <w:pStyle w:val="Bezmezer"/>
      </w:pPr>
      <w:r w:rsidRPr="00D87027">
        <w:rPr>
          <w:color w:val="E36C0A" w:themeColor="accent6" w:themeShade="BF"/>
        </w:rPr>
        <w:tab/>
      </w:r>
      <w:r w:rsidRPr="00DC2657">
        <w:t>U Nemocnice 5, 128 53 Praha 2, tel.: 224 965 901</w:t>
      </w:r>
    </w:p>
    <w:p w14:paraId="34AA67BD" w14:textId="77777777" w:rsidR="000E18D8" w:rsidRPr="00DC2657" w:rsidRDefault="006800FF" w:rsidP="000E18D8">
      <w:pPr>
        <w:pStyle w:val="Bezmezer"/>
      </w:pPr>
      <w:r>
        <w:t xml:space="preserve">     </w:t>
      </w:r>
      <w:r w:rsidR="00FB1FC2">
        <w:tab/>
      </w:r>
      <w:r w:rsidR="00DC2657" w:rsidRPr="00DC2657">
        <w:t>Přednosta: prof</w:t>
      </w:r>
      <w:r w:rsidR="000E18D8" w:rsidRPr="00DC2657">
        <w:t>. MUDr. Martin Vokurka, CSc.</w:t>
      </w:r>
    </w:p>
    <w:p w14:paraId="085A8718" w14:textId="77777777" w:rsidR="000E18D8" w:rsidRPr="00DC2657" w:rsidRDefault="006800FF" w:rsidP="000E18D8">
      <w:pPr>
        <w:pStyle w:val="Bezmezer"/>
      </w:pPr>
      <w:r>
        <w:t xml:space="preserve">     </w:t>
      </w:r>
      <w:r w:rsidR="00FB1FC2">
        <w:tab/>
      </w:r>
      <w:r w:rsidR="000E18D8" w:rsidRPr="00DC2657">
        <w:t>E-mail: patfy@lf1.cuni.cz</w:t>
      </w:r>
    </w:p>
    <w:p w14:paraId="13FD577F" w14:textId="77777777" w:rsidR="000E18D8" w:rsidRPr="00D87027" w:rsidRDefault="000E18D8" w:rsidP="000E18D8">
      <w:pPr>
        <w:pStyle w:val="Bezmezer"/>
        <w:rPr>
          <w:b/>
          <w:color w:val="E36C0A" w:themeColor="accent6" w:themeShade="BF"/>
        </w:rPr>
      </w:pPr>
      <w:r w:rsidRPr="00D87027">
        <w:rPr>
          <w:b/>
          <w:color w:val="E36C0A" w:themeColor="accent6" w:themeShade="BF"/>
        </w:rPr>
        <w:t>Ústav histologie a embryologie</w:t>
      </w:r>
    </w:p>
    <w:p w14:paraId="79126A51" w14:textId="77777777" w:rsidR="000E18D8" w:rsidRPr="00DC2657" w:rsidRDefault="000E18D8" w:rsidP="000E18D8">
      <w:pPr>
        <w:pStyle w:val="Bezmezer"/>
      </w:pPr>
      <w:r w:rsidRPr="00D87027">
        <w:rPr>
          <w:color w:val="E36C0A" w:themeColor="accent6" w:themeShade="BF"/>
        </w:rPr>
        <w:tab/>
      </w:r>
      <w:r w:rsidRPr="00DC2657">
        <w:t>Albertov 4, 128 0</w:t>
      </w:r>
      <w:r w:rsidR="00E252AD" w:rsidRPr="00DC2657">
        <w:t>0</w:t>
      </w:r>
      <w:r w:rsidRPr="00DC2657">
        <w:t xml:space="preserve"> Praha 2, tel.: 224 968 125 </w:t>
      </w:r>
    </w:p>
    <w:p w14:paraId="528594B2" w14:textId="77777777" w:rsidR="000E18D8" w:rsidRPr="00DC2657" w:rsidRDefault="000E18D8" w:rsidP="000E18D8">
      <w:pPr>
        <w:pStyle w:val="Bezmezer"/>
      </w:pPr>
      <w:r w:rsidRPr="00DC2657">
        <w:tab/>
        <w:t>Přednosta: doc. MUDr. Tomáš Kučera, Ph.D.</w:t>
      </w:r>
    </w:p>
    <w:p w14:paraId="69A64076" w14:textId="77777777" w:rsidR="000E18D8" w:rsidRPr="00DC2657" w:rsidRDefault="000E18D8" w:rsidP="000E18D8">
      <w:pPr>
        <w:pStyle w:val="Bezmezer"/>
      </w:pPr>
      <w:r w:rsidRPr="00DC2657">
        <w:tab/>
        <w:t>E-mail: histol@lf1.cuni.cz</w:t>
      </w:r>
    </w:p>
    <w:p w14:paraId="2A03D9DE" w14:textId="77777777" w:rsidR="000E18D8" w:rsidRPr="00D87027" w:rsidRDefault="000E18D8" w:rsidP="000E18D8">
      <w:pPr>
        <w:pStyle w:val="Bezmezer"/>
        <w:rPr>
          <w:b/>
          <w:color w:val="E36C0A" w:themeColor="accent6" w:themeShade="BF"/>
        </w:rPr>
      </w:pPr>
      <w:r w:rsidRPr="00D87027">
        <w:rPr>
          <w:b/>
          <w:color w:val="E36C0A" w:themeColor="accent6" w:themeShade="BF"/>
        </w:rPr>
        <w:t>Ústav humanitních studií v lékařství</w:t>
      </w:r>
    </w:p>
    <w:p w14:paraId="70C9DBCF" w14:textId="77777777" w:rsidR="000E18D8" w:rsidRPr="00DC2657" w:rsidRDefault="000E18D8" w:rsidP="000E18D8">
      <w:pPr>
        <w:pStyle w:val="Bezmezer"/>
      </w:pPr>
      <w:r w:rsidRPr="00D87027">
        <w:rPr>
          <w:color w:val="E36C0A" w:themeColor="accent6" w:themeShade="BF"/>
        </w:rPr>
        <w:tab/>
      </w:r>
      <w:r w:rsidRPr="00DC2657">
        <w:t>Karlovo nám. 40, 128 00 Praha 2, tel.: 224 963 442</w:t>
      </w:r>
    </w:p>
    <w:p w14:paraId="0B027CF4" w14:textId="77777777" w:rsidR="000E18D8" w:rsidRPr="00DC2657" w:rsidRDefault="000E18D8" w:rsidP="000E18D8">
      <w:pPr>
        <w:pStyle w:val="Bezmezer"/>
      </w:pPr>
      <w:r w:rsidRPr="00DC2657">
        <w:tab/>
        <w:t>Přednosta: doc. ThDr. Václav Ventura, Th.D.</w:t>
      </w:r>
    </w:p>
    <w:p w14:paraId="79804DB7" w14:textId="77777777" w:rsidR="000E18D8" w:rsidRPr="00DC2657" w:rsidRDefault="000E18D8" w:rsidP="000E18D8">
      <w:pPr>
        <w:pStyle w:val="Bezmezer"/>
      </w:pPr>
      <w:r w:rsidRPr="00DC2657">
        <w:tab/>
        <w:t>E-mail: human@lf1.cuni.cz</w:t>
      </w:r>
    </w:p>
    <w:p w14:paraId="4A3264B5" w14:textId="77777777" w:rsidR="000E18D8" w:rsidRPr="00B01608" w:rsidRDefault="000E18D8" w:rsidP="000E18D8">
      <w:pPr>
        <w:pStyle w:val="Bezmezer"/>
        <w:rPr>
          <w:b/>
          <w:color w:val="E36C0A" w:themeColor="accent6" w:themeShade="BF"/>
        </w:rPr>
      </w:pPr>
      <w:r w:rsidRPr="00B01608">
        <w:rPr>
          <w:b/>
          <w:color w:val="E36C0A" w:themeColor="accent6" w:themeShade="BF"/>
        </w:rPr>
        <w:t>Ústav veřejného zdravotnictví a medicínského práva</w:t>
      </w:r>
    </w:p>
    <w:p w14:paraId="0A4E5E15" w14:textId="77777777" w:rsidR="000E18D8" w:rsidRPr="00A1428C" w:rsidRDefault="006800FF" w:rsidP="000E18D8">
      <w:pPr>
        <w:pStyle w:val="Bezmezer"/>
      </w:pPr>
      <w:r>
        <w:t xml:space="preserve">    </w:t>
      </w:r>
      <w:r w:rsidR="000E18D8" w:rsidRPr="00A1428C">
        <w:tab/>
        <w:t xml:space="preserve">Karlovo nám. 40, 128 00 Praha 2, tel.: 224 963 422, 224 963 439 </w:t>
      </w:r>
    </w:p>
    <w:p w14:paraId="7B7BF570" w14:textId="77777777" w:rsidR="000E18D8" w:rsidRPr="00A1428C" w:rsidRDefault="006800FF" w:rsidP="000E18D8">
      <w:pPr>
        <w:pStyle w:val="Bezmezer"/>
      </w:pPr>
      <w:r>
        <w:t xml:space="preserve">    </w:t>
      </w:r>
      <w:r w:rsidR="000E18D8" w:rsidRPr="00A1428C">
        <w:tab/>
        <w:t>Přednostka: MUDr. Mgr. Jolana Těšinová, Ph.D.</w:t>
      </w:r>
    </w:p>
    <w:p w14:paraId="5D83B129" w14:textId="77777777" w:rsidR="000E18D8" w:rsidRPr="00A1428C" w:rsidRDefault="006800FF" w:rsidP="000E18D8">
      <w:pPr>
        <w:pStyle w:val="Bezmezer"/>
      </w:pPr>
      <w:r>
        <w:t xml:space="preserve">   </w:t>
      </w:r>
      <w:r w:rsidR="000E18D8" w:rsidRPr="00A1428C">
        <w:t xml:space="preserve"> </w:t>
      </w:r>
      <w:r w:rsidR="000E18D8" w:rsidRPr="00A1428C">
        <w:tab/>
        <w:t xml:space="preserve"> E-mail: usm@lf1.cuni.cz</w:t>
      </w:r>
    </w:p>
    <w:p w14:paraId="20306C41" w14:textId="77777777" w:rsidR="000E18D8" w:rsidRPr="00D87027" w:rsidRDefault="000E18D8" w:rsidP="000E18D8">
      <w:pPr>
        <w:pStyle w:val="Bezmezer"/>
        <w:rPr>
          <w:b/>
          <w:color w:val="E36C0A" w:themeColor="accent6" w:themeShade="BF"/>
        </w:rPr>
      </w:pPr>
      <w:r w:rsidRPr="00D87027">
        <w:rPr>
          <w:b/>
          <w:color w:val="E36C0A" w:themeColor="accent6" w:themeShade="BF"/>
        </w:rPr>
        <w:t>Ústav tělesné výchovy</w:t>
      </w:r>
    </w:p>
    <w:p w14:paraId="7CB5C4D7" w14:textId="77777777" w:rsidR="000E18D8" w:rsidRPr="00A1428C" w:rsidRDefault="000E18D8" w:rsidP="000E18D8">
      <w:pPr>
        <w:pStyle w:val="Bezmezer"/>
      </w:pPr>
      <w:r w:rsidRPr="00D87027">
        <w:rPr>
          <w:color w:val="E36C0A" w:themeColor="accent6" w:themeShade="BF"/>
        </w:rPr>
        <w:tab/>
      </w:r>
      <w:r w:rsidRPr="00A1428C">
        <w:t>Salmovská 5, 120 00 Praha 2, tel.: 224 920 463</w:t>
      </w:r>
    </w:p>
    <w:p w14:paraId="644D5407" w14:textId="77777777" w:rsidR="000E18D8" w:rsidRPr="00A1428C" w:rsidRDefault="000E18D8" w:rsidP="000E18D8">
      <w:pPr>
        <w:pStyle w:val="Bezmezer"/>
      </w:pPr>
      <w:r w:rsidRPr="00A1428C">
        <w:tab/>
        <w:t>Přednosta: PaedDr. Josef Marcoň</w:t>
      </w:r>
    </w:p>
    <w:p w14:paraId="059D8E5A" w14:textId="77777777" w:rsidR="000E18D8" w:rsidRPr="00A1428C" w:rsidRDefault="000E18D8" w:rsidP="000E18D8">
      <w:pPr>
        <w:pStyle w:val="Bezmezer"/>
      </w:pPr>
      <w:r w:rsidRPr="00A1428C">
        <w:tab/>
        <w:t xml:space="preserve">E-mail: </w:t>
      </w:r>
      <w:r w:rsidR="00974FA4" w:rsidRPr="00A1428C">
        <w:t>UTV</w:t>
      </w:r>
      <w:r w:rsidRPr="00A1428C">
        <w:t>@lf1.cuni.cz</w:t>
      </w:r>
    </w:p>
    <w:p w14:paraId="086AC533" w14:textId="77777777" w:rsidR="000E18D8" w:rsidRPr="00D87027" w:rsidRDefault="000E18D8" w:rsidP="000E18D8">
      <w:pPr>
        <w:pStyle w:val="Bezmezer"/>
        <w:rPr>
          <w:b/>
          <w:color w:val="E36C0A" w:themeColor="accent6" w:themeShade="BF"/>
        </w:rPr>
      </w:pPr>
      <w:r w:rsidRPr="00D87027">
        <w:rPr>
          <w:b/>
          <w:color w:val="E36C0A" w:themeColor="accent6" w:themeShade="BF"/>
        </w:rPr>
        <w:t>Ústav teorie a praxe ošetřovatelství</w:t>
      </w:r>
    </w:p>
    <w:p w14:paraId="031BF957" w14:textId="77777777" w:rsidR="000E18D8" w:rsidRPr="00A1428C" w:rsidRDefault="000E18D8" w:rsidP="000E18D8">
      <w:pPr>
        <w:pStyle w:val="Bezmezer"/>
      </w:pPr>
      <w:r w:rsidRPr="00D87027">
        <w:rPr>
          <w:color w:val="E36C0A" w:themeColor="accent6" w:themeShade="BF"/>
        </w:rPr>
        <w:tab/>
      </w:r>
      <w:r w:rsidR="00711108" w:rsidRPr="00A1428C">
        <w:t>Na Bojišti 1771/1, 120 00</w:t>
      </w:r>
      <w:r w:rsidRPr="00A1428C">
        <w:t xml:space="preserve"> Praha </w:t>
      </w:r>
      <w:r w:rsidR="00711108" w:rsidRPr="00A1428C">
        <w:t>2</w:t>
      </w:r>
      <w:r w:rsidRPr="00A1428C">
        <w:t xml:space="preserve">, tel.: </w:t>
      </w:r>
      <w:r w:rsidR="00711108" w:rsidRPr="00A1428C">
        <w:t>224 964 418</w:t>
      </w:r>
      <w:r w:rsidRPr="00A1428C">
        <w:t xml:space="preserve"> </w:t>
      </w:r>
    </w:p>
    <w:p w14:paraId="633940D7" w14:textId="77777777" w:rsidR="000E18D8" w:rsidRPr="00A1428C" w:rsidRDefault="006800FF" w:rsidP="000E18D8">
      <w:pPr>
        <w:pStyle w:val="Bezmezer"/>
      </w:pPr>
      <w:r>
        <w:t xml:space="preserve">    </w:t>
      </w:r>
      <w:r w:rsidR="000E18D8" w:rsidRPr="00A1428C">
        <w:t xml:space="preserve"> </w:t>
      </w:r>
      <w:r w:rsidR="000E18D8" w:rsidRPr="00A1428C">
        <w:tab/>
        <w:t xml:space="preserve">Přednostka: Mgr. </w:t>
      </w:r>
      <w:r w:rsidR="00711108" w:rsidRPr="00A1428C">
        <w:t>Jana Heczková</w:t>
      </w:r>
      <w:r w:rsidR="00E67189">
        <w:t>, Ph.D.</w:t>
      </w:r>
    </w:p>
    <w:p w14:paraId="267967D4" w14:textId="77777777" w:rsidR="000E18D8" w:rsidRPr="00A1428C" w:rsidRDefault="006800FF" w:rsidP="000E18D8">
      <w:pPr>
        <w:pStyle w:val="Bezmezer"/>
      </w:pPr>
      <w:r>
        <w:lastRenderedPageBreak/>
        <w:t xml:space="preserve">    </w:t>
      </w:r>
      <w:r w:rsidR="000E18D8" w:rsidRPr="00A1428C">
        <w:tab/>
        <w:t>E-mail: osetro@lf1.cuni.cz</w:t>
      </w:r>
    </w:p>
    <w:p w14:paraId="1A90F3D4" w14:textId="77777777" w:rsidR="000E18D8" w:rsidRPr="00D87027" w:rsidRDefault="000E18D8" w:rsidP="000E18D8">
      <w:pPr>
        <w:pStyle w:val="Bezmezer"/>
        <w:rPr>
          <w:b/>
          <w:color w:val="E36C0A" w:themeColor="accent6" w:themeShade="BF"/>
        </w:rPr>
      </w:pPr>
      <w:r w:rsidRPr="00D87027">
        <w:rPr>
          <w:b/>
          <w:color w:val="E36C0A" w:themeColor="accent6" w:themeShade="BF"/>
        </w:rPr>
        <w:t>Ústav všeobecného lékařství</w:t>
      </w:r>
    </w:p>
    <w:p w14:paraId="45E6CE41" w14:textId="77777777" w:rsidR="000E18D8" w:rsidRPr="00A1428C" w:rsidRDefault="000E18D8" w:rsidP="000E18D8">
      <w:pPr>
        <w:pStyle w:val="Bezmezer"/>
      </w:pPr>
      <w:r w:rsidRPr="00D87027">
        <w:rPr>
          <w:color w:val="E36C0A" w:themeColor="accent6" w:themeShade="BF"/>
        </w:rPr>
        <w:tab/>
      </w:r>
      <w:r w:rsidRPr="00A1428C">
        <w:t>Albertov 7, 128 00 Praha 2, tel.: 224 968 508</w:t>
      </w:r>
    </w:p>
    <w:p w14:paraId="42835CF8" w14:textId="77777777" w:rsidR="000E18D8" w:rsidRPr="00A1428C" w:rsidRDefault="000E18D8" w:rsidP="000E18D8">
      <w:pPr>
        <w:pStyle w:val="Bezmezer"/>
      </w:pPr>
      <w:r w:rsidRPr="00A1428C">
        <w:tab/>
        <w:t>Přednosta: doc. MUDr. Bohumil Seifert, Ph.D.</w:t>
      </w:r>
    </w:p>
    <w:p w14:paraId="44926944" w14:textId="77777777" w:rsidR="000E18D8" w:rsidRPr="00A1428C" w:rsidRDefault="000E18D8" w:rsidP="000E18D8">
      <w:pPr>
        <w:pStyle w:val="Bezmezer"/>
      </w:pPr>
      <w:r w:rsidRPr="00A1428C">
        <w:tab/>
        <w:t>E-mail: vselek@lf1.cuni.cz</w:t>
      </w:r>
    </w:p>
    <w:p w14:paraId="3FDD2102" w14:textId="77777777" w:rsidR="000E18D8" w:rsidRPr="00D87027" w:rsidRDefault="000E18D8" w:rsidP="000E18D8">
      <w:pPr>
        <w:pStyle w:val="Bezmezer"/>
        <w:rPr>
          <w:color w:val="E36C0A" w:themeColor="accent6" w:themeShade="BF"/>
        </w:rPr>
      </w:pPr>
    </w:p>
    <w:p w14:paraId="21481242" w14:textId="77777777" w:rsidR="000E18D8" w:rsidRPr="00D87027" w:rsidRDefault="000E18D8" w:rsidP="000E18D8">
      <w:pPr>
        <w:pStyle w:val="Bezmezer"/>
        <w:rPr>
          <w:color w:val="E36C0A" w:themeColor="accent6" w:themeShade="BF"/>
        </w:rPr>
      </w:pPr>
    </w:p>
    <w:p w14:paraId="64F14138" w14:textId="77777777" w:rsidR="000E18D8" w:rsidRPr="00D87027" w:rsidRDefault="000E18D8" w:rsidP="000E18D8">
      <w:pPr>
        <w:pStyle w:val="Bezmezer"/>
        <w:rPr>
          <w:b/>
          <w:color w:val="E36C0A" w:themeColor="accent6" w:themeShade="BF"/>
        </w:rPr>
      </w:pPr>
      <w:r w:rsidRPr="00D87027">
        <w:rPr>
          <w:b/>
          <w:color w:val="E36C0A" w:themeColor="accent6" w:themeShade="BF"/>
        </w:rPr>
        <w:t>VĚDECKO-PEDAGOGICKÁ KLINICKÁ PRACOVIŠTĚ FAKULTY</w:t>
      </w:r>
    </w:p>
    <w:p w14:paraId="165FF9FB" w14:textId="77777777" w:rsidR="000E18D8" w:rsidRPr="00D87027" w:rsidRDefault="000E18D8" w:rsidP="000E18D8">
      <w:pPr>
        <w:pStyle w:val="Bezmezer"/>
        <w:rPr>
          <w:i/>
          <w:color w:val="E36C0A" w:themeColor="accent6" w:themeShade="BF"/>
        </w:rPr>
      </w:pPr>
    </w:p>
    <w:p w14:paraId="7B05D697" w14:textId="77777777" w:rsidR="000E18D8" w:rsidRPr="00D87027" w:rsidRDefault="000E18D8" w:rsidP="000E18D8">
      <w:pPr>
        <w:pStyle w:val="Bezmezer"/>
        <w:rPr>
          <w:i/>
          <w:color w:val="E36C0A" w:themeColor="accent6" w:themeShade="BF"/>
        </w:rPr>
      </w:pPr>
      <w:r w:rsidRPr="00D87027">
        <w:rPr>
          <w:i/>
          <w:color w:val="E36C0A" w:themeColor="accent6" w:themeShade="BF"/>
        </w:rPr>
        <w:t>Společná pracoviště se Všeobecnou fakultní nemocnicí v Praze</w:t>
      </w:r>
    </w:p>
    <w:p w14:paraId="2A0658D7" w14:textId="77777777" w:rsidR="000E18D8" w:rsidRPr="00D87027" w:rsidRDefault="000E18D8" w:rsidP="000E18D8">
      <w:pPr>
        <w:pStyle w:val="Bezmezer"/>
        <w:rPr>
          <w:color w:val="E36C0A" w:themeColor="accent6" w:themeShade="BF"/>
        </w:rPr>
      </w:pPr>
    </w:p>
    <w:p w14:paraId="508AFEDB" w14:textId="77777777" w:rsidR="000E18D8" w:rsidRPr="00D87027" w:rsidRDefault="000E18D8" w:rsidP="000E18D8">
      <w:pPr>
        <w:pStyle w:val="Bezmezer"/>
        <w:rPr>
          <w:b/>
          <w:color w:val="E36C0A" w:themeColor="accent6" w:themeShade="BF"/>
        </w:rPr>
      </w:pPr>
      <w:r w:rsidRPr="00D87027">
        <w:rPr>
          <w:b/>
          <w:color w:val="E36C0A" w:themeColor="accent6" w:themeShade="BF"/>
        </w:rPr>
        <w:t>Dermatovenerologická klinika</w:t>
      </w:r>
    </w:p>
    <w:p w14:paraId="7F5FEDB9" w14:textId="77777777" w:rsidR="000E18D8" w:rsidRPr="006F7A96" w:rsidRDefault="000E18D8" w:rsidP="00FB1FC2">
      <w:pPr>
        <w:pStyle w:val="Bezmezer"/>
        <w:ind w:left="705"/>
      </w:pPr>
      <w:r w:rsidRPr="006F7A96">
        <w:t xml:space="preserve">U Nemocnice </w:t>
      </w:r>
      <w:r w:rsidR="00FC5EE8" w:rsidRPr="006F7A96">
        <w:t>499/</w:t>
      </w:r>
      <w:r w:rsidRPr="006F7A96">
        <w:t xml:space="preserve">2, 128 </w:t>
      </w:r>
      <w:r w:rsidR="00FC5EE8" w:rsidRPr="006F7A96">
        <w:t>08 Praha 2</w:t>
      </w:r>
      <w:r w:rsidRPr="006F7A96">
        <w:t>, tel.: 224 962 586</w:t>
      </w:r>
      <w:r w:rsidR="006800FF">
        <w:t xml:space="preserve">    </w:t>
      </w:r>
      <w:r w:rsidRPr="006F7A96">
        <w:tab/>
      </w:r>
      <w:r w:rsidR="00FB1FC2">
        <w:br/>
      </w:r>
      <w:r w:rsidRPr="006F7A96">
        <w:t>Apolinářská 4, 121 08, tel.: 224 921 717</w:t>
      </w:r>
    </w:p>
    <w:p w14:paraId="1E2FCE11" w14:textId="77777777" w:rsidR="000E18D8" w:rsidRPr="006F7A96" w:rsidRDefault="006800FF" w:rsidP="000E18D8">
      <w:pPr>
        <w:pStyle w:val="Bezmezer"/>
      </w:pPr>
      <w:r>
        <w:t xml:space="preserve">    </w:t>
      </w:r>
      <w:r w:rsidR="000E18D8" w:rsidRPr="006F7A96">
        <w:tab/>
        <w:t xml:space="preserve">Přednosta: prof. MUDr. Jiří Štork, CSc. </w:t>
      </w:r>
    </w:p>
    <w:p w14:paraId="2B011F65" w14:textId="77777777" w:rsidR="000E18D8" w:rsidRPr="006F7A96" w:rsidRDefault="000E18D8" w:rsidP="000E18D8">
      <w:pPr>
        <w:pStyle w:val="Bezmezer"/>
      </w:pPr>
      <w:r w:rsidRPr="006F7A96">
        <w:tab/>
        <w:t>E-mail: kozni@lf1.cuni.cz</w:t>
      </w:r>
    </w:p>
    <w:p w14:paraId="651E2887" w14:textId="77777777" w:rsidR="000E18D8" w:rsidRPr="00D87027" w:rsidRDefault="000E18D8" w:rsidP="000E18D8">
      <w:pPr>
        <w:pStyle w:val="Bezmezer"/>
        <w:rPr>
          <w:b/>
          <w:color w:val="E36C0A" w:themeColor="accent6" w:themeShade="BF"/>
        </w:rPr>
      </w:pPr>
      <w:r w:rsidRPr="00D87027">
        <w:rPr>
          <w:b/>
          <w:color w:val="E36C0A" w:themeColor="accent6" w:themeShade="BF"/>
        </w:rPr>
        <w:t>Farmakologický ústav</w:t>
      </w:r>
    </w:p>
    <w:p w14:paraId="51059DC8" w14:textId="77777777" w:rsidR="000E18D8" w:rsidRPr="006F7A96" w:rsidRDefault="000E18D8" w:rsidP="000E18D8">
      <w:pPr>
        <w:pStyle w:val="Bezmezer"/>
      </w:pPr>
      <w:r w:rsidRPr="00D87027">
        <w:rPr>
          <w:color w:val="E36C0A" w:themeColor="accent6" w:themeShade="BF"/>
        </w:rPr>
        <w:tab/>
      </w:r>
      <w:r w:rsidRPr="006F7A96">
        <w:t>Albertov 4, 128 00 Praha 2, tel.: 224 968 104</w:t>
      </w:r>
    </w:p>
    <w:p w14:paraId="5F82DA38" w14:textId="77777777" w:rsidR="000E18D8" w:rsidRPr="006F7A96" w:rsidRDefault="006800FF" w:rsidP="000E18D8">
      <w:pPr>
        <w:pStyle w:val="Bezmezer"/>
      </w:pPr>
      <w:r>
        <w:t xml:space="preserve">     </w:t>
      </w:r>
      <w:r w:rsidR="00FB1FC2">
        <w:tab/>
      </w:r>
      <w:r w:rsidR="000E18D8" w:rsidRPr="006F7A96">
        <w:t>Přednosta: prof. MUDr. Ondřej Slanař, Ph.D.</w:t>
      </w:r>
    </w:p>
    <w:p w14:paraId="39FA8B02" w14:textId="77777777" w:rsidR="000E18D8" w:rsidRPr="006F7A96" w:rsidRDefault="006800FF" w:rsidP="000E18D8">
      <w:pPr>
        <w:pStyle w:val="Bezmezer"/>
      </w:pPr>
      <w:r>
        <w:t xml:space="preserve">    </w:t>
      </w:r>
      <w:r w:rsidR="000E18D8" w:rsidRPr="006F7A96">
        <w:tab/>
        <w:t>E-mail: farm@1f1.cuni.cz</w:t>
      </w:r>
    </w:p>
    <w:p w14:paraId="5BB39E72" w14:textId="77777777" w:rsidR="000E18D8" w:rsidRPr="00D87027" w:rsidRDefault="000E18D8" w:rsidP="000E18D8">
      <w:pPr>
        <w:pStyle w:val="Bezmezer"/>
        <w:rPr>
          <w:b/>
          <w:color w:val="E36C0A" w:themeColor="accent6" w:themeShade="BF"/>
        </w:rPr>
      </w:pPr>
      <w:r w:rsidRPr="00D87027">
        <w:rPr>
          <w:b/>
          <w:color w:val="E36C0A" w:themeColor="accent6" w:themeShade="BF"/>
        </w:rPr>
        <w:t>Foniatrická klinika</w:t>
      </w:r>
    </w:p>
    <w:p w14:paraId="14D269A3" w14:textId="77777777" w:rsidR="000E18D8" w:rsidRPr="006F7A96" w:rsidRDefault="000E18D8" w:rsidP="000E18D8">
      <w:pPr>
        <w:pStyle w:val="Bezmezer"/>
      </w:pPr>
      <w:r w:rsidRPr="00D87027">
        <w:rPr>
          <w:color w:val="E36C0A" w:themeColor="accent6" w:themeShade="BF"/>
        </w:rPr>
        <w:tab/>
      </w:r>
      <w:r w:rsidRPr="006F7A96">
        <w:t xml:space="preserve">Žitná 24, 120 00 Praha 2, tel.: 224 964 931, 224 964 951 </w:t>
      </w:r>
    </w:p>
    <w:p w14:paraId="672B4D1B" w14:textId="77777777" w:rsidR="000E18D8" w:rsidRPr="006F7A96" w:rsidRDefault="000E18D8" w:rsidP="000E18D8">
      <w:pPr>
        <w:pStyle w:val="Bezmezer"/>
      </w:pPr>
      <w:r w:rsidRPr="006F7A96">
        <w:tab/>
        <w:t xml:space="preserve">Přednostka: doc. MUDr. Olga Dlouhá, CSc. </w:t>
      </w:r>
    </w:p>
    <w:p w14:paraId="0339FC2C" w14:textId="77777777" w:rsidR="000E18D8" w:rsidRPr="006F7A96" w:rsidRDefault="000E18D8" w:rsidP="000E18D8">
      <w:pPr>
        <w:pStyle w:val="Bezmezer"/>
      </w:pPr>
      <w:r w:rsidRPr="006F7A96">
        <w:tab/>
        <w:t>E-mail: fonia@lf1.cuni.cz</w:t>
      </w:r>
    </w:p>
    <w:p w14:paraId="628BE505" w14:textId="77777777" w:rsidR="000E18D8" w:rsidRPr="00D87027" w:rsidRDefault="000E18D8" w:rsidP="000E18D8">
      <w:pPr>
        <w:pStyle w:val="Bezmezer"/>
        <w:rPr>
          <w:b/>
          <w:color w:val="E36C0A" w:themeColor="accent6" w:themeShade="BF"/>
        </w:rPr>
      </w:pPr>
      <w:r w:rsidRPr="00D87027">
        <w:rPr>
          <w:b/>
          <w:color w:val="E36C0A" w:themeColor="accent6" w:themeShade="BF"/>
        </w:rPr>
        <w:t>Geriatrická klinika</w:t>
      </w:r>
    </w:p>
    <w:p w14:paraId="2BDDE423" w14:textId="77777777" w:rsidR="000E18D8" w:rsidRPr="006F7A96" w:rsidRDefault="006800FF" w:rsidP="000E18D8">
      <w:pPr>
        <w:pStyle w:val="Bezmezer"/>
      </w:pPr>
      <w:r>
        <w:rPr>
          <w:color w:val="E36C0A" w:themeColor="accent6" w:themeShade="BF"/>
        </w:rPr>
        <w:t xml:space="preserve">    </w:t>
      </w:r>
      <w:r w:rsidR="000E18D8" w:rsidRPr="00D87027">
        <w:rPr>
          <w:color w:val="E36C0A" w:themeColor="accent6" w:themeShade="BF"/>
        </w:rPr>
        <w:tab/>
      </w:r>
      <w:r w:rsidR="000E18D8" w:rsidRPr="006F7A96">
        <w:t>Londýnská 15, 120 00 Praha 2, tel.: 222 514 294</w:t>
      </w:r>
    </w:p>
    <w:p w14:paraId="7A85CBBB" w14:textId="77777777" w:rsidR="000E18D8" w:rsidRPr="006F7A96" w:rsidRDefault="006800FF" w:rsidP="000E18D8">
      <w:pPr>
        <w:pStyle w:val="Bezmezer"/>
      </w:pPr>
      <w:r>
        <w:t xml:space="preserve">    </w:t>
      </w:r>
      <w:r w:rsidR="00FB1FC2">
        <w:tab/>
      </w:r>
      <w:r w:rsidR="000E18D8" w:rsidRPr="006F7A96">
        <w:t>Přednostka: prof. MUDr. Eva Topinková, CSc.</w:t>
      </w:r>
    </w:p>
    <w:p w14:paraId="79E5CDE6" w14:textId="77777777" w:rsidR="000E18D8" w:rsidRPr="006F7A96" w:rsidRDefault="006800FF" w:rsidP="000E18D8">
      <w:pPr>
        <w:pStyle w:val="Bezmezer"/>
      </w:pPr>
      <w:r>
        <w:t xml:space="preserve">    </w:t>
      </w:r>
      <w:r w:rsidR="000E18D8" w:rsidRPr="006F7A96">
        <w:tab/>
        <w:t xml:space="preserve">E-mail: </w:t>
      </w:r>
      <w:hyperlink r:id="rId41" w:history="1">
        <w:r w:rsidR="00371F82" w:rsidRPr="006F7A96">
          <w:rPr>
            <w:rStyle w:val="Hypertextovodkaz"/>
            <w:rFonts w:cs="Arial"/>
            <w:color w:val="auto"/>
            <w:u w:val="none"/>
            <w:bdr w:val="none" w:sz="0" w:space="0" w:color="auto" w:frame="1"/>
          </w:rPr>
          <w:t>geriatrie.sekretariat@lf1.cuni.cz</w:t>
        </w:r>
      </w:hyperlink>
    </w:p>
    <w:p w14:paraId="0018F243" w14:textId="77777777" w:rsidR="000E18D8" w:rsidRPr="00D87027" w:rsidRDefault="000E18D8" w:rsidP="000E18D8">
      <w:pPr>
        <w:pStyle w:val="Bezmezer"/>
        <w:rPr>
          <w:b/>
          <w:color w:val="E36C0A" w:themeColor="accent6" w:themeShade="BF"/>
        </w:rPr>
      </w:pPr>
      <w:r w:rsidRPr="00D87027">
        <w:rPr>
          <w:b/>
          <w:color w:val="E36C0A" w:themeColor="accent6" w:themeShade="BF"/>
        </w:rPr>
        <w:t>Gynekologicko-porodnická klinika</w:t>
      </w:r>
    </w:p>
    <w:p w14:paraId="581291A3" w14:textId="77777777" w:rsidR="000E18D8" w:rsidRPr="006F7A96" w:rsidRDefault="000E18D8" w:rsidP="000E18D8">
      <w:pPr>
        <w:pStyle w:val="Bezmezer"/>
      </w:pPr>
      <w:r w:rsidRPr="00D87027">
        <w:rPr>
          <w:color w:val="E36C0A" w:themeColor="accent6" w:themeShade="BF"/>
        </w:rPr>
        <w:tab/>
      </w:r>
      <w:r w:rsidRPr="006F7A96">
        <w:t>Apolinářská 18, 128 51 Praha 2, tel.: 224 912 964, 224 967 425</w:t>
      </w:r>
    </w:p>
    <w:p w14:paraId="5B69F4E1" w14:textId="77777777" w:rsidR="000E18D8" w:rsidRPr="006F7A96" w:rsidRDefault="006800FF" w:rsidP="000E18D8">
      <w:pPr>
        <w:pStyle w:val="Bezmezer"/>
      </w:pPr>
      <w:r>
        <w:t xml:space="preserve">    </w:t>
      </w:r>
      <w:r w:rsidR="000E18D8" w:rsidRPr="006F7A96">
        <w:tab/>
        <w:t>Přednosta: prof. MUDr. Alois Martan, DrSc.</w:t>
      </w:r>
    </w:p>
    <w:p w14:paraId="0AE43AFA" w14:textId="77777777" w:rsidR="000E18D8" w:rsidRPr="006F7A96" w:rsidRDefault="000E18D8" w:rsidP="000E18D8">
      <w:pPr>
        <w:pStyle w:val="Bezmezer"/>
      </w:pPr>
      <w:r w:rsidRPr="006F7A96">
        <w:tab/>
        <w:t>E-mail: gynpo@lf1.cuni.cz</w:t>
      </w:r>
    </w:p>
    <w:p w14:paraId="70B73720" w14:textId="77777777" w:rsidR="000E18D8" w:rsidRPr="00D87027" w:rsidRDefault="000E18D8" w:rsidP="000E18D8">
      <w:pPr>
        <w:pStyle w:val="Bezmezer"/>
        <w:rPr>
          <w:color w:val="E36C0A" w:themeColor="accent6" w:themeShade="BF"/>
        </w:rPr>
      </w:pPr>
      <w:r w:rsidRPr="00D87027">
        <w:rPr>
          <w:b/>
          <w:color w:val="E36C0A" w:themeColor="accent6" w:themeShade="BF"/>
        </w:rPr>
        <w:t>I. chirurgická klinika – břišní, hrudní a úrazová chirurgie</w:t>
      </w:r>
      <w:r w:rsidRPr="00D87027">
        <w:rPr>
          <w:color w:val="E36C0A" w:themeColor="accent6" w:themeShade="BF"/>
        </w:rPr>
        <w:t xml:space="preserve"> </w:t>
      </w:r>
    </w:p>
    <w:p w14:paraId="3FCAAA34" w14:textId="77777777" w:rsidR="000E18D8" w:rsidRPr="006F7A96" w:rsidRDefault="000E18D8" w:rsidP="000E18D8">
      <w:pPr>
        <w:pStyle w:val="Bezmezer"/>
      </w:pPr>
      <w:r w:rsidRPr="00D87027">
        <w:rPr>
          <w:color w:val="E36C0A" w:themeColor="accent6" w:themeShade="BF"/>
        </w:rPr>
        <w:tab/>
      </w:r>
      <w:r w:rsidRPr="006F7A96">
        <w:t>U Nemocnice 2, 12</w:t>
      </w:r>
      <w:r w:rsidR="008B6E3E" w:rsidRPr="006F7A96">
        <w:t>8</w:t>
      </w:r>
      <w:r w:rsidRPr="006F7A96">
        <w:t xml:space="preserve"> 0</w:t>
      </w:r>
      <w:r w:rsidR="008B6E3E" w:rsidRPr="006F7A96">
        <w:t>8</w:t>
      </w:r>
      <w:r w:rsidRPr="006F7A96">
        <w:t xml:space="preserve"> Praha 2, tel.: 224 962 215</w:t>
      </w:r>
    </w:p>
    <w:p w14:paraId="5CF0762A" w14:textId="77777777" w:rsidR="000E18D8" w:rsidRPr="006F7A96" w:rsidRDefault="000E18D8" w:rsidP="000E18D8">
      <w:pPr>
        <w:pStyle w:val="Bezmezer"/>
      </w:pPr>
      <w:r w:rsidRPr="006F7A96">
        <w:tab/>
        <w:t>Přednosta: prof. MUDr. Zdeněk Krška, DrSc.</w:t>
      </w:r>
    </w:p>
    <w:p w14:paraId="0FF20AF8" w14:textId="77777777" w:rsidR="000E18D8" w:rsidRPr="006F7A96" w:rsidRDefault="000E18D8" w:rsidP="000E18D8">
      <w:pPr>
        <w:pStyle w:val="Bezmezer"/>
      </w:pPr>
      <w:r w:rsidRPr="006F7A96">
        <w:tab/>
        <w:t>E-mail: chir1@lf1.cuni.cz</w:t>
      </w:r>
    </w:p>
    <w:p w14:paraId="539B7A2C" w14:textId="77777777" w:rsidR="000E18D8" w:rsidRPr="00D87027" w:rsidRDefault="000E18D8" w:rsidP="000E18D8">
      <w:pPr>
        <w:pStyle w:val="Bezmezer"/>
        <w:rPr>
          <w:b/>
          <w:color w:val="E36C0A" w:themeColor="accent6" w:themeShade="BF"/>
        </w:rPr>
      </w:pPr>
      <w:r w:rsidRPr="00D87027">
        <w:rPr>
          <w:b/>
          <w:color w:val="E36C0A" w:themeColor="accent6" w:themeShade="BF"/>
        </w:rPr>
        <w:t>II. chirurgická klinika – kardiovaskulární chirurgie</w:t>
      </w:r>
    </w:p>
    <w:p w14:paraId="0EAADF07" w14:textId="77777777" w:rsidR="000E18D8" w:rsidRPr="002E4D55" w:rsidRDefault="000E18D8" w:rsidP="000E18D8">
      <w:pPr>
        <w:pStyle w:val="Bezmezer"/>
      </w:pPr>
      <w:r w:rsidRPr="00D87027">
        <w:rPr>
          <w:color w:val="E36C0A" w:themeColor="accent6" w:themeShade="BF"/>
        </w:rPr>
        <w:tab/>
      </w:r>
      <w:r w:rsidRPr="002E4D55">
        <w:t>U Nemocnice 2, 12</w:t>
      </w:r>
      <w:r w:rsidR="008E4FF3" w:rsidRPr="002E4D55">
        <w:t>0</w:t>
      </w:r>
      <w:r w:rsidRPr="002E4D55">
        <w:t xml:space="preserve"> 00 Praha 2, tel.: 224 962 709</w:t>
      </w:r>
    </w:p>
    <w:p w14:paraId="4C3AB861" w14:textId="77777777" w:rsidR="000E18D8" w:rsidRPr="002E4D55" w:rsidRDefault="000E18D8" w:rsidP="000E18D8">
      <w:pPr>
        <w:pStyle w:val="Bezmezer"/>
      </w:pPr>
      <w:r w:rsidRPr="002E4D55">
        <w:tab/>
        <w:t>Přednosta: prof. MUDr. Jaroslav Lindner, CSc.</w:t>
      </w:r>
    </w:p>
    <w:p w14:paraId="03C03ADB" w14:textId="77777777" w:rsidR="000E18D8" w:rsidRPr="002E4D55" w:rsidRDefault="000E18D8" w:rsidP="000E18D8">
      <w:pPr>
        <w:pStyle w:val="Bezmezer"/>
      </w:pPr>
      <w:r w:rsidRPr="002E4D55">
        <w:tab/>
        <w:t>E-mail: chir2@lf1.cuni.cz</w:t>
      </w:r>
    </w:p>
    <w:p w14:paraId="009EA054" w14:textId="77777777" w:rsidR="000E18D8" w:rsidRPr="00D87027" w:rsidRDefault="000E18D8" w:rsidP="000E18D8">
      <w:pPr>
        <w:pStyle w:val="Bezmezer"/>
        <w:rPr>
          <w:b/>
          <w:color w:val="E36C0A" w:themeColor="accent6" w:themeShade="BF"/>
        </w:rPr>
      </w:pPr>
      <w:r w:rsidRPr="00D87027">
        <w:rPr>
          <w:b/>
          <w:color w:val="E36C0A" w:themeColor="accent6" w:themeShade="BF"/>
        </w:rPr>
        <w:t>I. interní klinika – klinika hematologie</w:t>
      </w:r>
    </w:p>
    <w:p w14:paraId="607975E7" w14:textId="77777777" w:rsidR="000E18D8" w:rsidRPr="002E4D55" w:rsidRDefault="000E18D8" w:rsidP="000E18D8">
      <w:pPr>
        <w:pStyle w:val="Bezmezer"/>
      </w:pPr>
      <w:r w:rsidRPr="00D87027">
        <w:rPr>
          <w:color w:val="E36C0A" w:themeColor="accent6" w:themeShade="BF"/>
        </w:rPr>
        <w:tab/>
      </w:r>
      <w:r w:rsidRPr="002E4D55">
        <w:t>U Nemocnice 2, 128 08 Praha 2, tel.: 224 962 527</w:t>
      </w:r>
    </w:p>
    <w:p w14:paraId="2EAD1263" w14:textId="77777777" w:rsidR="000E18D8" w:rsidRPr="002E4D55" w:rsidRDefault="000E18D8" w:rsidP="000E18D8">
      <w:pPr>
        <w:pStyle w:val="Bezmezer"/>
      </w:pPr>
      <w:r w:rsidRPr="002E4D55">
        <w:tab/>
        <w:t xml:space="preserve">Přednosta: prof. MUDr. Marek Trněný, CSc. </w:t>
      </w:r>
    </w:p>
    <w:p w14:paraId="40A71B62" w14:textId="77777777" w:rsidR="000E18D8" w:rsidRPr="002E4D55" w:rsidRDefault="000E18D8" w:rsidP="000E18D8">
      <w:pPr>
        <w:pStyle w:val="Bezmezer"/>
      </w:pPr>
      <w:r w:rsidRPr="002E4D55">
        <w:tab/>
        <w:t>E-mail: int1@lf1.cuni.cz</w:t>
      </w:r>
    </w:p>
    <w:p w14:paraId="65D25A03" w14:textId="77777777" w:rsidR="000E18D8" w:rsidRPr="00D87027" w:rsidRDefault="000E18D8" w:rsidP="000E18D8">
      <w:pPr>
        <w:pStyle w:val="Bezmezer"/>
        <w:rPr>
          <w:b/>
          <w:color w:val="E36C0A" w:themeColor="accent6" w:themeShade="BF"/>
        </w:rPr>
      </w:pPr>
      <w:r w:rsidRPr="00D87027">
        <w:rPr>
          <w:b/>
          <w:color w:val="E36C0A" w:themeColor="accent6" w:themeShade="BF"/>
        </w:rPr>
        <w:t>II. interní klinika – klinika kardiologie a angiologie</w:t>
      </w:r>
    </w:p>
    <w:p w14:paraId="51D41602" w14:textId="77777777" w:rsidR="000E18D8" w:rsidRPr="002E4D55" w:rsidRDefault="006800FF" w:rsidP="000E18D8">
      <w:pPr>
        <w:pStyle w:val="Bezmezer"/>
      </w:pPr>
      <w:r>
        <w:rPr>
          <w:color w:val="E36C0A" w:themeColor="accent6" w:themeShade="BF"/>
        </w:rPr>
        <w:t xml:space="preserve"> </w:t>
      </w:r>
      <w:r w:rsidR="000E18D8" w:rsidRPr="00D87027">
        <w:rPr>
          <w:color w:val="E36C0A" w:themeColor="accent6" w:themeShade="BF"/>
        </w:rPr>
        <w:tab/>
      </w:r>
      <w:r w:rsidR="000E18D8" w:rsidRPr="002E4D55">
        <w:t xml:space="preserve">U Nemocnice 2, 128 08 Praha 2, tel.: 224 962 605, 224 922 692 </w:t>
      </w:r>
    </w:p>
    <w:p w14:paraId="505D1A4D" w14:textId="77777777" w:rsidR="000E18D8" w:rsidRPr="002E4D55" w:rsidRDefault="006800FF" w:rsidP="000E18D8">
      <w:pPr>
        <w:pStyle w:val="Bezmezer"/>
      </w:pPr>
      <w:r>
        <w:t xml:space="preserve"> </w:t>
      </w:r>
      <w:r w:rsidR="000E18D8" w:rsidRPr="002E4D55">
        <w:tab/>
        <w:t>Přednosta: prof. MUDr. Aleš Linhart, DrSc.</w:t>
      </w:r>
    </w:p>
    <w:p w14:paraId="1EC6D211" w14:textId="77777777" w:rsidR="000E18D8" w:rsidRPr="002E4D55" w:rsidRDefault="006800FF" w:rsidP="000E18D8">
      <w:pPr>
        <w:pStyle w:val="Bezmezer"/>
      </w:pPr>
      <w:r>
        <w:t xml:space="preserve"> </w:t>
      </w:r>
      <w:r w:rsidR="000E18D8" w:rsidRPr="002E4D55">
        <w:tab/>
        <w:t>E-mail: int2@lf1.cuni.cz</w:t>
      </w:r>
    </w:p>
    <w:p w14:paraId="4C75A4B3" w14:textId="77777777" w:rsidR="000E18D8" w:rsidRPr="00D87027" w:rsidRDefault="000E18D8" w:rsidP="000E18D8">
      <w:pPr>
        <w:pStyle w:val="Bezmezer"/>
        <w:rPr>
          <w:b/>
          <w:color w:val="E36C0A" w:themeColor="accent6" w:themeShade="BF"/>
        </w:rPr>
      </w:pPr>
      <w:r w:rsidRPr="00D87027">
        <w:rPr>
          <w:b/>
          <w:color w:val="E36C0A" w:themeColor="accent6" w:themeShade="BF"/>
        </w:rPr>
        <w:t>III. interní klinika – klinika endokrinologie a metabolismu</w:t>
      </w:r>
    </w:p>
    <w:p w14:paraId="583C4EA7" w14:textId="77777777" w:rsidR="000E18D8" w:rsidRPr="002E4D55" w:rsidRDefault="000E18D8" w:rsidP="000E18D8">
      <w:pPr>
        <w:pStyle w:val="Bezmezer"/>
      </w:pPr>
      <w:r w:rsidRPr="00D87027">
        <w:rPr>
          <w:color w:val="E36C0A" w:themeColor="accent6" w:themeShade="BF"/>
        </w:rPr>
        <w:tab/>
      </w:r>
      <w:r w:rsidRPr="002E4D55">
        <w:t>U Nemocnice 1, 128 08 Praha 2, tel.: 224 962 922</w:t>
      </w:r>
    </w:p>
    <w:p w14:paraId="1CA23E87" w14:textId="77777777" w:rsidR="002E4D55" w:rsidRPr="002E4D55" w:rsidRDefault="000E18D8" w:rsidP="000E18D8">
      <w:pPr>
        <w:pStyle w:val="Bezmezer"/>
      </w:pPr>
      <w:r w:rsidRPr="002E4D55">
        <w:tab/>
        <w:t xml:space="preserve">Přednosta: </w:t>
      </w:r>
      <w:r w:rsidR="002E4D55" w:rsidRPr="002E4D55">
        <w:t>prof. MUDr. Michal Kršek, CSc., MBA</w:t>
      </w:r>
      <w:r w:rsidRPr="002E4D55">
        <w:tab/>
      </w:r>
    </w:p>
    <w:p w14:paraId="17457D10" w14:textId="77777777" w:rsidR="000E18D8" w:rsidRPr="002E4D55" w:rsidRDefault="000E18D8" w:rsidP="002E4D55">
      <w:pPr>
        <w:pStyle w:val="Bezmezer"/>
        <w:ind w:firstLine="708"/>
      </w:pPr>
      <w:r w:rsidRPr="002E4D55">
        <w:t>E-mail: int3@lf1.cuni.cz</w:t>
      </w:r>
    </w:p>
    <w:p w14:paraId="5FDB953E" w14:textId="77777777" w:rsidR="000E18D8" w:rsidRPr="00D87027" w:rsidRDefault="000E18D8" w:rsidP="000E18D8">
      <w:pPr>
        <w:pStyle w:val="Bezmezer"/>
        <w:rPr>
          <w:b/>
          <w:color w:val="E36C0A" w:themeColor="accent6" w:themeShade="BF"/>
        </w:rPr>
      </w:pPr>
      <w:r w:rsidRPr="00D87027">
        <w:rPr>
          <w:b/>
          <w:color w:val="E36C0A" w:themeColor="accent6" w:themeShade="BF"/>
        </w:rPr>
        <w:lastRenderedPageBreak/>
        <w:t>IV. interní klinika – klinika gastroenterologie a hepatologie</w:t>
      </w:r>
    </w:p>
    <w:p w14:paraId="05F961D7" w14:textId="77777777" w:rsidR="000E18D8" w:rsidRPr="002E4D55" w:rsidRDefault="000E18D8" w:rsidP="000E18D8">
      <w:pPr>
        <w:pStyle w:val="Bezmezer"/>
      </w:pPr>
      <w:r w:rsidRPr="00D87027">
        <w:rPr>
          <w:color w:val="E36C0A" w:themeColor="accent6" w:themeShade="BF"/>
        </w:rPr>
        <w:tab/>
      </w:r>
      <w:r w:rsidRPr="002E4D55">
        <w:t>U Nemocnice 2, 128 08 Praha 2, tel.: 224 962 506</w:t>
      </w:r>
    </w:p>
    <w:p w14:paraId="4B2B2150" w14:textId="77777777" w:rsidR="000E18D8" w:rsidRPr="002E4D55" w:rsidRDefault="000E18D8" w:rsidP="000E18D8">
      <w:pPr>
        <w:pStyle w:val="Bezmezer"/>
      </w:pPr>
      <w:r w:rsidRPr="002E4D55">
        <w:tab/>
        <w:t xml:space="preserve">Přednosta: </w:t>
      </w:r>
      <w:r w:rsidR="002E4D55" w:rsidRPr="002E4D55">
        <w:t>prof. MUDr. Radan Brůha, CSc.</w:t>
      </w:r>
    </w:p>
    <w:p w14:paraId="50A9DA58" w14:textId="77777777" w:rsidR="000E18D8" w:rsidRPr="002E4D55" w:rsidRDefault="000E18D8" w:rsidP="000E18D8">
      <w:pPr>
        <w:pStyle w:val="Bezmezer"/>
      </w:pPr>
      <w:r w:rsidRPr="002E4D55">
        <w:tab/>
        <w:t>E-mail: int4@lf1.cuni.cz</w:t>
      </w:r>
    </w:p>
    <w:p w14:paraId="1F2A4B78" w14:textId="77777777" w:rsidR="000E18D8" w:rsidRPr="00D87027" w:rsidRDefault="000E18D8" w:rsidP="000E18D8">
      <w:pPr>
        <w:pStyle w:val="Bezmezer"/>
        <w:rPr>
          <w:b/>
          <w:color w:val="E36C0A" w:themeColor="accent6" w:themeShade="BF"/>
        </w:rPr>
      </w:pPr>
      <w:r w:rsidRPr="00D87027">
        <w:rPr>
          <w:b/>
          <w:color w:val="E36C0A" w:themeColor="accent6" w:themeShade="BF"/>
        </w:rPr>
        <w:t>Klinika adiktologie</w:t>
      </w:r>
    </w:p>
    <w:p w14:paraId="349E0AD8" w14:textId="77777777" w:rsidR="000E18D8" w:rsidRPr="00623FD4" w:rsidRDefault="000E18D8" w:rsidP="000E18D8">
      <w:pPr>
        <w:pStyle w:val="Bezmezer"/>
      </w:pPr>
      <w:r w:rsidRPr="00D87027">
        <w:rPr>
          <w:color w:val="E36C0A" w:themeColor="accent6" w:themeShade="BF"/>
        </w:rPr>
        <w:tab/>
      </w:r>
      <w:r w:rsidRPr="00623FD4">
        <w:t xml:space="preserve">Apolinářská 4, 120 00 Praha 2, tel: </w:t>
      </w:r>
      <w:r w:rsidR="00883167" w:rsidRPr="00623FD4">
        <w:t>224 968 270</w:t>
      </w:r>
    </w:p>
    <w:p w14:paraId="2E12C88D" w14:textId="77777777" w:rsidR="000E18D8" w:rsidRPr="00623FD4" w:rsidRDefault="000E18D8" w:rsidP="000E18D8">
      <w:pPr>
        <w:pStyle w:val="Bezmezer"/>
      </w:pPr>
      <w:r w:rsidRPr="00623FD4">
        <w:tab/>
        <w:t>Ke Karlovu 11, 120 00 Praha 2, tel.: 224 965 035</w:t>
      </w:r>
    </w:p>
    <w:p w14:paraId="21A49906" w14:textId="77777777" w:rsidR="000E18D8" w:rsidRPr="00623FD4" w:rsidRDefault="000E18D8" w:rsidP="000E18D8">
      <w:pPr>
        <w:pStyle w:val="Bezmezer"/>
      </w:pPr>
      <w:r w:rsidRPr="00623FD4">
        <w:tab/>
        <w:t>Přednosta: prof. PhDr. Michal Miovský, Ph.D.</w:t>
      </w:r>
    </w:p>
    <w:p w14:paraId="428F3FD0" w14:textId="77777777" w:rsidR="000E18D8" w:rsidRPr="00623FD4" w:rsidRDefault="000E18D8" w:rsidP="000E18D8">
      <w:pPr>
        <w:pStyle w:val="Bezmezer"/>
      </w:pPr>
      <w:r w:rsidRPr="00623FD4">
        <w:tab/>
        <w:t>E-mail: info@adiktologie.cz</w:t>
      </w:r>
    </w:p>
    <w:p w14:paraId="0C8FF717" w14:textId="77777777" w:rsidR="000E18D8" w:rsidRPr="00D87027" w:rsidRDefault="000E18D8" w:rsidP="000E18D8">
      <w:pPr>
        <w:pStyle w:val="Bezmezer"/>
        <w:rPr>
          <w:b/>
          <w:color w:val="E36C0A" w:themeColor="accent6" w:themeShade="BF"/>
        </w:rPr>
      </w:pPr>
      <w:r w:rsidRPr="00D87027">
        <w:rPr>
          <w:b/>
          <w:color w:val="E36C0A" w:themeColor="accent6" w:themeShade="BF"/>
        </w:rPr>
        <w:t>Klinika nefrologie</w:t>
      </w:r>
    </w:p>
    <w:p w14:paraId="0A06EFBF" w14:textId="77777777" w:rsidR="000E18D8" w:rsidRPr="00623FD4" w:rsidRDefault="006800FF" w:rsidP="000E18D8">
      <w:pPr>
        <w:pStyle w:val="Bezmezer"/>
      </w:pPr>
      <w:r>
        <w:rPr>
          <w:color w:val="E36C0A" w:themeColor="accent6" w:themeShade="BF"/>
        </w:rPr>
        <w:t xml:space="preserve">    </w:t>
      </w:r>
      <w:r w:rsidR="000E18D8" w:rsidRPr="00D87027">
        <w:rPr>
          <w:color w:val="E36C0A" w:themeColor="accent6" w:themeShade="BF"/>
        </w:rPr>
        <w:tab/>
      </w:r>
      <w:r w:rsidR="000E18D8" w:rsidRPr="00623FD4">
        <w:t>U Nemocnice 2, 128</w:t>
      </w:r>
      <w:r>
        <w:t xml:space="preserve"> </w:t>
      </w:r>
      <w:r w:rsidR="000E18D8" w:rsidRPr="00623FD4">
        <w:t>08 Praha 2, tel.: 224 962 696</w:t>
      </w:r>
    </w:p>
    <w:p w14:paraId="47282351" w14:textId="77777777" w:rsidR="000E18D8" w:rsidRPr="00623FD4" w:rsidRDefault="006800FF" w:rsidP="000E18D8">
      <w:pPr>
        <w:pStyle w:val="Bezmezer"/>
      </w:pPr>
      <w:r>
        <w:t xml:space="preserve">    </w:t>
      </w:r>
      <w:r w:rsidR="000E18D8" w:rsidRPr="00623FD4">
        <w:tab/>
        <w:t>Přednosta: prof. MUDr. Vladimír Tesař, DrSc., MBA</w:t>
      </w:r>
      <w:r w:rsidR="000E18D8" w:rsidRPr="00623FD4">
        <w:br/>
      </w:r>
      <w:r>
        <w:t xml:space="preserve">    </w:t>
      </w:r>
      <w:r w:rsidR="000E18D8" w:rsidRPr="00623FD4">
        <w:tab/>
      </w:r>
      <w:proofErr w:type="gramStart"/>
      <w:r w:rsidR="000E18D8" w:rsidRPr="00623FD4">
        <w:t>E-mail</w:t>
      </w:r>
      <w:proofErr w:type="gramEnd"/>
      <w:r w:rsidR="000E18D8" w:rsidRPr="00623FD4">
        <w:t xml:space="preserve">: </w:t>
      </w:r>
      <w:r w:rsidR="009F3594" w:rsidRPr="00623FD4">
        <w:t>eva.luxova</w:t>
      </w:r>
      <w:r w:rsidR="000E18D8" w:rsidRPr="00623FD4">
        <w:t>@</w:t>
      </w:r>
      <w:r w:rsidR="009F3594" w:rsidRPr="00623FD4">
        <w:t>vfn</w:t>
      </w:r>
      <w:r w:rsidR="000E18D8" w:rsidRPr="00623FD4">
        <w:t>.cz</w:t>
      </w:r>
    </w:p>
    <w:p w14:paraId="69DFA55A" w14:textId="77777777" w:rsidR="000E18D8" w:rsidRPr="00D87027" w:rsidRDefault="000E18D8" w:rsidP="000E18D8">
      <w:pPr>
        <w:pStyle w:val="Bezmezer"/>
        <w:rPr>
          <w:b/>
          <w:color w:val="E36C0A" w:themeColor="accent6" w:themeShade="BF"/>
        </w:rPr>
      </w:pPr>
      <w:r w:rsidRPr="00D87027">
        <w:rPr>
          <w:b/>
          <w:color w:val="E36C0A" w:themeColor="accent6" w:themeShade="BF"/>
        </w:rPr>
        <w:t>Klinika anesteziologie, resuscitace a intenzivní medicíny</w:t>
      </w:r>
      <w:r w:rsidR="00CC2DD4" w:rsidRPr="00D87027">
        <w:rPr>
          <w:b/>
          <w:color w:val="E36C0A" w:themeColor="accent6" w:themeShade="BF"/>
        </w:rPr>
        <w:t xml:space="preserve"> </w:t>
      </w:r>
    </w:p>
    <w:p w14:paraId="43D7601C" w14:textId="77777777" w:rsidR="000E18D8" w:rsidRPr="00623FD4" w:rsidRDefault="000E18D8" w:rsidP="000E18D8">
      <w:pPr>
        <w:pStyle w:val="Bezmezer"/>
      </w:pPr>
      <w:r w:rsidRPr="00D87027">
        <w:rPr>
          <w:color w:val="E36C0A" w:themeColor="accent6" w:themeShade="BF"/>
        </w:rPr>
        <w:tab/>
      </w:r>
      <w:r w:rsidRPr="00623FD4">
        <w:t xml:space="preserve">U </w:t>
      </w:r>
      <w:r w:rsidR="00C002E9" w:rsidRPr="00623FD4">
        <w:t>n</w:t>
      </w:r>
      <w:r w:rsidRPr="00623FD4">
        <w:t>emocnice 2, 1</w:t>
      </w:r>
      <w:r w:rsidR="00A412E1" w:rsidRPr="00623FD4">
        <w:t>28 08</w:t>
      </w:r>
      <w:r w:rsidR="00C002E9" w:rsidRPr="00623FD4">
        <w:t xml:space="preserve"> </w:t>
      </w:r>
      <w:r w:rsidRPr="00623FD4">
        <w:t xml:space="preserve">Praha </w:t>
      </w:r>
      <w:r w:rsidR="00A412E1" w:rsidRPr="00623FD4">
        <w:t>2</w:t>
      </w:r>
      <w:r w:rsidRPr="00623FD4">
        <w:t xml:space="preserve">, tel.: </w:t>
      </w:r>
      <w:r w:rsidR="00A412E1" w:rsidRPr="00623FD4">
        <w:t>224 962 243, 224 962 311</w:t>
      </w:r>
    </w:p>
    <w:p w14:paraId="388EFA06" w14:textId="77777777" w:rsidR="000E18D8" w:rsidRPr="00623FD4" w:rsidRDefault="000E18D8" w:rsidP="000E18D8">
      <w:pPr>
        <w:pStyle w:val="Bezmezer"/>
      </w:pPr>
      <w:r w:rsidRPr="00623FD4">
        <w:tab/>
        <w:t xml:space="preserve">Přednosta: </w:t>
      </w:r>
      <w:r w:rsidR="00623FD4" w:rsidRPr="00623FD4">
        <w:t>doc. MUDr. Jan Bláha, Ph.D., MHA</w:t>
      </w:r>
    </w:p>
    <w:p w14:paraId="601A8893" w14:textId="77777777" w:rsidR="000E18D8" w:rsidRPr="00623FD4" w:rsidRDefault="000E18D8" w:rsidP="000E18D8">
      <w:pPr>
        <w:pStyle w:val="Bezmezer"/>
      </w:pPr>
      <w:r w:rsidRPr="00623FD4">
        <w:tab/>
        <w:t xml:space="preserve">E-mail: </w:t>
      </w:r>
      <w:r w:rsidR="00A412E1" w:rsidRPr="00623FD4">
        <w:t>kar</w:t>
      </w:r>
      <w:r w:rsidRPr="00623FD4">
        <w:t>@lf1.cuni.cz</w:t>
      </w:r>
    </w:p>
    <w:p w14:paraId="74F66BC8" w14:textId="77777777" w:rsidR="00C135D0" w:rsidRDefault="000E18D8" w:rsidP="000E18D8">
      <w:pPr>
        <w:pStyle w:val="Bezmezer"/>
        <w:rPr>
          <w:color w:val="E36C0A" w:themeColor="accent6" w:themeShade="BF"/>
        </w:rPr>
      </w:pPr>
      <w:r w:rsidRPr="00D87027">
        <w:rPr>
          <w:b/>
          <w:color w:val="E36C0A" w:themeColor="accent6" w:themeShade="BF"/>
        </w:rPr>
        <w:t xml:space="preserve">Klinika </w:t>
      </w:r>
      <w:r w:rsidR="00C135D0" w:rsidRPr="00C135D0">
        <w:rPr>
          <w:b/>
          <w:color w:val="E36C0A" w:themeColor="accent6" w:themeShade="BF"/>
        </w:rPr>
        <w:t>pediatrie a dědičných poruch metabolismu</w:t>
      </w:r>
      <w:r w:rsidRPr="00D87027">
        <w:rPr>
          <w:color w:val="E36C0A" w:themeColor="accent6" w:themeShade="BF"/>
        </w:rPr>
        <w:tab/>
      </w:r>
    </w:p>
    <w:p w14:paraId="2C91C594" w14:textId="77777777" w:rsidR="000E18D8" w:rsidRPr="00C135D0" w:rsidRDefault="000E18D8" w:rsidP="00C135D0">
      <w:pPr>
        <w:pStyle w:val="Bezmezer"/>
        <w:ind w:firstLine="708"/>
      </w:pPr>
      <w:r w:rsidRPr="00C135D0">
        <w:t>Ke Karlovu 2, 121 09 Praha 2, tel.: 224 967 73</w:t>
      </w:r>
      <w:r w:rsidR="00825148" w:rsidRPr="00C135D0">
        <w:t>4</w:t>
      </w:r>
      <w:r w:rsidRPr="00C135D0">
        <w:t>, fax: 224 911 453</w:t>
      </w:r>
    </w:p>
    <w:p w14:paraId="6F558439" w14:textId="77777777" w:rsidR="000E18D8" w:rsidRPr="00C135D0" w:rsidRDefault="000E18D8" w:rsidP="000E18D8">
      <w:pPr>
        <w:pStyle w:val="Bezmezer"/>
      </w:pPr>
      <w:r w:rsidRPr="00C135D0">
        <w:tab/>
        <w:t xml:space="preserve">Přednosta: </w:t>
      </w:r>
      <w:r w:rsidR="001169AF">
        <w:t xml:space="preserve">prof. </w:t>
      </w:r>
      <w:r w:rsidR="003D3CBB" w:rsidRPr="00C135D0">
        <w:t xml:space="preserve"> MUDr. Tomáš Honzík, Ph</w:t>
      </w:r>
      <w:r w:rsidR="00DB62F1">
        <w:t>.</w:t>
      </w:r>
      <w:r w:rsidR="003D3CBB" w:rsidRPr="00C135D0">
        <w:t>D.</w:t>
      </w:r>
    </w:p>
    <w:p w14:paraId="3EBE6728" w14:textId="77777777" w:rsidR="000E18D8" w:rsidRPr="00C135D0" w:rsidRDefault="000E18D8" w:rsidP="000E18D8">
      <w:pPr>
        <w:pStyle w:val="Bezmezer"/>
      </w:pPr>
      <w:r w:rsidRPr="00C135D0">
        <w:tab/>
        <w:t>E-mail: detske@lf1.cuni.cz</w:t>
      </w:r>
    </w:p>
    <w:p w14:paraId="29884B77" w14:textId="77777777" w:rsidR="000E18D8" w:rsidRPr="00D87027" w:rsidRDefault="000E18D8" w:rsidP="000E18D8">
      <w:pPr>
        <w:pStyle w:val="Bezmezer"/>
        <w:rPr>
          <w:b/>
          <w:color w:val="E36C0A" w:themeColor="accent6" w:themeShade="BF"/>
        </w:rPr>
      </w:pPr>
      <w:r w:rsidRPr="00D87027">
        <w:rPr>
          <w:b/>
          <w:color w:val="E36C0A" w:themeColor="accent6" w:themeShade="BF"/>
        </w:rPr>
        <w:t>Klinika pracovního lékařství</w:t>
      </w:r>
    </w:p>
    <w:p w14:paraId="6CC3D737" w14:textId="77777777" w:rsidR="000E18D8" w:rsidRPr="00C135D0" w:rsidRDefault="00F71CBE" w:rsidP="000E18D8">
      <w:pPr>
        <w:pStyle w:val="Bezmezer"/>
      </w:pPr>
      <w:r w:rsidRPr="00D87027">
        <w:rPr>
          <w:color w:val="E36C0A" w:themeColor="accent6" w:themeShade="BF"/>
        </w:rPr>
        <w:tab/>
      </w:r>
      <w:r w:rsidRPr="00C135D0">
        <w:t>Na Bojišti 1, 120 00</w:t>
      </w:r>
      <w:r w:rsidR="000E18D8" w:rsidRPr="00C135D0">
        <w:t xml:space="preserve"> Praha</w:t>
      </w:r>
      <w:r w:rsidRPr="00C135D0">
        <w:t xml:space="preserve"> 2, tel.: 224 964 5</w:t>
      </w:r>
      <w:r w:rsidR="000E18D8" w:rsidRPr="00C135D0">
        <w:t xml:space="preserve">30, </w:t>
      </w:r>
      <w:r w:rsidRPr="00C135D0">
        <w:t>224 964 630</w:t>
      </w:r>
    </w:p>
    <w:p w14:paraId="302441A8" w14:textId="77777777" w:rsidR="000E18D8" w:rsidRPr="00C135D0" w:rsidRDefault="000E18D8" w:rsidP="000E18D8">
      <w:pPr>
        <w:pStyle w:val="Bezmezer"/>
      </w:pPr>
      <w:r w:rsidRPr="00C135D0">
        <w:tab/>
        <w:t xml:space="preserve">Přednostka: </w:t>
      </w:r>
      <w:r w:rsidR="00C135D0">
        <w:t>prof</w:t>
      </w:r>
      <w:r w:rsidR="003D3CBB" w:rsidRPr="00C135D0">
        <w:t>. MUDr. Sergej Zacharov, Ph</w:t>
      </w:r>
      <w:r w:rsidR="00DB62F1">
        <w:t>.</w:t>
      </w:r>
      <w:r w:rsidR="003D3CBB" w:rsidRPr="00C135D0">
        <w:t>D.</w:t>
      </w:r>
    </w:p>
    <w:p w14:paraId="79F79A6D" w14:textId="77777777" w:rsidR="000E18D8" w:rsidRPr="00C135D0" w:rsidRDefault="000E18D8" w:rsidP="000E18D8">
      <w:pPr>
        <w:pStyle w:val="Bezmezer"/>
      </w:pPr>
      <w:r w:rsidRPr="00C135D0">
        <w:tab/>
        <w:t>E-mail: nempov@lf1.cuni.cz</w:t>
      </w:r>
    </w:p>
    <w:p w14:paraId="2AEC43FB" w14:textId="77777777" w:rsidR="000E18D8" w:rsidRPr="00D87027" w:rsidRDefault="000E18D8" w:rsidP="000E18D8">
      <w:pPr>
        <w:pStyle w:val="Bezmezer"/>
        <w:rPr>
          <w:b/>
          <w:color w:val="E36C0A" w:themeColor="accent6" w:themeShade="BF"/>
        </w:rPr>
      </w:pPr>
      <w:r w:rsidRPr="00D87027">
        <w:rPr>
          <w:b/>
          <w:color w:val="E36C0A" w:themeColor="accent6" w:themeShade="BF"/>
        </w:rPr>
        <w:t>Klinika rehabilitačního lékařství</w:t>
      </w:r>
    </w:p>
    <w:p w14:paraId="44F8BBBD" w14:textId="77777777" w:rsidR="000E18D8" w:rsidRPr="00C135D0" w:rsidRDefault="000E18D8" w:rsidP="000E18D8">
      <w:pPr>
        <w:pStyle w:val="Bezmezer"/>
      </w:pPr>
      <w:r w:rsidRPr="00D87027">
        <w:rPr>
          <w:color w:val="E36C0A" w:themeColor="accent6" w:themeShade="BF"/>
        </w:rPr>
        <w:tab/>
      </w:r>
      <w:r w:rsidRPr="00C135D0">
        <w:t>Albertov 7, 12</w:t>
      </w:r>
      <w:r w:rsidR="00C9228B" w:rsidRPr="00C135D0">
        <w:t>8 00 Praha 2, tel.: 224 968 4</w:t>
      </w:r>
      <w:r w:rsidR="00FE5688" w:rsidRPr="00C135D0">
        <w:t>78</w:t>
      </w:r>
    </w:p>
    <w:p w14:paraId="15472D69" w14:textId="77777777" w:rsidR="000E18D8" w:rsidRPr="00C135D0" w:rsidRDefault="000E18D8" w:rsidP="000E18D8">
      <w:pPr>
        <w:pStyle w:val="Bezmezer"/>
      </w:pPr>
      <w:r w:rsidRPr="00C135D0">
        <w:tab/>
        <w:t xml:space="preserve">Přednostka: </w:t>
      </w:r>
      <w:r w:rsidR="003E15A1" w:rsidRPr="00C135D0">
        <w:t>MUDr. Yvona Angerová, Ph.D., MBA</w:t>
      </w:r>
    </w:p>
    <w:p w14:paraId="66A5D043" w14:textId="77777777" w:rsidR="000E18D8" w:rsidRPr="00C135D0" w:rsidRDefault="000E18D8" w:rsidP="000E18D8">
      <w:pPr>
        <w:pStyle w:val="Bezmezer"/>
      </w:pPr>
      <w:r w:rsidRPr="00C135D0">
        <w:tab/>
        <w:t>E-mail: rehab@lf1.cuni.cz</w:t>
      </w:r>
      <w:r w:rsidR="006800FF">
        <w:t xml:space="preserve">   </w:t>
      </w:r>
      <w:r w:rsidRPr="00C135D0">
        <w:t xml:space="preserve"> </w:t>
      </w:r>
    </w:p>
    <w:p w14:paraId="0233803F" w14:textId="77777777" w:rsidR="000E18D8" w:rsidRPr="00D87027" w:rsidRDefault="000E18D8" w:rsidP="000E18D8">
      <w:pPr>
        <w:pStyle w:val="Bezmezer"/>
        <w:rPr>
          <w:b/>
          <w:color w:val="E36C0A" w:themeColor="accent6" w:themeShade="BF"/>
        </w:rPr>
      </w:pPr>
      <w:r w:rsidRPr="00D87027">
        <w:rPr>
          <w:b/>
          <w:color w:val="E36C0A" w:themeColor="accent6" w:themeShade="BF"/>
        </w:rPr>
        <w:t>I. klinika tuberkulózy a respiračních nemocí</w:t>
      </w:r>
    </w:p>
    <w:p w14:paraId="0CCBA591" w14:textId="77777777" w:rsidR="000E18D8" w:rsidRPr="002E4D55" w:rsidRDefault="00AC69E7" w:rsidP="000E18D8">
      <w:pPr>
        <w:pStyle w:val="Bezmezer"/>
      </w:pPr>
      <w:r w:rsidRPr="00D87027">
        <w:rPr>
          <w:color w:val="E36C0A" w:themeColor="accent6" w:themeShade="BF"/>
        </w:rPr>
        <w:tab/>
      </w:r>
      <w:r w:rsidRPr="002E4D55">
        <w:t>Karlovo nám. 32, 121 11</w:t>
      </w:r>
      <w:r w:rsidR="000E18D8" w:rsidRPr="002E4D55">
        <w:t xml:space="preserve"> Praha 2, tel.: 224 941 500</w:t>
      </w:r>
    </w:p>
    <w:p w14:paraId="7B9B5363" w14:textId="77777777" w:rsidR="000E18D8" w:rsidRPr="002E4D55" w:rsidRDefault="000E18D8" w:rsidP="000E18D8">
      <w:pPr>
        <w:pStyle w:val="Bezmezer"/>
      </w:pPr>
      <w:r w:rsidRPr="002E4D55">
        <w:tab/>
        <w:t>Přednosta: prof. MUDr. Jiří Homolka, DrSc.</w:t>
      </w:r>
    </w:p>
    <w:p w14:paraId="10DAF824" w14:textId="77777777" w:rsidR="000E18D8" w:rsidRPr="002E4D55" w:rsidRDefault="000E18D8" w:rsidP="000E18D8">
      <w:pPr>
        <w:pStyle w:val="Bezmezer"/>
      </w:pPr>
      <w:r w:rsidRPr="002E4D55">
        <w:tab/>
        <w:t>E-mail: tubres@lf1.cuni.cz</w:t>
      </w:r>
    </w:p>
    <w:p w14:paraId="3B6E3919" w14:textId="77777777" w:rsidR="000E18D8" w:rsidRPr="00D87027" w:rsidRDefault="000E18D8" w:rsidP="000E18D8">
      <w:pPr>
        <w:pStyle w:val="Bezmezer"/>
        <w:rPr>
          <w:b/>
          <w:color w:val="E36C0A" w:themeColor="accent6" w:themeShade="BF"/>
        </w:rPr>
      </w:pPr>
      <w:r w:rsidRPr="00D87027">
        <w:rPr>
          <w:b/>
          <w:color w:val="E36C0A" w:themeColor="accent6" w:themeShade="BF"/>
        </w:rPr>
        <w:t>Neurologická klinika</w:t>
      </w:r>
    </w:p>
    <w:p w14:paraId="0E913A85" w14:textId="77777777" w:rsidR="000E18D8" w:rsidRPr="00244369" w:rsidRDefault="000E18D8" w:rsidP="000E18D8">
      <w:pPr>
        <w:pStyle w:val="Bezmezer"/>
      </w:pPr>
      <w:r w:rsidRPr="00D87027">
        <w:rPr>
          <w:color w:val="E36C0A" w:themeColor="accent6" w:themeShade="BF"/>
        </w:rPr>
        <w:tab/>
      </w:r>
      <w:r w:rsidRPr="00244369">
        <w:t>Kate</w:t>
      </w:r>
      <w:r w:rsidR="00E343ED" w:rsidRPr="00244369">
        <w:t>řinská 30, 120 00</w:t>
      </w:r>
      <w:r w:rsidRPr="00244369">
        <w:t xml:space="preserve"> Praha 2, tel.: 224 965 549–50</w:t>
      </w:r>
    </w:p>
    <w:p w14:paraId="747EA9E6" w14:textId="77777777" w:rsidR="000E18D8" w:rsidRPr="00244369" w:rsidRDefault="000E18D8" w:rsidP="000E18D8">
      <w:pPr>
        <w:pStyle w:val="Bezmezer"/>
      </w:pPr>
      <w:r w:rsidRPr="00244369">
        <w:tab/>
        <w:t>Přednosta: prof. MUDr. Evžen Růžička, DrSc.</w:t>
      </w:r>
    </w:p>
    <w:p w14:paraId="3A48D57D" w14:textId="77777777" w:rsidR="000E18D8" w:rsidRPr="00244369" w:rsidRDefault="000E18D8" w:rsidP="000E18D8">
      <w:pPr>
        <w:pStyle w:val="Bezmezer"/>
      </w:pPr>
      <w:r w:rsidRPr="00244369">
        <w:tab/>
        <w:t>E-mail: neuro@lf1.cuni.cz</w:t>
      </w:r>
    </w:p>
    <w:p w14:paraId="1732FCD8" w14:textId="77777777" w:rsidR="000E18D8" w:rsidRPr="00D87027" w:rsidRDefault="000E18D8" w:rsidP="000E18D8">
      <w:pPr>
        <w:pStyle w:val="Bezmezer"/>
        <w:rPr>
          <w:b/>
          <w:color w:val="E36C0A" w:themeColor="accent6" w:themeShade="BF"/>
        </w:rPr>
      </w:pPr>
      <w:r w:rsidRPr="00D87027">
        <w:rPr>
          <w:b/>
          <w:color w:val="E36C0A" w:themeColor="accent6" w:themeShade="BF"/>
        </w:rPr>
        <w:t>Oční klinika</w:t>
      </w:r>
    </w:p>
    <w:p w14:paraId="1A1ABB8B" w14:textId="77777777" w:rsidR="000E18D8" w:rsidRPr="006165B0" w:rsidRDefault="000E18D8" w:rsidP="000E18D8">
      <w:pPr>
        <w:pStyle w:val="Bezmezer"/>
      </w:pPr>
      <w:r w:rsidRPr="00D87027">
        <w:rPr>
          <w:color w:val="E36C0A" w:themeColor="accent6" w:themeShade="BF"/>
        </w:rPr>
        <w:tab/>
      </w:r>
      <w:r w:rsidRPr="006165B0">
        <w:t>U Nemocnice 2, 128 08 Praha 2, tel.: 224 962 329, 224 963 030</w:t>
      </w:r>
    </w:p>
    <w:p w14:paraId="0E998B81" w14:textId="77777777" w:rsidR="000E18D8" w:rsidRPr="006165B0" w:rsidRDefault="00B6292D" w:rsidP="000E18D8">
      <w:pPr>
        <w:pStyle w:val="Bezmezer"/>
      </w:pPr>
      <w:r w:rsidRPr="006165B0">
        <w:tab/>
        <w:t>Přednostka: prof.</w:t>
      </w:r>
      <w:r w:rsidR="000E18D8" w:rsidRPr="006165B0">
        <w:t xml:space="preserve"> MUDr. </w:t>
      </w:r>
      <w:r w:rsidR="00A72622" w:rsidRPr="006165B0">
        <w:t>Jarmila Heissigerová, Ph.D.</w:t>
      </w:r>
    </w:p>
    <w:p w14:paraId="33899CB2" w14:textId="77777777" w:rsidR="000E18D8" w:rsidRPr="006165B0" w:rsidRDefault="000E18D8" w:rsidP="000E18D8">
      <w:pPr>
        <w:pStyle w:val="Bezmezer"/>
      </w:pPr>
      <w:r w:rsidRPr="006165B0">
        <w:tab/>
        <w:t>E-mail: ocni@</w:t>
      </w:r>
      <w:r w:rsidR="00A72622" w:rsidRPr="006165B0">
        <w:t>lf1.cuni</w:t>
      </w:r>
      <w:r w:rsidRPr="006165B0">
        <w:t>.cz</w:t>
      </w:r>
    </w:p>
    <w:p w14:paraId="414D216B" w14:textId="77777777" w:rsidR="000E18D8" w:rsidRPr="00D87027" w:rsidRDefault="000E18D8" w:rsidP="000E18D8">
      <w:pPr>
        <w:pStyle w:val="Bezmezer"/>
        <w:rPr>
          <w:b/>
          <w:color w:val="E36C0A" w:themeColor="accent6" w:themeShade="BF"/>
        </w:rPr>
      </w:pPr>
      <w:r w:rsidRPr="00D87027">
        <w:rPr>
          <w:b/>
          <w:color w:val="E36C0A" w:themeColor="accent6" w:themeShade="BF"/>
        </w:rPr>
        <w:t>Onkologická klinika</w:t>
      </w:r>
    </w:p>
    <w:p w14:paraId="4707EE05" w14:textId="77777777" w:rsidR="000E18D8" w:rsidRPr="00400956" w:rsidRDefault="000E18D8" w:rsidP="000E18D8">
      <w:pPr>
        <w:pStyle w:val="Bezmezer"/>
      </w:pPr>
      <w:r w:rsidRPr="00D87027">
        <w:rPr>
          <w:color w:val="E36C0A" w:themeColor="accent6" w:themeShade="BF"/>
        </w:rPr>
        <w:tab/>
      </w:r>
      <w:r w:rsidRPr="00400956">
        <w:t>U Nemocnice 2, 128 08 Praha 2, tel.: 224 962 219, 224 917 830</w:t>
      </w:r>
    </w:p>
    <w:p w14:paraId="16432217" w14:textId="77777777" w:rsidR="000E18D8" w:rsidRPr="00400956" w:rsidRDefault="000E18D8" w:rsidP="000E18D8">
      <w:pPr>
        <w:pStyle w:val="Bezmezer"/>
      </w:pPr>
      <w:r w:rsidRPr="00400956">
        <w:tab/>
        <w:t>Přednosta: prof. MUDr. Luboš Petruželka, CSc.</w:t>
      </w:r>
    </w:p>
    <w:p w14:paraId="287F91E4" w14:textId="77777777" w:rsidR="000E18D8" w:rsidRPr="00400956" w:rsidRDefault="000E18D8" w:rsidP="000E18D8">
      <w:pPr>
        <w:pStyle w:val="Bezmezer"/>
      </w:pPr>
      <w:r w:rsidRPr="00400956">
        <w:tab/>
        <w:t>E-mail: onkol@</w:t>
      </w:r>
      <w:r w:rsidR="000C1C25" w:rsidRPr="00400956">
        <w:t xml:space="preserve"> lf1.cuni</w:t>
      </w:r>
      <w:r w:rsidRPr="00400956">
        <w:t>.cz</w:t>
      </w:r>
    </w:p>
    <w:p w14:paraId="410CA0E2" w14:textId="77777777" w:rsidR="000E18D8" w:rsidRPr="00D87027" w:rsidRDefault="000E18D8" w:rsidP="000E18D8">
      <w:pPr>
        <w:pStyle w:val="Bezmezer"/>
        <w:rPr>
          <w:b/>
          <w:color w:val="E36C0A" w:themeColor="accent6" w:themeShade="BF"/>
        </w:rPr>
      </w:pPr>
      <w:r w:rsidRPr="00D87027">
        <w:rPr>
          <w:b/>
          <w:color w:val="E36C0A" w:themeColor="accent6" w:themeShade="BF"/>
        </w:rPr>
        <w:t>Psychiatrická klinika</w:t>
      </w:r>
    </w:p>
    <w:p w14:paraId="1C84DBC4" w14:textId="77777777" w:rsidR="000E18D8" w:rsidRPr="00400956" w:rsidRDefault="000E18D8" w:rsidP="000E18D8">
      <w:pPr>
        <w:pStyle w:val="Bezmezer"/>
      </w:pPr>
      <w:r w:rsidRPr="00D87027">
        <w:rPr>
          <w:color w:val="E36C0A" w:themeColor="accent6" w:themeShade="BF"/>
        </w:rPr>
        <w:tab/>
      </w:r>
      <w:r w:rsidRPr="00400956">
        <w:t>Ke Karlovu 11, 128 08 Praha 2, tel.: 224 965 344–5</w:t>
      </w:r>
    </w:p>
    <w:p w14:paraId="2FEFA3A1" w14:textId="77777777" w:rsidR="000E18D8" w:rsidRPr="00400956" w:rsidRDefault="000E18D8" w:rsidP="000E18D8">
      <w:pPr>
        <w:pStyle w:val="Bezmezer"/>
      </w:pPr>
      <w:r w:rsidRPr="00400956">
        <w:tab/>
        <w:t xml:space="preserve">Přednosta: </w:t>
      </w:r>
      <w:r w:rsidR="00400956" w:rsidRPr="00400956">
        <w:t>doc. MUDr. Martin Anders, Ph.D.</w:t>
      </w:r>
    </w:p>
    <w:p w14:paraId="17651E86" w14:textId="77777777" w:rsidR="000E18D8" w:rsidRPr="00400956" w:rsidRDefault="000E18D8" w:rsidP="000E18D8">
      <w:pPr>
        <w:pStyle w:val="Bezmezer"/>
      </w:pPr>
      <w:r w:rsidRPr="00400956">
        <w:tab/>
        <w:t>E-mail: psych@lf1.cuni.cz</w:t>
      </w:r>
    </w:p>
    <w:p w14:paraId="1D50B5A7" w14:textId="77777777" w:rsidR="000E18D8" w:rsidRPr="00D87027" w:rsidRDefault="000E18D8" w:rsidP="000E18D8">
      <w:pPr>
        <w:pStyle w:val="Bezmezer"/>
        <w:rPr>
          <w:b/>
          <w:color w:val="E36C0A" w:themeColor="accent6" w:themeShade="BF"/>
        </w:rPr>
      </w:pPr>
      <w:r w:rsidRPr="00D87027">
        <w:rPr>
          <w:b/>
          <w:color w:val="E36C0A" w:themeColor="accent6" w:themeShade="BF"/>
        </w:rPr>
        <w:t>Radiodiagnostická klinika</w:t>
      </w:r>
    </w:p>
    <w:p w14:paraId="3C557945" w14:textId="77777777" w:rsidR="000E18D8" w:rsidRPr="00400956" w:rsidRDefault="000E18D8" w:rsidP="000E18D8">
      <w:pPr>
        <w:pStyle w:val="Bezmezer"/>
      </w:pPr>
      <w:r w:rsidRPr="00D87027">
        <w:rPr>
          <w:color w:val="E36C0A" w:themeColor="accent6" w:themeShade="BF"/>
        </w:rPr>
        <w:tab/>
      </w:r>
      <w:r w:rsidRPr="00400956">
        <w:t>U Nemocnice 2, 12</w:t>
      </w:r>
      <w:r w:rsidR="006E0189" w:rsidRPr="00400956">
        <w:t>8 08 Praha 2, tel.: 224 962 23</w:t>
      </w:r>
      <w:r w:rsidRPr="00400956">
        <w:t>3</w:t>
      </w:r>
    </w:p>
    <w:p w14:paraId="361A2F59" w14:textId="77777777" w:rsidR="000E18D8" w:rsidRPr="00400956" w:rsidRDefault="000E18D8" w:rsidP="00E75B94">
      <w:pPr>
        <w:pStyle w:val="Bezmezer"/>
      </w:pPr>
      <w:r w:rsidRPr="00400956">
        <w:tab/>
        <w:t xml:space="preserve">Přednosta: </w:t>
      </w:r>
      <w:r w:rsidR="00602FE3" w:rsidRPr="00400956">
        <w:t>doc. MUDr. Andrea Burgetová, Ph.D., MBA</w:t>
      </w:r>
    </w:p>
    <w:p w14:paraId="259736A9" w14:textId="77777777" w:rsidR="000E18D8" w:rsidRPr="00400956" w:rsidRDefault="000E18D8" w:rsidP="000E18D8">
      <w:pPr>
        <w:pStyle w:val="Bezmezer"/>
      </w:pPr>
      <w:r w:rsidRPr="00400956">
        <w:lastRenderedPageBreak/>
        <w:tab/>
        <w:t>E-mail: radio@</w:t>
      </w:r>
      <w:r w:rsidR="006E0189" w:rsidRPr="00400956">
        <w:t>lf1.cuni</w:t>
      </w:r>
      <w:r w:rsidRPr="00400956">
        <w:t>.cz</w:t>
      </w:r>
    </w:p>
    <w:p w14:paraId="3518B641" w14:textId="77777777" w:rsidR="000E18D8" w:rsidRPr="00D87027" w:rsidRDefault="000E18D8" w:rsidP="000E18D8">
      <w:pPr>
        <w:pStyle w:val="Bezmezer"/>
        <w:rPr>
          <w:b/>
          <w:color w:val="E36C0A" w:themeColor="accent6" w:themeShade="BF"/>
        </w:rPr>
      </w:pPr>
      <w:r w:rsidRPr="00D87027">
        <w:rPr>
          <w:b/>
          <w:color w:val="E36C0A" w:themeColor="accent6" w:themeShade="BF"/>
        </w:rPr>
        <w:t>Stomatologická klinika</w:t>
      </w:r>
    </w:p>
    <w:p w14:paraId="1014B2AF" w14:textId="77777777" w:rsidR="000E18D8" w:rsidRPr="00400956" w:rsidRDefault="000E18D8" w:rsidP="000E18D8">
      <w:pPr>
        <w:pStyle w:val="Bezmezer"/>
      </w:pPr>
      <w:r w:rsidRPr="00D87027">
        <w:rPr>
          <w:color w:val="E36C0A" w:themeColor="accent6" w:themeShade="BF"/>
        </w:rPr>
        <w:tab/>
      </w:r>
      <w:r w:rsidR="0062521E" w:rsidRPr="00400956">
        <w:t>Kateřinská 32</w:t>
      </w:r>
      <w:r w:rsidRPr="00400956">
        <w:t>, 12</w:t>
      </w:r>
      <w:r w:rsidR="0062521E" w:rsidRPr="00400956">
        <w:t>8 01</w:t>
      </w:r>
      <w:r w:rsidRPr="00400956">
        <w:t xml:space="preserve"> Praha 2, tel.</w:t>
      </w:r>
      <w:r w:rsidR="0062521E" w:rsidRPr="00400956">
        <w:t>: 224 964 583, 224 230 046</w:t>
      </w:r>
    </w:p>
    <w:p w14:paraId="0517999A" w14:textId="77777777" w:rsidR="000E18D8" w:rsidRPr="00400956" w:rsidRDefault="000E18D8" w:rsidP="000E18D8">
      <w:pPr>
        <w:pStyle w:val="Bezmezer"/>
      </w:pPr>
      <w:r w:rsidRPr="00400956">
        <w:tab/>
        <w:t xml:space="preserve">Přednosta: </w:t>
      </w:r>
      <w:r w:rsidR="001169AF">
        <w:t>prof</w:t>
      </w:r>
      <w:r w:rsidRPr="00400956">
        <w:t>. MUDr. René Foltán, Ph.D.</w:t>
      </w:r>
    </w:p>
    <w:p w14:paraId="756C5AFF" w14:textId="77777777" w:rsidR="000E18D8" w:rsidRPr="00D87027" w:rsidRDefault="000E18D8" w:rsidP="000E18D8">
      <w:pPr>
        <w:pStyle w:val="Bezmezer"/>
        <w:rPr>
          <w:color w:val="E36C0A" w:themeColor="accent6" w:themeShade="BF"/>
        </w:rPr>
      </w:pPr>
      <w:r w:rsidRPr="00400956">
        <w:tab/>
        <w:t>E-mail: stom1@lf1.cuni.cz</w:t>
      </w:r>
      <w:r w:rsidR="006800FF">
        <w:t xml:space="preserve">                                                                                                                           </w:t>
      </w:r>
      <w:r w:rsidRPr="00D87027">
        <w:rPr>
          <w:b/>
          <w:color w:val="E36C0A" w:themeColor="accent6" w:themeShade="BF"/>
        </w:rPr>
        <w:t>Urologická klinika</w:t>
      </w:r>
    </w:p>
    <w:p w14:paraId="58EBCF5D" w14:textId="77777777" w:rsidR="000E18D8" w:rsidRPr="00400956" w:rsidRDefault="000E18D8" w:rsidP="000E18D8">
      <w:pPr>
        <w:pStyle w:val="Bezmezer"/>
      </w:pPr>
      <w:r w:rsidRPr="00D87027">
        <w:rPr>
          <w:color w:val="E36C0A" w:themeColor="accent6" w:themeShade="BF"/>
        </w:rPr>
        <w:tab/>
      </w:r>
      <w:r w:rsidRPr="00400956">
        <w:t>Ke Karlovu 6, 128 08 Praha 2, tel.: 224 967 847–8</w:t>
      </w:r>
    </w:p>
    <w:p w14:paraId="697EFDD2" w14:textId="77777777" w:rsidR="000E18D8" w:rsidRPr="00400956" w:rsidRDefault="000E18D8" w:rsidP="000E18D8">
      <w:pPr>
        <w:pStyle w:val="Bezmezer"/>
      </w:pPr>
      <w:r w:rsidRPr="00400956">
        <w:tab/>
        <w:t>Přednosta: prof. MUDr. Tomáš Hanuš, DrSc.</w:t>
      </w:r>
    </w:p>
    <w:p w14:paraId="47DC55BA" w14:textId="77777777" w:rsidR="000E18D8" w:rsidRPr="00400956" w:rsidRDefault="000E18D8" w:rsidP="000E18D8">
      <w:pPr>
        <w:pStyle w:val="Bezmezer"/>
      </w:pPr>
      <w:r w:rsidRPr="00400956">
        <w:tab/>
        <w:t>E-mail: urol@lf1.cuni.cz</w:t>
      </w:r>
    </w:p>
    <w:p w14:paraId="6AD1A4BF" w14:textId="77777777" w:rsidR="000E18D8" w:rsidRPr="00D87027" w:rsidRDefault="000E18D8" w:rsidP="000E18D8">
      <w:pPr>
        <w:pStyle w:val="Bezmezer"/>
        <w:rPr>
          <w:b/>
          <w:color w:val="E36C0A" w:themeColor="accent6" w:themeShade="BF"/>
        </w:rPr>
      </w:pPr>
      <w:r w:rsidRPr="00D87027">
        <w:rPr>
          <w:b/>
          <w:color w:val="E36C0A" w:themeColor="accent6" w:themeShade="BF"/>
        </w:rPr>
        <w:t>Ústav biologie a lékařské genetiky</w:t>
      </w:r>
    </w:p>
    <w:p w14:paraId="07AA2DF9" w14:textId="77777777" w:rsidR="000E18D8" w:rsidRPr="00B01608" w:rsidRDefault="000E18D8" w:rsidP="000E18D8">
      <w:pPr>
        <w:pStyle w:val="Bezmezer"/>
      </w:pPr>
      <w:r w:rsidRPr="00D87027">
        <w:rPr>
          <w:color w:val="E36C0A" w:themeColor="accent6" w:themeShade="BF"/>
        </w:rPr>
        <w:tab/>
      </w:r>
      <w:r w:rsidRPr="00B01608">
        <w:t>Albertov 4, 128 00 Praha 2, tel: 224 968 141, 224 914 957–8</w:t>
      </w:r>
    </w:p>
    <w:p w14:paraId="26B2633B" w14:textId="77777777" w:rsidR="000E18D8" w:rsidRPr="00B01608" w:rsidRDefault="000E18D8" w:rsidP="000E18D8">
      <w:pPr>
        <w:pStyle w:val="Bezmezer"/>
      </w:pPr>
      <w:r w:rsidRPr="00B01608">
        <w:tab/>
        <w:t xml:space="preserve">Přednostka: </w:t>
      </w:r>
      <w:r w:rsidR="003E15A1" w:rsidRPr="00B01608">
        <w:t>prof</w:t>
      </w:r>
      <w:r w:rsidRPr="00B01608">
        <w:t xml:space="preserve">. MUDr. </w:t>
      </w:r>
      <w:r w:rsidR="00780888" w:rsidRPr="00B01608">
        <w:t>Ondřej Šeda</w:t>
      </w:r>
      <w:r w:rsidR="00B97EC7" w:rsidRPr="00B01608">
        <w:t>, Ph.D.</w:t>
      </w:r>
    </w:p>
    <w:p w14:paraId="249583A2" w14:textId="77777777" w:rsidR="000E18D8" w:rsidRPr="00B01608" w:rsidRDefault="000E18D8" w:rsidP="000E18D8">
      <w:pPr>
        <w:pStyle w:val="Bezmezer"/>
      </w:pPr>
      <w:r w:rsidRPr="00B01608">
        <w:tab/>
        <w:t>E-mail: biol@lf1.cuni.cz</w:t>
      </w:r>
    </w:p>
    <w:p w14:paraId="16E7B658" w14:textId="77777777" w:rsidR="000E18D8" w:rsidRPr="00D87027" w:rsidRDefault="000E18D8" w:rsidP="000E18D8">
      <w:pPr>
        <w:pStyle w:val="Bezmezer"/>
        <w:rPr>
          <w:b/>
          <w:color w:val="E36C0A" w:themeColor="accent6" w:themeShade="BF"/>
        </w:rPr>
      </w:pPr>
      <w:r w:rsidRPr="00D87027">
        <w:rPr>
          <w:b/>
          <w:color w:val="E36C0A" w:themeColor="accent6" w:themeShade="BF"/>
        </w:rPr>
        <w:t>Ústav hygieny a epidemiologie</w:t>
      </w:r>
    </w:p>
    <w:p w14:paraId="524B154D" w14:textId="77777777" w:rsidR="000E18D8" w:rsidRPr="00DC2657" w:rsidRDefault="000E18D8" w:rsidP="000E18D8">
      <w:pPr>
        <w:pStyle w:val="Bezmezer"/>
      </w:pPr>
      <w:r w:rsidRPr="00D87027">
        <w:rPr>
          <w:color w:val="E36C0A" w:themeColor="accent6" w:themeShade="BF"/>
        </w:rPr>
        <w:tab/>
      </w:r>
      <w:r w:rsidRPr="00DC2657">
        <w:t xml:space="preserve">Studničkova 7, 128 00 Praha 2, tel.: 224 919 967 </w:t>
      </w:r>
    </w:p>
    <w:p w14:paraId="257D01D1" w14:textId="77777777" w:rsidR="000E18D8" w:rsidRPr="00DC2657" w:rsidRDefault="00143A41" w:rsidP="000E18D8">
      <w:pPr>
        <w:pStyle w:val="Bezmezer"/>
      </w:pPr>
      <w:r w:rsidRPr="00DC2657">
        <w:tab/>
        <w:t>Přednosta: prof</w:t>
      </w:r>
      <w:r w:rsidR="000E18D8" w:rsidRPr="00DC2657">
        <w:t>. MUDr. Milan Tuček, CSc.</w:t>
      </w:r>
    </w:p>
    <w:p w14:paraId="47BB7668" w14:textId="77777777" w:rsidR="000E18D8" w:rsidRPr="00DC2657" w:rsidRDefault="000E18D8" w:rsidP="000E18D8">
      <w:pPr>
        <w:pStyle w:val="Bezmezer"/>
      </w:pPr>
      <w:r w:rsidRPr="00DC2657">
        <w:tab/>
        <w:t>E-mail: hygep@lf1.cuni.cz</w:t>
      </w:r>
    </w:p>
    <w:p w14:paraId="7DBA588E" w14:textId="77777777" w:rsidR="000E18D8" w:rsidRPr="00D87027" w:rsidRDefault="000E18D8" w:rsidP="000E18D8">
      <w:pPr>
        <w:pStyle w:val="Bezmezer"/>
        <w:rPr>
          <w:b/>
          <w:color w:val="E36C0A" w:themeColor="accent6" w:themeShade="BF"/>
        </w:rPr>
      </w:pPr>
      <w:r w:rsidRPr="00D87027">
        <w:rPr>
          <w:b/>
          <w:color w:val="E36C0A" w:themeColor="accent6" w:themeShade="BF"/>
        </w:rPr>
        <w:t>Ústav lékařské biochemie a laboratorní diagnostiky</w:t>
      </w:r>
    </w:p>
    <w:p w14:paraId="70E44B8D" w14:textId="77777777" w:rsidR="000E18D8" w:rsidRPr="00DC2657" w:rsidRDefault="000E18D8" w:rsidP="000E18D8">
      <w:pPr>
        <w:pStyle w:val="Bezmezer"/>
      </w:pPr>
      <w:r w:rsidRPr="00D87027">
        <w:rPr>
          <w:color w:val="E36C0A" w:themeColor="accent6" w:themeShade="BF"/>
        </w:rPr>
        <w:tab/>
      </w:r>
      <w:r w:rsidRPr="00DC2657">
        <w:t>Kateřinská 32, 121 08 Praha 2. tel.: 224 964 821</w:t>
      </w:r>
    </w:p>
    <w:p w14:paraId="013345C1" w14:textId="77777777" w:rsidR="000E18D8" w:rsidRPr="00DC2657" w:rsidRDefault="000E18D8" w:rsidP="000E18D8">
      <w:pPr>
        <w:pStyle w:val="Bezmezer"/>
      </w:pPr>
      <w:r w:rsidRPr="00DC2657">
        <w:tab/>
        <w:t>Karlovo nám. 32, 121 11 Praha 2, tel.: 224 964 281</w:t>
      </w:r>
    </w:p>
    <w:p w14:paraId="2707B563" w14:textId="77777777" w:rsidR="000E18D8" w:rsidRPr="00DC2657" w:rsidRDefault="000E18D8" w:rsidP="000E18D8">
      <w:pPr>
        <w:pStyle w:val="Bezmezer"/>
      </w:pPr>
      <w:r w:rsidRPr="00DC2657">
        <w:tab/>
        <w:t>Přednosta: prof. MUDr. Tomáš Zima, DrSc., MBA</w:t>
      </w:r>
    </w:p>
    <w:p w14:paraId="6DC65A40" w14:textId="77777777" w:rsidR="000E18D8" w:rsidRPr="00DC2657" w:rsidRDefault="000E18D8" w:rsidP="000E18D8">
      <w:pPr>
        <w:pStyle w:val="Bezmezer"/>
      </w:pPr>
      <w:r w:rsidRPr="00DC2657">
        <w:tab/>
        <w:t>E-mail: bioch@lf1.cuni.cz</w:t>
      </w:r>
    </w:p>
    <w:p w14:paraId="6D8132EF" w14:textId="77777777" w:rsidR="000E18D8" w:rsidRPr="00D87027" w:rsidRDefault="000E18D8" w:rsidP="000E18D8">
      <w:pPr>
        <w:pStyle w:val="Bezmezer"/>
        <w:rPr>
          <w:b/>
          <w:color w:val="E36C0A" w:themeColor="accent6" w:themeShade="BF"/>
        </w:rPr>
      </w:pPr>
      <w:r w:rsidRPr="00D87027">
        <w:rPr>
          <w:b/>
          <w:color w:val="E36C0A" w:themeColor="accent6" w:themeShade="BF"/>
        </w:rPr>
        <w:t>Ústav imunologie a mikrobiologie</w:t>
      </w:r>
    </w:p>
    <w:p w14:paraId="108BEFCA" w14:textId="77777777" w:rsidR="000E18D8" w:rsidRPr="00DC2657" w:rsidRDefault="000E18D8" w:rsidP="000E18D8">
      <w:pPr>
        <w:pStyle w:val="Bezmezer"/>
      </w:pPr>
      <w:r w:rsidRPr="00D87027">
        <w:rPr>
          <w:color w:val="E36C0A" w:themeColor="accent6" w:themeShade="BF"/>
        </w:rPr>
        <w:tab/>
      </w:r>
      <w:r w:rsidRPr="00DC2657">
        <w:t>Studničkova 7, 128 00 Praha 2, tel.: 224 968 472, tel.: 224 968 496</w:t>
      </w:r>
    </w:p>
    <w:p w14:paraId="637AE0B0" w14:textId="77777777" w:rsidR="000E18D8" w:rsidRPr="00DC2657" w:rsidRDefault="006800FF" w:rsidP="000E18D8">
      <w:pPr>
        <w:pStyle w:val="Bezmezer"/>
      </w:pPr>
      <w:r>
        <w:t xml:space="preserve">     </w:t>
      </w:r>
      <w:r w:rsidR="00FB1FC2">
        <w:tab/>
      </w:r>
      <w:r w:rsidR="000E18D8" w:rsidRPr="00DC2657">
        <w:t>Přednost</w:t>
      </w:r>
      <w:r w:rsidR="001169AF">
        <w:t>k</w:t>
      </w:r>
      <w:r w:rsidR="000E18D8" w:rsidRPr="00DC2657">
        <w:t>a: prof. RNDr. Libuše Kolářová, CSc.</w:t>
      </w:r>
    </w:p>
    <w:p w14:paraId="7C0AA4A3" w14:textId="77777777" w:rsidR="000E18D8" w:rsidRPr="00DC2657" w:rsidRDefault="006800FF" w:rsidP="000E18D8">
      <w:pPr>
        <w:pStyle w:val="Bezmezer"/>
      </w:pPr>
      <w:r>
        <w:t xml:space="preserve">    </w:t>
      </w:r>
      <w:r w:rsidR="000E18D8" w:rsidRPr="00DC2657">
        <w:tab/>
        <w:t>E-mail: imumik@lf1.cuni.cz</w:t>
      </w:r>
    </w:p>
    <w:p w14:paraId="3F5B0637" w14:textId="77777777" w:rsidR="000E18D8" w:rsidRPr="00D87027" w:rsidRDefault="000E18D8" w:rsidP="000E18D8">
      <w:pPr>
        <w:pStyle w:val="Bezmezer"/>
        <w:rPr>
          <w:b/>
          <w:color w:val="E36C0A" w:themeColor="accent6" w:themeShade="BF"/>
        </w:rPr>
      </w:pPr>
      <w:r w:rsidRPr="00D87027">
        <w:rPr>
          <w:b/>
          <w:color w:val="E36C0A" w:themeColor="accent6" w:themeShade="BF"/>
        </w:rPr>
        <w:t>Ústav nukleární medicíny</w:t>
      </w:r>
    </w:p>
    <w:p w14:paraId="220A2F58" w14:textId="77777777" w:rsidR="000E18D8" w:rsidRPr="00DC2657" w:rsidRDefault="000E18D8" w:rsidP="000E18D8">
      <w:pPr>
        <w:pStyle w:val="Bezmezer"/>
      </w:pPr>
      <w:r w:rsidRPr="00D87027">
        <w:rPr>
          <w:color w:val="E36C0A" w:themeColor="accent6" w:themeShade="BF"/>
        </w:rPr>
        <w:tab/>
      </w:r>
      <w:r w:rsidRPr="00DC2657">
        <w:t>Salmovská 3, 120 00 Praha 2, tel.: 224 965 813</w:t>
      </w:r>
    </w:p>
    <w:p w14:paraId="7BC701C1" w14:textId="77777777" w:rsidR="000E18D8" w:rsidRPr="00DC2657" w:rsidRDefault="000E18D8" w:rsidP="000E18D8">
      <w:pPr>
        <w:pStyle w:val="Bezmezer"/>
      </w:pPr>
      <w:r w:rsidRPr="00DC2657">
        <w:tab/>
        <w:t xml:space="preserve">Přednosta: prof. MUDr. Martin Šámal, DrSc. </w:t>
      </w:r>
    </w:p>
    <w:p w14:paraId="1C9B518F" w14:textId="77777777" w:rsidR="000E18D8" w:rsidRPr="00DC2657" w:rsidRDefault="000E18D8" w:rsidP="000E18D8">
      <w:pPr>
        <w:pStyle w:val="Bezmezer"/>
      </w:pPr>
      <w:r w:rsidRPr="00DC2657">
        <w:tab/>
        <w:t>E-mail: nukle@lf1.cuni.cz</w:t>
      </w:r>
    </w:p>
    <w:p w14:paraId="0D94ABF3" w14:textId="77777777" w:rsidR="000E18D8" w:rsidRPr="00D87027" w:rsidRDefault="000E18D8" w:rsidP="000E18D8">
      <w:pPr>
        <w:pStyle w:val="Bezmezer"/>
        <w:rPr>
          <w:b/>
          <w:color w:val="E36C0A" w:themeColor="accent6" w:themeShade="BF"/>
        </w:rPr>
      </w:pPr>
      <w:r w:rsidRPr="00D87027">
        <w:rPr>
          <w:b/>
          <w:color w:val="E36C0A" w:themeColor="accent6" w:themeShade="BF"/>
        </w:rPr>
        <w:t>Ústav patologie</w:t>
      </w:r>
    </w:p>
    <w:p w14:paraId="1B954A51" w14:textId="77777777" w:rsidR="000E18D8" w:rsidRPr="00DC2657" w:rsidRDefault="000E18D8" w:rsidP="000E18D8">
      <w:pPr>
        <w:pStyle w:val="Bezmezer"/>
      </w:pPr>
      <w:r w:rsidRPr="00DC2657">
        <w:tab/>
        <w:t>Studničkova 2, 128 00 Praha 2, tel.: 224 968 710</w:t>
      </w:r>
    </w:p>
    <w:p w14:paraId="4950D260" w14:textId="77777777" w:rsidR="000E18D8" w:rsidRPr="00DC2657" w:rsidRDefault="006800FF" w:rsidP="000E18D8">
      <w:pPr>
        <w:pStyle w:val="Bezmezer"/>
      </w:pPr>
      <w:r>
        <w:t xml:space="preserve">    </w:t>
      </w:r>
      <w:r w:rsidR="000E18D8" w:rsidRPr="00DC2657">
        <w:tab/>
      </w:r>
      <w:r w:rsidR="005609BC" w:rsidRPr="00DC2657">
        <w:t>Přednosta: prof</w:t>
      </w:r>
      <w:r w:rsidR="000E18D8" w:rsidRPr="00DC2657">
        <w:t>. MUDr. Pavel Dundr, Ph.D.</w:t>
      </w:r>
    </w:p>
    <w:p w14:paraId="3CA39B9F" w14:textId="77777777" w:rsidR="000E18D8" w:rsidRPr="00DC2657" w:rsidRDefault="000E18D8" w:rsidP="000E18D8">
      <w:pPr>
        <w:pStyle w:val="Bezmezer"/>
      </w:pPr>
      <w:r w:rsidRPr="00DC2657">
        <w:tab/>
        <w:t>E-mail: patol@lf1.cuni.cz</w:t>
      </w:r>
    </w:p>
    <w:p w14:paraId="6B95E811" w14:textId="77777777" w:rsidR="000E18D8" w:rsidRPr="00D87027" w:rsidRDefault="000E18D8" w:rsidP="000E18D8">
      <w:pPr>
        <w:pStyle w:val="Bezmezer"/>
        <w:rPr>
          <w:b/>
          <w:color w:val="E36C0A" w:themeColor="accent6" w:themeShade="BF"/>
        </w:rPr>
      </w:pPr>
      <w:r w:rsidRPr="00D87027">
        <w:rPr>
          <w:b/>
          <w:color w:val="E36C0A" w:themeColor="accent6" w:themeShade="BF"/>
        </w:rPr>
        <w:t>Ústav soudního lékařství a toxikologie</w:t>
      </w:r>
    </w:p>
    <w:p w14:paraId="70F4D50D" w14:textId="77777777" w:rsidR="000E18D8" w:rsidRPr="00A1428C" w:rsidRDefault="000E18D8" w:rsidP="000E18D8">
      <w:pPr>
        <w:pStyle w:val="Bezmezer"/>
      </w:pPr>
      <w:r w:rsidRPr="00D87027">
        <w:rPr>
          <w:color w:val="E36C0A" w:themeColor="accent6" w:themeShade="BF"/>
        </w:rPr>
        <w:tab/>
      </w:r>
      <w:r w:rsidRPr="00A1428C">
        <w:t>Studničkova 4, 128 21 Praha 2, tel.: 224 968 615</w:t>
      </w:r>
    </w:p>
    <w:p w14:paraId="7B9E3DBE" w14:textId="77777777" w:rsidR="00A1428C" w:rsidRPr="00A1428C" w:rsidRDefault="006800FF" w:rsidP="00A1428C">
      <w:pPr>
        <w:spacing w:after="0"/>
        <w:rPr>
          <w:rFonts w:ascii="Arial" w:eastAsia="Times New Roman" w:hAnsi="Arial" w:cs="Arial"/>
          <w:sz w:val="23"/>
          <w:szCs w:val="23"/>
          <w:lang w:eastAsia="cs-CZ"/>
        </w:rPr>
      </w:pPr>
      <w:r>
        <w:t xml:space="preserve">    </w:t>
      </w:r>
      <w:r w:rsidR="000E18D8" w:rsidRPr="00A1428C">
        <w:tab/>
        <w:t xml:space="preserve">Přednosta: </w:t>
      </w:r>
      <w:r w:rsidR="00A1428C" w:rsidRPr="00A1428C">
        <w:t>doc. RNDr. Radomír Čabala</w:t>
      </w:r>
    </w:p>
    <w:p w14:paraId="00B3A321" w14:textId="77777777" w:rsidR="000E18D8" w:rsidRPr="00A1428C" w:rsidRDefault="000E18D8" w:rsidP="00A1428C">
      <w:pPr>
        <w:spacing w:after="0"/>
        <w:ind w:firstLine="708"/>
        <w:rPr>
          <w:rFonts w:ascii="Arial" w:eastAsia="Times New Roman" w:hAnsi="Arial" w:cs="Arial"/>
          <w:sz w:val="23"/>
          <w:szCs w:val="23"/>
          <w:lang w:eastAsia="cs-CZ"/>
        </w:rPr>
      </w:pPr>
      <w:r w:rsidRPr="00A1428C">
        <w:t>E-mail: soudni@lf1.cuni.cz,</w:t>
      </w:r>
      <w:r w:rsidR="006800FF">
        <w:t xml:space="preserve"> </w:t>
      </w:r>
      <w:r w:rsidRPr="00A1428C">
        <w:t>toxi@lf1.cuni.cz</w:t>
      </w:r>
    </w:p>
    <w:p w14:paraId="0685DB45" w14:textId="77777777" w:rsidR="000E18D8" w:rsidRPr="00D87027" w:rsidRDefault="000E18D8" w:rsidP="000E18D8">
      <w:pPr>
        <w:pStyle w:val="Bezmezer"/>
        <w:rPr>
          <w:b/>
          <w:color w:val="E36C0A" w:themeColor="accent6" w:themeShade="BF"/>
        </w:rPr>
      </w:pPr>
      <w:r w:rsidRPr="00D87027">
        <w:rPr>
          <w:b/>
          <w:color w:val="E36C0A" w:themeColor="accent6" w:themeShade="BF"/>
        </w:rPr>
        <w:t>Ústav tělovýchovného lékařství</w:t>
      </w:r>
    </w:p>
    <w:p w14:paraId="583994F9" w14:textId="77777777" w:rsidR="000E18D8" w:rsidRPr="00A1428C" w:rsidRDefault="000E18D8" w:rsidP="000E18D8">
      <w:pPr>
        <w:pStyle w:val="Bezmezer"/>
      </w:pPr>
      <w:r w:rsidRPr="00D87027">
        <w:rPr>
          <w:color w:val="E36C0A" w:themeColor="accent6" w:themeShade="BF"/>
        </w:rPr>
        <w:tab/>
      </w:r>
      <w:r w:rsidRPr="00A1428C">
        <w:t>Salmovská 5, 120 00 Praha 2, tel.: 224 965 716–7</w:t>
      </w:r>
    </w:p>
    <w:p w14:paraId="3414EE8E" w14:textId="77777777" w:rsidR="000E18D8" w:rsidRPr="00A1428C" w:rsidRDefault="000E18D8" w:rsidP="000E18D8">
      <w:pPr>
        <w:pStyle w:val="Bezmezer"/>
      </w:pPr>
      <w:r w:rsidRPr="00A1428C">
        <w:tab/>
        <w:t>Přednosta: doc. MUDr. Zdeněk Vilikus, CSc.</w:t>
      </w:r>
    </w:p>
    <w:p w14:paraId="22108CDD" w14:textId="77777777" w:rsidR="000E18D8" w:rsidRPr="00A1428C" w:rsidRDefault="000E18D8" w:rsidP="000E18D8">
      <w:pPr>
        <w:pStyle w:val="Bezmezer"/>
      </w:pPr>
      <w:r w:rsidRPr="00A1428C">
        <w:tab/>
        <w:t xml:space="preserve">E-mail: telek@lf1.cuni.cz </w:t>
      </w:r>
    </w:p>
    <w:p w14:paraId="6FF8B480" w14:textId="77777777" w:rsidR="000E18D8" w:rsidRPr="00A1428C" w:rsidRDefault="000E18D8" w:rsidP="000E18D8">
      <w:pPr>
        <w:pStyle w:val="Bezmezer"/>
      </w:pPr>
    </w:p>
    <w:p w14:paraId="333197E0" w14:textId="77777777" w:rsidR="000E18D8" w:rsidRPr="00D87027" w:rsidRDefault="000E18D8" w:rsidP="000E18D8">
      <w:pPr>
        <w:pStyle w:val="Bezmezer"/>
        <w:rPr>
          <w:i/>
          <w:color w:val="E36C0A" w:themeColor="accent6" w:themeShade="BF"/>
        </w:rPr>
      </w:pPr>
      <w:r w:rsidRPr="00D87027">
        <w:rPr>
          <w:i/>
          <w:color w:val="E36C0A" w:themeColor="accent6" w:themeShade="BF"/>
        </w:rPr>
        <w:t xml:space="preserve">Společná pracoviště </w:t>
      </w:r>
      <w:r w:rsidR="006800FF">
        <w:rPr>
          <w:i/>
          <w:color w:val="E36C0A" w:themeColor="accent6" w:themeShade="BF"/>
        </w:rPr>
        <w:t xml:space="preserve">1. LF UK </w:t>
      </w:r>
      <w:r w:rsidRPr="00D87027">
        <w:rPr>
          <w:i/>
          <w:color w:val="E36C0A" w:themeColor="accent6" w:themeShade="BF"/>
        </w:rPr>
        <w:t>s Fakultní nemocnicí Motol</w:t>
      </w:r>
    </w:p>
    <w:p w14:paraId="109C2C24" w14:textId="77777777" w:rsidR="000E18D8" w:rsidRPr="00D87027" w:rsidRDefault="000E18D8" w:rsidP="000E18D8">
      <w:pPr>
        <w:pStyle w:val="Bezmezer"/>
        <w:rPr>
          <w:color w:val="E36C0A" w:themeColor="accent6" w:themeShade="BF"/>
        </w:rPr>
      </w:pPr>
    </w:p>
    <w:p w14:paraId="52562AA8" w14:textId="77777777" w:rsidR="000E18D8" w:rsidRPr="00D87027" w:rsidRDefault="000E18D8" w:rsidP="000E18D8">
      <w:pPr>
        <w:pStyle w:val="Bezmezer"/>
        <w:rPr>
          <w:b/>
          <w:color w:val="E36C0A" w:themeColor="accent6" w:themeShade="BF"/>
        </w:rPr>
      </w:pPr>
      <w:r w:rsidRPr="00D87027">
        <w:rPr>
          <w:b/>
          <w:color w:val="E36C0A" w:themeColor="accent6" w:themeShade="BF"/>
        </w:rPr>
        <w:t>III. chirurgická klinika</w:t>
      </w:r>
    </w:p>
    <w:p w14:paraId="4EAF571B" w14:textId="77777777" w:rsidR="000E18D8" w:rsidRPr="002E4D55" w:rsidRDefault="000E18D8" w:rsidP="000E18D8">
      <w:pPr>
        <w:pStyle w:val="Bezmezer"/>
      </w:pPr>
      <w:r w:rsidRPr="00D87027">
        <w:rPr>
          <w:color w:val="E36C0A" w:themeColor="accent6" w:themeShade="BF"/>
        </w:rPr>
        <w:tab/>
      </w:r>
      <w:r w:rsidRPr="002E4D55">
        <w:t>V Úvalu 84, 150 0</w:t>
      </w:r>
      <w:r w:rsidR="00DE4522" w:rsidRPr="002E4D55">
        <w:t>6</w:t>
      </w:r>
      <w:r w:rsidRPr="002E4D55">
        <w:t xml:space="preserve"> Praha 5, tel.: 224 438 000–1</w:t>
      </w:r>
    </w:p>
    <w:p w14:paraId="37AD8C1D" w14:textId="77777777" w:rsidR="000E18D8" w:rsidRPr="002E4D55" w:rsidRDefault="006800FF" w:rsidP="000E18D8">
      <w:pPr>
        <w:pStyle w:val="Bezmezer"/>
      </w:pPr>
      <w:r>
        <w:t xml:space="preserve">     </w:t>
      </w:r>
      <w:r w:rsidR="00FB1FC2">
        <w:tab/>
      </w:r>
      <w:r w:rsidR="000E18D8" w:rsidRPr="002E4D55">
        <w:t>Přednosta: prof. MUDr. Robert Lischke, Ph.D.</w:t>
      </w:r>
    </w:p>
    <w:p w14:paraId="17E4FE31" w14:textId="77777777" w:rsidR="000E18D8" w:rsidRPr="002E4D55" w:rsidRDefault="006800FF" w:rsidP="000E18D8">
      <w:pPr>
        <w:pStyle w:val="Bezmezer"/>
      </w:pPr>
      <w:r>
        <w:t xml:space="preserve">    </w:t>
      </w:r>
      <w:r w:rsidR="000E18D8" w:rsidRPr="002E4D55">
        <w:tab/>
        <w:t>E-mail: chir3@seznam.cz</w:t>
      </w:r>
    </w:p>
    <w:p w14:paraId="46F8667B" w14:textId="77777777" w:rsidR="000E18D8" w:rsidRPr="00D87027" w:rsidRDefault="000E18D8" w:rsidP="000E18D8">
      <w:pPr>
        <w:pStyle w:val="Bezmezer"/>
        <w:rPr>
          <w:b/>
          <w:color w:val="E36C0A" w:themeColor="accent6" w:themeShade="BF"/>
        </w:rPr>
      </w:pPr>
      <w:r w:rsidRPr="00D87027">
        <w:rPr>
          <w:b/>
          <w:color w:val="E36C0A" w:themeColor="accent6" w:themeShade="BF"/>
        </w:rPr>
        <w:t>Klinika otorinolaryngologie a chirurgie hlavy a krku</w:t>
      </w:r>
    </w:p>
    <w:p w14:paraId="42805DDE" w14:textId="77777777" w:rsidR="000E18D8" w:rsidRPr="00623FD4" w:rsidRDefault="000E18D8" w:rsidP="000E18D8">
      <w:pPr>
        <w:pStyle w:val="Bezmezer"/>
      </w:pPr>
      <w:r w:rsidRPr="00D87027">
        <w:rPr>
          <w:color w:val="E36C0A" w:themeColor="accent6" w:themeShade="BF"/>
        </w:rPr>
        <w:tab/>
      </w:r>
      <w:r w:rsidRPr="00623FD4">
        <w:t>V Úvalu 84, 150 00 Praha 5, tel.: 224 434 301</w:t>
      </w:r>
    </w:p>
    <w:p w14:paraId="519DD7AD" w14:textId="77777777" w:rsidR="00DF76EE" w:rsidRPr="00623FD4" w:rsidRDefault="000E18D8" w:rsidP="000E18D8">
      <w:pPr>
        <w:pStyle w:val="Bezmezer"/>
      </w:pPr>
      <w:r w:rsidRPr="00623FD4">
        <w:lastRenderedPageBreak/>
        <w:tab/>
        <w:t xml:space="preserve">Přednosta: </w:t>
      </w:r>
      <w:r w:rsidR="00DF76EE" w:rsidRPr="00623FD4">
        <w:t xml:space="preserve">prof. MUDr. </w:t>
      </w:r>
      <w:r w:rsidR="009F5BFC" w:rsidRPr="00623FD4">
        <w:t>Jan Plzák, Ph.D.</w:t>
      </w:r>
    </w:p>
    <w:p w14:paraId="2F67F35F" w14:textId="77777777" w:rsidR="000E18D8" w:rsidRDefault="000E18D8" w:rsidP="000E18D8">
      <w:pPr>
        <w:pStyle w:val="Bezmezer"/>
      </w:pPr>
      <w:r w:rsidRPr="00623FD4">
        <w:tab/>
        <w:t xml:space="preserve">E-mail: </w:t>
      </w:r>
      <w:hyperlink r:id="rId42" w:history="1">
        <w:r w:rsidR="001C4CBA" w:rsidRPr="00623FD4">
          <w:rPr>
            <w:rStyle w:val="Hypertextovodkaz"/>
            <w:rFonts w:cs="Arial"/>
            <w:color w:val="auto"/>
            <w:u w:val="none"/>
            <w:bdr w:val="none" w:sz="0" w:space="0" w:color="auto" w:frame="1"/>
          </w:rPr>
          <w:t>orl@lf1.cuni.cz</w:t>
        </w:r>
      </w:hyperlink>
    </w:p>
    <w:p w14:paraId="41F05017" w14:textId="77777777" w:rsidR="00C135D0" w:rsidRPr="00C135D0" w:rsidRDefault="00C135D0" w:rsidP="000E18D8">
      <w:pPr>
        <w:pStyle w:val="Bezmezer"/>
        <w:rPr>
          <w:b/>
          <w:color w:val="E36C0A" w:themeColor="accent6" w:themeShade="BF"/>
        </w:rPr>
      </w:pPr>
      <w:r w:rsidRPr="00C135D0">
        <w:rPr>
          <w:b/>
          <w:color w:val="E36C0A" w:themeColor="accent6" w:themeShade="BF"/>
        </w:rPr>
        <w:t>Klinika spondylochirurgie</w:t>
      </w:r>
    </w:p>
    <w:p w14:paraId="3B3D4E42" w14:textId="77777777" w:rsidR="00C135D0" w:rsidRDefault="00C135D0" w:rsidP="000E18D8">
      <w:pPr>
        <w:pStyle w:val="Bezmezer"/>
      </w:pPr>
      <w:r>
        <w:tab/>
      </w:r>
      <w:r w:rsidRPr="00623FD4">
        <w:t>V Úvalu 84, 150 00 Praha 5</w:t>
      </w:r>
      <w:r>
        <w:t xml:space="preserve">, tel.: </w:t>
      </w:r>
      <w:r w:rsidRPr="00C135D0">
        <w:t>224 432</w:t>
      </w:r>
      <w:r>
        <w:t> </w:t>
      </w:r>
      <w:r w:rsidRPr="00C135D0">
        <w:t>581</w:t>
      </w:r>
    </w:p>
    <w:p w14:paraId="39F013E4" w14:textId="77777777" w:rsidR="00C135D0" w:rsidRDefault="00C135D0" w:rsidP="000E18D8">
      <w:pPr>
        <w:pStyle w:val="Bezmezer"/>
      </w:pPr>
      <w:r>
        <w:tab/>
        <w:t xml:space="preserve">Přednosta: </w:t>
      </w:r>
      <w:r w:rsidRPr="00C135D0">
        <w:t>prof. MUDr. Jan Štulík, CSc.</w:t>
      </w:r>
    </w:p>
    <w:p w14:paraId="4A37EA78" w14:textId="77777777" w:rsidR="00C135D0" w:rsidRPr="00623FD4" w:rsidRDefault="00C135D0" w:rsidP="000E18D8">
      <w:pPr>
        <w:pStyle w:val="Bezmezer"/>
      </w:pPr>
      <w:r>
        <w:tab/>
        <w:t xml:space="preserve">e-mail: </w:t>
      </w:r>
      <w:r w:rsidRPr="00C135D0">
        <w:t>renata.zachova@fnmotol.cz</w:t>
      </w:r>
    </w:p>
    <w:p w14:paraId="5E2AD2DC" w14:textId="77777777" w:rsidR="000E18D8" w:rsidRPr="00D87027" w:rsidRDefault="000E18D8" w:rsidP="000E18D8">
      <w:pPr>
        <w:pStyle w:val="Bezmezer"/>
        <w:rPr>
          <w:b/>
          <w:color w:val="E36C0A" w:themeColor="accent6" w:themeShade="BF"/>
        </w:rPr>
      </w:pPr>
      <w:r w:rsidRPr="00D87027">
        <w:rPr>
          <w:b/>
          <w:color w:val="E36C0A" w:themeColor="accent6" w:themeShade="BF"/>
        </w:rPr>
        <w:t>Ortopedická klinika</w:t>
      </w:r>
    </w:p>
    <w:p w14:paraId="2BE836E3" w14:textId="77777777" w:rsidR="000E18D8" w:rsidRPr="00400956" w:rsidRDefault="000E18D8" w:rsidP="000E18D8">
      <w:pPr>
        <w:pStyle w:val="Bezmezer"/>
      </w:pPr>
      <w:r w:rsidRPr="00400956">
        <w:tab/>
        <w:t>V Úvalu 84, 150 0</w:t>
      </w:r>
      <w:r w:rsidR="004B4697" w:rsidRPr="00400956">
        <w:t>6 Praha 5, tel.: 224 433 90</w:t>
      </w:r>
      <w:r w:rsidRPr="00400956">
        <w:t>1</w:t>
      </w:r>
    </w:p>
    <w:p w14:paraId="068E6AB3" w14:textId="77777777" w:rsidR="000E18D8" w:rsidRPr="00400956" w:rsidRDefault="000E18D8" w:rsidP="000E18D8">
      <w:pPr>
        <w:pStyle w:val="Bezmezer"/>
      </w:pPr>
      <w:r w:rsidRPr="00400956">
        <w:tab/>
        <w:t xml:space="preserve">Přednosta: prof. MUDr. </w:t>
      </w:r>
      <w:r w:rsidR="004B4697" w:rsidRPr="00400956">
        <w:t>Ivan Landor</w:t>
      </w:r>
      <w:r w:rsidRPr="00400956">
        <w:t xml:space="preserve">, </w:t>
      </w:r>
      <w:r w:rsidR="004B4697" w:rsidRPr="00400956">
        <w:t>CSc.</w:t>
      </w:r>
    </w:p>
    <w:p w14:paraId="20A00C67" w14:textId="77777777" w:rsidR="000E18D8" w:rsidRPr="00400956" w:rsidRDefault="000E18D8" w:rsidP="000E18D8">
      <w:pPr>
        <w:pStyle w:val="Bezmezer"/>
      </w:pPr>
      <w:r w:rsidRPr="00400956">
        <w:tab/>
        <w:t xml:space="preserve">E-mail: </w:t>
      </w:r>
      <w:hyperlink r:id="rId43" w:history="1">
        <w:r w:rsidR="004B4697" w:rsidRPr="00400956">
          <w:rPr>
            <w:rStyle w:val="Hypertextovodkaz"/>
            <w:color w:val="auto"/>
            <w:u w:val="none"/>
          </w:rPr>
          <w:t>orto@lf1.cuni.cz</w:t>
        </w:r>
      </w:hyperlink>
    </w:p>
    <w:p w14:paraId="370887D0" w14:textId="77777777" w:rsidR="004B4697" w:rsidRPr="00D87027" w:rsidRDefault="004B4697" w:rsidP="000E18D8">
      <w:pPr>
        <w:pStyle w:val="Bezmezer"/>
        <w:rPr>
          <w:color w:val="E36C0A" w:themeColor="accent6" w:themeShade="BF"/>
        </w:rPr>
      </w:pPr>
    </w:p>
    <w:p w14:paraId="5D4EF979" w14:textId="77777777" w:rsidR="000E18D8" w:rsidRPr="00D87027" w:rsidRDefault="000E18D8" w:rsidP="000E18D8">
      <w:pPr>
        <w:pStyle w:val="Bezmezer"/>
        <w:rPr>
          <w:i/>
          <w:color w:val="E36C0A" w:themeColor="accent6" w:themeShade="BF"/>
        </w:rPr>
      </w:pPr>
      <w:r w:rsidRPr="00D87027">
        <w:rPr>
          <w:i/>
          <w:color w:val="E36C0A" w:themeColor="accent6" w:themeShade="BF"/>
        </w:rPr>
        <w:t xml:space="preserve">Společné pracoviště </w:t>
      </w:r>
      <w:r w:rsidR="006800FF">
        <w:rPr>
          <w:i/>
          <w:color w:val="E36C0A" w:themeColor="accent6" w:themeShade="BF"/>
        </w:rPr>
        <w:t xml:space="preserve">1. LF UK </w:t>
      </w:r>
      <w:r w:rsidRPr="00D87027">
        <w:rPr>
          <w:i/>
          <w:color w:val="E36C0A" w:themeColor="accent6" w:themeShade="BF"/>
        </w:rPr>
        <w:t>s Ústřední vojenskou nemocnicí – Vojenskou fakultní nemocnicí Praha</w:t>
      </w:r>
    </w:p>
    <w:p w14:paraId="39C578AA" w14:textId="77777777" w:rsidR="000E18D8" w:rsidRPr="00D87027" w:rsidRDefault="000E18D8" w:rsidP="000E18D8">
      <w:pPr>
        <w:pStyle w:val="Bezmezer"/>
        <w:rPr>
          <w:color w:val="E36C0A" w:themeColor="accent6" w:themeShade="BF"/>
        </w:rPr>
      </w:pPr>
    </w:p>
    <w:p w14:paraId="67B2E633" w14:textId="77777777" w:rsidR="000E18D8" w:rsidRPr="00D87027" w:rsidRDefault="000E18D8" w:rsidP="000E18D8">
      <w:pPr>
        <w:pStyle w:val="Bezmezer"/>
        <w:rPr>
          <w:b/>
          <w:color w:val="E36C0A" w:themeColor="accent6" w:themeShade="BF"/>
        </w:rPr>
      </w:pPr>
      <w:r w:rsidRPr="00D87027">
        <w:rPr>
          <w:b/>
          <w:color w:val="E36C0A" w:themeColor="accent6" w:themeShade="BF"/>
        </w:rPr>
        <w:t>Interní klinika</w:t>
      </w:r>
      <w:r w:rsidR="006800FF">
        <w:rPr>
          <w:b/>
          <w:color w:val="E36C0A" w:themeColor="accent6" w:themeShade="BF"/>
        </w:rPr>
        <w:t xml:space="preserve"> </w:t>
      </w:r>
    </w:p>
    <w:p w14:paraId="55362790" w14:textId="77777777" w:rsidR="000E18D8" w:rsidRPr="002E4D55" w:rsidRDefault="006800FF" w:rsidP="000E18D8">
      <w:pPr>
        <w:pStyle w:val="Bezmezer"/>
      </w:pPr>
      <w:r>
        <w:rPr>
          <w:color w:val="E36C0A" w:themeColor="accent6" w:themeShade="BF"/>
        </w:rPr>
        <w:t xml:space="preserve">    </w:t>
      </w:r>
      <w:r w:rsidR="006F0AA8" w:rsidRPr="00D87027">
        <w:rPr>
          <w:color w:val="E36C0A" w:themeColor="accent6" w:themeShade="BF"/>
        </w:rPr>
        <w:tab/>
      </w:r>
      <w:r w:rsidR="006F0AA8" w:rsidRPr="002E4D55">
        <w:t>U Vojenské n</w:t>
      </w:r>
      <w:r w:rsidR="000E18D8" w:rsidRPr="002E4D55">
        <w:t>emocnice 1200, 16</w:t>
      </w:r>
      <w:r w:rsidR="00CC5AAB" w:rsidRPr="002E4D55">
        <w:t>9 02</w:t>
      </w:r>
      <w:r w:rsidR="000E18D8" w:rsidRPr="002E4D55">
        <w:t xml:space="preserve"> Praha 6, tel.: 973 203 097</w:t>
      </w:r>
      <w:r>
        <w:t xml:space="preserve"> </w:t>
      </w:r>
    </w:p>
    <w:p w14:paraId="1998B4E1" w14:textId="77777777" w:rsidR="000E18D8" w:rsidRPr="002E4D55" w:rsidRDefault="006800FF" w:rsidP="000E18D8">
      <w:pPr>
        <w:pStyle w:val="Bezmezer"/>
      </w:pPr>
      <w:r>
        <w:t xml:space="preserve">    </w:t>
      </w:r>
      <w:r w:rsidR="000E18D8" w:rsidRPr="002E4D55">
        <w:t xml:space="preserve"> </w:t>
      </w:r>
      <w:r w:rsidR="000E18D8" w:rsidRPr="002E4D55">
        <w:tab/>
        <w:t xml:space="preserve">Přednosta: </w:t>
      </w:r>
      <w:r w:rsidR="002E4D55" w:rsidRPr="002E4D55">
        <w:t>prof. MUDr. Petr Urbánek, CSc.</w:t>
      </w:r>
    </w:p>
    <w:p w14:paraId="125FCEFE" w14:textId="77777777" w:rsidR="000E18D8" w:rsidRPr="002E4D55" w:rsidRDefault="006800FF" w:rsidP="000E18D8">
      <w:pPr>
        <w:pStyle w:val="Bezmezer"/>
      </w:pPr>
      <w:r>
        <w:t xml:space="preserve">    </w:t>
      </w:r>
      <w:r w:rsidR="000E18D8" w:rsidRPr="002E4D55">
        <w:t xml:space="preserve"> </w:t>
      </w:r>
      <w:r w:rsidR="000E18D8" w:rsidRPr="002E4D55">
        <w:tab/>
        <w:t xml:space="preserve">E-mail: </w:t>
      </w:r>
      <w:hyperlink r:id="rId44" w:history="1">
        <w:r w:rsidR="00CC5AAB" w:rsidRPr="002E4D55">
          <w:rPr>
            <w:rStyle w:val="Hypertextovodkaz"/>
            <w:rFonts w:cs="Arial"/>
            <w:color w:val="auto"/>
            <w:u w:val="none"/>
            <w:bdr w:val="none" w:sz="0" w:space="0" w:color="auto" w:frame="1"/>
          </w:rPr>
          <w:t>daniela.kaminova@uvn.cz</w:t>
        </w:r>
      </w:hyperlink>
    </w:p>
    <w:p w14:paraId="0094A30B" w14:textId="77777777" w:rsidR="000E18D8" w:rsidRPr="00D87027" w:rsidRDefault="000E18D8" w:rsidP="000E18D8">
      <w:pPr>
        <w:pStyle w:val="Bezmezer"/>
        <w:rPr>
          <w:b/>
          <w:color w:val="E36C0A" w:themeColor="accent6" w:themeShade="BF"/>
        </w:rPr>
      </w:pPr>
      <w:r w:rsidRPr="00D87027">
        <w:rPr>
          <w:b/>
          <w:color w:val="E36C0A" w:themeColor="accent6" w:themeShade="BF"/>
        </w:rPr>
        <w:t>Klinika anesteziologie, resuscitace a intenzivní medicíny</w:t>
      </w:r>
    </w:p>
    <w:p w14:paraId="613F9C62" w14:textId="77777777" w:rsidR="000E18D8" w:rsidRPr="00623FD4" w:rsidRDefault="000E18D8" w:rsidP="000E18D8">
      <w:pPr>
        <w:pStyle w:val="Bezmezer"/>
      </w:pPr>
      <w:r w:rsidRPr="00D87027">
        <w:rPr>
          <w:color w:val="E36C0A" w:themeColor="accent6" w:themeShade="BF"/>
        </w:rPr>
        <w:tab/>
      </w:r>
      <w:r w:rsidRPr="00623FD4">
        <w:t>U Vojenské Nemocnice 1200, 169 02 Praha 6, tel</w:t>
      </w:r>
      <w:r w:rsidR="00617989" w:rsidRPr="00623FD4">
        <w:t>.: 973 202 999</w:t>
      </w:r>
      <w:r w:rsidRPr="00623FD4">
        <w:t xml:space="preserve"> </w:t>
      </w:r>
    </w:p>
    <w:p w14:paraId="605F4F11" w14:textId="77777777" w:rsidR="000E18D8" w:rsidRPr="00623FD4" w:rsidRDefault="000E18D8" w:rsidP="000E18D8">
      <w:pPr>
        <w:pStyle w:val="Bezmezer"/>
      </w:pPr>
      <w:r w:rsidRPr="00623FD4">
        <w:tab/>
        <w:t>Před</w:t>
      </w:r>
      <w:r w:rsidR="00CC2DD4" w:rsidRPr="00623FD4">
        <w:t>nosta: MUDr. Tomáš Tyll, Ph.D.</w:t>
      </w:r>
    </w:p>
    <w:p w14:paraId="436920F5" w14:textId="77777777" w:rsidR="000E18D8" w:rsidRPr="00623FD4" w:rsidRDefault="000E18D8" w:rsidP="000E18D8">
      <w:pPr>
        <w:pStyle w:val="Bezmezer"/>
      </w:pPr>
      <w:r w:rsidRPr="00623FD4">
        <w:tab/>
        <w:t xml:space="preserve">E-mail: </w:t>
      </w:r>
      <w:hyperlink r:id="rId45" w:history="1">
        <w:r w:rsidR="003E061E" w:rsidRPr="00623FD4">
          <w:rPr>
            <w:rStyle w:val="Hypertextovodkaz"/>
            <w:rFonts w:cs="Arial"/>
            <w:color w:val="auto"/>
            <w:u w:val="none"/>
            <w:bdr w:val="none" w:sz="0" w:space="0" w:color="auto" w:frame="1"/>
          </w:rPr>
          <w:t>tomas.tyll@lf1.cuni.cz</w:t>
        </w:r>
      </w:hyperlink>
    </w:p>
    <w:p w14:paraId="3322326B" w14:textId="77777777" w:rsidR="000E18D8" w:rsidRPr="00D87027" w:rsidRDefault="000E18D8" w:rsidP="000E18D8">
      <w:pPr>
        <w:pStyle w:val="Bezmezer"/>
        <w:rPr>
          <w:b/>
          <w:color w:val="E36C0A" w:themeColor="accent6" w:themeShade="BF"/>
        </w:rPr>
      </w:pPr>
      <w:r w:rsidRPr="00D87027">
        <w:rPr>
          <w:b/>
          <w:color w:val="E36C0A" w:themeColor="accent6" w:themeShade="BF"/>
        </w:rPr>
        <w:t>Klinika infekčních nemocí</w:t>
      </w:r>
    </w:p>
    <w:p w14:paraId="41F4FD6D" w14:textId="77777777" w:rsidR="000E18D8" w:rsidRPr="00623FD4" w:rsidRDefault="000E18D8" w:rsidP="000E18D8">
      <w:pPr>
        <w:pStyle w:val="Bezmezer"/>
      </w:pPr>
      <w:r w:rsidRPr="00D87027">
        <w:rPr>
          <w:color w:val="E36C0A" w:themeColor="accent6" w:themeShade="BF"/>
        </w:rPr>
        <w:tab/>
      </w:r>
      <w:r w:rsidRPr="00623FD4">
        <w:t>U Vojenské nemocnice 1200, 169 02 Praha 6, tel.: 973 203 553</w:t>
      </w:r>
    </w:p>
    <w:p w14:paraId="6EAB0E2B" w14:textId="77777777" w:rsidR="000E18D8" w:rsidRPr="00623FD4" w:rsidRDefault="000E18D8" w:rsidP="000E18D8">
      <w:pPr>
        <w:pStyle w:val="Bezmezer"/>
      </w:pPr>
      <w:r w:rsidRPr="00623FD4">
        <w:tab/>
        <w:t xml:space="preserve">Přednosta: prof. MUDr. Michal </w:t>
      </w:r>
      <w:r w:rsidR="00B729D9" w:rsidRPr="00623FD4">
        <w:t>H</w:t>
      </w:r>
      <w:r w:rsidRPr="00623FD4">
        <w:t>olub, Ph.D.</w:t>
      </w:r>
    </w:p>
    <w:p w14:paraId="334B8414" w14:textId="77777777" w:rsidR="000E18D8" w:rsidRPr="00623FD4" w:rsidRDefault="000E18D8" w:rsidP="000E18D8">
      <w:pPr>
        <w:pStyle w:val="Bezmezer"/>
      </w:pPr>
      <w:r w:rsidRPr="00623FD4">
        <w:tab/>
        <w:t>E-mail: michal.holub@lf1.cuni.cz</w:t>
      </w:r>
    </w:p>
    <w:p w14:paraId="7316C1DD" w14:textId="77777777" w:rsidR="000E18D8" w:rsidRPr="00D87027" w:rsidRDefault="000E18D8" w:rsidP="000E18D8">
      <w:pPr>
        <w:pStyle w:val="Bezmezer"/>
        <w:rPr>
          <w:b/>
          <w:color w:val="E36C0A" w:themeColor="accent6" w:themeShade="BF"/>
        </w:rPr>
      </w:pPr>
      <w:r w:rsidRPr="00D87027">
        <w:rPr>
          <w:b/>
          <w:color w:val="E36C0A" w:themeColor="accent6" w:themeShade="BF"/>
        </w:rPr>
        <w:t>Klinika ortopedie</w:t>
      </w:r>
    </w:p>
    <w:p w14:paraId="4B1829E1" w14:textId="77777777" w:rsidR="000E18D8" w:rsidRPr="00623FD4" w:rsidRDefault="000E18D8" w:rsidP="000E18D8">
      <w:pPr>
        <w:pStyle w:val="Bezmezer"/>
      </w:pPr>
      <w:r w:rsidRPr="00D87027">
        <w:rPr>
          <w:color w:val="E36C0A" w:themeColor="accent6" w:themeShade="BF"/>
        </w:rPr>
        <w:tab/>
      </w:r>
      <w:r w:rsidRPr="00623FD4">
        <w:t xml:space="preserve">U Vojenské </w:t>
      </w:r>
      <w:r w:rsidR="001F5D11" w:rsidRPr="00623FD4">
        <w:t>n</w:t>
      </w:r>
      <w:r w:rsidRPr="00623FD4">
        <w:t>emocnice 1200, 169 02 Praha 6, tel: 973 203 2</w:t>
      </w:r>
      <w:r w:rsidR="0078071C" w:rsidRPr="00623FD4">
        <w:t>79</w:t>
      </w:r>
    </w:p>
    <w:p w14:paraId="790B7A78" w14:textId="77777777" w:rsidR="000E18D8" w:rsidRPr="00623FD4" w:rsidRDefault="000E18D8" w:rsidP="000E18D8">
      <w:pPr>
        <w:pStyle w:val="Bezmezer"/>
      </w:pPr>
      <w:r w:rsidRPr="00623FD4">
        <w:tab/>
        <w:t>Přednosta: prof. MUDr. Jan Bartoníček, DrSc.</w:t>
      </w:r>
    </w:p>
    <w:p w14:paraId="486656B6" w14:textId="77777777" w:rsidR="000E18D8" w:rsidRPr="00623FD4" w:rsidRDefault="0078071C" w:rsidP="000E18D8">
      <w:pPr>
        <w:pStyle w:val="Bezmezer"/>
      </w:pPr>
      <w:r w:rsidRPr="00623FD4">
        <w:tab/>
        <w:t xml:space="preserve">E-mail: </w:t>
      </w:r>
      <w:r w:rsidR="000E18D8" w:rsidRPr="00623FD4">
        <w:t>bartonicek</w:t>
      </w:r>
      <w:r w:rsidRPr="00623FD4">
        <w:t>.jan</w:t>
      </w:r>
      <w:r w:rsidR="000E18D8" w:rsidRPr="00623FD4">
        <w:t>@</w:t>
      </w:r>
      <w:r w:rsidRPr="00623FD4">
        <w:t>seznam</w:t>
      </w:r>
      <w:r w:rsidR="000E18D8" w:rsidRPr="00623FD4">
        <w:t>.cz</w:t>
      </w:r>
    </w:p>
    <w:p w14:paraId="19196D8B" w14:textId="77777777" w:rsidR="000E18D8" w:rsidRPr="00D87027" w:rsidRDefault="000E18D8" w:rsidP="000E18D8">
      <w:pPr>
        <w:pStyle w:val="Bezmezer"/>
        <w:rPr>
          <w:b/>
          <w:color w:val="E36C0A" w:themeColor="accent6" w:themeShade="BF"/>
        </w:rPr>
      </w:pPr>
      <w:r w:rsidRPr="00D87027">
        <w:rPr>
          <w:b/>
          <w:color w:val="E36C0A" w:themeColor="accent6" w:themeShade="BF"/>
        </w:rPr>
        <w:t xml:space="preserve">Neurochirurgická a neuroonkologická klinika </w:t>
      </w:r>
    </w:p>
    <w:p w14:paraId="7F8C36C6" w14:textId="77777777" w:rsidR="000E18D8" w:rsidRPr="00244369" w:rsidRDefault="000E18D8" w:rsidP="000E18D8">
      <w:pPr>
        <w:pStyle w:val="Bezmezer"/>
      </w:pPr>
      <w:r w:rsidRPr="00D87027">
        <w:rPr>
          <w:color w:val="E36C0A" w:themeColor="accent6" w:themeShade="BF"/>
        </w:rPr>
        <w:tab/>
      </w:r>
      <w:r w:rsidRPr="00244369">
        <w:t xml:space="preserve">U Vojenské </w:t>
      </w:r>
      <w:r w:rsidR="001F5D11" w:rsidRPr="00244369">
        <w:t>n</w:t>
      </w:r>
      <w:r w:rsidRPr="00244369">
        <w:t>emocnice 1200, 160 00 Praha 6, tel.: 973 202 963</w:t>
      </w:r>
      <w:r w:rsidR="006800FF">
        <w:t xml:space="preserve">  </w:t>
      </w:r>
    </w:p>
    <w:p w14:paraId="411E3C7F" w14:textId="77777777" w:rsidR="00244369" w:rsidRPr="00244369" w:rsidRDefault="000E18D8" w:rsidP="00244369">
      <w:pPr>
        <w:spacing w:after="0"/>
        <w:rPr>
          <w:rFonts w:eastAsia="Times New Roman" w:cstheme="minorHAnsi"/>
          <w:lang w:eastAsia="cs-CZ"/>
        </w:rPr>
      </w:pPr>
      <w:r w:rsidRPr="00244369">
        <w:tab/>
        <w:t xml:space="preserve">Přednosta: </w:t>
      </w:r>
      <w:r w:rsidR="00244369" w:rsidRPr="00244369">
        <w:rPr>
          <w:rFonts w:eastAsia="Times New Roman" w:cstheme="minorHAnsi"/>
          <w:lang w:eastAsia="cs-CZ"/>
        </w:rPr>
        <w:t>prof. MUDr. David Netuka, Ph.D.</w:t>
      </w:r>
    </w:p>
    <w:p w14:paraId="4003A3A3" w14:textId="77777777" w:rsidR="000E18D8" w:rsidRPr="00244369" w:rsidRDefault="000E18D8" w:rsidP="00244369">
      <w:pPr>
        <w:spacing w:after="0"/>
        <w:ind w:firstLine="708"/>
        <w:rPr>
          <w:rFonts w:ascii="Arial" w:eastAsia="Times New Roman" w:hAnsi="Arial" w:cs="Arial"/>
          <w:sz w:val="23"/>
          <w:szCs w:val="23"/>
          <w:lang w:eastAsia="cs-CZ"/>
        </w:rPr>
      </w:pPr>
      <w:r w:rsidRPr="00244369">
        <w:t>E-mail: nechi@lf1.cuni.cz</w:t>
      </w:r>
    </w:p>
    <w:p w14:paraId="66A97356" w14:textId="77777777" w:rsidR="000E18D8" w:rsidRPr="00D87027" w:rsidRDefault="000E18D8" w:rsidP="000E18D8">
      <w:pPr>
        <w:pStyle w:val="Bezmezer"/>
        <w:rPr>
          <w:b/>
          <w:color w:val="E36C0A" w:themeColor="accent6" w:themeShade="BF"/>
        </w:rPr>
      </w:pPr>
      <w:r w:rsidRPr="00D87027">
        <w:rPr>
          <w:b/>
          <w:color w:val="E36C0A" w:themeColor="accent6" w:themeShade="BF"/>
        </w:rPr>
        <w:t xml:space="preserve">Oční klinika </w:t>
      </w:r>
    </w:p>
    <w:p w14:paraId="0DBAA341" w14:textId="77777777" w:rsidR="000E18D8" w:rsidRPr="00244369" w:rsidRDefault="006800FF" w:rsidP="000E18D8">
      <w:pPr>
        <w:pStyle w:val="Bezmezer"/>
      </w:pPr>
      <w:r>
        <w:t xml:space="preserve">    </w:t>
      </w:r>
      <w:r w:rsidR="000E18D8" w:rsidRPr="00244369">
        <w:tab/>
        <w:t xml:space="preserve">U Vojenské </w:t>
      </w:r>
      <w:r w:rsidR="001F5D11" w:rsidRPr="00244369">
        <w:t>n</w:t>
      </w:r>
      <w:r w:rsidR="000E18D8" w:rsidRPr="00244369">
        <w:t xml:space="preserve">emocnice 1200, 160 00 Praha 6, tel.: 973 203 191 </w:t>
      </w:r>
    </w:p>
    <w:p w14:paraId="4C15B580" w14:textId="77777777" w:rsidR="00244369" w:rsidRPr="00244369" w:rsidRDefault="006800FF" w:rsidP="00244369">
      <w:pPr>
        <w:spacing w:after="0"/>
        <w:rPr>
          <w:rFonts w:eastAsia="Times New Roman" w:cstheme="minorHAnsi"/>
          <w:lang w:eastAsia="cs-CZ"/>
        </w:rPr>
      </w:pPr>
      <w:r>
        <w:t xml:space="preserve">    </w:t>
      </w:r>
      <w:r w:rsidR="000E18D8" w:rsidRPr="00244369">
        <w:tab/>
        <w:t xml:space="preserve">Přednosta: </w:t>
      </w:r>
      <w:r w:rsidR="00244369" w:rsidRPr="00244369">
        <w:rPr>
          <w:rFonts w:eastAsia="Times New Roman" w:cstheme="minorHAnsi"/>
          <w:lang w:eastAsia="cs-CZ"/>
        </w:rPr>
        <w:t>doc. MUDr. Martin Šín, Ph.D., FEBO</w:t>
      </w:r>
    </w:p>
    <w:p w14:paraId="77E0D4E0" w14:textId="77777777" w:rsidR="000E18D8" w:rsidRDefault="000E18D8" w:rsidP="00244369">
      <w:pPr>
        <w:spacing w:after="0"/>
        <w:ind w:firstLine="708"/>
      </w:pPr>
      <w:r w:rsidRPr="00244369">
        <w:t>E-mai</w:t>
      </w:r>
      <w:r w:rsidRPr="00EC4EAA">
        <w:t xml:space="preserve">l: </w:t>
      </w:r>
      <w:hyperlink r:id="rId46" w:history="1">
        <w:r w:rsidR="00EC4EAA" w:rsidRPr="00EC4EAA">
          <w:rPr>
            <w:rStyle w:val="Hypertextovodkaz"/>
            <w:color w:val="auto"/>
            <w:u w:val="none"/>
          </w:rPr>
          <w:t>ocni@uvn.cz</w:t>
        </w:r>
      </w:hyperlink>
    </w:p>
    <w:p w14:paraId="07538C5D" w14:textId="77777777" w:rsidR="00EC4EAA" w:rsidRDefault="00EC4EAA" w:rsidP="00244369">
      <w:pPr>
        <w:spacing w:after="0"/>
        <w:ind w:firstLine="708"/>
        <w:rPr>
          <w:rFonts w:ascii="Arial" w:eastAsia="Times New Roman" w:hAnsi="Arial" w:cs="Arial"/>
          <w:sz w:val="23"/>
          <w:szCs w:val="23"/>
          <w:lang w:eastAsia="cs-CZ"/>
        </w:rPr>
      </w:pPr>
    </w:p>
    <w:p w14:paraId="2B3C9059" w14:textId="77777777" w:rsidR="00EC4EAA" w:rsidRPr="00244369" w:rsidRDefault="00EC4EAA" w:rsidP="00244369">
      <w:pPr>
        <w:spacing w:after="0"/>
        <w:ind w:firstLine="708"/>
        <w:rPr>
          <w:rFonts w:ascii="Arial" w:eastAsia="Times New Roman" w:hAnsi="Arial" w:cs="Arial"/>
          <w:sz w:val="23"/>
          <w:szCs w:val="23"/>
          <w:lang w:eastAsia="cs-CZ"/>
        </w:rPr>
      </w:pPr>
    </w:p>
    <w:p w14:paraId="4D7A6186" w14:textId="77777777" w:rsidR="000E18D8" w:rsidRPr="00D87027" w:rsidRDefault="000E18D8" w:rsidP="000E18D8">
      <w:pPr>
        <w:pStyle w:val="Bezmezer"/>
        <w:rPr>
          <w:color w:val="E36C0A" w:themeColor="accent6" w:themeShade="BF"/>
        </w:rPr>
      </w:pPr>
    </w:p>
    <w:p w14:paraId="6AFC3E8C" w14:textId="77777777" w:rsidR="000E18D8" w:rsidRPr="00D87027" w:rsidRDefault="000E18D8" w:rsidP="000E18D8">
      <w:pPr>
        <w:pStyle w:val="Bezmezer"/>
        <w:rPr>
          <w:i/>
          <w:color w:val="E36C0A" w:themeColor="accent6" w:themeShade="BF"/>
        </w:rPr>
      </w:pPr>
      <w:r w:rsidRPr="00D87027">
        <w:rPr>
          <w:i/>
          <w:color w:val="E36C0A" w:themeColor="accent6" w:themeShade="BF"/>
        </w:rPr>
        <w:t xml:space="preserve">Společná pracoviště </w:t>
      </w:r>
      <w:r w:rsidR="006800FF">
        <w:rPr>
          <w:i/>
          <w:color w:val="E36C0A" w:themeColor="accent6" w:themeShade="BF"/>
        </w:rPr>
        <w:t xml:space="preserve">1. LF UK </w:t>
      </w:r>
      <w:r w:rsidRPr="00D87027">
        <w:rPr>
          <w:i/>
          <w:color w:val="E36C0A" w:themeColor="accent6" w:themeShade="BF"/>
        </w:rPr>
        <w:t>s Nemocnicí Na Bulovce</w:t>
      </w:r>
    </w:p>
    <w:p w14:paraId="69F87E23" w14:textId="77777777" w:rsidR="000E18D8" w:rsidRPr="00D87027" w:rsidRDefault="000E18D8" w:rsidP="000E18D8">
      <w:pPr>
        <w:pStyle w:val="Bezmezer"/>
        <w:rPr>
          <w:color w:val="E36C0A" w:themeColor="accent6" w:themeShade="BF"/>
        </w:rPr>
      </w:pPr>
    </w:p>
    <w:p w14:paraId="7D0BF986" w14:textId="77777777" w:rsidR="000E18D8" w:rsidRPr="00D87027" w:rsidRDefault="000E18D8" w:rsidP="000E18D8">
      <w:pPr>
        <w:pStyle w:val="Bezmezer"/>
        <w:rPr>
          <w:b/>
          <w:color w:val="E36C0A" w:themeColor="accent6" w:themeShade="BF"/>
        </w:rPr>
      </w:pPr>
      <w:r w:rsidRPr="00D87027">
        <w:rPr>
          <w:b/>
          <w:color w:val="E36C0A" w:themeColor="accent6" w:themeShade="BF"/>
        </w:rPr>
        <w:t xml:space="preserve">Gynekologicko-porodnická klinika </w:t>
      </w:r>
    </w:p>
    <w:p w14:paraId="4F7090B3" w14:textId="77777777" w:rsidR="000E18D8" w:rsidRPr="006F7A96" w:rsidRDefault="000E18D8" w:rsidP="000E18D8">
      <w:pPr>
        <w:pStyle w:val="Bezmezer"/>
      </w:pPr>
      <w:r w:rsidRPr="00D87027">
        <w:rPr>
          <w:color w:val="E36C0A" w:themeColor="accent6" w:themeShade="BF"/>
        </w:rPr>
        <w:tab/>
      </w:r>
      <w:r w:rsidRPr="006F7A96">
        <w:t>Budínova 2, 180 81 Praha 8, tel.: 266 083 229</w:t>
      </w:r>
    </w:p>
    <w:p w14:paraId="2C6C0928" w14:textId="77777777" w:rsidR="000E18D8" w:rsidRPr="006F7A96" w:rsidRDefault="006800FF" w:rsidP="000E18D8">
      <w:pPr>
        <w:pStyle w:val="Bezmezer"/>
      </w:pPr>
      <w:r>
        <w:t xml:space="preserve">    </w:t>
      </w:r>
      <w:r w:rsidR="000E18D8" w:rsidRPr="006F7A96">
        <w:tab/>
      </w:r>
      <w:r w:rsidR="00DA303B" w:rsidRPr="006F7A96">
        <w:t xml:space="preserve">Přednosta: </w:t>
      </w:r>
      <w:r w:rsidR="00747A79">
        <w:t>prof.</w:t>
      </w:r>
      <w:r w:rsidR="00DA303B" w:rsidRPr="006F7A96">
        <w:t xml:space="preserve"> MUDr. Michal Zikán, Ph.D.</w:t>
      </w:r>
    </w:p>
    <w:p w14:paraId="47A80D1C" w14:textId="77777777" w:rsidR="000E18D8" w:rsidRPr="006F7A96" w:rsidRDefault="006800FF" w:rsidP="000E18D8">
      <w:pPr>
        <w:pStyle w:val="Bezmezer"/>
      </w:pPr>
      <w:r>
        <w:t xml:space="preserve">   </w:t>
      </w:r>
      <w:r w:rsidR="000E18D8" w:rsidRPr="006F7A96">
        <w:t xml:space="preserve"> </w:t>
      </w:r>
      <w:r w:rsidR="000E18D8" w:rsidRPr="006F7A96">
        <w:tab/>
        <w:t xml:space="preserve">E-mail: </w:t>
      </w:r>
      <w:hyperlink r:id="rId47" w:history="1">
        <w:r w:rsidR="00C33DA6" w:rsidRPr="006F7A96">
          <w:rPr>
            <w:rStyle w:val="Hypertextovodkaz"/>
            <w:color w:val="auto"/>
            <w:u w:val="none"/>
          </w:rPr>
          <w:t>michal.zikan@bulovka.cz</w:t>
        </w:r>
      </w:hyperlink>
    </w:p>
    <w:p w14:paraId="150BD340" w14:textId="77777777" w:rsidR="000E18D8" w:rsidRPr="00D87027" w:rsidRDefault="000E18D8" w:rsidP="000E18D8">
      <w:pPr>
        <w:pStyle w:val="Bezmezer"/>
        <w:rPr>
          <w:b/>
          <w:color w:val="E36C0A" w:themeColor="accent6" w:themeShade="BF"/>
        </w:rPr>
      </w:pPr>
      <w:r w:rsidRPr="00D87027">
        <w:rPr>
          <w:b/>
          <w:color w:val="E36C0A" w:themeColor="accent6" w:themeShade="BF"/>
        </w:rPr>
        <w:t xml:space="preserve">Chirurgická klinika </w:t>
      </w:r>
    </w:p>
    <w:p w14:paraId="01B3FD32" w14:textId="77777777" w:rsidR="000E18D8" w:rsidRPr="006F7A96" w:rsidRDefault="006800FF" w:rsidP="000E18D8">
      <w:pPr>
        <w:pStyle w:val="Bezmezer"/>
      </w:pPr>
      <w:r>
        <w:rPr>
          <w:color w:val="E36C0A" w:themeColor="accent6" w:themeShade="BF"/>
        </w:rPr>
        <w:t xml:space="preserve">    </w:t>
      </w:r>
      <w:r w:rsidR="000E18D8" w:rsidRPr="00D87027">
        <w:rPr>
          <w:color w:val="E36C0A" w:themeColor="accent6" w:themeShade="BF"/>
        </w:rPr>
        <w:tab/>
      </w:r>
      <w:r w:rsidR="000E18D8" w:rsidRPr="006F7A96">
        <w:t>Budínova 2, 180 81 Praha 8, tel.: 266 082 176</w:t>
      </w:r>
    </w:p>
    <w:p w14:paraId="71050A74" w14:textId="77777777" w:rsidR="000E18D8" w:rsidRPr="006F7A96" w:rsidRDefault="006800FF" w:rsidP="000E18D8">
      <w:pPr>
        <w:pStyle w:val="Bezmezer"/>
      </w:pPr>
      <w:r>
        <w:t xml:space="preserve">   </w:t>
      </w:r>
      <w:r w:rsidR="000E18D8" w:rsidRPr="006F7A96">
        <w:t xml:space="preserve"> </w:t>
      </w:r>
      <w:r w:rsidR="000E18D8" w:rsidRPr="006F7A96">
        <w:tab/>
        <w:t>Přednosta: doc. MUDr. Jan Fanta, DrSc.</w:t>
      </w:r>
    </w:p>
    <w:p w14:paraId="696EF32F" w14:textId="77777777" w:rsidR="000E18D8" w:rsidRPr="006F7A96" w:rsidRDefault="006800FF" w:rsidP="000E18D8">
      <w:pPr>
        <w:pStyle w:val="Bezmezer"/>
      </w:pPr>
      <w:r>
        <w:t xml:space="preserve">    </w:t>
      </w:r>
      <w:r w:rsidR="000E18D8" w:rsidRPr="006F7A96">
        <w:tab/>
        <w:t xml:space="preserve">E-mail: </w:t>
      </w:r>
      <w:r w:rsidR="00812770" w:rsidRPr="006F7A96">
        <w:t>chirbul</w:t>
      </w:r>
      <w:r w:rsidR="000E18D8" w:rsidRPr="006F7A96">
        <w:t>@</w:t>
      </w:r>
      <w:r w:rsidR="00812770" w:rsidRPr="006F7A96">
        <w:t xml:space="preserve"> lf1.cuni</w:t>
      </w:r>
      <w:r w:rsidR="000E18D8" w:rsidRPr="006F7A96">
        <w:t>.cz</w:t>
      </w:r>
    </w:p>
    <w:p w14:paraId="60744A55" w14:textId="77777777" w:rsidR="000E18D8" w:rsidRPr="00D87027" w:rsidRDefault="000E18D8" w:rsidP="000E18D8">
      <w:pPr>
        <w:pStyle w:val="Bezmezer"/>
        <w:rPr>
          <w:b/>
          <w:color w:val="E36C0A" w:themeColor="accent6" w:themeShade="BF"/>
        </w:rPr>
      </w:pPr>
      <w:r w:rsidRPr="00D87027">
        <w:rPr>
          <w:b/>
          <w:color w:val="E36C0A" w:themeColor="accent6" w:themeShade="BF"/>
        </w:rPr>
        <w:t>Klinika infekčních a tropických nemocí</w:t>
      </w:r>
    </w:p>
    <w:p w14:paraId="68548D2C" w14:textId="77777777" w:rsidR="000E18D8" w:rsidRPr="00623FD4" w:rsidRDefault="000E18D8" w:rsidP="000E18D8">
      <w:pPr>
        <w:pStyle w:val="Bezmezer"/>
      </w:pPr>
      <w:r w:rsidRPr="00D87027">
        <w:rPr>
          <w:color w:val="E36C0A" w:themeColor="accent6" w:themeShade="BF"/>
        </w:rPr>
        <w:lastRenderedPageBreak/>
        <w:tab/>
      </w:r>
      <w:r w:rsidRPr="00623FD4">
        <w:t>B</w:t>
      </w:r>
      <w:r w:rsidR="00355ECA" w:rsidRPr="00623FD4">
        <w:t>udínova 2, 180 81 Praha 8, tel.:</w:t>
      </w:r>
      <w:r w:rsidRPr="00623FD4">
        <w:t xml:space="preserve"> 266 082 717</w:t>
      </w:r>
    </w:p>
    <w:p w14:paraId="0EB8B937" w14:textId="77777777" w:rsidR="00623FD4" w:rsidRPr="00623FD4" w:rsidRDefault="000E18D8" w:rsidP="000E18D8">
      <w:pPr>
        <w:pStyle w:val="Bezmezer"/>
      </w:pPr>
      <w:r w:rsidRPr="00623FD4">
        <w:tab/>
        <w:t>Přednosta:</w:t>
      </w:r>
      <w:r w:rsidR="00747A79">
        <w:t xml:space="preserve"> </w:t>
      </w:r>
      <w:r w:rsidR="00623FD4" w:rsidRPr="00623FD4">
        <w:t>doc. MUDr. Hanuš Rozsypal, CSc.</w:t>
      </w:r>
    </w:p>
    <w:p w14:paraId="5FA6197E" w14:textId="77777777" w:rsidR="000E18D8" w:rsidRPr="00623FD4" w:rsidRDefault="000E18D8" w:rsidP="000E18D8">
      <w:pPr>
        <w:pStyle w:val="Bezmezer"/>
      </w:pPr>
      <w:r w:rsidRPr="00623FD4">
        <w:tab/>
        <w:t xml:space="preserve">E-mail: </w:t>
      </w:r>
      <w:hyperlink r:id="rId48" w:history="1">
        <w:r w:rsidR="0032530C" w:rsidRPr="00623FD4">
          <w:rPr>
            <w:rStyle w:val="Hypertextovodkaz"/>
            <w:rFonts w:cs="Arial"/>
            <w:color w:val="auto"/>
            <w:u w:val="none"/>
            <w:bdr w:val="none" w:sz="0" w:space="0" w:color="auto" w:frame="1"/>
          </w:rPr>
          <w:t>infe3@lf1.cuni.cz</w:t>
        </w:r>
      </w:hyperlink>
    </w:p>
    <w:p w14:paraId="022CDE8E" w14:textId="77777777" w:rsidR="000E18D8" w:rsidRPr="00D87027" w:rsidRDefault="000E18D8" w:rsidP="000E18D8">
      <w:pPr>
        <w:pStyle w:val="Bezmezer"/>
        <w:rPr>
          <w:b/>
          <w:color w:val="E36C0A" w:themeColor="accent6" w:themeShade="BF"/>
        </w:rPr>
      </w:pPr>
      <w:r w:rsidRPr="00D87027">
        <w:rPr>
          <w:b/>
          <w:color w:val="E36C0A" w:themeColor="accent6" w:themeShade="BF"/>
        </w:rPr>
        <w:t>Klinika plastické chirurgie</w:t>
      </w:r>
    </w:p>
    <w:p w14:paraId="0E6290A8" w14:textId="77777777" w:rsidR="000E18D8" w:rsidRPr="00C135D0" w:rsidRDefault="006800FF" w:rsidP="000E18D8">
      <w:pPr>
        <w:pStyle w:val="Bezmezer"/>
      </w:pPr>
      <w:r>
        <w:rPr>
          <w:color w:val="E36C0A" w:themeColor="accent6" w:themeShade="BF"/>
        </w:rPr>
        <w:t xml:space="preserve">    </w:t>
      </w:r>
      <w:r w:rsidR="000E18D8" w:rsidRPr="00C135D0">
        <w:tab/>
        <w:t>Budínova 2, 180 81 Praha 8, tel.: 266 083 204</w:t>
      </w:r>
    </w:p>
    <w:p w14:paraId="765430CE" w14:textId="77777777" w:rsidR="000E18D8" w:rsidRPr="00C135D0" w:rsidRDefault="006800FF" w:rsidP="000E18D8">
      <w:pPr>
        <w:pStyle w:val="Bezmezer"/>
      </w:pPr>
      <w:r>
        <w:t xml:space="preserve">    </w:t>
      </w:r>
      <w:r w:rsidR="000E18D8" w:rsidRPr="00C135D0">
        <w:tab/>
      </w:r>
      <w:r w:rsidR="004A4840" w:rsidRPr="00C135D0">
        <w:t xml:space="preserve">Přednosta: </w:t>
      </w:r>
      <w:r w:rsidR="000E18D8" w:rsidRPr="00C135D0">
        <w:t xml:space="preserve">MUDr. </w:t>
      </w:r>
      <w:r w:rsidR="004A4840" w:rsidRPr="00C135D0">
        <w:t>Martin Molitor, Ph.D.</w:t>
      </w:r>
    </w:p>
    <w:p w14:paraId="16E15363" w14:textId="77777777" w:rsidR="000E18D8" w:rsidRPr="00C135D0" w:rsidRDefault="006800FF" w:rsidP="000E18D8">
      <w:pPr>
        <w:pStyle w:val="Bezmezer"/>
      </w:pPr>
      <w:r>
        <w:t xml:space="preserve">    </w:t>
      </w:r>
      <w:r w:rsidR="000E18D8" w:rsidRPr="00C135D0">
        <w:tab/>
        <w:t xml:space="preserve">E-mail: </w:t>
      </w:r>
      <w:r w:rsidR="0032530C" w:rsidRPr="00C135D0">
        <w:t>plastika@bulovka</w:t>
      </w:r>
      <w:r w:rsidR="000E18D8" w:rsidRPr="00C135D0">
        <w:t>.cz</w:t>
      </w:r>
    </w:p>
    <w:p w14:paraId="5D48BCE1" w14:textId="77777777" w:rsidR="000E18D8" w:rsidRPr="00D87027" w:rsidRDefault="000E18D8" w:rsidP="000E18D8">
      <w:pPr>
        <w:pStyle w:val="Bezmezer"/>
        <w:rPr>
          <w:b/>
          <w:color w:val="E36C0A" w:themeColor="accent6" w:themeShade="BF"/>
        </w:rPr>
      </w:pPr>
      <w:r w:rsidRPr="00D87027">
        <w:rPr>
          <w:b/>
          <w:color w:val="E36C0A" w:themeColor="accent6" w:themeShade="BF"/>
        </w:rPr>
        <w:t>Ortopedická klinika</w:t>
      </w:r>
    </w:p>
    <w:p w14:paraId="4A82DB41" w14:textId="77777777" w:rsidR="000E18D8" w:rsidRPr="00400956" w:rsidRDefault="000E18D8" w:rsidP="000E18D8">
      <w:pPr>
        <w:pStyle w:val="Bezmezer"/>
      </w:pPr>
      <w:r w:rsidRPr="00D87027">
        <w:rPr>
          <w:color w:val="E36C0A" w:themeColor="accent6" w:themeShade="BF"/>
        </w:rPr>
        <w:tab/>
      </w:r>
      <w:r w:rsidRPr="00400956">
        <w:t>Budínova 2, 180 81 Praha 8, tel.: 266 082 828</w:t>
      </w:r>
    </w:p>
    <w:p w14:paraId="19222C73" w14:textId="77777777" w:rsidR="00400956" w:rsidRPr="00400956" w:rsidRDefault="006800FF" w:rsidP="000E18D8">
      <w:pPr>
        <w:pStyle w:val="Bezmezer"/>
      </w:pPr>
      <w:r>
        <w:t xml:space="preserve">    </w:t>
      </w:r>
      <w:r w:rsidR="000E18D8" w:rsidRPr="00400956">
        <w:tab/>
        <w:t xml:space="preserve">Přednosta: </w:t>
      </w:r>
      <w:r w:rsidR="00400956" w:rsidRPr="00400956">
        <w:t>prof. MUDr. Jiří Chomiak, CSc.</w:t>
      </w:r>
    </w:p>
    <w:p w14:paraId="4F0FF777" w14:textId="77777777" w:rsidR="000E18D8" w:rsidRPr="00400956" w:rsidRDefault="006800FF" w:rsidP="000E18D8">
      <w:pPr>
        <w:pStyle w:val="Bezmezer"/>
      </w:pPr>
      <w:r>
        <w:t xml:space="preserve">    </w:t>
      </w:r>
      <w:r w:rsidR="000E18D8" w:rsidRPr="00400956">
        <w:tab/>
        <w:t>E-mail: ort@bulovka.cz</w:t>
      </w:r>
    </w:p>
    <w:p w14:paraId="32957935" w14:textId="77777777" w:rsidR="000E18D8" w:rsidRPr="00D87027" w:rsidRDefault="000E18D8" w:rsidP="00486076">
      <w:pPr>
        <w:pStyle w:val="Bezmezer"/>
        <w:rPr>
          <w:b/>
          <w:color w:val="E36C0A" w:themeColor="accent6" w:themeShade="BF"/>
        </w:rPr>
      </w:pPr>
      <w:r w:rsidRPr="00D87027">
        <w:rPr>
          <w:b/>
          <w:color w:val="E36C0A" w:themeColor="accent6" w:themeShade="BF"/>
        </w:rPr>
        <w:t>Ústav radiační onkologie</w:t>
      </w:r>
    </w:p>
    <w:p w14:paraId="2B57AC17" w14:textId="77777777" w:rsidR="000E18D8" w:rsidRPr="00DC2657" w:rsidRDefault="006800FF" w:rsidP="000E18D8">
      <w:pPr>
        <w:pStyle w:val="Bezmezer"/>
      </w:pPr>
      <w:r>
        <w:rPr>
          <w:color w:val="E36C0A" w:themeColor="accent6" w:themeShade="BF"/>
        </w:rPr>
        <w:t xml:space="preserve">    </w:t>
      </w:r>
      <w:r w:rsidR="000E18D8" w:rsidRPr="00D87027">
        <w:rPr>
          <w:color w:val="E36C0A" w:themeColor="accent6" w:themeShade="BF"/>
        </w:rPr>
        <w:tab/>
      </w:r>
      <w:r w:rsidR="000E18D8" w:rsidRPr="00DC2657">
        <w:t>Budínova 2, 180 81 Praha 8, tel.: 283 840 990</w:t>
      </w:r>
    </w:p>
    <w:p w14:paraId="5D71ACEB" w14:textId="77777777" w:rsidR="000E18D8" w:rsidRPr="00DC2657" w:rsidRDefault="006800FF" w:rsidP="000E18D8">
      <w:pPr>
        <w:pStyle w:val="Bezmezer"/>
      </w:pPr>
      <w:r>
        <w:t xml:space="preserve">    </w:t>
      </w:r>
      <w:r w:rsidR="000E18D8" w:rsidRPr="00DC2657">
        <w:tab/>
        <w:t xml:space="preserve">Přednosta: prof. MUDr. Luboš Petruželka, CSc. </w:t>
      </w:r>
    </w:p>
    <w:p w14:paraId="6D03A6E8" w14:textId="77777777" w:rsidR="000E18D8" w:rsidRPr="00DC2657" w:rsidRDefault="006800FF" w:rsidP="000E18D8">
      <w:pPr>
        <w:pStyle w:val="Bezmezer"/>
      </w:pPr>
      <w:r>
        <w:t xml:space="preserve">    </w:t>
      </w:r>
      <w:r w:rsidR="000E18D8" w:rsidRPr="00DC2657">
        <w:tab/>
        <w:t>E-mail: onkouro@mbox.vol.cz</w:t>
      </w:r>
    </w:p>
    <w:p w14:paraId="402715EE" w14:textId="77777777" w:rsidR="000E18D8" w:rsidRPr="00D87027" w:rsidRDefault="000E18D8" w:rsidP="000E18D8">
      <w:pPr>
        <w:pStyle w:val="Bezmezer"/>
        <w:rPr>
          <w:color w:val="E36C0A" w:themeColor="accent6" w:themeShade="BF"/>
        </w:rPr>
      </w:pPr>
      <w:r w:rsidRPr="00D87027">
        <w:rPr>
          <w:color w:val="E36C0A" w:themeColor="accent6" w:themeShade="BF"/>
        </w:rPr>
        <w:t xml:space="preserve"> </w:t>
      </w:r>
    </w:p>
    <w:p w14:paraId="36812AD8" w14:textId="77777777" w:rsidR="000E18D8" w:rsidRPr="00D87027" w:rsidRDefault="000E18D8" w:rsidP="000E18D8">
      <w:pPr>
        <w:pStyle w:val="Bezmezer"/>
        <w:rPr>
          <w:i/>
          <w:color w:val="E36C0A" w:themeColor="accent6" w:themeShade="BF"/>
        </w:rPr>
      </w:pPr>
    </w:p>
    <w:p w14:paraId="14558314" w14:textId="77777777" w:rsidR="000E18D8" w:rsidRPr="00D87027" w:rsidRDefault="000E18D8" w:rsidP="000E18D8">
      <w:pPr>
        <w:pStyle w:val="Bezmezer"/>
        <w:rPr>
          <w:i/>
          <w:color w:val="E36C0A" w:themeColor="accent6" w:themeShade="BF"/>
        </w:rPr>
      </w:pPr>
      <w:r w:rsidRPr="00D87027">
        <w:rPr>
          <w:i/>
          <w:color w:val="E36C0A" w:themeColor="accent6" w:themeShade="BF"/>
        </w:rPr>
        <w:t xml:space="preserve">Společná pracoviště </w:t>
      </w:r>
      <w:r w:rsidR="006800FF">
        <w:rPr>
          <w:i/>
          <w:color w:val="E36C0A" w:themeColor="accent6" w:themeShade="BF"/>
        </w:rPr>
        <w:t xml:space="preserve">1. LF UK </w:t>
      </w:r>
      <w:r w:rsidRPr="00D87027">
        <w:rPr>
          <w:i/>
          <w:color w:val="E36C0A" w:themeColor="accent6" w:themeShade="BF"/>
        </w:rPr>
        <w:t>s Thomayerovou nemocnicí</w:t>
      </w:r>
    </w:p>
    <w:p w14:paraId="2F924B3E" w14:textId="77777777" w:rsidR="000E18D8" w:rsidRPr="00D87027" w:rsidRDefault="000E18D8" w:rsidP="000E18D8">
      <w:pPr>
        <w:pStyle w:val="Bezmezer"/>
        <w:rPr>
          <w:color w:val="E36C0A" w:themeColor="accent6" w:themeShade="BF"/>
        </w:rPr>
      </w:pPr>
    </w:p>
    <w:p w14:paraId="1A5D4D1D" w14:textId="77777777" w:rsidR="000E18D8" w:rsidRPr="00D87027" w:rsidRDefault="000E18D8" w:rsidP="000E18D8">
      <w:pPr>
        <w:pStyle w:val="Bezmezer"/>
        <w:rPr>
          <w:b/>
          <w:color w:val="E36C0A" w:themeColor="accent6" w:themeShade="BF"/>
        </w:rPr>
      </w:pPr>
      <w:r w:rsidRPr="00D87027">
        <w:rPr>
          <w:b/>
          <w:color w:val="E36C0A" w:themeColor="accent6" w:themeShade="BF"/>
        </w:rPr>
        <w:t>Anesteziologicko-resuscitační klinika</w:t>
      </w:r>
    </w:p>
    <w:p w14:paraId="0863FEDF" w14:textId="77777777" w:rsidR="000E18D8" w:rsidRPr="006F7A96" w:rsidRDefault="006800FF" w:rsidP="000E18D8">
      <w:pPr>
        <w:pStyle w:val="Bezmezer"/>
      </w:pPr>
      <w:r>
        <w:rPr>
          <w:color w:val="E36C0A" w:themeColor="accent6" w:themeShade="BF"/>
        </w:rPr>
        <w:t xml:space="preserve">    </w:t>
      </w:r>
      <w:r w:rsidR="000E18D8" w:rsidRPr="00D87027">
        <w:rPr>
          <w:color w:val="E36C0A" w:themeColor="accent6" w:themeShade="BF"/>
        </w:rPr>
        <w:t xml:space="preserve"> </w:t>
      </w:r>
      <w:r w:rsidR="000E18D8" w:rsidRPr="00D87027">
        <w:rPr>
          <w:color w:val="E36C0A" w:themeColor="accent6" w:themeShade="BF"/>
        </w:rPr>
        <w:tab/>
      </w:r>
      <w:r w:rsidR="000E18D8" w:rsidRPr="006F7A96">
        <w:t>Vídeňská 800, 140 59 Praha 4, tel.: 261 083 811</w:t>
      </w:r>
    </w:p>
    <w:p w14:paraId="7F35605D" w14:textId="77777777" w:rsidR="000E18D8" w:rsidRPr="006F7A96" w:rsidRDefault="006800FF" w:rsidP="000E18D8">
      <w:pPr>
        <w:pStyle w:val="Bezmezer"/>
      </w:pPr>
      <w:r>
        <w:t xml:space="preserve">     </w:t>
      </w:r>
      <w:r w:rsidR="00FB1FC2">
        <w:tab/>
      </w:r>
      <w:r w:rsidR="000E18D8" w:rsidRPr="006F7A96">
        <w:t>Přednosta: doc. MUDr. Roman Zazula, Ph.D.</w:t>
      </w:r>
    </w:p>
    <w:p w14:paraId="3DBEC832" w14:textId="77777777" w:rsidR="000E18D8" w:rsidRPr="006F7A96" w:rsidRDefault="006800FF" w:rsidP="000E18D8">
      <w:pPr>
        <w:pStyle w:val="Bezmezer"/>
      </w:pPr>
      <w:r>
        <w:t xml:space="preserve">    </w:t>
      </w:r>
      <w:r w:rsidR="00FB1FC2">
        <w:tab/>
      </w:r>
      <w:r>
        <w:t xml:space="preserve"> </w:t>
      </w:r>
      <w:r w:rsidR="000E18D8" w:rsidRPr="006F7A96">
        <w:t xml:space="preserve">E-mail: </w:t>
      </w:r>
      <w:r w:rsidR="008B50EA" w:rsidRPr="006F7A96">
        <w:t>monika.koudelkova</w:t>
      </w:r>
      <w:r w:rsidR="000E18D8" w:rsidRPr="006F7A96">
        <w:t>@ftn.cz</w:t>
      </w:r>
    </w:p>
    <w:p w14:paraId="5B12FC1B" w14:textId="77777777" w:rsidR="000E18D8" w:rsidRPr="00D87027" w:rsidRDefault="000E18D8" w:rsidP="000E18D8">
      <w:pPr>
        <w:pStyle w:val="Bezmezer"/>
        <w:rPr>
          <w:b/>
          <w:color w:val="E36C0A" w:themeColor="accent6" w:themeShade="BF"/>
        </w:rPr>
      </w:pPr>
      <w:r w:rsidRPr="00D87027">
        <w:rPr>
          <w:b/>
          <w:color w:val="E36C0A" w:themeColor="accent6" w:themeShade="BF"/>
        </w:rPr>
        <w:t>Chirurgická klinika</w:t>
      </w:r>
    </w:p>
    <w:p w14:paraId="025E7EC4" w14:textId="77777777" w:rsidR="000E18D8" w:rsidRPr="006F7A96" w:rsidRDefault="006800FF" w:rsidP="000E18D8">
      <w:pPr>
        <w:pStyle w:val="Bezmezer"/>
      </w:pPr>
      <w:r>
        <w:rPr>
          <w:color w:val="E36C0A" w:themeColor="accent6" w:themeShade="BF"/>
        </w:rPr>
        <w:t xml:space="preserve">     </w:t>
      </w:r>
      <w:r w:rsidR="000E18D8" w:rsidRPr="006F7A96">
        <w:t>Vídeňská 800, 140 59 Praha 4, tel.: 261 082 632, 261 082 620</w:t>
      </w:r>
    </w:p>
    <w:p w14:paraId="7E31C857" w14:textId="77777777" w:rsidR="000E18D8" w:rsidRPr="006F7A96" w:rsidRDefault="006800FF" w:rsidP="000E18D8">
      <w:pPr>
        <w:pStyle w:val="Bezmezer"/>
      </w:pPr>
      <w:r>
        <w:t xml:space="preserve">     </w:t>
      </w:r>
      <w:r w:rsidR="000E18D8" w:rsidRPr="006F7A96">
        <w:t>Přednosta: doc. MUDr. Jaromír Šimša, Ph.D.</w:t>
      </w:r>
    </w:p>
    <w:p w14:paraId="56DFB914" w14:textId="77777777" w:rsidR="000E18D8" w:rsidRPr="006F7A96" w:rsidRDefault="006800FF" w:rsidP="000E18D8">
      <w:pPr>
        <w:pStyle w:val="Bezmezer"/>
      </w:pPr>
      <w:r>
        <w:t xml:space="preserve">     </w:t>
      </w:r>
      <w:r w:rsidR="000E18D8" w:rsidRPr="006F7A96">
        <w:t>E-mail: chirkrc@ftn.cz</w:t>
      </w:r>
    </w:p>
    <w:p w14:paraId="5FCC0E67" w14:textId="77777777" w:rsidR="000E18D8" w:rsidRPr="00D87027" w:rsidRDefault="000E18D8" w:rsidP="000E18D8">
      <w:pPr>
        <w:pStyle w:val="Bezmezer"/>
        <w:rPr>
          <w:b/>
          <w:color w:val="E36C0A" w:themeColor="accent6" w:themeShade="BF"/>
        </w:rPr>
      </w:pPr>
      <w:r w:rsidRPr="00D87027">
        <w:rPr>
          <w:b/>
          <w:color w:val="E36C0A" w:themeColor="accent6" w:themeShade="BF"/>
        </w:rPr>
        <w:t>Onkologická klinika</w:t>
      </w:r>
    </w:p>
    <w:p w14:paraId="325172F7" w14:textId="77777777" w:rsidR="000E18D8" w:rsidRPr="00400956" w:rsidRDefault="000E18D8" w:rsidP="000E18D8">
      <w:pPr>
        <w:pStyle w:val="Bezmezer"/>
      </w:pPr>
      <w:r w:rsidRPr="00D87027">
        <w:rPr>
          <w:color w:val="E36C0A" w:themeColor="accent6" w:themeShade="BF"/>
        </w:rPr>
        <w:tab/>
      </w:r>
      <w:r w:rsidRPr="00400956">
        <w:t>Vídeňská 800, 140 59 Praha 4, tel: 261 083 492</w:t>
      </w:r>
    </w:p>
    <w:p w14:paraId="79B436A2" w14:textId="77777777" w:rsidR="000E18D8" w:rsidRPr="00400956" w:rsidRDefault="000E18D8" w:rsidP="000E18D8">
      <w:pPr>
        <w:pStyle w:val="Bezmezer"/>
      </w:pPr>
      <w:r w:rsidRPr="00400956">
        <w:tab/>
        <w:t>Přednosta: doc. MUDr. Tomáš Büchler, Ph.D.</w:t>
      </w:r>
    </w:p>
    <w:p w14:paraId="11A0DAF1" w14:textId="77777777" w:rsidR="000E18D8" w:rsidRPr="00400956" w:rsidRDefault="000E18D8" w:rsidP="000E18D8">
      <w:pPr>
        <w:pStyle w:val="Bezmezer"/>
      </w:pPr>
      <w:r w:rsidRPr="00400956">
        <w:tab/>
        <w:t xml:space="preserve">E-mail: </w:t>
      </w:r>
      <w:r w:rsidR="008B50EA" w:rsidRPr="00400956">
        <w:t>onkolog</w:t>
      </w:r>
      <w:r w:rsidRPr="00400956">
        <w:t>@ftn.cz</w:t>
      </w:r>
    </w:p>
    <w:p w14:paraId="62FC0D37" w14:textId="77777777" w:rsidR="000E18D8" w:rsidRPr="00D87027" w:rsidRDefault="000E18D8" w:rsidP="000E18D8">
      <w:pPr>
        <w:pStyle w:val="Bezmezer"/>
        <w:rPr>
          <w:b/>
          <w:color w:val="E36C0A" w:themeColor="accent6" w:themeShade="BF"/>
        </w:rPr>
      </w:pPr>
      <w:r w:rsidRPr="00D87027">
        <w:rPr>
          <w:b/>
          <w:color w:val="E36C0A" w:themeColor="accent6" w:themeShade="BF"/>
        </w:rPr>
        <w:t>Pediatrická klinika</w:t>
      </w:r>
    </w:p>
    <w:p w14:paraId="7A93E3A0" w14:textId="77777777" w:rsidR="000E18D8" w:rsidRPr="00400956" w:rsidRDefault="006800FF" w:rsidP="000E18D8">
      <w:pPr>
        <w:pStyle w:val="Bezmezer"/>
      </w:pPr>
      <w:r>
        <w:rPr>
          <w:color w:val="E36C0A" w:themeColor="accent6" w:themeShade="BF"/>
        </w:rPr>
        <w:t xml:space="preserve">    </w:t>
      </w:r>
      <w:r w:rsidR="000E18D8" w:rsidRPr="00D87027">
        <w:rPr>
          <w:color w:val="E36C0A" w:themeColor="accent6" w:themeShade="BF"/>
        </w:rPr>
        <w:t xml:space="preserve"> </w:t>
      </w:r>
      <w:r w:rsidR="000E18D8" w:rsidRPr="00D87027">
        <w:rPr>
          <w:color w:val="E36C0A" w:themeColor="accent6" w:themeShade="BF"/>
        </w:rPr>
        <w:tab/>
      </w:r>
      <w:r w:rsidR="000E18D8" w:rsidRPr="00400956">
        <w:t>Vídeňská 800, 140 59 Praha 4, tel.: 261 083 180</w:t>
      </w:r>
    </w:p>
    <w:p w14:paraId="16905981" w14:textId="77777777" w:rsidR="000E18D8" w:rsidRPr="00400956" w:rsidRDefault="006800FF" w:rsidP="000E18D8">
      <w:pPr>
        <w:pStyle w:val="Bezmezer"/>
      </w:pPr>
      <w:r>
        <w:t xml:space="preserve">    </w:t>
      </w:r>
      <w:r w:rsidR="000E18D8" w:rsidRPr="00400956">
        <w:t xml:space="preserve"> </w:t>
      </w:r>
      <w:r w:rsidR="000E18D8" w:rsidRPr="00400956">
        <w:tab/>
        <w:t xml:space="preserve">Přednosta: </w:t>
      </w:r>
      <w:r w:rsidR="00400956" w:rsidRPr="00400956">
        <w:t>doc. MUDr. Martin Magner, Ph.D.</w:t>
      </w:r>
    </w:p>
    <w:p w14:paraId="3AC65E63" w14:textId="77777777" w:rsidR="000E18D8" w:rsidRPr="00400956" w:rsidRDefault="006800FF" w:rsidP="000E18D8">
      <w:pPr>
        <w:pStyle w:val="Bezmezer"/>
      </w:pPr>
      <w:r>
        <w:t xml:space="preserve">    </w:t>
      </w:r>
      <w:r w:rsidR="000E18D8" w:rsidRPr="00400956">
        <w:t xml:space="preserve"> </w:t>
      </w:r>
      <w:r w:rsidR="000E18D8" w:rsidRPr="00400956">
        <w:tab/>
        <w:t>E-mail: pediatr@</w:t>
      </w:r>
      <w:r w:rsidR="00722EEE" w:rsidRPr="00400956">
        <w:t xml:space="preserve"> lf1.cuni.cz</w:t>
      </w:r>
    </w:p>
    <w:p w14:paraId="671FE277" w14:textId="77777777" w:rsidR="000E18D8" w:rsidRPr="00D87027" w:rsidRDefault="000E18D8" w:rsidP="000E18D8">
      <w:pPr>
        <w:pStyle w:val="Bezmezer"/>
        <w:rPr>
          <w:b/>
          <w:color w:val="E36C0A" w:themeColor="accent6" w:themeShade="BF"/>
        </w:rPr>
      </w:pPr>
      <w:r w:rsidRPr="00D87027">
        <w:rPr>
          <w:b/>
          <w:color w:val="E36C0A" w:themeColor="accent6" w:themeShade="BF"/>
        </w:rPr>
        <w:t xml:space="preserve">Pneumologická klinika </w:t>
      </w:r>
    </w:p>
    <w:p w14:paraId="4D3FDBA7" w14:textId="77777777" w:rsidR="000E18D8" w:rsidRPr="00400956" w:rsidRDefault="006800FF" w:rsidP="000E18D8">
      <w:pPr>
        <w:pStyle w:val="Bezmezer"/>
      </w:pPr>
      <w:r>
        <w:rPr>
          <w:color w:val="E36C0A" w:themeColor="accent6" w:themeShade="BF"/>
        </w:rPr>
        <w:t xml:space="preserve">    </w:t>
      </w:r>
      <w:r w:rsidR="000E18D8" w:rsidRPr="00D87027">
        <w:rPr>
          <w:color w:val="E36C0A" w:themeColor="accent6" w:themeShade="BF"/>
        </w:rPr>
        <w:t xml:space="preserve"> </w:t>
      </w:r>
      <w:r w:rsidR="000E18D8" w:rsidRPr="00D87027">
        <w:rPr>
          <w:color w:val="E36C0A" w:themeColor="accent6" w:themeShade="BF"/>
        </w:rPr>
        <w:tab/>
      </w:r>
      <w:r w:rsidR="000E18D8" w:rsidRPr="00400956">
        <w:t xml:space="preserve">Vídeňská 800, 140 59 Praha 4, tel.: </w:t>
      </w:r>
      <w:r w:rsidR="000040E9" w:rsidRPr="00400956">
        <w:t xml:space="preserve">261 083 853, </w:t>
      </w:r>
      <w:r w:rsidR="000E18D8" w:rsidRPr="00400956">
        <w:t>261 082 372</w:t>
      </w:r>
      <w:r>
        <w:t xml:space="preserve">  </w:t>
      </w:r>
      <w:r w:rsidR="000E18D8" w:rsidRPr="00400956">
        <w:t xml:space="preserve"> </w:t>
      </w:r>
    </w:p>
    <w:p w14:paraId="25DA6924" w14:textId="77777777" w:rsidR="000E18D8" w:rsidRPr="00400956" w:rsidRDefault="006800FF" w:rsidP="000E18D8">
      <w:pPr>
        <w:pStyle w:val="Bezmezer"/>
      </w:pPr>
      <w:r>
        <w:t xml:space="preserve">    </w:t>
      </w:r>
      <w:r w:rsidR="000E18D8" w:rsidRPr="00400956">
        <w:t xml:space="preserve"> </w:t>
      </w:r>
      <w:r w:rsidR="000E18D8" w:rsidRPr="00400956">
        <w:tab/>
        <w:t xml:space="preserve">Přednosta: prof. MUDr. </w:t>
      </w:r>
      <w:r w:rsidR="004E1F6F" w:rsidRPr="00400956">
        <w:t>Martina Vašáková, Ph. D.</w:t>
      </w:r>
    </w:p>
    <w:p w14:paraId="47004AE4" w14:textId="77777777" w:rsidR="000E18D8" w:rsidRPr="00400956" w:rsidRDefault="006800FF" w:rsidP="000E18D8">
      <w:pPr>
        <w:pStyle w:val="Bezmezer"/>
      </w:pPr>
      <w:r>
        <w:t xml:space="preserve">    </w:t>
      </w:r>
      <w:r w:rsidR="000E18D8" w:rsidRPr="00400956">
        <w:t xml:space="preserve"> </w:t>
      </w:r>
      <w:r w:rsidR="000E18D8" w:rsidRPr="00400956">
        <w:tab/>
        <w:t>E-mail: pneum@lf1.cuni.cz</w:t>
      </w:r>
    </w:p>
    <w:p w14:paraId="7145EB3C" w14:textId="77777777" w:rsidR="000E18D8" w:rsidRPr="00D87027" w:rsidRDefault="000E18D8" w:rsidP="000E18D8">
      <w:pPr>
        <w:pStyle w:val="Bezmezer"/>
        <w:rPr>
          <w:color w:val="E36C0A" w:themeColor="accent6" w:themeShade="BF"/>
        </w:rPr>
      </w:pPr>
    </w:p>
    <w:p w14:paraId="225E57E8" w14:textId="77777777" w:rsidR="000E18D8" w:rsidRPr="00D87027" w:rsidRDefault="000E18D8" w:rsidP="000E18D8">
      <w:pPr>
        <w:pStyle w:val="Bezmezer"/>
        <w:rPr>
          <w:i/>
          <w:color w:val="E36C0A" w:themeColor="accent6" w:themeShade="BF"/>
        </w:rPr>
      </w:pPr>
      <w:r w:rsidRPr="00D87027">
        <w:rPr>
          <w:i/>
          <w:color w:val="E36C0A" w:themeColor="accent6" w:themeShade="BF"/>
        </w:rPr>
        <w:t xml:space="preserve">Společná pracoviště </w:t>
      </w:r>
      <w:r w:rsidR="006800FF">
        <w:rPr>
          <w:i/>
          <w:color w:val="E36C0A" w:themeColor="accent6" w:themeShade="BF"/>
        </w:rPr>
        <w:t xml:space="preserve">1. LF UK </w:t>
      </w:r>
      <w:r w:rsidRPr="00D87027">
        <w:rPr>
          <w:i/>
          <w:color w:val="E36C0A" w:themeColor="accent6" w:themeShade="BF"/>
        </w:rPr>
        <w:t>se Všeobecnou fakultní nemocnicí a s Ústřední vojenskou nemocnicí – Vojenskou fakultní nemocnicí Praha</w:t>
      </w:r>
    </w:p>
    <w:p w14:paraId="185F238B" w14:textId="77777777" w:rsidR="000E18D8" w:rsidRPr="00D87027" w:rsidRDefault="000E18D8" w:rsidP="000E18D8">
      <w:pPr>
        <w:pStyle w:val="Bezmezer"/>
        <w:rPr>
          <w:color w:val="E36C0A" w:themeColor="accent6" w:themeShade="BF"/>
        </w:rPr>
      </w:pPr>
    </w:p>
    <w:p w14:paraId="14E3512F" w14:textId="77777777" w:rsidR="000E18D8" w:rsidRPr="00D87027" w:rsidRDefault="000E18D8" w:rsidP="000E18D8">
      <w:pPr>
        <w:pStyle w:val="Bezmezer"/>
        <w:rPr>
          <w:b/>
          <w:color w:val="E36C0A" w:themeColor="accent6" w:themeShade="BF"/>
        </w:rPr>
      </w:pPr>
      <w:r w:rsidRPr="00D87027">
        <w:rPr>
          <w:b/>
          <w:color w:val="E36C0A" w:themeColor="accent6" w:themeShade="BF"/>
        </w:rPr>
        <w:t>Onkologická klinika</w:t>
      </w:r>
    </w:p>
    <w:p w14:paraId="6FAE28B3" w14:textId="77777777" w:rsidR="000E18D8" w:rsidRPr="00400956" w:rsidRDefault="000E18D8" w:rsidP="000E18D8">
      <w:pPr>
        <w:pStyle w:val="Bezmezer"/>
      </w:pPr>
      <w:r w:rsidRPr="00D87027">
        <w:rPr>
          <w:color w:val="E36C0A" w:themeColor="accent6" w:themeShade="BF"/>
        </w:rPr>
        <w:tab/>
      </w:r>
      <w:r w:rsidRPr="00400956">
        <w:t>U Nemocnice 2, 128 08 Praha 2, tel: 224 962 219</w:t>
      </w:r>
    </w:p>
    <w:p w14:paraId="075C56D0" w14:textId="77777777" w:rsidR="000E18D8" w:rsidRPr="00400956" w:rsidRDefault="000E18D8" w:rsidP="000E18D8">
      <w:pPr>
        <w:pStyle w:val="Bezmezer"/>
      </w:pPr>
      <w:r w:rsidRPr="00400956">
        <w:tab/>
        <w:t>Přednosta: prof. MUDr. Luboš Petruželka, CSc.</w:t>
      </w:r>
    </w:p>
    <w:p w14:paraId="7C7B1FBB" w14:textId="77777777" w:rsidR="000E18D8" w:rsidRPr="00400956" w:rsidRDefault="000E18D8" w:rsidP="000E18D8">
      <w:pPr>
        <w:pStyle w:val="Bezmezer"/>
      </w:pPr>
      <w:r w:rsidRPr="00400956">
        <w:tab/>
        <w:t>E-mail: lubos.petruzelka@lf1.cuni.cz</w:t>
      </w:r>
    </w:p>
    <w:p w14:paraId="1A7D55A7" w14:textId="77777777" w:rsidR="000E18D8" w:rsidRPr="00D87027" w:rsidRDefault="000E18D8" w:rsidP="000E18D8">
      <w:pPr>
        <w:pStyle w:val="Bezmezer"/>
        <w:rPr>
          <w:i/>
          <w:color w:val="E36C0A" w:themeColor="accent6" w:themeShade="BF"/>
        </w:rPr>
      </w:pPr>
    </w:p>
    <w:p w14:paraId="554B9FF0" w14:textId="77777777" w:rsidR="000E18D8" w:rsidRPr="00D87027" w:rsidRDefault="000E18D8" w:rsidP="000E18D8">
      <w:pPr>
        <w:pStyle w:val="Bezmezer"/>
        <w:rPr>
          <w:i/>
          <w:color w:val="E36C0A" w:themeColor="accent6" w:themeShade="BF"/>
        </w:rPr>
      </w:pPr>
      <w:r w:rsidRPr="00D87027">
        <w:rPr>
          <w:i/>
          <w:color w:val="E36C0A" w:themeColor="accent6" w:themeShade="BF"/>
        </w:rPr>
        <w:t xml:space="preserve">Pracoviště </w:t>
      </w:r>
      <w:r w:rsidR="006800FF">
        <w:rPr>
          <w:i/>
          <w:color w:val="E36C0A" w:themeColor="accent6" w:themeShade="BF"/>
        </w:rPr>
        <w:t xml:space="preserve">1. LF UK </w:t>
      </w:r>
      <w:r w:rsidRPr="00D87027">
        <w:rPr>
          <w:i/>
          <w:color w:val="E36C0A" w:themeColor="accent6" w:themeShade="BF"/>
        </w:rPr>
        <w:t>v Ústavu hematologie a krevní transfúze</w:t>
      </w:r>
    </w:p>
    <w:p w14:paraId="5143A3D6" w14:textId="77777777" w:rsidR="000E18D8" w:rsidRPr="00D87027" w:rsidRDefault="000E18D8" w:rsidP="000E18D8">
      <w:pPr>
        <w:pStyle w:val="Bezmezer"/>
        <w:rPr>
          <w:color w:val="E36C0A" w:themeColor="accent6" w:themeShade="BF"/>
        </w:rPr>
      </w:pPr>
    </w:p>
    <w:p w14:paraId="2AF126EE" w14:textId="77777777" w:rsidR="000E18D8" w:rsidRPr="00D87027" w:rsidRDefault="000E18D8" w:rsidP="000E18D8">
      <w:pPr>
        <w:pStyle w:val="Bezmezer"/>
        <w:rPr>
          <w:b/>
          <w:color w:val="E36C0A" w:themeColor="accent6" w:themeShade="BF"/>
        </w:rPr>
      </w:pPr>
      <w:r w:rsidRPr="00D87027">
        <w:rPr>
          <w:b/>
          <w:color w:val="E36C0A" w:themeColor="accent6" w:themeShade="BF"/>
        </w:rPr>
        <w:t>Ústav klinické a experimentální hematologie</w:t>
      </w:r>
      <w:r w:rsidR="006800FF">
        <w:rPr>
          <w:b/>
          <w:color w:val="E36C0A" w:themeColor="accent6" w:themeShade="BF"/>
        </w:rPr>
        <w:t xml:space="preserve"> </w:t>
      </w:r>
      <w:r w:rsidRPr="00D87027">
        <w:rPr>
          <w:b/>
          <w:color w:val="E36C0A" w:themeColor="accent6" w:themeShade="BF"/>
        </w:rPr>
        <w:t xml:space="preserve"> </w:t>
      </w:r>
    </w:p>
    <w:p w14:paraId="006F384E" w14:textId="77777777" w:rsidR="000E18D8" w:rsidRPr="00DC2657" w:rsidRDefault="000E18D8" w:rsidP="00E07351">
      <w:pPr>
        <w:pStyle w:val="Bezmezer"/>
        <w:ind w:left="708"/>
      </w:pPr>
      <w:r w:rsidRPr="00DC2657">
        <w:lastRenderedPageBreak/>
        <w:t xml:space="preserve">U Nemocnice 1, 128 </w:t>
      </w:r>
      <w:r w:rsidR="006D7287" w:rsidRPr="00DC2657">
        <w:t>20</w:t>
      </w:r>
      <w:r w:rsidRPr="00DC2657">
        <w:t xml:space="preserve"> Praha 2, tel.: </w:t>
      </w:r>
      <w:r w:rsidR="006D7287" w:rsidRPr="00DC2657">
        <w:t>221 977 217</w:t>
      </w:r>
      <w:r w:rsidR="006800FF">
        <w:t xml:space="preserve">    </w:t>
      </w:r>
      <w:r w:rsidRPr="00DC2657">
        <w:tab/>
      </w:r>
      <w:r w:rsidR="00FB1FC2">
        <w:br/>
      </w:r>
      <w:r w:rsidRPr="00DC2657">
        <w:t>Přednosta: prof. MU</w:t>
      </w:r>
      <w:r w:rsidR="003E15A1" w:rsidRPr="00DC2657">
        <w:t>Dr. Petr Cetkovský, Ph.D., MBA</w:t>
      </w:r>
      <w:r w:rsidRPr="00DC2657">
        <w:br/>
      </w:r>
      <w:proofErr w:type="gramStart"/>
      <w:r w:rsidRPr="00DC2657">
        <w:t>E-mail</w:t>
      </w:r>
      <w:proofErr w:type="gramEnd"/>
      <w:r w:rsidRPr="00DC2657">
        <w:t>: info@uhkt.cz</w:t>
      </w:r>
    </w:p>
    <w:p w14:paraId="45CFB285" w14:textId="77777777" w:rsidR="000E18D8" w:rsidRPr="00D87027" w:rsidRDefault="000E18D8" w:rsidP="000E18D8">
      <w:pPr>
        <w:pStyle w:val="Bezmezer"/>
        <w:rPr>
          <w:color w:val="E36C0A" w:themeColor="accent6" w:themeShade="BF"/>
        </w:rPr>
      </w:pPr>
    </w:p>
    <w:p w14:paraId="4C007C46" w14:textId="77777777" w:rsidR="000E18D8" w:rsidRPr="00D87027" w:rsidRDefault="000E18D8" w:rsidP="000E18D8">
      <w:pPr>
        <w:pStyle w:val="Bezmezer"/>
        <w:rPr>
          <w:i/>
          <w:color w:val="E36C0A" w:themeColor="accent6" w:themeShade="BF"/>
        </w:rPr>
      </w:pPr>
      <w:r w:rsidRPr="00D87027">
        <w:rPr>
          <w:i/>
          <w:color w:val="E36C0A" w:themeColor="accent6" w:themeShade="BF"/>
        </w:rPr>
        <w:t xml:space="preserve">Pracoviště </w:t>
      </w:r>
      <w:r w:rsidR="006800FF">
        <w:rPr>
          <w:i/>
          <w:color w:val="E36C0A" w:themeColor="accent6" w:themeShade="BF"/>
        </w:rPr>
        <w:t xml:space="preserve">1. LF UK </w:t>
      </w:r>
      <w:r w:rsidRPr="00D87027">
        <w:rPr>
          <w:i/>
          <w:color w:val="E36C0A" w:themeColor="accent6" w:themeShade="BF"/>
        </w:rPr>
        <w:t>v Revmatologickém ústavu</w:t>
      </w:r>
    </w:p>
    <w:p w14:paraId="49AC5435" w14:textId="77777777" w:rsidR="000E18D8" w:rsidRPr="00D87027" w:rsidRDefault="000E18D8" w:rsidP="000E18D8">
      <w:pPr>
        <w:pStyle w:val="Bezmezer"/>
        <w:rPr>
          <w:color w:val="E36C0A" w:themeColor="accent6" w:themeShade="BF"/>
        </w:rPr>
      </w:pPr>
    </w:p>
    <w:p w14:paraId="732759BB" w14:textId="77777777" w:rsidR="000E18D8" w:rsidRPr="00D87027" w:rsidRDefault="000E18D8" w:rsidP="000E18D8">
      <w:pPr>
        <w:pStyle w:val="Bezmezer"/>
        <w:rPr>
          <w:b/>
          <w:color w:val="E36C0A" w:themeColor="accent6" w:themeShade="BF"/>
        </w:rPr>
      </w:pPr>
      <w:r w:rsidRPr="00D87027">
        <w:rPr>
          <w:b/>
          <w:color w:val="E36C0A" w:themeColor="accent6" w:themeShade="BF"/>
        </w:rPr>
        <w:t>Revmatologická klinika</w:t>
      </w:r>
    </w:p>
    <w:p w14:paraId="47AA4B07" w14:textId="77777777" w:rsidR="000E18D8" w:rsidRPr="00400956" w:rsidRDefault="006800FF" w:rsidP="000E18D8">
      <w:pPr>
        <w:pStyle w:val="Bezmezer"/>
      </w:pPr>
      <w:r>
        <w:rPr>
          <w:color w:val="E36C0A" w:themeColor="accent6" w:themeShade="BF"/>
        </w:rPr>
        <w:t xml:space="preserve">    </w:t>
      </w:r>
      <w:r w:rsidR="000E18D8" w:rsidRPr="00400956">
        <w:tab/>
        <w:t>Na Slupi 4, 128 50 Praha 2, tel.: 234 075 249</w:t>
      </w:r>
    </w:p>
    <w:p w14:paraId="6B0D1B30" w14:textId="77777777" w:rsidR="000E18D8" w:rsidRPr="00400956" w:rsidRDefault="006800FF" w:rsidP="000E18D8">
      <w:pPr>
        <w:pStyle w:val="Bezmezer"/>
      </w:pPr>
      <w:r>
        <w:t xml:space="preserve">    </w:t>
      </w:r>
      <w:r w:rsidR="000E18D8" w:rsidRPr="00400956">
        <w:tab/>
        <w:t>Přednosta: prof. MUDr. Karel Pavelka, DrSc.</w:t>
      </w:r>
    </w:p>
    <w:p w14:paraId="70D903DC" w14:textId="77777777" w:rsidR="000E18D8" w:rsidRPr="00400956" w:rsidRDefault="006800FF" w:rsidP="000E18D8">
      <w:pPr>
        <w:pStyle w:val="Bezmezer"/>
      </w:pPr>
      <w:r>
        <w:t xml:space="preserve">    </w:t>
      </w:r>
      <w:r w:rsidR="000E18D8" w:rsidRPr="00400956">
        <w:tab/>
        <w:t>E-mail: ru_praha@revma.cz</w:t>
      </w:r>
    </w:p>
    <w:p w14:paraId="5075FFD7" w14:textId="77777777" w:rsidR="000E18D8" w:rsidRPr="00D87027" w:rsidRDefault="000E18D8" w:rsidP="000E18D8">
      <w:pPr>
        <w:pStyle w:val="Bezmezer"/>
        <w:rPr>
          <w:color w:val="E36C0A" w:themeColor="accent6" w:themeShade="BF"/>
        </w:rPr>
      </w:pPr>
    </w:p>
    <w:p w14:paraId="59E4AAC1" w14:textId="77777777" w:rsidR="000E18D8" w:rsidRPr="00D87027" w:rsidRDefault="000E18D8" w:rsidP="000E18D8">
      <w:pPr>
        <w:pStyle w:val="Bezmezer"/>
        <w:rPr>
          <w:i/>
          <w:color w:val="E36C0A" w:themeColor="accent6" w:themeShade="BF"/>
        </w:rPr>
      </w:pPr>
      <w:r w:rsidRPr="00D87027">
        <w:rPr>
          <w:i/>
          <w:color w:val="E36C0A" w:themeColor="accent6" w:themeShade="BF"/>
        </w:rPr>
        <w:t>Vědecko-informační pracoviště fakulty</w:t>
      </w:r>
    </w:p>
    <w:p w14:paraId="34778B2D" w14:textId="77777777" w:rsidR="000E18D8" w:rsidRPr="00D87027" w:rsidRDefault="000E18D8" w:rsidP="000E18D8">
      <w:pPr>
        <w:pStyle w:val="Bezmezer"/>
        <w:rPr>
          <w:color w:val="E36C0A" w:themeColor="accent6" w:themeShade="BF"/>
        </w:rPr>
      </w:pPr>
    </w:p>
    <w:p w14:paraId="692307C0" w14:textId="77777777" w:rsidR="000E18D8" w:rsidRPr="00D87027" w:rsidRDefault="000E18D8" w:rsidP="000E18D8">
      <w:pPr>
        <w:pStyle w:val="Bezmezer"/>
        <w:rPr>
          <w:b/>
          <w:color w:val="E36C0A" w:themeColor="accent6" w:themeShade="BF"/>
        </w:rPr>
      </w:pPr>
      <w:r w:rsidRPr="00D87027">
        <w:rPr>
          <w:b/>
          <w:color w:val="E36C0A" w:themeColor="accent6" w:themeShade="BF"/>
        </w:rPr>
        <w:t>Ústav vědeckých informací</w:t>
      </w:r>
    </w:p>
    <w:p w14:paraId="7FED38BF" w14:textId="77777777" w:rsidR="000E18D8" w:rsidRPr="00A1428C" w:rsidRDefault="001B487C" w:rsidP="00E07351">
      <w:pPr>
        <w:pStyle w:val="Bezmezer"/>
        <w:ind w:left="705"/>
      </w:pPr>
      <w:r w:rsidRPr="00A1428C">
        <w:t>U Nemocnice 4, 121 08</w:t>
      </w:r>
      <w:r w:rsidR="000E18D8" w:rsidRPr="00A1428C">
        <w:t xml:space="preserve"> Praha 2, tel.: 224 965 602</w:t>
      </w:r>
      <w:r w:rsidR="000E18D8" w:rsidRPr="00A1428C">
        <w:tab/>
      </w:r>
      <w:r w:rsidR="00E07351">
        <w:br/>
      </w:r>
      <w:r w:rsidR="000E18D8" w:rsidRPr="00A1428C">
        <w:t xml:space="preserve">Vedoucí: </w:t>
      </w:r>
      <w:r w:rsidR="00A1428C" w:rsidRPr="00A1428C">
        <w:t>PhDr. David Horváth, Ph.D., MBA.</w:t>
      </w:r>
    </w:p>
    <w:p w14:paraId="4AA6FC16" w14:textId="77777777" w:rsidR="000E18D8" w:rsidRPr="00A1428C" w:rsidRDefault="006800FF" w:rsidP="000E18D8">
      <w:pPr>
        <w:pStyle w:val="Bezmezer"/>
      </w:pPr>
      <w:r>
        <w:t xml:space="preserve">     </w:t>
      </w:r>
      <w:r w:rsidR="00E07351">
        <w:tab/>
      </w:r>
      <w:r w:rsidR="000E18D8" w:rsidRPr="00A1428C">
        <w:t>E-mail: knihovna@lf1.cuni.cz</w:t>
      </w:r>
    </w:p>
    <w:p w14:paraId="0321A5D9" w14:textId="77777777" w:rsidR="000E18D8" w:rsidRPr="00D87027" w:rsidRDefault="006800FF" w:rsidP="000E18D8">
      <w:pPr>
        <w:pStyle w:val="Bezmezer"/>
        <w:rPr>
          <w:color w:val="E36C0A" w:themeColor="accent6" w:themeShade="BF"/>
        </w:rPr>
      </w:pPr>
      <w:r>
        <w:rPr>
          <w:color w:val="E36C0A" w:themeColor="accent6" w:themeShade="BF"/>
        </w:rPr>
        <w:t xml:space="preserve">  </w:t>
      </w:r>
      <w:r w:rsidR="000E18D8" w:rsidRPr="00D87027">
        <w:rPr>
          <w:color w:val="E36C0A" w:themeColor="accent6" w:themeShade="BF"/>
        </w:rPr>
        <w:t xml:space="preserve"> </w:t>
      </w:r>
    </w:p>
    <w:p w14:paraId="3CE41EBE" w14:textId="77777777" w:rsidR="000E18D8" w:rsidRPr="00D87027" w:rsidRDefault="000E18D8" w:rsidP="000E18D8">
      <w:pPr>
        <w:pStyle w:val="Bezmezer"/>
        <w:rPr>
          <w:i/>
          <w:color w:val="E36C0A" w:themeColor="accent6" w:themeShade="BF"/>
        </w:rPr>
      </w:pPr>
      <w:r w:rsidRPr="00D87027">
        <w:rPr>
          <w:i/>
          <w:color w:val="E36C0A" w:themeColor="accent6" w:themeShade="BF"/>
        </w:rPr>
        <w:t xml:space="preserve">Účelové pracoviště </w:t>
      </w:r>
      <w:r w:rsidR="006800FF">
        <w:rPr>
          <w:i/>
          <w:color w:val="E36C0A" w:themeColor="accent6" w:themeShade="BF"/>
        </w:rPr>
        <w:t xml:space="preserve">1. LF UK </w:t>
      </w:r>
    </w:p>
    <w:p w14:paraId="167C3F9C" w14:textId="77777777" w:rsidR="000E18D8" w:rsidRPr="00D87027" w:rsidRDefault="000E18D8" w:rsidP="000E18D8">
      <w:pPr>
        <w:pStyle w:val="Bezmezer"/>
        <w:rPr>
          <w:color w:val="E36C0A" w:themeColor="accent6" w:themeShade="BF"/>
        </w:rPr>
      </w:pPr>
    </w:p>
    <w:p w14:paraId="37A11352" w14:textId="77777777" w:rsidR="000E18D8" w:rsidRPr="00D87027" w:rsidRDefault="000E18D8" w:rsidP="000E18D8">
      <w:pPr>
        <w:pStyle w:val="Bezmezer"/>
        <w:rPr>
          <w:b/>
          <w:color w:val="E36C0A" w:themeColor="accent6" w:themeShade="BF"/>
        </w:rPr>
      </w:pPr>
      <w:r w:rsidRPr="00D87027">
        <w:rPr>
          <w:b/>
          <w:color w:val="E36C0A" w:themeColor="accent6" w:themeShade="BF"/>
        </w:rPr>
        <w:t xml:space="preserve">Centrum pro experimentální biomodely </w:t>
      </w:r>
    </w:p>
    <w:p w14:paraId="396F0DDA" w14:textId="77777777" w:rsidR="000E18D8" w:rsidRPr="006F7A96" w:rsidRDefault="006800FF" w:rsidP="000E18D8">
      <w:pPr>
        <w:pStyle w:val="Bezmezer"/>
      </w:pPr>
      <w:r>
        <w:rPr>
          <w:color w:val="E36C0A" w:themeColor="accent6" w:themeShade="BF"/>
        </w:rPr>
        <w:t xml:space="preserve">    </w:t>
      </w:r>
      <w:r w:rsidR="000E18D8" w:rsidRPr="00D87027">
        <w:rPr>
          <w:color w:val="E36C0A" w:themeColor="accent6" w:themeShade="BF"/>
        </w:rPr>
        <w:t xml:space="preserve"> </w:t>
      </w:r>
      <w:r w:rsidR="000E18D8" w:rsidRPr="00D87027">
        <w:rPr>
          <w:color w:val="E36C0A" w:themeColor="accent6" w:themeShade="BF"/>
        </w:rPr>
        <w:tab/>
      </w:r>
      <w:r w:rsidR="000E18D8" w:rsidRPr="006F7A96">
        <w:t>U Nemocnice 5, 128 53 Praha 2, tel: 224 965 815</w:t>
      </w:r>
    </w:p>
    <w:p w14:paraId="74732E99" w14:textId="77777777" w:rsidR="000E18D8" w:rsidRPr="006F7A96" w:rsidRDefault="006800FF" w:rsidP="000E18D8">
      <w:pPr>
        <w:pStyle w:val="Bezmezer"/>
      </w:pPr>
      <w:r>
        <w:t xml:space="preserve">    </w:t>
      </w:r>
      <w:r w:rsidR="000E18D8" w:rsidRPr="006F7A96">
        <w:t xml:space="preserve"> </w:t>
      </w:r>
      <w:r w:rsidR="000E18D8" w:rsidRPr="006F7A96">
        <w:tab/>
        <w:t>Vedoucí: Mgr. Viktor Sýkora</w:t>
      </w:r>
    </w:p>
    <w:p w14:paraId="01CF8B96" w14:textId="77777777" w:rsidR="000E18D8" w:rsidRPr="006F7A96" w:rsidRDefault="006800FF" w:rsidP="000E18D8">
      <w:pPr>
        <w:pStyle w:val="Bezmezer"/>
      </w:pPr>
      <w:r>
        <w:t xml:space="preserve">    </w:t>
      </w:r>
      <w:r w:rsidR="000E18D8" w:rsidRPr="006F7A96">
        <w:t xml:space="preserve"> </w:t>
      </w:r>
      <w:r w:rsidR="000E18D8" w:rsidRPr="006F7A96">
        <w:tab/>
        <w:t>E-mail: ceb@lf1.cuni.cz</w:t>
      </w:r>
      <w:r>
        <w:t xml:space="preserve">                                                                                                                                                                                                                                                              </w:t>
      </w:r>
      <w:r w:rsidR="000E18D8" w:rsidRPr="006F7A96">
        <w:t xml:space="preserve"> </w:t>
      </w:r>
    </w:p>
    <w:p w14:paraId="122AB177" w14:textId="77777777" w:rsidR="000E18D8" w:rsidRPr="00175CF0" w:rsidRDefault="000E18D8" w:rsidP="000E18D8">
      <w:pPr>
        <w:pStyle w:val="Bezmezer"/>
        <w:rPr>
          <w:b/>
          <w:color w:val="31849B" w:themeColor="accent5" w:themeShade="BF"/>
        </w:rPr>
      </w:pPr>
    </w:p>
    <w:p w14:paraId="0AE6F003" w14:textId="77777777" w:rsidR="000E18D8" w:rsidRPr="00175CF0" w:rsidRDefault="000E18D8" w:rsidP="000E18D8">
      <w:pPr>
        <w:pStyle w:val="Bezmezer"/>
        <w:rPr>
          <w:b/>
          <w:color w:val="31849B" w:themeColor="accent5" w:themeShade="BF"/>
        </w:rPr>
      </w:pPr>
    </w:p>
    <w:p w14:paraId="58925C09" w14:textId="77777777" w:rsidR="00E25FE5" w:rsidRPr="00175CF0" w:rsidRDefault="00E25FE5" w:rsidP="000D73A3">
      <w:pPr>
        <w:pStyle w:val="Bezmezer"/>
        <w:rPr>
          <w:b/>
          <w:color w:val="31849B" w:themeColor="accent5" w:themeShade="BF"/>
        </w:rPr>
      </w:pPr>
    </w:p>
    <w:p w14:paraId="01E1A0E9" w14:textId="77777777" w:rsidR="00E25FE5" w:rsidRPr="00175CF0" w:rsidRDefault="00E25FE5" w:rsidP="000D73A3">
      <w:pPr>
        <w:pStyle w:val="Bezmezer"/>
        <w:rPr>
          <w:b/>
          <w:color w:val="31849B" w:themeColor="accent5" w:themeShade="BF"/>
        </w:rPr>
      </w:pPr>
    </w:p>
    <w:p w14:paraId="47E6C3BD" w14:textId="77777777" w:rsidR="00922C75" w:rsidRDefault="00922C75" w:rsidP="000D73A3">
      <w:pPr>
        <w:pStyle w:val="Bezmezer"/>
        <w:rPr>
          <w:b/>
          <w:sz w:val="28"/>
          <w:szCs w:val="28"/>
        </w:rPr>
      </w:pPr>
    </w:p>
    <w:p w14:paraId="7AF0133C" w14:textId="77777777" w:rsidR="00A42340" w:rsidRPr="00175CF0" w:rsidRDefault="00A42340" w:rsidP="000D73A3">
      <w:pPr>
        <w:pStyle w:val="Bezmezer"/>
        <w:rPr>
          <w:b/>
          <w:sz w:val="28"/>
          <w:szCs w:val="28"/>
        </w:rPr>
      </w:pPr>
    </w:p>
    <w:sectPr w:rsidR="00A42340" w:rsidRPr="00175CF0" w:rsidSect="00B260A1">
      <w:headerReference w:type="default" r:id="rId4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lý, Lukáš" w:date="2021-06-22T10:58:00Z" w:initials="ML">
    <w:p w14:paraId="2D81AD82" w14:textId="018A21C9" w:rsidR="00B432E7" w:rsidRDefault="00B432E7">
      <w:pPr>
        <w:pStyle w:val="Textkomente"/>
      </w:pPr>
      <w:r>
        <w:rPr>
          <w:rStyle w:val="Odkaznakoment"/>
        </w:rPr>
        <w:annotationRef/>
      </w:r>
      <w:r>
        <w:t>Předokládám, že vysázeno to bude stejně jako předchozí sekce, tedy jako prostý seznam, nikoli jako tabulka</w:t>
      </w:r>
    </w:p>
  </w:comment>
  <w:comment w:id="3" w:author="Malý, Lukáš" w:date="2021-06-22T17:14:00Z" w:initials="ML">
    <w:p w14:paraId="0D1B998E" w14:textId="5283D28A" w:rsidR="00B432E7" w:rsidRDefault="00B432E7">
      <w:pPr>
        <w:pStyle w:val="Textkomente"/>
      </w:pPr>
      <w:r>
        <w:rPr>
          <w:rStyle w:val="Odkaznakoment"/>
        </w:rPr>
        <w:annotationRef/>
      </w:r>
      <w:bookmarkStart w:id="4" w:name="_GoBack"/>
      <w:bookmarkEnd w:id="4"/>
      <w:r>
        <w:t>Chybí počet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81AD82" w15:done="0"/>
  <w15:commentEx w15:paraId="0D1B99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3676" w16cex:dateUtc="2021-06-21T14:01:00Z"/>
  <w16cex:commentExtensible w16cex:durableId="247B3686" w16cex:dateUtc="2021-06-21T14:02:00Z"/>
  <w16cex:commentExtensible w16cex:durableId="247B35CF" w16cex:dateUtc="2021-06-21T13:59:00Z"/>
  <w16cex:commentExtensible w16cex:durableId="247C40BD" w16cex:dateUtc="2021-06-22T08:58:00Z"/>
  <w16cex:commentExtensible w16cex:durableId="247C98FC" w16cex:dateUtc="2021-06-2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1AD82" w16cid:durableId="247C40BD"/>
  <w16cid:commentId w16cid:paraId="0D1B998E" w16cid:durableId="247C98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76646" w14:textId="77777777" w:rsidR="00935D0A" w:rsidRDefault="00935D0A" w:rsidP="00FD4850">
      <w:pPr>
        <w:spacing w:after="0" w:line="240" w:lineRule="auto"/>
      </w:pPr>
      <w:r>
        <w:separator/>
      </w:r>
    </w:p>
  </w:endnote>
  <w:endnote w:type="continuationSeparator" w:id="0">
    <w:p w14:paraId="40EBBE03" w14:textId="77777777" w:rsidR="00935D0A" w:rsidRDefault="00935D0A" w:rsidP="00FD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tusTEE">
    <w:altName w:val="Times New Roman"/>
    <w:panose1 w:val="00000000000000000000"/>
    <w:charset w:val="00"/>
    <w:family w:val="auto"/>
    <w:notTrueType/>
    <w:pitch w:val="variable"/>
    <w:sig w:usb0="00000003" w:usb1="00000000" w:usb2="00000000" w:usb3="00000000" w:csb0="00000001" w:csb1="00000000"/>
  </w:font>
  <w:font w:name="CXYCIK+HelveticaCE-Black">
    <w:altName w:val="Arial"/>
    <w:panose1 w:val="00000000000000000000"/>
    <w:charset w:val="EE"/>
    <w:family w:val="swiss"/>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Etelka Medium Pro">
    <w:altName w:val="Arial"/>
    <w:panose1 w:val="00000000000000000000"/>
    <w:charset w:val="00"/>
    <w:family w:val="swiss"/>
    <w:notTrueType/>
    <w:pitch w:val="default"/>
    <w:sig w:usb0="00000003" w:usb1="00000000" w:usb2="00000000" w:usb3="00000000" w:csb0="00000001" w:csb1="00000000"/>
  </w:font>
  <w:font w:name="Warnock Pro">
    <w:altName w:val="Times New Roman"/>
    <w:panose1 w:val="00000000000000000000"/>
    <w:charset w:val="00"/>
    <w:family w:val="roman"/>
    <w:notTrueType/>
    <w:pitch w:val="default"/>
    <w:sig w:usb0="00000001" w:usb1="00000000" w:usb2="00000000" w:usb3="00000000" w:csb0="00000003" w:csb1="00000000"/>
  </w:font>
  <w:font w:name="Helvetica Neue">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EE"/>
    <w:family w:val="swiss"/>
    <w:notTrueType/>
    <w:pitch w:val="default"/>
    <w:sig w:usb0="00000005" w:usb1="00000000" w:usb2="00000000" w:usb3="00000000" w:csb0="00000002" w:csb1="00000000"/>
  </w:font>
  <w:font w:name="TTE1F4EED0t00">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F721" w14:textId="77777777" w:rsidR="00935D0A" w:rsidRDefault="00935D0A" w:rsidP="00FD4850">
      <w:pPr>
        <w:spacing w:after="0" w:line="240" w:lineRule="auto"/>
      </w:pPr>
      <w:r>
        <w:separator/>
      </w:r>
    </w:p>
  </w:footnote>
  <w:footnote w:type="continuationSeparator" w:id="0">
    <w:p w14:paraId="6CEE66C5" w14:textId="77777777" w:rsidR="00935D0A" w:rsidRDefault="00935D0A" w:rsidP="00FD4850">
      <w:pPr>
        <w:spacing w:after="0" w:line="240" w:lineRule="auto"/>
      </w:pPr>
      <w:r>
        <w:continuationSeparator/>
      </w:r>
    </w:p>
  </w:footnote>
  <w:footnote w:id="1">
    <w:p w14:paraId="73F19B45" w14:textId="77777777" w:rsidR="00B432E7" w:rsidRDefault="00B432E7" w:rsidP="00705CA1">
      <w:pPr>
        <w:pStyle w:val="Textpoznpodarou"/>
      </w:pPr>
      <w:r>
        <w:rPr>
          <w:rStyle w:val="Znakapoznpodarou"/>
        </w:rPr>
        <w:footnoteRef/>
      </w:r>
      <w:r>
        <w:t xml:space="preserve"> Název starší akreditace: SP Specializace ve zdravotnictví, SO Adiktologie</w:t>
      </w:r>
    </w:p>
  </w:footnote>
  <w:footnote w:id="2">
    <w:p w14:paraId="16DE9EA1" w14:textId="77777777" w:rsidR="00B432E7" w:rsidRDefault="00B432E7" w:rsidP="00705CA1">
      <w:pPr>
        <w:pStyle w:val="Textpoznpodarou"/>
      </w:pPr>
      <w:r>
        <w:rPr>
          <w:rStyle w:val="Znakapoznpodarou"/>
        </w:rPr>
        <w:footnoteRef/>
      </w:r>
      <w:r>
        <w:t xml:space="preserve"> Název starší akreditace: SP Psychologie, SO Lékařská psychologie a psychopatologie</w:t>
      </w:r>
    </w:p>
  </w:footnote>
  <w:footnote w:id="3">
    <w:p w14:paraId="75784400" w14:textId="77777777" w:rsidR="00B432E7" w:rsidRDefault="00B432E7" w:rsidP="00705CA1">
      <w:pPr>
        <w:pStyle w:val="Textpoznpodarou"/>
      </w:pPr>
      <w:r>
        <w:rPr>
          <w:rStyle w:val="Znakapoznpodarou"/>
        </w:rPr>
        <w:footnoteRef/>
      </w:r>
      <w:r>
        <w:t xml:space="preserve"> Název starší akreditace: SP Preventivní medicína</w:t>
      </w:r>
    </w:p>
  </w:footnote>
  <w:footnote w:id="4">
    <w:p w14:paraId="21D5B913" w14:textId="77777777" w:rsidR="00B432E7" w:rsidRDefault="00B432E7" w:rsidP="00705CA1">
      <w:pPr>
        <w:pStyle w:val="Textpoznpodarou"/>
      </w:pPr>
      <w:r>
        <w:rPr>
          <w:rStyle w:val="Znakapoznpodarou"/>
        </w:rPr>
        <w:footnoteRef/>
      </w:r>
      <w:r>
        <w:t xml:space="preserve"> Název starší akreditace: SP Specializace ve zdravotnictví, SO Adiktologie</w:t>
      </w:r>
    </w:p>
  </w:footnote>
  <w:footnote w:id="5">
    <w:p w14:paraId="1F29D829" w14:textId="77777777" w:rsidR="00B432E7" w:rsidRDefault="00B432E7" w:rsidP="00705CA1">
      <w:pPr>
        <w:pStyle w:val="Textpoznpodarou"/>
      </w:pPr>
      <w:r>
        <w:rPr>
          <w:rStyle w:val="Znakapoznpodarou"/>
        </w:rPr>
        <w:footnoteRef/>
      </w:r>
      <w:r>
        <w:t xml:space="preserve"> Starší akreditace má platnost do 31. 12. 2024</w:t>
      </w:r>
    </w:p>
  </w:footnote>
  <w:footnote w:id="6">
    <w:p w14:paraId="23565099" w14:textId="77777777" w:rsidR="00B432E7" w:rsidRDefault="00B432E7" w:rsidP="00705CA1">
      <w:pPr>
        <w:pStyle w:val="Textpoznpodarou"/>
      </w:pPr>
      <w:r>
        <w:rPr>
          <w:rStyle w:val="Znakapoznpodarou"/>
        </w:rPr>
        <w:footnoteRef/>
      </w:r>
      <w:r>
        <w:t xml:space="preserve"> Starší akreditace má platnost do 31. 12. 2024 na dostudování</w:t>
      </w:r>
    </w:p>
  </w:footnote>
  <w:footnote w:id="7">
    <w:p w14:paraId="415EBDCC" w14:textId="77777777" w:rsidR="00B432E7" w:rsidRDefault="00B432E7" w:rsidP="00705CA1">
      <w:pPr>
        <w:pStyle w:val="Textpoznpodarou"/>
      </w:pPr>
      <w:r>
        <w:rPr>
          <w:rStyle w:val="Znakapoznpodarou"/>
        </w:rPr>
        <w:footnoteRef/>
      </w:r>
      <w:r>
        <w:t xml:space="preserve"> Název starší akreditace: SP Psychologie, SO Lékařská psychologie a psychopatologie</w:t>
      </w:r>
    </w:p>
  </w:footnote>
  <w:footnote w:id="8">
    <w:p w14:paraId="6AA40822" w14:textId="77777777" w:rsidR="00B432E7" w:rsidRDefault="00B432E7" w:rsidP="00705CA1">
      <w:pPr>
        <w:pStyle w:val="Textpoznpodarou"/>
      </w:pPr>
      <w:r>
        <w:rPr>
          <w:rStyle w:val="Znakapoznpodarou"/>
        </w:rPr>
        <w:footnoteRef/>
      </w:r>
      <w:r>
        <w:t xml:space="preserve"> Název starší akreditace: SP Preventivní medicína</w:t>
      </w:r>
    </w:p>
  </w:footnote>
  <w:footnote w:id="9">
    <w:p w14:paraId="31D8F611" w14:textId="77777777" w:rsidR="00B432E7" w:rsidRDefault="00B432E7" w:rsidP="00705CA1">
      <w:pPr>
        <w:pStyle w:val="Textpoznpodarou"/>
      </w:pPr>
      <w:r>
        <w:rPr>
          <w:rStyle w:val="Znakapoznpodarou"/>
        </w:rPr>
        <w:footnoteRef/>
      </w:r>
      <w:r>
        <w:t xml:space="preserve"> Název starší akreditace: SP </w:t>
      </w:r>
      <w:r w:rsidRPr="00891B10">
        <w:t>Specialization in Health Service</w:t>
      </w:r>
      <w:r>
        <w:t xml:space="preserve">, SO </w:t>
      </w:r>
      <w:r w:rsidRPr="00891B10">
        <w:t>Addictology</w:t>
      </w:r>
    </w:p>
  </w:footnote>
  <w:footnote w:id="10">
    <w:p w14:paraId="6B64AB5C" w14:textId="77777777" w:rsidR="00B432E7" w:rsidRDefault="00B432E7" w:rsidP="00705CA1">
      <w:pPr>
        <w:pStyle w:val="Textpoznpodarou"/>
      </w:pPr>
      <w:r>
        <w:rPr>
          <w:rStyle w:val="Znakapoznpodarou"/>
        </w:rPr>
        <w:footnoteRef/>
      </w:r>
      <w:r>
        <w:t xml:space="preserve"> Starší akreditace má platnost do 31.12.2024</w:t>
      </w:r>
    </w:p>
  </w:footnote>
  <w:footnote w:id="11">
    <w:p w14:paraId="100EE9AD" w14:textId="77777777" w:rsidR="00B432E7" w:rsidRDefault="00B432E7" w:rsidP="00705CA1">
      <w:pPr>
        <w:pStyle w:val="Textpoznpodarou"/>
      </w:pPr>
      <w:r>
        <w:rPr>
          <w:rStyle w:val="Znakapoznpodarou"/>
        </w:rPr>
        <w:footnoteRef/>
      </w:r>
      <w:r>
        <w:t xml:space="preserve"> Starší akreditace má platnost do 31.12.2024 na dostudování</w:t>
      </w:r>
    </w:p>
  </w:footnote>
  <w:footnote w:id="12">
    <w:p w14:paraId="27275210" w14:textId="77777777" w:rsidR="00B432E7" w:rsidRDefault="00B432E7" w:rsidP="00705CA1">
      <w:pPr>
        <w:pStyle w:val="Textpoznpodarou"/>
      </w:pPr>
      <w:r>
        <w:rPr>
          <w:rStyle w:val="Znakapoznpodarou"/>
        </w:rPr>
        <w:footnoteRef/>
      </w:r>
      <w:r>
        <w:t xml:space="preserve"> Název starší akreditace: SP Psychology, SO </w:t>
      </w:r>
      <w:r w:rsidRPr="00891B10">
        <w:t>Medical Psychology and Psychopathology</w:t>
      </w:r>
    </w:p>
  </w:footnote>
  <w:footnote w:id="13">
    <w:p w14:paraId="2A83FCD7" w14:textId="77777777" w:rsidR="00B432E7" w:rsidRDefault="00B432E7" w:rsidP="00705CA1">
      <w:pPr>
        <w:pStyle w:val="Textpoznpodarou"/>
      </w:pPr>
      <w:r>
        <w:rPr>
          <w:rStyle w:val="Znakapoznpodarou"/>
        </w:rPr>
        <w:footnoteRef/>
      </w:r>
      <w:r>
        <w:t xml:space="preserve"> Název starší akreditace: SP </w:t>
      </w:r>
      <w:r w:rsidRPr="00891B10">
        <w:t>Preventive Medicine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921854"/>
      <w:docPartObj>
        <w:docPartGallery w:val="Page Numbers (Top of Page)"/>
        <w:docPartUnique/>
      </w:docPartObj>
    </w:sdtPr>
    <w:sdtContent>
      <w:p w14:paraId="5455A756" w14:textId="77777777" w:rsidR="00B432E7" w:rsidRDefault="00B432E7">
        <w:pPr>
          <w:pStyle w:val="Zhlav"/>
          <w:jc w:val="right"/>
        </w:pPr>
        <w:r>
          <w:fldChar w:fldCharType="begin"/>
        </w:r>
        <w:r>
          <w:instrText>PAGE   \* MERGEFORMAT</w:instrText>
        </w:r>
        <w:r>
          <w:fldChar w:fldCharType="separate"/>
        </w:r>
        <w:r>
          <w:rPr>
            <w:noProof/>
          </w:rPr>
          <w:t>146</w:t>
        </w:r>
        <w:r>
          <w:rPr>
            <w:noProof/>
          </w:rPr>
          <w:fldChar w:fldCharType="end"/>
        </w:r>
      </w:p>
    </w:sdtContent>
  </w:sdt>
  <w:p w14:paraId="750167DA" w14:textId="77777777" w:rsidR="00B432E7" w:rsidRDefault="00B432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FC8"/>
    <w:multiLevelType w:val="hybridMultilevel"/>
    <w:tmpl w:val="D2FED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15008C"/>
    <w:multiLevelType w:val="multilevel"/>
    <w:tmpl w:val="7680710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9679C"/>
    <w:multiLevelType w:val="multilevel"/>
    <w:tmpl w:val="366089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9412D3C"/>
    <w:multiLevelType w:val="multilevel"/>
    <w:tmpl w:val="1EB802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C4015D2"/>
    <w:multiLevelType w:val="hybridMultilevel"/>
    <w:tmpl w:val="B30448F6"/>
    <w:lvl w:ilvl="0" w:tplc="434C0A76">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0B6789"/>
    <w:multiLevelType w:val="hybridMultilevel"/>
    <w:tmpl w:val="82BE21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5039F"/>
    <w:multiLevelType w:val="multilevel"/>
    <w:tmpl w:val="58124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97F83"/>
    <w:multiLevelType w:val="multilevel"/>
    <w:tmpl w:val="13C859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DFF0A05"/>
    <w:multiLevelType w:val="hybridMultilevel"/>
    <w:tmpl w:val="27F4F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C75659"/>
    <w:multiLevelType w:val="hybridMultilevel"/>
    <w:tmpl w:val="CED45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AC4777"/>
    <w:multiLevelType w:val="hybridMultilevel"/>
    <w:tmpl w:val="E0D87090"/>
    <w:lvl w:ilvl="0" w:tplc="7A7A1E44">
      <w:start w:val="1"/>
      <w:numFmt w:val="decimal"/>
      <w:pStyle w:val="s-Literatura-cisl"/>
      <w:lvlText w:val="%1."/>
      <w:lvlJc w:val="left"/>
      <w:pPr>
        <w:ind w:left="851"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931958"/>
    <w:multiLevelType w:val="multilevel"/>
    <w:tmpl w:val="DFD6B3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C191BF4"/>
    <w:multiLevelType w:val="multilevel"/>
    <w:tmpl w:val="2B2ECF9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A0B75"/>
    <w:multiLevelType w:val="multilevel"/>
    <w:tmpl w:val="5344C2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21C4FE6"/>
    <w:multiLevelType w:val="multilevel"/>
    <w:tmpl w:val="F27C24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38316A5"/>
    <w:multiLevelType w:val="hybridMultilevel"/>
    <w:tmpl w:val="2586E0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CB42464"/>
    <w:multiLevelType w:val="multilevel"/>
    <w:tmpl w:val="A574E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7D3792"/>
    <w:multiLevelType w:val="multilevel"/>
    <w:tmpl w:val="3174B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45B3A7F"/>
    <w:multiLevelType w:val="multilevel"/>
    <w:tmpl w:val="D04A4A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8C402A6"/>
    <w:multiLevelType w:val="multilevel"/>
    <w:tmpl w:val="90D6CF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C054DFD"/>
    <w:multiLevelType w:val="multilevel"/>
    <w:tmpl w:val="46744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7C48B9"/>
    <w:multiLevelType w:val="hybridMultilevel"/>
    <w:tmpl w:val="ED849F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A61F73"/>
    <w:multiLevelType w:val="hybridMultilevel"/>
    <w:tmpl w:val="B4582E58"/>
    <w:lvl w:ilvl="0" w:tplc="D4D824B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2356BC"/>
    <w:multiLevelType w:val="multilevel"/>
    <w:tmpl w:val="74BE1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00C4B7B"/>
    <w:multiLevelType w:val="hybridMultilevel"/>
    <w:tmpl w:val="E658756E"/>
    <w:styleLink w:val="Odrky"/>
    <w:lvl w:ilvl="0" w:tplc="58A290C8">
      <w:start w:val="1"/>
      <w:numFmt w:val="bullet"/>
      <w:lvlText w:val="•"/>
      <w:lvlJc w:val="left"/>
      <w:pPr>
        <w:tabs>
          <w:tab w:val="num" w:pos="874"/>
        </w:tabs>
        <w:ind w:left="174" w:firstLine="526"/>
      </w:pPr>
      <w:rPr>
        <w:rFonts w:hAnsi="Arial Unicode MS"/>
        <w:caps w:val="0"/>
        <w:smallCaps w:val="0"/>
        <w:strike w:val="0"/>
        <w:dstrike w:val="0"/>
        <w:color w:val="000000"/>
        <w:spacing w:val="0"/>
        <w:w w:val="100"/>
        <w:kern w:val="0"/>
        <w:position w:val="0"/>
        <w:highlight w:val="none"/>
        <w:vertAlign w:val="baseline"/>
      </w:rPr>
    </w:lvl>
    <w:lvl w:ilvl="1" w:tplc="D8EA42A0">
      <w:start w:val="1"/>
      <w:numFmt w:val="bullet"/>
      <w:lvlText w:val="•"/>
      <w:lvlJc w:val="left"/>
      <w:pPr>
        <w:tabs>
          <w:tab w:val="num" w:pos="1474"/>
        </w:tabs>
        <w:ind w:left="774" w:firstLine="526"/>
      </w:pPr>
      <w:rPr>
        <w:rFonts w:hAnsi="Arial Unicode MS"/>
        <w:caps w:val="0"/>
        <w:smallCaps w:val="0"/>
        <w:strike w:val="0"/>
        <w:dstrike w:val="0"/>
        <w:color w:val="000000"/>
        <w:spacing w:val="0"/>
        <w:w w:val="100"/>
        <w:kern w:val="0"/>
        <w:position w:val="0"/>
        <w:highlight w:val="none"/>
        <w:vertAlign w:val="baseline"/>
      </w:rPr>
    </w:lvl>
    <w:lvl w:ilvl="2" w:tplc="70AE1F80">
      <w:start w:val="1"/>
      <w:numFmt w:val="bullet"/>
      <w:lvlText w:val="•"/>
      <w:lvlJc w:val="left"/>
      <w:pPr>
        <w:tabs>
          <w:tab w:val="num" w:pos="2074"/>
        </w:tabs>
        <w:ind w:left="1374" w:firstLine="526"/>
      </w:pPr>
      <w:rPr>
        <w:rFonts w:hAnsi="Arial Unicode MS"/>
        <w:caps w:val="0"/>
        <w:smallCaps w:val="0"/>
        <w:strike w:val="0"/>
        <w:dstrike w:val="0"/>
        <w:color w:val="000000"/>
        <w:spacing w:val="0"/>
        <w:w w:val="100"/>
        <w:kern w:val="0"/>
        <w:position w:val="0"/>
        <w:highlight w:val="none"/>
        <w:vertAlign w:val="baseline"/>
      </w:rPr>
    </w:lvl>
    <w:lvl w:ilvl="3" w:tplc="DF72B380">
      <w:start w:val="1"/>
      <w:numFmt w:val="bullet"/>
      <w:lvlText w:val="•"/>
      <w:lvlJc w:val="left"/>
      <w:pPr>
        <w:tabs>
          <w:tab w:val="num" w:pos="2674"/>
        </w:tabs>
        <w:ind w:left="1974" w:firstLine="526"/>
      </w:pPr>
      <w:rPr>
        <w:rFonts w:hAnsi="Arial Unicode MS"/>
        <w:caps w:val="0"/>
        <w:smallCaps w:val="0"/>
        <w:strike w:val="0"/>
        <w:dstrike w:val="0"/>
        <w:color w:val="000000"/>
        <w:spacing w:val="0"/>
        <w:w w:val="100"/>
        <w:kern w:val="0"/>
        <w:position w:val="0"/>
        <w:highlight w:val="none"/>
        <w:vertAlign w:val="baseline"/>
      </w:rPr>
    </w:lvl>
    <w:lvl w:ilvl="4" w:tplc="EC3699E0">
      <w:start w:val="1"/>
      <w:numFmt w:val="bullet"/>
      <w:lvlText w:val="•"/>
      <w:lvlJc w:val="left"/>
      <w:pPr>
        <w:tabs>
          <w:tab w:val="num" w:pos="3274"/>
        </w:tabs>
        <w:ind w:left="2574" w:firstLine="526"/>
      </w:pPr>
      <w:rPr>
        <w:rFonts w:hAnsi="Arial Unicode MS"/>
        <w:caps w:val="0"/>
        <w:smallCaps w:val="0"/>
        <w:strike w:val="0"/>
        <w:dstrike w:val="0"/>
        <w:color w:val="000000"/>
        <w:spacing w:val="0"/>
        <w:w w:val="100"/>
        <w:kern w:val="0"/>
        <w:position w:val="0"/>
        <w:highlight w:val="none"/>
        <w:vertAlign w:val="baseline"/>
      </w:rPr>
    </w:lvl>
    <w:lvl w:ilvl="5" w:tplc="D23CCC70">
      <w:start w:val="1"/>
      <w:numFmt w:val="bullet"/>
      <w:lvlText w:val="•"/>
      <w:lvlJc w:val="left"/>
      <w:pPr>
        <w:tabs>
          <w:tab w:val="num" w:pos="3874"/>
        </w:tabs>
        <w:ind w:left="3174" w:firstLine="526"/>
      </w:pPr>
      <w:rPr>
        <w:rFonts w:hAnsi="Arial Unicode MS"/>
        <w:caps w:val="0"/>
        <w:smallCaps w:val="0"/>
        <w:strike w:val="0"/>
        <w:dstrike w:val="0"/>
        <w:color w:val="000000"/>
        <w:spacing w:val="0"/>
        <w:w w:val="100"/>
        <w:kern w:val="0"/>
        <w:position w:val="0"/>
        <w:highlight w:val="none"/>
        <w:vertAlign w:val="baseline"/>
      </w:rPr>
    </w:lvl>
    <w:lvl w:ilvl="6" w:tplc="6142B4CC">
      <w:start w:val="1"/>
      <w:numFmt w:val="bullet"/>
      <w:lvlText w:val="•"/>
      <w:lvlJc w:val="left"/>
      <w:pPr>
        <w:tabs>
          <w:tab w:val="num" w:pos="4474"/>
        </w:tabs>
        <w:ind w:left="3774" w:firstLine="526"/>
      </w:pPr>
      <w:rPr>
        <w:rFonts w:hAnsi="Arial Unicode MS"/>
        <w:caps w:val="0"/>
        <w:smallCaps w:val="0"/>
        <w:strike w:val="0"/>
        <w:dstrike w:val="0"/>
        <w:color w:val="000000"/>
        <w:spacing w:val="0"/>
        <w:w w:val="100"/>
        <w:kern w:val="0"/>
        <w:position w:val="0"/>
        <w:highlight w:val="none"/>
        <w:vertAlign w:val="baseline"/>
      </w:rPr>
    </w:lvl>
    <w:lvl w:ilvl="7" w:tplc="67CEAE88">
      <w:start w:val="1"/>
      <w:numFmt w:val="bullet"/>
      <w:lvlText w:val="•"/>
      <w:lvlJc w:val="left"/>
      <w:pPr>
        <w:tabs>
          <w:tab w:val="num" w:pos="5074"/>
        </w:tabs>
        <w:ind w:left="4374" w:firstLine="526"/>
      </w:pPr>
      <w:rPr>
        <w:rFonts w:hAnsi="Arial Unicode MS"/>
        <w:caps w:val="0"/>
        <w:smallCaps w:val="0"/>
        <w:strike w:val="0"/>
        <w:dstrike w:val="0"/>
        <w:color w:val="000000"/>
        <w:spacing w:val="0"/>
        <w:w w:val="100"/>
        <w:kern w:val="0"/>
        <w:position w:val="0"/>
        <w:highlight w:val="none"/>
        <w:vertAlign w:val="baseline"/>
      </w:rPr>
    </w:lvl>
    <w:lvl w:ilvl="8" w:tplc="2772B9E8">
      <w:start w:val="1"/>
      <w:numFmt w:val="bullet"/>
      <w:lvlText w:val="•"/>
      <w:lvlJc w:val="left"/>
      <w:pPr>
        <w:tabs>
          <w:tab w:val="num" w:pos="5674"/>
        </w:tabs>
        <w:ind w:left="4974" w:firstLine="526"/>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70635347"/>
    <w:multiLevelType w:val="multilevel"/>
    <w:tmpl w:val="22FEE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2840351"/>
    <w:multiLevelType w:val="hybridMultilevel"/>
    <w:tmpl w:val="EE3C0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4984103"/>
    <w:multiLevelType w:val="hybridMultilevel"/>
    <w:tmpl w:val="93CC82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15:restartNumberingAfterBreak="0">
    <w:nsid w:val="75EF28ED"/>
    <w:multiLevelType w:val="hybridMultilevel"/>
    <w:tmpl w:val="57AA654C"/>
    <w:lvl w:ilvl="0" w:tplc="0405000F">
      <w:start w:val="1"/>
      <w:numFmt w:val="decimal"/>
      <w:lvlText w:val="%1."/>
      <w:lvlJc w:val="left"/>
      <w:pPr>
        <w:tabs>
          <w:tab w:val="num" w:pos="0"/>
        </w:tabs>
        <w:ind w:hanging="360"/>
      </w:pPr>
      <w:rPr>
        <w:rFonts w:cs="Times New Roman" w:hint="default"/>
      </w:rPr>
    </w:lvl>
    <w:lvl w:ilvl="1" w:tplc="04050019">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num w:numId="1">
    <w:abstractNumId w:val="10"/>
  </w:num>
  <w:num w:numId="2">
    <w:abstractNumId w:val="24"/>
  </w:num>
  <w:num w:numId="3">
    <w:abstractNumId w:val="28"/>
  </w:num>
  <w:num w:numId="4">
    <w:abstractNumId w:val="0"/>
  </w:num>
  <w:num w:numId="5">
    <w:abstractNumId w:val="5"/>
  </w:num>
  <w:num w:numId="6">
    <w:abstractNumId w:val="25"/>
  </w:num>
  <w:num w:numId="7">
    <w:abstractNumId w:val="7"/>
  </w:num>
  <w:num w:numId="8">
    <w:abstractNumId w:val="23"/>
  </w:num>
  <w:num w:numId="9">
    <w:abstractNumId w:val="3"/>
  </w:num>
  <w:num w:numId="10">
    <w:abstractNumId w:val="18"/>
  </w:num>
  <w:num w:numId="11">
    <w:abstractNumId w:val="6"/>
  </w:num>
  <w:num w:numId="12">
    <w:abstractNumId w:val="20"/>
  </w:num>
  <w:num w:numId="13">
    <w:abstractNumId w:val="11"/>
  </w:num>
  <w:num w:numId="14">
    <w:abstractNumId w:val="16"/>
  </w:num>
  <w:num w:numId="15">
    <w:abstractNumId w:val="19"/>
  </w:num>
  <w:num w:numId="16">
    <w:abstractNumId w:val="13"/>
  </w:num>
  <w:num w:numId="17">
    <w:abstractNumId w:val="17"/>
  </w:num>
  <w:num w:numId="18">
    <w:abstractNumId w:val="14"/>
  </w:num>
  <w:num w:numId="19">
    <w:abstractNumId w:val="2"/>
  </w:num>
  <w:num w:numId="20">
    <w:abstractNumId w:val="9"/>
  </w:num>
  <w:num w:numId="21">
    <w:abstractNumId w:val="8"/>
  </w:num>
  <w:num w:numId="22">
    <w:abstractNumId w:val="12"/>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27"/>
  </w:num>
  <w:num w:numId="28">
    <w:abstractNumId w:val="22"/>
  </w:num>
  <w:num w:numId="29">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ý, Lukáš">
    <w15:presenceInfo w15:providerId="None" w15:userId="Malý, Lukáš"/>
  </w15:person>
  <w15:person w15:author="Adéla Mádlová">
    <w15:presenceInfo w15:providerId="AD" w15:userId="S-1-5-21-3459212623-3360208658-1996663087-5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4F"/>
    <w:rsid w:val="0000046C"/>
    <w:rsid w:val="00000F42"/>
    <w:rsid w:val="0000190E"/>
    <w:rsid w:val="00001ACF"/>
    <w:rsid w:val="00001BD2"/>
    <w:rsid w:val="0000297C"/>
    <w:rsid w:val="00002E8A"/>
    <w:rsid w:val="000037E1"/>
    <w:rsid w:val="00003A52"/>
    <w:rsid w:val="00003A8F"/>
    <w:rsid w:val="00003D45"/>
    <w:rsid w:val="00003E19"/>
    <w:rsid w:val="000040AB"/>
    <w:rsid w:val="000040E9"/>
    <w:rsid w:val="0000474A"/>
    <w:rsid w:val="00004AB7"/>
    <w:rsid w:val="00004E0B"/>
    <w:rsid w:val="00005844"/>
    <w:rsid w:val="00005E07"/>
    <w:rsid w:val="00006726"/>
    <w:rsid w:val="00006962"/>
    <w:rsid w:val="00006D03"/>
    <w:rsid w:val="000073F0"/>
    <w:rsid w:val="00007CF1"/>
    <w:rsid w:val="00010372"/>
    <w:rsid w:val="000104B7"/>
    <w:rsid w:val="00010744"/>
    <w:rsid w:val="00010889"/>
    <w:rsid w:val="00010BEC"/>
    <w:rsid w:val="0001142A"/>
    <w:rsid w:val="0001177B"/>
    <w:rsid w:val="000120A9"/>
    <w:rsid w:val="00012495"/>
    <w:rsid w:val="00012BF2"/>
    <w:rsid w:val="00012C79"/>
    <w:rsid w:val="00012D12"/>
    <w:rsid w:val="00013008"/>
    <w:rsid w:val="000136B4"/>
    <w:rsid w:val="00013B8E"/>
    <w:rsid w:val="000140E2"/>
    <w:rsid w:val="000142D8"/>
    <w:rsid w:val="00014638"/>
    <w:rsid w:val="000146D7"/>
    <w:rsid w:val="0001478C"/>
    <w:rsid w:val="00014875"/>
    <w:rsid w:val="00015795"/>
    <w:rsid w:val="000159C8"/>
    <w:rsid w:val="00015B43"/>
    <w:rsid w:val="00015CEE"/>
    <w:rsid w:val="000161D3"/>
    <w:rsid w:val="0001622B"/>
    <w:rsid w:val="000163EF"/>
    <w:rsid w:val="00016E7A"/>
    <w:rsid w:val="000170E3"/>
    <w:rsid w:val="000174AE"/>
    <w:rsid w:val="000175AF"/>
    <w:rsid w:val="000202FB"/>
    <w:rsid w:val="000204E6"/>
    <w:rsid w:val="00020520"/>
    <w:rsid w:val="00022530"/>
    <w:rsid w:val="00022629"/>
    <w:rsid w:val="00022A35"/>
    <w:rsid w:val="00023473"/>
    <w:rsid w:val="00024BC7"/>
    <w:rsid w:val="00024C60"/>
    <w:rsid w:val="00026A0B"/>
    <w:rsid w:val="000276FD"/>
    <w:rsid w:val="000277D3"/>
    <w:rsid w:val="000277F8"/>
    <w:rsid w:val="0002788D"/>
    <w:rsid w:val="00027EFF"/>
    <w:rsid w:val="00032565"/>
    <w:rsid w:val="0003285F"/>
    <w:rsid w:val="00032947"/>
    <w:rsid w:val="0003367A"/>
    <w:rsid w:val="0003399D"/>
    <w:rsid w:val="00035151"/>
    <w:rsid w:val="000355E1"/>
    <w:rsid w:val="00036062"/>
    <w:rsid w:val="000367D4"/>
    <w:rsid w:val="0003693D"/>
    <w:rsid w:val="00036CEE"/>
    <w:rsid w:val="000373CF"/>
    <w:rsid w:val="0003757B"/>
    <w:rsid w:val="00037601"/>
    <w:rsid w:val="0003782A"/>
    <w:rsid w:val="00037971"/>
    <w:rsid w:val="00040591"/>
    <w:rsid w:val="00040AA3"/>
    <w:rsid w:val="000410FA"/>
    <w:rsid w:val="00042913"/>
    <w:rsid w:val="00042A0A"/>
    <w:rsid w:val="00042DAC"/>
    <w:rsid w:val="00042EA4"/>
    <w:rsid w:val="00043A8B"/>
    <w:rsid w:val="00044E5C"/>
    <w:rsid w:val="00045212"/>
    <w:rsid w:val="00045901"/>
    <w:rsid w:val="00045E2D"/>
    <w:rsid w:val="0004665F"/>
    <w:rsid w:val="00046C88"/>
    <w:rsid w:val="00047ECD"/>
    <w:rsid w:val="00050322"/>
    <w:rsid w:val="000505D2"/>
    <w:rsid w:val="00050616"/>
    <w:rsid w:val="00051B1D"/>
    <w:rsid w:val="00051F6C"/>
    <w:rsid w:val="00051FA6"/>
    <w:rsid w:val="00052154"/>
    <w:rsid w:val="00052604"/>
    <w:rsid w:val="00053495"/>
    <w:rsid w:val="00053587"/>
    <w:rsid w:val="0005446F"/>
    <w:rsid w:val="00054A05"/>
    <w:rsid w:val="00054B14"/>
    <w:rsid w:val="00054BF9"/>
    <w:rsid w:val="00054E91"/>
    <w:rsid w:val="00055057"/>
    <w:rsid w:val="00055458"/>
    <w:rsid w:val="0005564E"/>
    <w:rsid w:val="00056ACD"/>
    <w:rsid w:val="00057152"/>
    <w:rsid w:val="00057AD8"/>
    <w:rsid w:val="00057C8B"/>
    <w:rsid w:val="00060B6F"/>
    <w:rsid w:val="00061B33"/>
    <w:rsid w:val="0006247A"/>
    <w:rsid w:val="0006250C"/>
    <w:rsid w:val="000625EA"/>
    <w:rsid w:val="000638E6"/>
    <w:rsid w:val="0006516D"/>
    <w:rsid w:val="00065C05"/>
    <w:rsid w:val="00067B37"/>
    <w:rsid w:val="00070319"/>
    <w:rsid w:val="00071AC2"/>
    <w:rsid w:val="00071BB2"/>
    <w:rsid w:val="00072073"/>
    <w:rsid w:val="000731E0"/>
    <w:rsid w:val="000733CC"/>
    <w:rsid w:val="00073647"/>
    <w:rsid w:val="00073886"/>
    <w:rsid w:val="00073E94"/>
    <w:rsid w:val="000745CE"/>
    <w:rsid w:val="00074A61"/>
    <w:rsid w:val="000753C8"/>
    <w:rsid w:val="00075B67"/>
    <w:rsid w:val="00077694"/>
    <w:rsid w:val="00077AC2"/>
    <w:rsid w:val="00077C5D"/>
    <w:rsid w:val="000808F0"/>
    <w:rsid w:val="000809CB"/>
    <w:rsid w:val="00080D1D"/>
    <w:rsid w:val="00081509"/>
    <w:rsid w:val="00081D7B"/>
    <w:rsid w:val="00082180"/>
    <w:rsid w:val="00083F4A"/>
    <w:rsid w:val="000846CB"/>
    <w:rsid w:val="00084C10"/>
    <w:rsid w:val="000851C4"/>
    <w:rsid w:val="000856F1"/>
    <w:rsid w:val="000857D8"/>
    <w:rsid w:val="000858C9"/>
    <w:rsid w:val="00086154"/>
    <w:rsid w:val="00086440"/>
    <w:rsid w:val="0008692F"/>
    <w:rsid w:val="00086961"/>
    <w:rsid w:val="00086B53"/>
    <w:rsid w:val="00086DDD"/>
    <w:rsid w:val="00087245"/>
    <w:rsid w:val="00087817"/>
    <w:rsid w:val="00090287"/>
    <w:rsid w:val="00090616"/>
    <w:rsid w:val="00091090"/>
    <w:rsid w:val="00091F27"/>
    <w:rsid w:val="00092648"/>
    <w:rsid w:val="00092F0C"/>
    <w:rsid w:val="000932DA"/>
    <w:rsid w:val="00093529"/>
    <w:rsid w:val="000939E7"/>
    <w:rsid w:val="00093B9D"/>
    <w:rsid w:val="00093DC2"/>
    <w:rsid w:val="00093F6C"/>
    <w:rsid w:val="000956FB"/>
    <w:rsid w:val="00095960"/>
    <w:rsid w:val="00097407"/>
    <w:rsid w:val="00097894"/>
    <w:rsid w:val="000A0254"/>
    <w:rsid w:val="000A08BD"/>
    <w:rsid w:val="000A0AA9"/>
    <w:rsid w:val="000A0DB1"/>
    <w:rsid w:val="000A0F31"/>
    <w:rsid w:val="000A154F"/>
    <w:rsid w:val="000A1A78"/>
    <w:rsid w:val="000A1D93"/>
    <w:rsid w:val="000A1EC8"/>
    <w:rsid w:val="000A2013"/>
    <w:rsid w:val="000A28C2"/>
    <w:rsid w:val="000A2FB0"/>
    <w:rsid w:val="000A40B8"/>
    <w:rsid w:val="000A45B2"/>
    <w:rsid w:val="000A5B92"/>
    <w:rsid w:val="000A5BB1"/>
    <w:rsid w:val="000A64A3"/>
    <w:rsid w:val="000A6B50"/>
    <w:rsid w:val="000A6BCE"/>
    <w:rsid w:val="000A6C80"/>
    <w:rsid w:val="000A6EE0"/>
    <w:rsid w:val="000A717A"/>
    <w:rsid w:val="000A77A9"/>
    <w:rsid w:val="000A7A40"/>
    <w:rsid w:val="000A7CB9"/>
    <w:rsid w:val="000B00FA"/>
    <w:rsid w:val="000B0523"/>
    <w:rsid w:val="000B08C7"/>
    <w:rsid w:val="000B0C3D"/>
    <w:rsid w:val="000B2204"/>
    <w:rsid w:val="000B30F5"/>
    <w:rsid w:val="000B41BF"/>
    <w:rsid w:val="000B4410"/>
    <w:rsid w:val="000B49CD"/>
    <w:rsid w:val="000B6AA7"/>
    <w:rsid w:val="000B73E1"/>
    <w:rsid w:val="000B771A"/>
    <w:rsid w:val="000B77DD"/>
    <w:rsid w:val="000B7A6D"/>
    <w:rsid w:val="000B7AF3"/>
    <w:rsid w:val="000B7EC1"/>
    <w:rsid w:val="000C02AC"/>
    <w:rsid w:val="000C04FB"/>
    <w:rsid w:val="000C1384"/>
    <w:rsid w:val="000C1C25"/>
    <w:rsid w:val="000C1D5B"/>
    <w:rsid w:val="000C2457"/>
    <w:rsid w:val="000C39BB"/>
    <w:rsid w:val="000C41F3"/>
    <w:rsid w:val="000C43E5"/>
    <w:rsid w:val="000C544A"/>
    <w:rsid w:val="000C61C0"/>
    <w:rsid w:val="000C6209"/>
    <w:rsid w:val="000C6EFB"/>
    <w:rsid w:val="000C6FAA"/>
    <w:rsid w:val="000D01E1"/>
    <w:rsid w:val="000D0322"/>
    <w:rsid w:val="000D1DD6"/>
    <w:rsid w:val="000D36A4"/>
    <w:rsid w:val="000D525E"/>
    <w:rsid w:val="000D5694"/>
    <w:rsid w:val="000D6BEE"/>
    <w:rsid w:val="000D73A3"/>
    <w:rsid w:val="000E0DC0"/>
    <w:rsid w:val="000E0E7A"/>
    <w:rsid w:val="000E0F76"/>
    <w:rsid w:val="000E12C6"/>
    <w:rsid w:val="000E18D8"/>
    <w:rsid w:val="000E191E"/>
    <w:rsid w:val="000E1FB0"/>
    <w:rsid w:val="000E25C9"/>
    <w:rsid w:val="000E2AB0"/>
    <w:rsid w:val="000E32EE"/>
    <w:rsid w:val="000E3DB1"/>
    <w:rsid w:val="000E66F4"/>
    <w:rsid w:val="000E6842"/>
    <w:rsid w:val="000E7043"/>
    <w:rsid w:val="000E722B"/>
    <w:rsid w:val="000E760A"/>
    <w:rsid w:val="000E78CE"/>
    <w:rsid w:val="000E7CE3"/>
    <w:rsid w:val="000F0788"/>
    <w:rsid w:val="000F07D3"/>
    <w:rsid w:val="000F0E5D"/>
    <w:rsid w:val="000F1077"/>
    <w:rsid w:val="000F18D1"/>
    <w:rsid w:val="000F1E27"/>
    <w:rsid w:val="000F3A37"/>
    <w:rsid w:val="000F3BA5"/>
    <w:rsid w:val="000F4821"/>
    <w:rsid w:val="000F5264"/>
    <w:rsid w:val="000F5E4B"/>
    <w:rsid w:val="000F6D13"/>
    <w:rsid w:val="000F70DE"/>
    <w:rsid w:val="00100668"/>
    <w:rsid w:val="00100C98"/>
    <w:rsid w:val="00100FEE"/>
    <w:rsid w:val="00101FA3"/>
    <w:rsid w:val="00103380"/>
    <w:rsid w:val="0010362D"/>
    <w:rsid w:val="001046B0"/>
    <w:rsid w:val="001079E5"/>
    <w:rsid w:val="00107C08"/>
    <w:rsid w:val="00110B2C"/>
    <w:rsid w:val="00111231"/>
    <w:rsid w:val="001117FE"/>
    <w:rsid w:val="00111F60"/>
    <w:rsid w:val="0011253E"/>
    <w:rsid w:val="0011346A"/>
    <w:rsid w:val="0011373D"/>
    <w:rsid w:val="00113ED6"/>
    <w:rsid w:val="0011413F"/>
    <w:rsid w:val="001143AA"/>
    <w:rsid w:val="0011471C"/>
    <w:rsid w:val="00114D5B"/>
    <w:rsid w:val="00114FCA"/>
    <w:rsid w:val="001151F6"/>
    <w:rsid w:val="001152DE"/>
    <w:rsid w:val="00115A6F"/>
    <w:rsid w:val="001162A1"/>
    <w:rsid w:val="00116529"/>
    <w:rsid w:val="001169AF"/>
    <w:rsid w:val="0011713C"/>
    <w:rsid w:val="001173B5"/>
    <w:rsid w:val="00117730"/>
    <w:rsid w:val="00120412"/>
    <w:rsid w:val="0012090D"/>
    <w:rsid w:val="00121338"/>
    <w:rsid w:val="00121B7D"/>
    <w:rsid w:val="00122107"/>
    <w:rsid w:val="00122416"/>
    <w:rsid w:val="001247FF"/>
    <w:rsid w:val="00124E58"/>
    <w:rsid w:val="00125AC1"/>
    <w:rsid w:val="00125CC4"/>
    <w:rsid w:val="00125CF8"/>
    <w:rsid w:val="00125E61"/>
    <w:rsid w:val="001264A4"/>
    <w:rsid w:val="00126AD8"/>
    <w:rsid w:val="00126F67"/>
    <w:rsid w:val="00127378"/>
    <w:rsid w:val="0012780B"/>
    <w:rsid w:val="00127A15"/>
    <w:rsid w:val="0013013D"/>
    <w:rsid w:val="001301B4"/>
    <w:rsid w:val="001301C8"/>
    <w:rsid w:val="0013084F"/>
    <w:rsid w:val="00130A1C"/>
    <w:rsid w:val="00130DA7"/>
    <w:rsid w:val="00131034"/>
    <w:rsid w:val="001315B1"/>
    <w:rsid w:val="00133085"/>
    <w:rsid w:val="00133B1C"/>
    <w:rsid w:val="00133D7F"/>
    <w:rsid w:val="00133FD3"/>
    <w:rsid w:val="00134B79"/>
    <w:rsid w:val="001352B8"/>
    <w:rsid w:val="001361F5"/>
    <w:rsid w:val="0013651F"/>
    <w:rsid w:val="00136A56"/>
    <w:rsid w:val="00136B93"/>
    <w:rsid w:val="0013703F"/>
    <w:rsid w:val="001370EE"/>
    <w:rsid w:val="00137FA9"/>
    <w:rsid w:val="0014051C"/>
    <w:rsid w:val="00140525"/>
    <w:rsid w:val="00140F84"/>
    <w:rsid w:val="001420AF"/>
    <w:rsid w:val="0014275C"/>
    <w:rsid w:val="001427E0"/>
    <w:rsid w:val="00142859"/>
    <w:rsid w:val="00142961"/>
    <w:rsid w:val="00143A41"/>
    <w:rsid w:val="00145A78"/>
    <w:rsid w:val="0014634A"/>
    <w:rsid w:val="00146B61"/>
    <w:rsid w:val="001470D1"/>
    <w:rsid w:val="00147417"/>
    <w:rsid w:val="0014779D"/>
    <w:rsid w:val="00147D57"/>
    <w:rsid w:val="00150396"/>
    <w:rsid w:val="00150D92"/>
    <w:rsid w:val="0015170C"/>
    <w:rsid w:val="00151AC7"/>
    <w:rsid w:val="00152446"/>
    <w:rsid w:val="0015338D"/>
    <w:rsid w:val="00153575"/>
    <w:rsid w:val="001546BF"/>
    <w:rsid w:val="00154886"/>
    <w:rsid w:val="00154B51"/>
    <w:rsid w:val="00155527"/>
    <w:rsid w:val="00155C07"/>
    <w:rsid w:val="00155ECD"/>
    <w:rsid w:val="001562F7"/>
    <w:rsid w:val="00156F59"/>
    <w:rsid w:val="00157866"/>
    <w:rsid w:val="00157A02"/>
    <w:rsid w:val="00157D28"/>
    <w:rsid w:val="001619DA"/>
    <w:rsid w:val="00161A5C"/>
    <w:rsid w:val="00161C70"/>
    <w:rsid w:val="00162912"/>
    <w:rsid w:val="00162BFC"/>
    <w:rsid w:val="00162E4F"/>
    <w:rsid w:val="0016334C"/>
    <w:rsid w:val="001637E2"/>
    <w:rsid w:val="00163A34"/>
    <w:rsid w:val="00163D5F"/>
    <w:rsid w:val="00164146"/>
    <w:rsid w:val="001649E0"/>
    <w:rsid w:val="00164FF1"/>
    <w:rsid w:val="0016505F"/>
    <w:rsid w:val="001654DC"/>
    <w:rsid w:val="0016566E"/>
    <w:rsid w:val="0016591C"/>
    <w:rsid w:val="00165DC7"/>
    <w:rsid w:val="001662A8"/>
    <w:rsid w:val="00166A4B"/>
    <w:rsid w:val="00166C5D"/>
    <w:rsid w:val="00166D8A"/>
    <w:rsid w:val="00167604"/>
    <w:rsid w:val="0017045C"/>
    <w:rsid w:val="001707AF"/>
    <w:rsid w:val="00170A71"/>
    <w:rsid w:val="001712A1"/>
    <w:rsid w:val="00171EAD"/>
    <w:rsid w:val="00173BE2"/>
    <w:rsid w:val="00173F42"/>
    <w:rsid w:val="00174D19"/>
    <w:rsid w:val="00175CF0"/>
    <w:rsid w:val="00175D98"/>
    <w:rsid w:val="00176422"/>
    <w:rsid w:val="00177534"/>
    <w:rsid w:val="0017775A"/>
    <w:rsid w:val="00180651"/>
    <w:rsid w:val="00180939"/>
    <w:rsid w:val="0018095E"/>
    <w:rsid w:val="00180B61"/>
    <w:rsid w:val="00180DEA"/>
    <w:rsid w:val="00182719"/>
    <w:rsid w:val="0018287D"/>
    <w:rsid w:val="0018337F"/>
    <w:rsid w:val="00184579"/>
    <w:rsid w:val="00185063"/>
    <w:rsid w:val="001853ED"/>
    <w:rsid w:val="00187790"/>
    <w:rsid w:val="00190638"/>
    <w:rsid w:val="00191256"/>
    <w:rsid w:val="00191C0B"/>
    <w:rsid w:val="001923CE"/>
    <w:rsid w:val="001924AB"/>
    <w:rsid w:val="00192DBE"/>
    <w:rsid w:val="0019394C"/>
    <w:rsid w:val="00194163"/>
    <w:rsid w:val="001947B8"/>
    <w:rsid w:val="00194878"/>
    <w:rsid w:val="00194A77"/>
    <w:rsid w:val="00194A78"/>
    <w:rsid w:val="0019586F"/>
    <w:rsid w:val="00195C9E"/>
    <w:rsid w:val="0019622C"/>
    <w:rsid w:val="00196A55"/>
    <w:rsid w:val="00197317"/>
    <w:rsid w:val="0019757E"/>
    <w:rsid w:val="00197D03"/>
    <w:rsid w:val="001A010E"/>
    <w:rsid w:val="001A0646"/>
    <w:rsid w:val="001A0EA9"/>
    <w:rsid w:val="001A15F5"/>
    <w:rsid w:val="001A216C"/>
    <w:rsid w:val="001A2C75"/>
    <w:rsid w:val="001A37E6"/>
    <w:rsid w:val="001A3B37"/>
    <w:rsid w:val="001A453A"/>
    <w:rsid w:val="001A45C4"/>
    <w:rsid w:val="001A4B78"/>
    <w:rsid w:val="001A5188"/>
    <w:rsid w:val="001A54A3"/>
    <w:rsid w:val="001A5904"/>
    <w:rsid w:val="001A5F41"/>
    <w:rsid w:val="001A7041"/>
    <w:rsid w:val="001A7076"/>
    <w:rsid w:val="001A78FF"/>
    <w:rsid w:val="001A7E94"/>
    <w:rsid w:val="001B0B33"/>
    <w:rsid w:val="001B1017"/>
    <w:rsid w:val="001B2AE9"/>
    <w:rsid w:val="001B2E98"/>
    <w:rsid w:val="001B3539"/>
    <w:rsid w:val="001B467F"/>
    <w:rsid w:val="001B487C"/>
    <w:rsid w:val="001B4899"/>
    <w:rsid w:val="001B609F"/>
    <w:rsid w:val="001B620A"/>
    <w:rsid w:val="001B625A"/>
    <w:rsid w:val="001B64CC"/>
    <w:rsid w:val="001B6533"/>
    <w:rsid w:val="001B6F9F"/>
    <w:rsid w:val="001C022A"/>
    <w:rsid w:val="001C0284"/>
    <w:rsid w:val="001C13CF"/>
    <w:rsid w:val="001C1555"/>
    <w:rsid w:val="001C1961"/>
    <w:rsid w:val="001C275E"/>
    <w:rsid w:val="001C2E51"/>
    <w:rsid w:val="001C3519"/>
    <w:rsid w:val="001C3DB0"/>
    <w:rsid w:val="001C408E"/>
    <w:rsid w:val="001C49B7"/>
    <w:rsid w:val="001C4CBA"/>
    <w:rsid w:val="001C6244"/>
    <w:rsid w:val="001C65AB"/>
    <w:rsid w:val="001C7779"/>
    <w:rsid w:val="001D06A1"/>
    <w:rsid w:val="001D0B3C"/>
    <w:rsid w:val="001D0EC4"/>
    <w:rsid w:val="001D169A"/>
    <w:rsid w:val="001D1835"/>
    <w:rsid w:val="001D1ABD"/>
    <w:rsid w:val="001D1B1E"/>
    <w:rsid w:val="001D1E1F"/>
    <w:rsid w:val="001D2181"/>
    <w:rsid w:val="001D26B7"/>
    <w:rsid w:val="001D2921"/>
    <w:rsid w:val="001D35C7"/>
    <w:rsid w:val="001D3824"/>
    <w:rsid w:val="001D3969"/>
    <w:rsid w:val="001D39A1"/>
    <w:rsid w:val="001D3C4E"/>
    <w:rsid w:val="001D440F"/>
    <w:rsid w:val="001D4A3C"/>
    <w:rsid w:val="001D5CE7"/>
    <w:rsid w:val="001D6B3F"/>
    <w:rsid w:val="001D7CF4"/>
    <w:rsid w:val="001E1F6A"/>
    <w:rsid w:val="001E2261"/>
    <w:rsid w:val="001E2BDF"/>
    <w:rsid w:val="001E2CAB"/>
    <w:rsid w:val="001E327A"/>
    <w:rsid w:val="001E3E82"/>
    <w:rsid w:val="001E4518"/>
    <w:rsid w:val="001E45B3"/>
    <w:rsid w:val="001E56CE"/>
    <w:rsid w:val="001E57E9"/>
    <w:rsid w:val="001E5B90"/>
    <w:rsid w:val="001E5D44"/>
    <w:rsid w:val="001E5E41"/>
    <w:rsid w:val="001E5F92"/>
    <w:rsid w:val="001E604E"/>
    <w:rsid w:val="001E67BF"/>
    <w:rsid w:val="001E71AC"/>
    <w:rsid w:val="001E731A"/>
    <w:rsid w:val="001E780A"/>
    <w:rsid w:val="001E7899"/>
    <w:rsid w:val="001E7908"/>
    <w:rsid w:val="001F0003"/>
    <w:rsid w:val="001F04E5"/>
    <w:rsid w:val="001F0B12"/>
    <w:rsid w:val="001F1250"/>
    <w:rsid w:val="001F132D"/>
    <w:rsid w:val="001F3424"/>
    <w:rsid w:val="001F3857"/>
    <w:rsid w:val="001F46EC"/>
    <w:rsid w:val="001F49B0"/>
    <w:rsid w:val="001F4D73"/>
    <w:rsid w:val="001F51E3"/>
    <w:rsid w:val="001F54A9"/>
    <w:rsid w:val="001F55AE"/>
    <w:rsid w:val="001F58B9"/>
    <w:rsid w:val="001F5AF5"/>
    <w:rsid w:val="001F5D11"/>
    <w:rsid w:val="001F7342"/>
    <w:rsid w:val="001F73FC"/>
    <w:rsid w:val="001F7B72"/>
    <w:rsid w:val="0020097A"/>
    <w:rsid w:val="00200C5D"/>
    <w:rsid w:val="00201A6B"/>
    <w:rsid w:val="0020207F"/>
    <w:rsid w:val="002035FB"/>
    <w:rsid w:val="00203A2E"/>
    <w:rsid w:val="00203A87"/>
    <w:rsid w:val="00203B20"/>
    <w:rsid w:val="00204312"/>
    <w:rsid w:val="002052CC"/>
    <w:rsid w:val="00205A6C"/>
    <w:rsid w:val="0020648D"/>
    <w:rsid w:val="002065C9"/>
    <w:rsid w:val="002100BB"/>
    <w:rsid w:val="00210EBA"/>
    <w:rsid w:val="00210FCF"/>
    <w:rsid w:val="00211AD4"/>
    <w:rsid w:val="00211E54"/>
    <w:rsid w:val="0021297E"/>
    <w:rsid w:val="00212DFC"/>
    <w:rsid w:val="00212FB5"/>
    <w:rsid w:val="002151B2"/>
    <w:rsid w:val="00215264"/>
    <w:rsid w:val="002152BC"/>
    <w:rsid w:val="00215847"/>
    <w:rsid w:val="002158CF"/>
    <w:rsid w:val="00215D34"/>
    <w:rsid w:val="0021653D"/>
    <w:rsid w:val="002165AF"/>
    <w:rsid w:val="00217F81"/>
    <w:rsid w:val="00220B6A"/>
    <w:rsid w:val="002223BD"/>
    <w:rsid w:val="002229E3"/>
    <w:rsid w:val="002232FE"/>
    <w:rsid w:val="00223BD8"/>
    <w:rsid w:val="00223F14"/>
    <w:rsid w:val="00224E69"/>
    <w:rsid w:val="00225671"/>
    <w:rsid w:val="002264BC"/>
    <w:rsid w:val="00227551"/>
    <w:rsid w:val="00227642"/>
    <w:rsid w:val="00230497"/>
    <w:rsid w:val="0023081D"/>
    <w:rsid w:val="00230E14"/>
    <w:rsid w:val="00231831"/>
    <w:rsid w:val="00232315"/>
    <w:rsid w:val="00232B33"/>
    <w:rsid w:val="00234E63"/>
    <w:rsid w:val="00235137"/>
    <w:rsid w:val="002352F1"/>
    <w:rsid w:val="0023544B"/>
    <w:rsid w:val="00235650"/>
    <w:rsid w:val="00235D5B"/>
    <w:rsid w:val="00235F4C"/>
    <w:rsid w:val="0023639A"/>
    <w:rsid w:val="002363EE"/>
    <w:rsid w:val="002365C7"/>
    <w:rsid w:val="0023689C"/>
    <w:rsid w:val="00236AB1"/>
    <w:rsid w:val="00236D1C"/>
    <w:rsid w:val="002372EA"/>
    <w:rsid w:val="0023745B"/>
    <w:rsid w:val="00237B8C"/>
    <w:rsid w:val="00237F90"/>
    <w:rsid w:val="00240E23"/>
    <w:rsid w:val="00241D30"/>
    <w:rsid w:val="00242DAF"/>
    <w:rsid w:val="00244297"/>
    <w:rsid w:val="00244369"/>
    <w:rsid w:val="00245C93"/>
    <w:rsid w:val="00246418"/>
    <w:rsid w:val="00246979"/>
    <w:rsid w:val="00247367"/>
    <w:rsid w:val="00247B95"/>
    <w:rsid w:val="00250065"/>
    <w:rsid w:val="002508AF"/>
    <w:rsid w:val="0025091A"/>
    <w:rsid w:val="002523FF"/>
    <w:rsid w:val="002526D5"/>
    <w:rsid w:val="0025341C"/>
    <w:rsid w:val="00254238"/>
    <w:rsid w:val="00254869"/>
    <w:rsid w:val="00256327"/>
    <w:rsid w:val="002567C4"/>
    <w:rsid w:val="00256F97"/>
    <w:rsid w:val="00257192"/>
    <w:rsid w:val="002576B0"/>
    <w:rsid w:val="00257E8B"/>
    <w:rsid w:val="00257EF6"/>
    <w:rsid w:val="00260204"/>
    <w:rsid w:val="00260418"/>
    <w:rsid w:val="00260DDD"/>
    <w:rsid w:val="0026155D"/>
    <w:rsid w:val="002620FF"/>
    <w:rsid w:val="00262308"/>
    <w:rsid w:val="00262677"/>
    <w:rsid w:val="00263821"/>
    <w:rsid w:val="00263D23"/>
    <w:rsid w:val="00263E05"/>
    <w:rsid w:val="00264031"/>
    <w:rsid w:val="00264414"/>
    <w:rsid w:val="00264AB0"/>
    <w:rsid w:val="00264CE1"/>
    <w:rsid w:val="00265130"/>
    <w:rsid w:val="002653BA"/>
    <w:rsid w:val="0026542B"/>
    <w:rsid w:val="0026569A"/>
    <w:rsid w:val="002661D7"/>
    <w:rsid w:val="002664E1"/>
    <w:rsid w:val="00266621"/>
    <w:rsid w:val="0026708D"/>
    <w:rsid w:val="002670E4"/>
    <w:rsid w:val="00267760"/>
    <w:rsid w:val="00267A0D"/>
    <w:rsid w:val="00267B0F"/>
    <w:rsid w:val="00267BFC"/>
    <w:rsid w:val="00267FC9"/>
    <w:rsid w:val="00270818"/>
    <w:rsid w:val="00270AF0"/>
    <w:rsid w:val="002733E6"/>
    <w:rsid w:val="00273487"/>
    <w:rsid w:val="00273499"/>
    <w:rsid w:val="0027358C"/>
    <w:rsid w:val="00274B49"/>
    <w:rsid w:val="00274EA9"/>
    <w:rsid w:val="00274F0D"/>
    <w:rsid w:val="002774A7"/>
    <w:rsid w:val="0027776B"/>
    <w:rsid w:val="00277DC0"/>
    <w:rsid w:val="002806CE"/>
    <w:rsid w:val="00280C99"/>
    <w:rsid w:val="002823D6"/>
    <w:rsid w:val="00282AE4"/>
    <w:rsid w:val="002831D2"/>
    <w:rsid w:val="002834DF"/>
    <w:rsid w:val="00284A5C"/>
    <w:rsid w:val="00284CFC"/>
    <w:rsid w:val="00285163"/>
    <w:rsid w:val="0028558D"/>
    <w:rsid w:val="002860E0"/>
    <w:rsid w:val="00286932"/>
    <w:rsid w:val="00287117"/>
    <w:rsid w:val="002872C2"/>
    <w:rsid w:val="0028750A"/>
    <w:rsid w:val="002909C3"/>
    <w:rsid w:val="002914DA"/>
    <w:rsid w:val="002918EC"/>
    <w:rsid w:val="00291B51"/>
    <w:rsid w:val="00291BD2"/>
    <w:rsid w:val="00292462"/>
    <w:rsid w:val="00292509"/>
    <w:rsid w:val="00292C82"/>
    <w:rsid w:val="00293F7E"/>
    <w:rsid w:val="00294761"/>
    <w:rsid w:val="00295762"/>
    <w:rsid w:val="002959D2"/>
    <w:rsid w:val="00295C14"/>
    <w:rsid w:val="00295CB0"/>
    <w:rsid w:val="00295CDF"/>
    <w:rsid w:val="00295FCC"/>
    <w:rsid w:val="002960C8"/>
    <w:rsid w:val="002964F6"/>
    <w:rsid w:val="00296831"/>
    <w:rsid w:val="002968CC"/>
    <w:rsid w:val="00296B80"/>
    <w:rsid w:val="00296CC3"/>
    <w:rsid w:val="002A039B"/>
    <w:rsid w:val="002A146F"/>
    <w:rsid w:val="002A1B6F"/>
    <w:rsid w:val="002A2043"/>
    <w:rsid w:val="002A251B"/>
    <w:rsid w:val="002A2822"/>
    <w:rsid w:val="002A2DA5"/>
    <w:rsid w:val="002A31D3"/>
    <w:rsid w:val="002A38F5"/>
    <w:rsid w:val="002A3BBB"/>
    <w:rsid w:val="002A4158"/>
    <w:rsid w:val="002A4F3F"/>
    <w:rsid w:val="002A5482"/>
    <w:rsid w:val="002A6CAC"/>
    <w:rsid w:val="002A7561"/>
    <w:rsid w:val="002A776D"/>
    <w:rsid w:val="002A7BA2"/>
    <w:rsid w:val="002B147A"/>
    <w:rsid w:val="002B14D3"/>
    <w:rsid w:val="002B152C"/>
    <w:rsid w:val="002B1BDF"/>
    <w:rsid w:val="002B2A7C"/>
    <w:rsid w:val="002B4546"/>
    <w:rsid w:val="002B51F9"/>
    <w:rsid w:val="002B57E6"/>
    <w:rsid w:val="002B5D6A"/>
    <w:rsid w:val="002B6939"/>
    <w:rsid w:val="002B6D50"/>
    <w:rsid w:val="002B712F"/>
    <w:rsid w:val="002B72EE"/>
    <w:rsid w:val="002B746F"/>
    <w:rsid w:val="002B7D35"/>
    <w:rsid w:val="002B7F40"/>
    <w:rsid w:val="002C0224"/>
    <w:rsid w:val="002C08E5"/>
    <w:rsid w:val="002C0EE1"/>
    <w:rsid w:val="002C11EE"/>
    <w:rsid w:val="002C11EF"/>
    <w:rsid w:val="002C2446"/>
    <w:rsid w:val="002C2EE4"/>
    <w:rsid w:val="002C318F"/>
    <w:rsid w:val="002C3BAF"/>
    <w:rsid w:val="002C3F3C"/>
    <w:rsid w:val="002C4022"/>
    <w:rsid w:val="002C44EF"/>
    <w:rsid w:val="002C4906"/>
    <w:rsid w:val="002C5202"/>
    <w:rsid w:val="002C5FAF"/>
    <w:rsid w:val="002C6373"/>
    <w:rsid w:val="002C6458"/>
    <w:rsid w:val="002C6A89"/>
    <w:rsid w:val="002C6F00"/>
    <w:rsid w:val="002C7A78"/>
    <w:rsid w:val="002D0452"/>
    <w:rsid w:val="002D0BB4"/>
    <w:rsid w:val="002D0C4B"/>
    <w:rsid w:val="002D10D8"/>
    <w:rsid w:val="002D1512"/>
    <w:rsid w:val="002D2732"/>
    <w:rsid w:val="002D2ECE"/>
    <w:rsid w:val="002D31AB"/>
    <w:rsid w:val="002D3221"/>
    <w:rsid w:val="002D411C"/>
    <w:rsid w:val="002D4AE1"/>
    <w:rsid w:val="002D4B62"/>
    <w:rsid w:val="002E012C"/>
    <w:rsid w:val="002E0174"/>
    <w:rsid w:val="002E1945"/>
    <w:rsid w:val="002E1AB2"/>
    <w:rsid w:val="002E1CB7"/>
    <w:rsid w:val="002E2398"/>
    <w:rsid w:val="002E2CA0"/>
    <w:rsid w:val="002E302B"/>
    <w:rsid w:val="002E3051"/>
    <w:rsid w:val="002E3A04"/>
    <w:rsid w:val="002E41EA"/>
    <w:rsid w:val="002E43F4"/>
    <w:rsid w:val="002E4882"/>
    <w:rsid w:val="002E4A64"/>
    <w:rsid w:val="002E4D55"/>
    <w:rsid w:val="002E4E07"/>
    <w:rsid w:val="002E500C"/>
    <w:rsid w:val="002E510F"/>
    <w:rsid w:val="002E5DEF"/>
    <w:rsid w:val="002E6D94"/>
    <w:rsid w:val="002E6E4D"/>
    <w:rsid w:val="002E72FD"/>
    <w:rsid w:val="002E7731"/>
    <w:rsid w:val="002E7B23"/>
    <w:rsid w:val="002F00F8"/>
    <w:rsid w:val="002F0E81"/>
    <w:rsid w:val="002F2EE2"/>
    <w:rsid w:val="002F31E6"/>
    <w:rsid w:val="002F3416"/>
    <w:rsid w:val="002F358F"/>
    <w:rsid w:val="002F3A03"/>
    <w:rsid w:val="002F3B42"/>
    <w:rsid w:val="002F467A"/>
    <w:rsid w:val="002F4896"/>
    <w:rsid w:val="002F4BE1"/>
    <w:rsid w:val="002F5DBE"/>
    <w:rsid w:val="002F6A64"/>
    <w:rsid w:val="002F75A6"/>
    <w:rsid w:val="003029FF"/>
    <w:rsid w:val="00302B85"/>
    <w:rsid w:val="00302D16"/>
    <w:rsid w:val="0030324C"/>
    <w:rsid w:val="003032CD"/>
    <w:rsid w:val="003033D2"/>
    <w:rsid w:val="0030402C"/>
    <w:rsid w:val="00305429"/>
    <w:rsid w:val="0030573A"/>
    <w:rsid w:val="00305B04"/>
    <w:rsid w:val="003063D6"/>
    <w:rsid w:val="003064E5"/>
    <w:rsid w:val="003065B9"/>
    <w:rsid w:val="003069F6"/>
    <w:rsid w:val="00307044"/>
    <w:rsid w:val="0030740F"/>
    <w:rsid w:val="0030778E"/>
    <w:rsid w:val="00310596"/>
    <w:rsid w:val="003109EA"/>
    <w:rsid w:val="00310E17"/>
    <w:rsid w:val="003112EC"/>
    <w:rsid w:val="0031134E"/>
    <w:rsid w:val="0031181B"/>
    <w:rsid w:val="00311A25"/>
    <w:rsid w:val="00311BA1"/>
    <w:rsid w:val="003127E3"/>
    <w:rsid w:val="00312BA2"/>
    <w:rsid w:val="00312F8E"/>
    <w:rsid w:val="003135BC"/>
    <w:rsid w:val="0031363B"/>
    <w:rsid w:val="00313AC2"/>
    <w:rsid w:val="0031408B"/>
    <w:rsid w:val="003155B2"/>
    <w:rsid w:val="003158AC"/>
    <w:rsid w:val="00315CC7"/>
    <w:rsid w:val="00315EDA"/>
    <w:rsid w:val="003162C8"/>
    <w:rsid w:val="00316C5F"/>
    <w:rsid w:val="00317BC1"/>
    <w:rsid w:val="003201AC"/>
    <w:rsid w:val="00320977"/>
    <w:rsid w:val="00320C7A"/>
    <w:rsid w:val="00320E27"/>
    <w:rsid w:val="00321C42"/>
    <w:rsid w:val="00321CA1"/>
    <w:rsid w:val="00321DD3"/>
    <w:rsid w:val="00323931"/>
    <w:rsid w:val="00323951"/>
    <w:rsid w:val="00323A1D"/>
    <w:rsid w:val="00323AA7"/>
    <w:rsid w:val="00323B6A"/>
    <w:rsid w:val="00323BAA"/>
    <w:rsid w:val="00323CE2"/>
    <w:rsid w:val="003242AD"/>
    <w:rsid w:val="00324A04"/>
    <w:rsid w:val="0032530C"/>
    <w:rsid w:val="0032677E"/>
    <w:rsid w:val="00326F30"/>
    <w:rsid w:val="0032769D"/>
    <w:rsid w:val="00327CBF"/>
    <w:rsid w:val="00327E48"/>
    <w:rsid w:val="00327FC1"/>
    <w:rsid w:val="0033045A"/>
    <w:rsid w:val="00330FCF"/>
    <w:rsid w:val="0033145B"/>
    <w:rsid w:val="00331811"/>
    <w:rsid w:val="00331897"/>
    <w:rsid w:val="00331AC4"/>
    <w:rsid w:val="00332A77"/>
    <w:rsid w:val="00332B73"/>
    <w:rsid w:val="00333537"/>
    <w:rsid w:val="00333783"/>
    <w:rsid w:val="00333FE4"/>
    <w:rsid w:val="0033460C"/>
    <w:rsid w:val="00334762"/>
    <w:rsid w:val="00341B68"/>
    <w:rsid w:val="003420A7"/>
    <w:rsid w:val="003420F8"/>
    <w:rsid w:val="003428DB"/>
    <w:rsid w:val="00343F65"/>
    <w:rsid w:val="00344A15"/>
    <w:rsid w:val="00344AE7"/>
    <w:rsid w:val="003450D9"/>
    <w:rsid w:val="00345653"/>
    <w:rsid w:val="003459C3"/>
    <w:rsid w:val="003465AA"/>
    <w:rsid w:val="003473DF"/>
    <w:rsid w:val="00347850"/>
    <w:rsid w:val="00347EED"/>
    <w:rsid w:val="0035049F"/>
    <w:rsid w:val="00350F5F"/>
    <w:rsid w:val="0035102E"/>
    <w:rsid w:val="003513A9"/>
    <w:rsid w:val="00351DAE"/>
    <w:rsid w:val="00351FA7"/>
    <w:rsid w:val="00352308"/>
    <w:rsid w:val="0035257E"/>
    <w:rsid w:val="0035289C"/>
    <w:rsid w:val="003528D0"/>
    <w:rsid w:val="00352CF6"/>
    <w:rsid w:val="0035349E"/>
    <w:rsid w:val="00353DED"/>
    <w:rsid w:val="00354082"/>
    <w:rsid w:val="0035453D"/>
    <w:rsid w:val="00354541"/>
    <w:rsid w:val="00354F7A"/>
    <w:rsid w:val="00355ECA"/>
    <w:rsid w:val="00357203"/>
    <w:rsid w:val="00360201"/>
    <w:rsid w:val="0036216D"/>
    <w:rsid w:val="00362309"/>
    <w:rsid w:val="00362862"/>
    <w:rsid w:val="00362C60"/>
    <w:rsid w:val="00362E25"/>
    <w:rsid w:val="00362FF5"/>
    <w:rsid w:val="00363579"/>
    <w:rsid w:val="00364946"/>
    <w:rsid w:val="00365967"/>
    <w:rsid w:val="003659DE"/>
    <w:rsid w:val="00365BF3"/>
    <w:rsid w:val="00365C1F"/>
    <w:rsid w:val="00366208"/>
    <w:rsid w:val="003665B7"/>
    <w:rsid w:val="0036798A"/>
    <w:rsid w:val="00367A37"/>
    <w:rsid w:val="003701E7"/>
    <w:rsid w:val="0037183C"/>
    <w:rsid w:val="00371C69"/>
    <w:rsid w:val="00371F82"/>
    <w:rsid w:val="003732D0"/>
    <w:rsid w:val="00373C1B"/>
    <w:rsid w:val="00373DE8"/>
    <w:rsid w:val="003746ED"/>
    <w:rsid w:val="00374BB6"/>
    <w:rsid w:val="00375F42"/>
    <w:rsid w:val="00376930"/>
    <w:rsid w:val="00376B24"/>
    <w:rsid w:val="00376BD1"/>
    <w:rsid w:val="00376E1A"/>
    <w:rsid w:val="003777DF"/>
    <w:rsid w:val="0037788D"/>
    <w:rsid w:val="0038175E"/>
    <w:rsid w:val="00381B42"/>
    <w:rsid w:val="00382091"/>
    <w:rsid w:val="003836E6"/>
    <w:rsid w:val="00383CCA"/>
    <w:rsid w:val="00386788"/>
    <w:rsid w:val="00386930"/>
    <w:rsid w:val="00386B03"/>
    <w:rsid w:val="00386F0E"/>
    <w:rsid w:val="003875C0"/>
    <w:rsid w:val="0038786D"/>
    <w:rsid w:val="00387D50"/>
    <w:rsid w:val="003902F3"/>
    <w:rsid w:val="00391152"/>
    <w:rsid w:val="003924B3"/>
    <w:rsid w:val="00392A7D"/>
    <w:rsid w:val="00392BA4"/>
    <w:rsid w:val="00393332"/>
    <w:rsid w:val="003935E1"/>
    <w:rsid w:val="00393AAC"/>
    <w:rsid w:val="00394178"/>
    <w:rsid w:val="00394C6D"/>
    <w:rsid w:val="00395DF1"/>
    <w:rsid w:val="00396A22"/>
    <w:rsid w:val="00397214"/>
    <w:rsid w:val="003974F8"/>
    <w:rsid w:val="00397AE7"/>
    <w:rsid w:val="003A00D8"/>
    <w:rsid w:val="003A0111"/>
    <w:rsid w:val="003A0FC5"/>
    <w:rsid w:val="003A2B43"/>
    <w:rsid w:val="003A2BB1"/>
    <w:rsid w:val="003A2E81"/>
    <w:rsid w:val="003A32DE"/>
    <w:rsid w:val="003A341A"/>
    <w:rsid w:val="003A440F"/>
    <w:rsid w:val="003A46E5"/>
    <w:rsid w:val="003A49F1"/>
    <w:rsid w:val="003A58C0"/>
    <w:rsid w:val="003A674A"/>
    <w:rsid w:val="003A7A34"/>
    <w:rsid w:val="003B0201"/>
    <w:rsid w:val="003B0CC2"/>
    <w:rsid w:val="003B0ECC"/>
    <w:rsid w:val="003B1076"/>
    <w:rsid w:val="003B1078"/>
    <w:rsid w:val="003B1DAB"/>
    <w:rsid w:val="003B2F5A"/>
    <w:rsid w:val="003B33D9"/>
    <w:rsid w:val="003B3CD7"/>
    <w:rsid w:val="003B59E4"/>
    <w:rsid w:val="003B5B5C"/>
    <w:rsid w:val="003B64AF"/>
    <w:rsid w:val="003B73C7"/>
    <w:rsid w:val="003B7715"/>
    <w:rsid w:val="003B7D68"/>
    <w:rsid w:val="003C0023"/>
    <w:rsid w:val="003C0197"/>
    <w:rsid w:val="003C039A"/>
    <w:rsid w:val="003C095A"/>
    <w:rsid w:val="003C0E03"/>
    <w:rsid w:val="003C13E4"/>
    <w:rsid w:val="003C14E1"/>
    <w:rsid w:val="003C1504"/>
    <w:rsid w:val="003C1B49"/>
    <w:rsid w:val="003C257D"/>
    <w:rsid w:val="003C2C3B"/>
    <w:rsid w:val="003C2DF2"/>
    <w:rsid w:val="003C476A"/>
    <w:rsid w:val="003C4E02"/>
    <w:rsid w:val="003C4F15"/>
    <w:rsid w:val="003C58A9"/>
    <w:rsid w:val="003C62A8"/>
    <w:rsid w:val="003C6E30"/>
    <w:rsid w:val="003C7AE2"/>
    <w:rsid w:val="003D0417"/>
    <w:rsid w:val="003D15CB"/>
    <w:rsid w:val="003D184E"/>
    <w:rsid w:val="003D24C5"/>
    <w:rsid w:val="003D2947"/>
    <w:rsid w:val="003D38B2"/>
    <w:rsid w:val="003D3AFA"/>
    <w:rsid w:val="003D3CBB"/>
    <w:rsid w:val="003D4EA6"/>
    <w:rsid w:val="003D54BF"/>
    <w:rsid w:val="003D5FF5"/>
    <w:rsid w:val="003D715D"/>
    <w:rsid w:val="003D71E1"/>
    <w:rsid w:val="003D7547"/>
    <w:rsid w:val="003D7C95"/>
    <w:rsid w:val="003E0021"/>
    <w:rsid w:val="003E05AF"/>
    <w:rsid w:val="003E061E"/>
    <w:rsid w:val="003E0D65"/>
    <w:rsid w:val="003E11ED"/>
    <w:rsid w:val="003E15A1"/>
    <w:rsid w:val="003E178A"/>
    <w:rsid w:val="003E2F18"/>
    <w:rsid w:val="003E3293"/>
    <w:rsid w:val="003E34F8"/>
    <w:rsid w:val="003E4AF3"/>
    <w:rsid w:val="003E5A81"/>
    <w:rsid w:val="003E61D3"/>
    <w:rsid w:val="003E6AF2"/>
    <w:rsid w:val="003E723E"/>
    <w:rsid w:val="003E7750"/>
    <w:rsid w:val="003E789B"/>
    <w:rsid w:val="003F007E"/>
    <w:rsid w:val="003F066B"/>
    <w:rsid w:val="003F0D6C"/>
    <w:rsid w:val="003F1005"/>
    <w:rsid w:val="003F13F4"/>
    <w:rsid w:val="003F19D7"/>
    <w:rsid w:val="003F20AB"/>
    <w:rsid w:val="003F2998"/>
    <w:rsid w:val="003F34AA"/>
    <w:rsid w:val="003F4280"/>
    <w:rsid w:val="003F501A"/>
    <w:rsid w:val="003F5E89"/>
    <w:rsid w:val="003F5FCB"/>
    <w:rsid w:val="003F7043"/>
    <w:rsid w:val="003F7AEB"/>
    <w:rsid w:val="003F7F93"/>
    <w:rsid w:val="0040009A"/>
    <w:rsid w:val="00400956"/>
    <w:rsid w:val="00400A01"/>
    <w:rsid w:val="004014E6"/>
    <w:rsid w:val="004015E8"/>
    <w:rsid w:val="00401E41"/>
    <w:rsid w:val="00402B96"/>
    <w:rsid w:val="004041C2"/>
    <w:rsid w:val="0040478C"/>
    <w:rsid w:val="004048F8"/>
    <w:rsid w:val="004054B8"/>
    <w:rsid w:val="004059C7"/>
    <w:rsid w:val="00405B25"/>
    <w:rsid w:val="00405FA5"/>
    <w:rsid w:val="004060E3"/>
    <w:rsid w:val="00406483"/>
    <w:rsid w:val="004066B3"/>
    <w:rsid w:val="00406873"/>
    <w:rsid w:val="0040699F"/>
    <w:rsid w:val="004107AE"/>
    <w:rsid w:val="00410A4D"/>
    <w:rsid w:val="00410D26"/>
    <w:rsid w:val="004114EE"/>
    <w:rsid w:val="00411908"/>
    <w:rsid w:val="00411DD6"/>
    <w:rsid w:val="00411EF1"/>
    <w:rsid w:val="004123E4"/>
    <w:rsid w:val="004125F2"/>
    <w:rsid w:val="004127B5"/>
    <w:rsid w:val="00413794"/>
    <w:rsid w:val="0041395B"/>
    <w:rsid w:val="004140FA"/>
    <w:rsid w:val="004141F0"/>
    <w:rsid w:val="00414F3E"/>
    <w:rsid w:val="004154FF"/>
    <w:rsid w:val="00416B16"/>
    <w:rsid w:val="00416BC9"/>
    <w:rsid w:val="00416E81"/>
    <w:rsid w:val="00416F80"/>
    <w:rsid w:val="00417012"/>
    <w:rsid w:val="0041707C"/>
    <w:rsid w:val="00417772"/>
    <w:rsid w:val="00417D65"/>
    <w:rsid w:val="0042060F"/>
    <w:rsid w:val="00420705"/>
    <w:rsid w:val="004207FD"/>
    <w:rsid w:val="00420955"/>
    <w:rsid w:val="004210E6"/>
    <w:rsid w:val="004216BA"/>
    <w:rsid w:val="004217E6"/>
    <w:rsid w:val="00422744"/>
    <w:rsid w:val="00422D26"/>
    <w:rsid w:val="00422E8C"/>
    <w:rsid w:val="0042371C"/>
    <w:rsid w:val="00423738"/>
    <w:rsid w:val="00423932"/>
    <w:rsid w:val="00423D8C"/>
    <w:rsid w:val="00424360"/>
    <w:rsid w:val="0042457C"/>
    <w:rsid w:val="004246CD"/>
    <w:rsid w:val="00424826"/>
    <w:rsid w:val="00424C70"/>
    <w:rsid w:val="00425D0C"/>
    <w:rsid w:val="00425E05"/>
    <w:rsid w:val="00426141"/>
    <w:rsid w:val="00426E3A"/>
    <w:rsid w:val="00427877"/>
    <w:rsid w:val="00427B91"/>
    <w:rsid w:val="00427D72"/>
    <w:rsid w:val="00430618"/>
    <w:rsid w:val="004320D0"/>
    <w:rsid w:val="0043269A"/>
    <w:rsid w:val="004338A1"/>
    <w:rsid w:val="00435250"/>
    <w:rsid w:val="00435F7F"/>
    <w:rsid w:val="00436D2D"/>
    <w:rsid w:val="0043774C"/>
    <w:rsid w:val="00440677"/>
    <w:rsid w:val="00441066"/>
    <w:rsid w:val="00441133"/>
    <w:rsid w:val="00441A2F"/>
    <w:rsid w:val="00441E0F"/>
    <w:rsid w:val="0044203D"/>
    <w:rsid w:val="00442C44"/>
    <w:rsid w:val="00442DED"/>
    <w:rsid w:val="00443A2F"/>
    <w:rsid w:val="00443B32"/>
    <w:rsid w:val="0044405B"/>
    <w:rsid w:val="004443CA"/>
    <w:rsid w:val="00444B6A"/>
    <w:rsid w:val="00445AE5"/>
    <w:rsid w:val="00445C02"/>
    <w:rsid w:val="00445C0C"/>
    <w:rsid w:val="004466D1"/>
    <w:rsid w:val="004469CA"/>
    <w:rsid w:val="00446A33"/>
    <w:rsid w:val="00446C10"/>
    <w:rsid w:val="00450517"/>
    <w:rsid w:val="00451901"/>
    <w:rsid w:val="004531BB"/>
    <w:rsid w:val="00453374"/>
    <w:rsid w:val="00453599"/>
    <w:rsid w:val="0045373A"/>
    <w:rsid w:val="00454504"/>
    <w:rsid w:val="00454814"/>
    <w:rsid w:val="00454F51"/>
    <w:rsid w:val="00455092"/>
    <w:rsid w:val="004551EA"/>
    <w:rsid w:val="00456521"/>
    <w:rsid w:val="00456E8F"/>
    <w:rsid w:val="004572F8"/>
    <w:rsid w:val="00457350"/>
    <w:rsid w:val="00460671"/>
    <w:rsid w:val="00460EE8"/>
    <w:rsid w:val="0046101C"/>
    <w:rsid w:val="00461540"/>
    <w:rsid w:val="00461BAC"/>
    <w:rsid w:val="0046274D"/>
    <w:rsid w:val="00462BD7"/>
    <w:rsid w:val="00463027"/>
    <w:rsid w:val="00463B31"/>
    <w:rsid w:val="004644D4"/>
    <w:rsid w:val="004652C5"/>
    <w:rsid w:val="004657E7"/>
    <w:rsid w:val="00465D32"/>
    <w:rsid w:val="004678F1"/>
    <w:rsid w:val="00471771"/>
    <w:rsid w:val="0047214C"/>
    <w:rsid w:val="00472BD3"/>
    <w:rsid w:val="0047344F"/>
    <w:rsid w:val="0047392C"/>
    <w:rsid w:val="004739F7"/>
    <w:rsid w:val="00476D37"/>
    <w:rsid w:val="00476E5C"/>
    <w:rsid w:val="004802E7"/>
    <w:rsid w:val="004803A9"/>
    <w:rsid w:val="004805D1"/>
    <w:rsid w:val="00482706"/>
    <w:rsid w:val="00482E1D"/>
    <w:rsid w:val="00483A73"/>
    <w:rsid w:val="00486076"/>
    <w:rsid w:val="00486311"/>
    <w:rsid w:val="00487E79"/>
    <w:rsid w:val="00487EAF"/>
    <w:rsid w:val="004906FC"/>
    <w:rsid w:val="004909D7"/>
    <w:rsid w:val="00490FBC"/>
    <w:rsid w:val="0049112F"/>
    <w:rsid w:val="0049135A"/>
    <w:rsid w:val="00491421"/>
    <w:rsid w:val="00491B30"/>
    <w:rsid w:val="00491E12"/>
    <w:rsid w:val="00491ECF"/>
    <w:rsid w:val="00492661"/>
    <w:rsid w:val="004947FC"/>
    <w:rsid w:val="00494899"/>
    <w:rsid w:val="00494C03"/>
    <w:rsid w:val="00495053"/>
    <w:rsid w:val="0049505A"/>
    <w:rsid w:val="004950BE"/>
    <w:rsid w:val="0049532B"/>
    <w:rsid w:val="00495591"/>
    <w:rsid w:val="004957D9"/>
    <w:rsid w:val="004960DC"/>
    <w:rsid w:val="004962C0"/>
    <w:rsid w:val="004964F0"/>
    <w:rsid w:val="00496F1B"/>
    <w:rsid w:val="00497AFB"/>
    <w:rsid w:val="00497B52"/>
    <w:rsid w:val="00497D07"/>
    <w:rsid w:val="004A009C"/>
    <w:rsid w:val="004A0676"/>
    <w:rsid w:val="004A07E7"/>
    <w:rsid w:val="004A2261"/>
    <w:rsid w:val="004A2D9C"/>
    <w:rsid w:val="004A3371"/>
    <w:rsid w:val="004A3DC8"/>
    <w:rsid w:val="004A43A4"/>
    <w:rsid w:val="004A4840"/>
    <w:rsid w:val="004A4EF5"/>
    <w:rsid w:val="004A5911"/>
    <w:rsid w:val="004A5CD9"/>
    <w:rsid w:val="004A6FAD"/>
    <w:rsid w:val="004A755F"/>
    <w:rsid w:val="004B02DB"/>
    <w:rsid w:val="004B08C0"/>
    <w:rsid w:val="004B0DF4"/>
    <w:rsid w:val="004B25A1"/>
    <w:rsid w:val="004B3192"/>
    <w:rsid w:val="004B4296"/>
    <w:rsid w:val="004B4697"/>
    <w:rsid w:val="004B46A3"/>
    <w:rsid w:val="004B5250"/>
    <w:rsid w:val="004B530D"/>
    <w:rsid w:val="004B5754"/>
    <w:rsid w:val="004B5AA2"/>
    <w:rsid w:val="004B63EF"/>
    <w:rsid w:val="004B654B"/>
    <w:rsid w:val="004B741E"/>
    <w:rsid w:val="004C0B15"/>
    <w:rsid w:val="004C0D06"/>
    <w:rsid w:val="004C0E42"/>
    <w:rsid w:val="004C0F70"/>
    <w:rsid w:val="004C1661"/>
    <w:rsid w:val="004C17D5"/>
    <w:rsid w:val="004C2833"/>
    <w:rsid w:val="004C28A2"/>
    <w:rsid w:val="004C3128"/>
    <w:rsid w:val="004C3281"/>
    <w:rsid w:val="004C3F56"/>
    <w:rsid w:val="004C43FA"/>
    <w:rsid w:val="004C49BA"/>
    <w:rsid w:val="004C4C35"/>
    <w:rsid w:val="004C4D31"/>
    <w:rsid w:val="004C4D33"/>
    <w:rsid w:val="004C4E56"/>
    <w:rsid w:val="004C519A"/>
    <w:rsid w:val="004C5FB2"/>
    <w:rsid w:val="004C619E"/>
    <w:rsid w:val="004C6907"/>
    <w:rsid w:val="004C6C40"/>
    <w:rsid w:val="004C6EFE"/>
    <w:rsid w:val="004C738E"/>
    <w:rsid w:val="004D0B72"/>
    <w:rsid w:val="004D0D34"/>
    <w:rsid w:val="004D15E3"/>
    <w:rsid w:val="004D23EC"/>
    <w:rsid w:val="004D2547"/>
    <w:rsid w:val="004D273E"/>
    <w:rsid w:val="004D284E"/>
    <w:rsid w:val="004D2F15"/>
    <w:rsid w:val="004D459C"/>
    <w:rsid w:val="004D4E83"/>
    <w:rsid w:val="004D58FA"/>
    <w:rsid w:val="004D6742"/>
    <w:rsid w:val="004D67D8"/>
    <w:rsid w:val="004D7D85"/>
    <w:rsid w:val="004D7DCB"/>
    <w:rsid w:val="004E0C4E"/>
    <w:rsid w:val="004E0E27"/>
    <w:rsid w:val="004E1063"/>
    <w:rsid w:val="004E113B"/>
    <w:rsid w:val="004E1F6F"/>
    <w:rsid w:val="004E395B"/>
    <w:rsid w:val="004E45FA"/>
    <w:rsid w:val="004E4F2C"/>
    <w:rsid w:val="004E500B"/>
    <w:rsid w:val="004E6C4B"/>
    <w:rsid w:val="004E6E79"/>
    <w:rsid w:val="004E759A"/>
    <w:rsid w:val="004F0AFD"/>
    <w:rsid w:val="004F2E0D"/>
    <w:rsid w:val="004F3C3B"/>
    <w:rsid w:val="004F4127"/>
    <w:rsid w:val="004F413F"/>
    <w:rsid w:val="004F4EAE"/>
    <w:rsid w:val="004F4EF7"/>
    <w:rsid w:val="004F5649"/>
    <w:rsid w:val="004F5F9C"/>
    <w:rsid w:val="004F6355"/>
    <w:rsid w:val="004F6E48"/>
    <w:rsid w:val="005016E2"/>
    <w:rsid w:val="00502326"/>
    <w:rsid w:val="0050237F"/>
    <w:rsid w:val="0050247A"/>
    <w:rsid w:val="00502C43"/>
    <w:rsid w:val="00502CE6"/>
    <w:rsid w:val="00502D95"/>
    <w:rsid w:val="00502E85"/>
    <w:rsid w:val="00502E97"/>
    <w:rsid w:val="005045F5"/>
    <w:rsid w:val="00504C32"/>
    <w:rsid w:val="00504E88"/>
    <w:rsid w:val="00504F56"/>
    <w:rsid w:val="00505439"/>
    <w:rsid w:val="00506152"/>
    <w:rsid w:val="005061E8"/>
    <w:rsid w:val="005064C9"/>
    <w:rsid w:val="005071F4"/>
    <w:rsid w:val="005073EE"/>
    <w:rsid w:val="00507570"/>
    <w:rsid w:val="005110E7"/>
    <w:rsid w:val="00511114"/>
    <w:rsid w:val="0051150B"/>
    <w:rsid w:val="00511D6F"/>
    <w:rsid w:val="00511EED"/>
    <w:rsid w:val="0051219A"/>
    <w:rsid w:val="005122DB"/>
    <w:rsid w:val="005131D3"/>
    <w:rsid w:val="00513513"/>
    <w:rsid w:val="00513938"/>
    <w:rsid w:val="00513B2D"/>
    <w:rsid w:val="00513EA8"/>
    <w:rsid w:val="00514484"/>
    <w:rsid w:val="00514E37"/>
    <w:rsid w:val="005154CC"/>
    <w:rsid w:val="0051572C"/>
    <w:rsid w:val="0051575A"/>
    <w:rsid w:val="0051647A"/>
    <w:rsid w:val="00516878"/>
    <w:rsid w:val="00516C6A"/>
    <w:rsid w:val="00516E16"/>
    <w:rsid w:val="00517616"/>
    <w:rsid w:val="00520197"/>
    <w:rsid w:val="005202DE"/>
    <w:rsid w:val="00521E6D"/>
    <w:rsid w:val="00523785"/>
    <w:rsid w:val="005247F2"/>
    <w:rsid w:val="005250B1"/>
    <w:rsid w:val="00525210"/>
    <w:rsid w:val="005252D8"/>
    <w:rsid w:val="005255EC"/>
    <w:rsid w:val="00525BE9"/>
    <w:rsid w:val="00525C87"/>
    <w:rsid w:val="005263C4"/>
    <w:rsid w:val="005269E8"/>
    <w:rsid w:val="00526A27"/>
    <w:rsid w:val="00527765"/>
    <w:rsid w:val="00527ACB"/>
    <w:rsid w:val="005312D0"/>
    <w:rsid w:val="005312D1"/>
    <w:rsid w:val="00531525"/>
    <w:rsid w:val="0053213D"/>
    <w:rsid w:val="005337A4"/>
    <w:rsid w:val="005338F1"/>
    <w:rsid w:val="0053574B"/>
    <w:rsid w:val="00536123"/>
    <w:rsid w:val="005362A1"/>
    <w:rsid w:val="00537871"/>
    <w:rsid w:val="00537BDC"/>
    <w:rsid w:val="00537FF0"/>
    <w:rsid w:val="00540A0E"/>
    <w:rsid w:val="00540B45"/>
    <w:rsid w:val="00541317"/>
    <w:rsid w:val="00541B8E"/>
    <w:rsid w:val="00543503"/>
    <w:rsid w:val="005435F0"/>
    <w:rsid w:val="00543918"/>
    <w:rsid w:val="00543A91"/>
    <w:rsid w:val="00544333"/>
    <w:rsid w:val="00544588"/>
    <w:rsid w:val="00545065"/>
    <w:rsid w:val="005453F8"/>
    <w:rsid w:val="00545485"/>
    <w:rsid w:val="00545855"/>
    <w:rsid w:val="0054589A"/>
    <w:rsid w:val="00545DBE"/>
    <w:rsid w:val="00545EAE"/>
    <w:rsid w:val="005460FD"/>
    <w:rsid w:val="00546191"/>
    <w:rsid w:val="005467E4"/>
    <w:rsid w:val="00546AFD"/>
    <w:rsid w:val="005476B2"/>
    <w:rsid w:val="00547772"/>
    <w:rsid w:val="00547D97"/>
    <w:rsid w:val="00550384"/>
    <w:rsid w:val="0055086E"/>
    <w:rsid w:val="00550AE4"/>
    <w:rsid w:val="00550B14"/>
    <w:rsid w:val="00550CAD"/>
    <w:rsid w:val="00550CB3"/>
    <w:rsid w:val="00552844"/>
    <w:rsid w:val="00552BE9"/>
    <w:rsid w:val="0055378B"/>
    <w:rsid w:val="00553CDC"/>
    <w:rsid w:val="005543C9"/>
    <w:rsid w:val="005546F4"/>
    <w:rsid w:val="0055478E"/>
    <w:rsid w:val="005548A2"/>
    <w:rsid w:val="00554C77"/>
    <w:rsid w:val="00555984"/>
    <w:rsid w:val="00555A3E"/>
    <w:rsid w:val="00555EA4"/>
    <w:rsid w:val="005572F0"/>
    <w:rsid w:val="00557CCA"/>
    <w:rsid w:val="00560598"/>
    <w:rsid w:val="005609BC"/>
    <w:rsid w:val="00561202"/>
    <w:rsid w:val="00561744"/>
    <w:rsid w:val="00561F17"/>
    <w:rsid w:val="00562582"/>
    <w:rsid w:val="00562A17"/>
    <w:rsid w:val="00562ABD"/>
    <w:rsid w:val="00562E79"/>
    <w:rsid w:val="00563F9F"/>
    <w:rsid w:val="00564795"/>
    <w:rsid w:val="00564A1D"/>
    <w:rsid w:val="0056535E"/>
    <w:rsid w:val="00565E14"/>
    <w:rsid w:val="00566788"/>
    <w:rsid w:val="005668B5"/>
    <w:rsid w:val="00566921"/>
    <w:rsid w:val="00566E23"/>
    <w:rsid w:val="005670E8"/>
    <w:rsid w:val="00567107"/>
    <w:rsid w:val="005679A2"/>
    <w:rsid w:val="005710A8"/>
    <w:rsid w:val="005711CB"/>
    <w:rsid w:val="0057244F"/>
    <w:rsid w:val="00572861"/>
    <w:rsid w:val="00572C01"/>
    <w:rsid w:val="00572E9B"/>
    <w:rsid w:val="00573141"/>
    <w:rsid w:val="0057317B"/>
    <w:rsid w:val="005732C1"/>
    <w:rsid w:val="005744E4"/>
    <w:rsid w:val="0057481C"/>
    <w:rsid w:val="00574FE6"/>
    <w:rsid w:val="0057507A"/>
    <w:rsid w:val="00576297"/>
    <w:rsid w:val="00576649"/>
    <w:rsid w:val="00576792"/>
    <w:rsid w:val="0057734C"/>
    <w:rsid w:val="0057774F"/>
    <w:rsid w:val="00577C76"/>
    <w:rsid w:val="0058048D"/>
    <w:rsid w:val="00580EB0"/>
    <w:rsid w:val="005815B1"/>
    <w:rsid w:val="00581846"/>
    <w:rsid w:val="00581AA6"/>
    <w:rsid w:val="005824EC"/>
    <w:rsid w:val="005843C2"/>
    <w:rsid w:val="00584611"/>
    <w:rsid w:val="00584A62"/>
    <w:rsid w:val="0058515C"/>
    <w:rsid w:val="00585A7E"/>
    <w:rsid w:val="0058616F"/>
    <w:rsid w:val="005866DB"/>
    <w:rsid w:val="005873F7"/>
    <w:rsid w:val="0058760A"/>
    <w:rsid w:val="00587B5A"/>
    <w:rsid w:val="00590B7F"/>
    <w:rsid w:val="005917B2"/>
    <w:rsid w:val="00591DEA"/>
    <w:rsid w:val="00593B5C"/>
    <w:rsid w:val="0059499A"/>
    <w:rsid w:val="0059525E"/>
    <w:rsid w:val="00595CED"/>
    <w:rsid w:val="00596673"/>
    <w:rsid w:val="00596A47"/>
    <w:rsid w:val="005A0F88"/>
    <w:rsid w:val="005A15B7"/>
    <w:rsid w:val="005A16D9"/>
    <w:rsid w:val="005A1C96"/>
    <w:rsid w:val="005A1CA5"/>
    <w:rsid w:val="005A1CD7"/>
    <w:rsid w:val="005A28E6"/>
    <w:rsid w:val="005A41B7"/>
    <w:rsid w:val="005A43E8"/>
    <w:rsid w:val="005A5A1F"/>
    <w:rsid w:val="005A68E1"/>
    <w:rsid w:val="005A7AD9"/>
    <w:rsid w:val="005A7F77"/>
    <w:rsid w:val="005B1887"/>
    <w:rsid w:val="005B1C95"/>
    <w:rsid w:val="005B261C"/>
    <w:rsid w:val="005B2D00"/>
    <w:rsid w:val="005B376E"/>
    <w:rsid w:val="005B409C"/>
    <w:rsid w:val="005B4286"/>
    <w:rsid w:val="005B471B"/>
    <w:rsid w:val="005B4847"/>
    <w:rsid w:val="005B4875"/>
    <w:rsid w:val="005B49CF"/>
    <w:rsid w:val="005B4A1D"/>
    <w:rsid w:val="005B4C18"/>
    <w:rsid w:val="005B53FE"/>
    <w:rsid w:val="005B5819"/>
    <w:rsid w:val="005B5D10"/>
    <w:rsid w:val="005B62C6"/>
    <w:rsid w:val="005B6307"/>
    <w:rsid w:val="005B6373"/>
    <w:rsid w:val="005B63C5"/>
    <w:rsid w:val="005B725F"/>
    <w:rsid w:val="005B73A3"/>
    <w:rsid w:val="005B7C6F"/>
    <w:rsid w:val="005C05BD"/>
    <w:rsid w:val="005C0630"/>
    <w:rsid w:val="005C08C5"/>
    <w:rsid w:val="005C0BBC"/>
    <w:rsid w:val="005C0C6C"/>
    <w:rsid w:val="005C11B5"/>
    <w:rsid w:val="005C13E2"/>
    <w:rsid w:val="005C1CB9"/>
    <w:rsid w:val="005C21FD"/>
    <w:rsid w:val="005C250F"/>
    <w:rsid w:val="005C2724"/>
    <w:rsid w:val="005C2B49"/>
    <w:rsid w:val="005C3774"/>
    <w:rsid w:val="005C378D"/>
    <w:rsid w:val="005C406C"/>
    <w:rsid w:val="005C40CC"/>
    <w:rsid w:val="005C4C5B"/>
    <w:rsid w:val="005C5205"/>
    <w:rsid w:val="005C5810"/>
    <w:rsid w:val="005C5D8C"/>
    <w:rsid w:val="005C7B5D"/>
    <w:rsid w:val="005D23C1"/>
    <w:rsid w:val="005D2E59"/>
    <w:rsid w:val="005D61F7"/>
    <w:rsid w:val="005D67AF"/>
    <w:rsid w:val="005D70C7"/>
    <w:rsid w:val="005D71C1"/>
    <w:rsid w:val="005D725E"/>
    <w:rsid w:val="005D7B2F"/>
    <w:rsid w:val="005D7D59"/>
    <w:rsid w:val="005D7E23"/>
    <w:rsid w:val="005E039B"/>
    <w:rsid w:val="005E0A27"/>
    <w:rsid w:val="005E1619"/>
    <w:rsid w:val="005E2B18"/>
    <w:rsid w:val="005E2C79"/>
    <w:rsid w:val="005E4CA0"/>
    <w:rsid w:val="005E4CD4"/>
    <w:rsid w:val="005E4F52"/>
    <w:rsid w:val="005E63A8"/>
    <w:rsid w:val="005E6BAB"/>
    <w:rsid w:val="005E6FC9"/>
    <w:rsid w:val="005E75DC"/>
    <w:rsid w:val="005E767B"/>
    <w:rsid w:val="005E7CA2"/>
    <w:rsid w:val="005F03D1"/>
    <w:rsid w:val="005F0A04"/>
    <w:rsid w:val="005F1E0F"/>
    <w:rsid w:val="005F2249"/>
    <w:rsid w:val="005F37E6"/>
    <w:rsid w:val="005F3E0F"/>
    <w:rsid w:val="005F41B0"/>
    <w:rsid w:val="005F4DA8"/>
    <w:rsid w:val="005F5302"/>
    <w:rsid w:val="005F5DE1"/>
    <w:rsid w:val="005F66EF"/>
    <w:rsid w:val="005F695B"/>
    <w:rsid w:val="005F6E47"/>
    <w:rsid w:val="005F78FB"/>
    <w:rsid w:val="006002F2"/>
    <w:rsid w:val="00600651"/>
    <w:rsid w:val="00600654"/>
    <w:rsid w:val="00601BFB"/>
    <w:rsid w:val="00601CE5"/>
    <w:rsid w:val="0060217E"/>
    <w:rsid w:val="006027BD"/>
    <w:rsid w:val="0060281B"/>
    <w:rsid w:val="00602960"/>
    <w:rsid w:val="00602AA3"/>
    <w:rsid w:val="00602E56"/>
    <w:rsid w:val="00602FE3"/>
    <w:rsid w:val="00603445"/>
    <w:rsid w:val="00603A1A"/>
    <w:rsid w:val="00603CB7"/>
    <w:rsid w:val="00603EA8"/>
    <w:rsid w:val="00604129"/>
    <w:rsid w:val="00604475"/>
    <w:rsid w:val="00605563"/>
    <w:rsid w:val="00605783"/>
    <w:rsid w:val="006060A7"/>
    <w:rsid w:val="00607266"/>
    <w:rsid w:val="00607472"/>
    <w:rsid w:val="00611345"/>
    <w:rsid w:val="006113C4"/>
    <w:rsid w:val="00612735"/>
    <w:rsid w:val="006130A9"/>
    <w:rsid w:val="00613239"/>
    <w:rsid w:val="00613487"/>
    <w:rsid w:val="00614483"/>
    <w:rsid w:val="00614B81"/>
    <w:rsid w:val="006150A5"/>
    <w:rsid w:val="0061584A"/>
    <w:rsid w:val="00615861"/>
    <w:rsid w:val="00615E94"/>
    <w:rsid w:val="00616525"/>
    <w:rsid w:val="006165B0"/>
    <w:rsid w:val="006168D5"/>
    <w:rsid w:val="006171D0"/>
    <w:rsid w:val="00617989"/>
    <w:rsid w:val="00617C19"/>
    <w:rsid w:val="00620912"/>
    <w:rsid w:val="00620CB0"/>
    <w:rsid w:val="0062121B"/>
    <w:rsid w:val="00621310"/>
    <w:rsid w:val="00621F40"/>
    <w:rsid w:val="00621FD5"/>
    <w:rsid w:val="00622FF1"/>
    <w:rsid w:val="00623163"/>
    <w:rsid w:val="00623779"/>
    <w:rsid w:val="00623FD4"/>
    <w:rsid w:val="00624B5C"/>
    <w:rsid w:val="0062505B"/>
    <w:rsid w:val="0062521E"/>
    <w:rsid w:val="00625517"/>
    <w:rsid w:val="006274C4"/>
    <w:rsid w:val="006305BE"/>
    <w:rsid w:val="00631013"/>
    <w:rsid w:val="00631B3C"/>
    <w:rsid w:val="00631F41"/>
    <w:rsid w:val="006320B6"/>
    <w:rsid w:val="00633042"/>
    <w:rsid w:val="0063326F"/>
    <w:rsid w:val="006339FE"/>
    <w:rsid w:val="0063412C"/>
    <w:rsid w:val="006341B2"/>
    <w:rsid w:val="006358C1"/>
    <w:rsid w:val="00635EC9"/>
    <w:rsid w:val="00635F45"/>
    <w:rsid w:val="00635FC0"/>
    <w:rsid w:val="00635FF4"/>
    <w:rsid w:val="00636AE2"/>
    <w:rsid w:val="00637D20"/>
    <w:rsid w:val="00637EA2"/>
    <w:rsid w:val="00640AF0"/>
    <w:rsid w:val="00640E8E"/>
    <w:rsid w:val="006414A8"/>
    <w:rsid w:val="00642F20"/>
    <w:rsid w:val="0064308F"/>
    <w:rsid w:val="00643769"/>
    <w:rsid w:val="00643BD5"/>
    <w:rsid w:val="006440EA"/>
    <w:rsid w:val="006444A5"/>
    <w:rsid w:val="00644C02"/>
    <w:rsid w:val="00644DE6"/>
    <w:rsid w:val="0064565D"/>
    <w:rsid w:val="00645C31"/>
    <w:rsid w:val="006462D7"/>
    <w:rsid w:val="0064654A"/>
    <w:rsid w:val="00646C93"/>
    <w:rsid w:val="0064720E"/>
    <w:rsid w:val="006474C8"/>
    <w:rsid w:val="006503F4"/>
    <w:rsid w:val="0065086A"/>
    <w:rsid w:val="0065095A"/>
    <w:rsid w:val="00650E3C"/>
    <w:rsid w:val="00651BD9"/>
    <w:rsid w:val="006525CB"/>
    <w:rsid w:val="00652811"/>
    <w:rsid w:val="00652F0D"/>
    <w:rsid w:val="00652F94"/>
    <w:rsid w:val="0065397D"/>
    <w:rsid w:val="00653A05"/>
    <w:rsid w:val="00653F12"/>
    <w:rsid w:val="0065543A"/>
    <w:rsid w:val="00655EC2"/>
    <w:rsid w:val="0065648F"/>
    <w:rsid w:val="006566C9"/>
    <w:rsid w:val="00656767"/>
    <w:rsid w:val="006574C7"/>
    <w:rsid w:val="00657660"/>
    <w:rsid w:val="006601FC"/>
    <w:rsid w:val="0066088F"/>
    <w:rsid w:val="006612D7"/>
    <w:rsid w:val="00661616"/>
    <w:rsid w:val="00661A13"/>
    <w:rsid w:val="00662975"/>
    <w:rsid w:val="00662A07"/>
    <w:rsid w:val="006633D9"/>
    <w:rsid w:val="00663636"/>
    <w:rsid w:val="00663CBA"/>
    <w:rsid w:val="0066407C"/>
    <w:rsid w:val="00664646"/>
    <w:rsid w:val="0066558F"/>
    <w:rsid w:val="00665F31"/>
    <w:rsid w:val="00667050"/>
    <w:rsid w:val="00667172"/>
    <w:rsid w:val="0067090B"/>
    <w:rsid w:val="00670997"/>
    <w:rsid w:val="00671B7E"/>
    <w:rsid w:val="00672AED"/>
    <w:rsid w:val="00672C0A"/>
    <w:rsid w:val="00672F8A"/>
    <w:rsid w:val="0067400C"/>
    <w:rsid w:val="006741A9"/>
    <w:rsid w:val="00674396"/>
    <w:rsid w:val="00674580"/>
    <w:rsid w:val="006746E3"/>
    <w:rsid w:val="006758DF"/>
    <w:rsid w:val="00675A24"/>
    <w:rsid w:val="00675B83"/>
    <w:rsid w:val="00675B96"/>
    <w:rsid w:val="00675D97"/>
    <w:rsid w:val="0067739E"/>
    <w:rsid w:val="006773DF"/>
    <w:rsid w:val="00677B46"/>
    <w:rsid w:val="00677F09"/>
    <w:rsid w:val="006800FF"/>
    <w:rsid w:val="0068122A"/>
    <w:rsid w:val="00682354"/>
    <w:rsid w:val="006825E5"/>
    <w:rsid w:val="0068278F"/>
    <w:rsid w:val="00682CDB"/>
    <w:rsid w:val="006832EE"/>
    <w:rsid w:val="00683B0E"/>
    <w:rsid w:val="0068586F"/>
    <w:rsid w:val="00685CB8"/>
    <w:rsid w:val="00685E09"/>
    <w:rsid w:val="00687B76"/>
    <w:rsid w:val="006907DD"/>
    <w:rsid w:val="006908BF"/>
    <w:rsid w:val="00691C49"/>
    <w:rsid w:val="006920B4"/>
    <w:rsid w:val="006934EE"/>
    <w:rsid w:val="00693B70"/>
    <w:rsid w:val="0069420F"/>
    <w:rsid w:val="0069517F"/>
    <w:rsid w:val="00696765"/>
    <w:rsid w:val="00696828"/>
    <w:rsid w:val="006968DF"/>
    <w:rsid w:val="00697386"/>
    <w:rsid w:val="0069738B"/>
    <w:rsid w:val="0069747F"/>
    <w:rsid w:val="00697747"/>
    <w:rsid w:val="00697BDA"/>
    <w:rsid w:val="00697E2F"/>
    <w:rsid w:val="006A0811"/>
    <w:rsid w:val="006A0B55"/>
    <w:rsid w:val="006A1168"/>
    <w:rsid w:val="006A14DB"/>
    <w:rsid w:val="006A2030"/>
    <w:rsid w:val="006A2B57"/>
    <w:rsid w:val="006A2D20"/>
    <w:rsid w:val="006A2F00"/>
    <w:rsid w:val="006A423B"/>
    <w:rsid w:val="006A5819"/>
    <w:rsid w:val="006A598A"/>
    <w:rsid w:val="006A67C6"/>
    <w:rsid w:val="006A6EC0"/>
    <w:rsid w:val="006A73FC"/>
    <w:rsid w:val="006A757E"/>
    <w:rsid w:val="006B057E"/>
    <w:rsid w:val="006B0F26"/>
    <w:rsid w:val="006B15D4"/>
    <w:rsid w:val="006B225F"/>
    <w:rsid w:val="006B23C0"/>
    <w:rsid w:val="006B2A06"/>
    <w:rsid w:val="006B2ECC"/>
    <w:rsid w:val="006B2FEB"/>
    <w:rsid w:val="006B5B34"/>
    <w:rsid w:val="006B65F8"/>
    <w:rsid w:val="006B7A77"/>
    <w:rsid w:val="006B7ECD"/>
    <w:rsid w:val="006B7F61"/>
    <w:rsid w:val="006C0DD1"/>
    <w:rsid w:val="006C147A"/>
    <w:rsid w:val="006C1714"/>
    <w:rsid w:val="006C2066"/>
    <w:rsid w:val="006C22C9"/>
    <w:rsid w:val="006C2CC5"/>
    <w:rsid w:val="006C2FD6"/>
    <w:rsid w:val="006C32EE"/>
    <w:rsid w:val="006C36C6"/>
    <w:rsid w:val="006C3C67"/>
    <w:rsid w:val="006C3DA5"/>
    <w:rsid w:val="006C43F3"/>
    <w:rsid w:val="006C470C"/>
    <w:rsid w:val="006C48CA"/>
    <w:rsid w:val="006C542E"/>
    <w:rsid w:val="006C5821"/>
    <w:rsid w:val="006C5875"/>
    <w:rsid w:val="006C5D8A"/>
    <w:rsid w:val="006C5E6C"/>
    <w:rsid w:val="006C6209"/>
    <w:rsid w:val="006C6697"/>
    <w:rsid w:val="006C7927"/>
    <w:rsid w:val="006D0D80"/>
    <w:rsid w:val="006D198F"/>
    <w:rsid w:val="006D296E"/>
    <w:rsid w:val="006D2F90"/>
    <w:rsid w:val="006D32CA"/>
    <w:rsid w:val="006D3F0B"/>
    <w:rsid w:val="006D4F31"/>
    <w:rsid w:val="006D64B3"/>
    <w:rsid w:val="006D6523"/>
    <w:rsid w:val="006D7287"/>
    <w:rsid w:val="006D7DCB"/>
    <w:rsid w:val="006D7FFD"/>
    <w:rsid w:val="006E0103"/>
    <w:rsid w:val="006E0189"/>
    <w:rsid w:val="006E044C"/>
    <w:rsid w:val="006E1603"/>
    <w:rsid w:val="006E1C10"/>
    <w:rsid w:val="006E1C4E"/>
    <w:rsid w:val="006E1F15"/>
    <w:rsid w:val="006E20D9"/>
    <w:rsid w:val="006E276A"/>
    <w:rsid w:val="006E2C04"/>
    <w:rsid w:val="006E3D9C"/>
    <w:rsid w:val="006E3EE9"/>
    <w:rsid w:val="006E4DB9"/>
    <w:rsid w:val="006E54BE"/>
    <w:rsid w:val="006E592C"/>
    <w:rsid w:val="006F009B"/>
    <w:rsid w:val="006F0AA8"/>
    <w:rsid w:val="006F0CFE"/>
    <w:rsid w:val="006F197A"/>
    <w:rsid w:val="006F22E3"/>
    <w:rsid w:val="006F2AF1"/>
    <w:rsid w:val="006F313A"/>
    <w:rsid w:val="006F315D"/>
    <w:rsid w:val="006F336A"/>
    <w:rsid w:val="006F370A"/>
    <w:rsid w:val="006F3906"/>
    <w:rsid w:val="006F3F71"/>
    <w:rsid w:val="006F48C6"/>
    <w:rsid w:val="006F50CA"/>
    <w:rsid w:val="006F50F6"/>
    <w:rsid w:val="006F6673"/>
    <w:rsid w:val="006F6B60"/>
    <w:rsid w:val="006F74F2"/>
    <w:rsid w:val="006F7A96"/>
    <w:rsid w:val="006F7AA6"/>
    <w:rsid w:val="006F7D51"/>
    <w:rsid w:val="006F7E8F"/>
    <w:rsid w:val="00700474"/>
    <w:rsid w:val="007004FE"/>
    <w:rsid w:val="007005FC"/>
    <w:rsid w:val="007009AB"/>
    <w:rsid w:val="00700C78"/>
    <w:rsid w:val="00700E24"/>
    <w:rsid w:val="00700F8E"/>
    <w:rsid w:val="00701900"/>
    <w:rsid w:val="007023B8"/>
    <w:rsid w:val="0070242A"/>
    <w:rsid w:val="00702C60"/>
    <w:rsid w:val="00702D82"/>
    <w:rsid w:val="00703A46"/>
    <w:rsid w:val="00704B62"/>
    <w:rsid w:val="00704E95"/>
    <w:rsid w:val="00704F96"/>
    <w:rsid w:val="0070544C"/>
    <w:rsid w:val="00705C84"/>
    <w:rsid w:val="00705CA1"/>
    <w:rsid w:val="007068E0"/>
    <w:rsid w:val="00707004"/>
    <w:rsid w:val="00710312"/>
    <w:rsid w:val="0071051B"/>
    <w:rsid w:val="00710DA6"/>
    <w:rsid w:val="00711108"/>
    <w:rsid w:val="0071120A"/>
    <w:rsid w:val="0071144B"/>
    <w:rsid w:val="0071158D"/>
    <w:rsid w:val="00711BF5"/>
    <w:rsid w:val="00711F58"/>
    <w:rsid w:val="00712369"/>
    <w:rsid w:val="007129D7"/>
    <w:rsid w:val="00712DAF"/>
    <w:rsid w:val="00712EFC"/>
    <w:rsid w:val="00713332"/>
    <w:rsid w:val="007147F1"/>
    <w:rsid w:val="00714FBE"/>
    <w:rsid w:val="00715B6C"/>
    <w:rsid w:val="00716141"/>
    <w:rsid w:val="00717308"/>
    <w:rsid w:val="007208D3"/>
    <w:rsid w:val="00721140"/>
    <w:rsid w:val="00721EE4"/>
    <w:rsid w:val="00721EE7"/>
    <w:rsid w:val="00722A88"/>
    <w:rsid w:val="00722EEE"/>
    <w:rsid w:val="0072335A"/>
    <w:rsid w:val="0072384B"/>
    <w:rsid w:val="00723E20"/>
    <w:rsid w:val="00723E5A"/>
    <w:rsid w:val="007245C2"/>
    <w:rsid w:val="0072492E"/>
    <w:rsid w:val="00724FF1"/>
    <w:rsid w:val="00726A74"/>
    <w:rsid w:val="00726C71"/>
    <w:rsid w:val="00726DE3"/>
    <w:rsid w:val="0072700B"/>
    <w:rsid w:val="00727AF2"/>
    <w:rsid w:val="00730053"/>
    <w:rsid w:val="00730173"/>
    <w:rsid w:val="007319A0"/>
    <w:rsid w:val="00731B07"/>
    <w:rsid w:val="007322AB"/>
    <w:rsid w:val="00732A25"/>
    <w:rsid w:val="00733125"/>
    <w:rsid w:val="00733D29"/>
    <w:rsid w:val="00734E58"/>
    <w:rsid w:val="00735672"/>
    <w:rsid w:val="00735C76"/>
    <w:rsid w:val="007361AF"/>
    <w:rsid w:val="0073627E"/>
    <w:rsid w:val="007368E3"/>
    <w:rsid w:val="00736B53"/>
    <w:rsid w:val="00736BAF"/>
    <w:rsid w:val="007376D0"/>
    <w:rsid w:val="00737B96"/>
    <w:rsid w:val="007406E1"/>
    <w:rsid w:val="007412CC"/>
    <w:rsid w:val="007415FA"/>
    <w:rsid w:val="00741732"/>
    <w:rsid w:val="0074190D"/>
    <w:rsid w:val="0074210D"/>
    <w:rsid w:val="00742D7A"/>
    <w:rsid w:val="00742DBD"/>
    <w:rsid w:val="00742E35"/>
    <w:rsid w:val="00743D16"/>
    <w:rsid w:val="00743DC1"/>
    <w:rsid w:val="00744D84"/>
    <w:rsid w:val="00745579"/>
    <w:rsid w:val="00745C43"/>
    <w:rsid w:val="00745F31"/>
    <w:rsid w:val="0074610D"/>
    <w:rsid w:val="00746147"/>
    <w:rsid w:val="00746A91"/>
    <w:rsid w:val="007470FE"/>
    <w:rsid w:val="007473A3"/>
    <w:rsid w:val="007478F0"/>
    <w:rsid w:val="00747A79"/>
    <w:rsid w:val="00747CE5"/>
    <w:rsid w:val="00750F05"/>
    <w:rsid w:val="00751FEB"/>
    <w:rsid w:val="00752150"/>
    <w:rsid w:val="007525A5"/>
    <w:rsid w:val="007534C0"/>
    <w:rsid w:val="00753617"/>
    <w:rsid w:val="0075426B"/>
    <w:rsid w:val="0075449B"/>
    <w:rsid w:val="007546E7"/>
    <w:rsid w:val="00754D7C"/>
    <w:rsid w:val="00755B76"/>
    <w:rsid w:val="00756746"/>
    <w:rsid w:val="007569AD"/>
    <w:rsid w:val="0075729C"/>
    <w:rsid w:val="00760806"/>
    <w:rsid w:val="00761447"/>
    <w:rsid w:val="007621D6"/>
    <w:rsid w:val="00762C2F"/>
    <w:rsid w:val="00763017"/>
    <w:rsid w:val="007638EA"/>
    <w:rsid w:val="00763CA3"/>
    <w:rsid w:val="00764BA6"/>
    <w:rsid w:val="00764EB6"/>
    <w:rsid w:val="00765996"/>
    <w:rsid w:val="0076607D"/>
    <w:rsid w:val="00766A0C"/>
    <w:rsid w:val="007671E8"/>
    <w:rsid w:val="007674E3"/>
    <w:rsid w:val="0077108D"/>
    <w:rsid w:val="007712A1"/>
    <w:rsid w:val="00772946"/>
    <w:rsid w:val="0077295B"/>
    <w:rsid w:val="00772B3F"/>
    <w:rsid w:val="00772D62"/>
    <w:rsid w:val="00773B00"/>
    <w:rsid w:val="00773B27"/>
    <w:rsid w:val="00774131"/>
    <w:rsid w:val="00775941"/>
    <w:rsid w:val="007770E3"/>
    <w:rsid w:val="007770FB"/>
    <w:rsid w:val="00777102"/>
    <w:rsid w:val="00777277"/>
    <w:rsid w:val="00777A65"/>
    <w:rsid w:val="00777DA9"/>
    <w:rsid w:val="00777F38"/>
    <w:rsid w:val="007803B3"/>
    <w:rsid w:val="00780463"/>
    <w:rsid w:val="007806C5"/>
    <w:rsid w:val="0078071C"/>
    <w:rsid w:val="00780888"/>
    <w:rsid w:val="00780932"/>
    <w:rsid w:val="00781076"/>
    <w:rsid w:val="0078115B"/>
    <w:rsid w:val="0078170B"/>
    <w:rsid w:val="00781DCE"/>
    <w:rsid w:val="007832AB"/>
    <w:rsid w:val="00783408"/>
    <w:rsid w:val="00784299"/>
    <w:rsid w:val="00784527"/>
    <w:rsid w:val="007846CF"/>
    <w:rsid w:val="00784B6C"/>
    <w:rsid w:val="00784E67"/>
    <w:rsid w:val="00785920"/>
    <w:rsid w:val="00787EC6"/>
    <w:rsid w:val="00792840"/>
    <w:rsid w:val="00793422"/>
    <w:rsid w:val="00793E88"/>
    <w:rsid w:val="0079508F"/>
    <w:rsid w:val="00795240"/>
    <w:rsid w:val="0079581B"/>
    <w:rsid w:val="007965F6"/>
    <w:rsid w:val="0079734A"/>
    <w:rsid w:val="007A07C2"/>
    <w:rsid w:val="007A1085"/>
    <w:rsid w:val="007A1A8F"/>
    <w:rsid w:val="007A1B7C"/>
    <w:rsid w:val="007A235A"/>
    <w:rsid w:val="007A23C1"/>
    <w:rsid w:val="007A2C60"/>
    <w:rsid w:val="007A2FC7"/>
    <w:rsid w:val="007A3062"/>
    <w:rsid w:val="007A440B"/>
    <w:rsid w:val="007A4A57"/>
    <w:rsid w:val="007A4EF7"/>
    <w:rsid w:val="007A72AA"/>
    <w:rsid w:val="007A7C17"/>
    <w:rsid w:val="007B04EF"/>
    <w:rsid w:val="007B0B7E"/>
    <w:rsid w:val="007B299E"/>
    <w:rsid w:val="007B3057"/>
    <w:rsid w:val="007B385B"/>
    <w:rsid w:val="007B389D"/>
    <w:rsid w:val="007B3AA6"/>
    <w:rsid w:val="007B4084"/>
    <w:rsid w:val="007B4ADD"/>
    <w:rsid w:val="007B5623"/>
    <w:rsid w:val="007B61D2"/>
    <w:rsid w:val="007B6304"/>
    <w:rsid w:val="007B6A56"/>
    <w:rsid w:val="007B6ABC"/>
    <w:rsid w:val="007B6EDC"/>
    <w:rsid w:val="007C04F9"/>
    <w:rsid w:val="007C05A9"/>
    <w:rsid w:val="007C1BD8"/>
    <w:rsid w:val="007C30F3"/>
    <w:rsid w:val="007C36E1"/>
    <w:rsid w:val="007C43B8"/>
    <w:rsid w:val="007C43BD"/>
    <w:rsid w:val="007C45D1"/>
    <w:rsid w:val="007C5863"/>
    <w:rsid w:val="007C5F54"/>
    <w:rsid w:val="007C6107"/>
    <w:rsid w:val="007C6C0C"/>
    <w:rsid w:val="007C7694"/>
    <w:rsid w:val="007C7914"/>
    <w:rsid w:val="007C7BF7"/>
    <w:rsid w:val="007C7D75"/>
    <w:rsid w:val="007D0B80"/>
    <w:rsid w:val="007D0DBE"/>
    <w:rsid w:val="007D0F60"/>
    <w:rsid w:val="007D1667"/>
    <w:rsid w:val="007D16DB"/>
    <w:rsid w:val="007D1B30"/>
    <w:rsid w:val="007D212E"/>
    <w:rsid w:val="007D2330"/>
    <w:rsid w:val="007D2B49"/>
    <w:rsid w:val="007D2E1E"/>
    <w:rsid w:val="007D3D88"/>
    <w:rsid w:val="007D4913"/>
    <w:rsid w:val="007D5936"/>
    <w:rsid w:val="007D6235"/>
    <w:rsid w:val="007D64C5"/>
    <w:rsid w:val="007D6DF2"/>
    <w:rsid w:val="007D6E14"/>
    <w:rsid w:val="007D6E30"/>
    <w:rsid w:val="007E07EC"/>
    <w:rsid w:val="007E0940"/>
    <w:rsid w:val="007E09F7"/>
    <w:rsid w:val="007E0F79"/>
    <w:rsid w:val="007E0FE2"/>
    <w:rsid w:val="007E1447"/>
    <w:rsid w:val="007E265B"/>
    <w:rsid w:val="007E29CE"/>
    <w:rsid w:val="007E2A2B"/>
    <w:rsid w:val="007E2CB4"/>
    <w:rsid w:val="007E2FF9"/>
    <w:rsid w:val="007E3677"/>
    <w:rsid w:val="007E3849"/>
    <w:rsid w:val="007E3DEA"/>
    <w:rsid w:val="007E3F04"/>
    <w:rsid w:val="007E459C"/>
    <w:rsid w:val="007E45F2"/>
    <w:rsid w:val="007E4BF2"/>
    <w:rsid w:val="007E5396"/>
    <w:rsid w:val="007E5AFF"/>
    <w:rsid w:val="007E638E"/>
    <w:rsid w:val="007E6B55"/>
    <w:rsid w:val="007E7120"/>
    <w:rsid w:val="007E7216"/>
    <w:rsid w:val="007E7558"/>
    <w:rsid w:val="007E773A"/>
    <w:rsid w:val="007E7A04"/>
    <w:rsid w:val="007E7C2A"/>
    <w:rsid w:val="007F0543"/>
    <w:rsid w:val="007F05E8"/>
    <w:rsid w:val="007F094F"/>
    <w:rsid w:val="007F10E3"/>
    <w:rsid w:val="007F1410"/>
    <w:rsid w:val="007F28FC"/>
    <w:rsid w:val="007F2BE2"/>
    <w:rsid w:val="007F3494"/>
    <w:rsid w:val="007F388D"/>
    <w:rsid w:val="007F3B66"/>
    <w:rsid w:val="007F3C0E"/>
    <w:rsid w:val="007F45B3"/>
    <w:rsid w:val="007F4D11"/>
    <w:rsid w:val="007F5C17"/>
    <w:rsid w:val="007F5E91"/>
    <w:rsid w:val="007F64DB"/>
    <w:rsid w:val="007F7984"/>
    <w:rsid w:val="007F7BD2"/>
    <w:rsid w:val="00800644"/>
    <w:rsid w:val="00800702"/>
    <w:rsid w:val="00801A39"/>
    <w:rsid w:val="00801C50"/>
    <w:rsid w:val="008022C0"/>
    <w:rsid w:val="008024EB"/>
    <w:rsid w:val="00802758"/>
    <w:rsid w:val="008027CA"/>
    <w:rsid w:val="008027EA"/>
    <w:rsid w:val="0080285E"/>
    <w:rsid w:val="00803702"/>
    <w:rsid w:val="00803810"/>
    <w:rsid w:val="00803898"/>
    <w:rsid w:val="00803CB1"/>
    <w:rsid w:val="00803EAB"/>
    <w:rsid w:val="00804B23"/>
    <w:rsid w:val="00804B69"/>
    <w:rsid w:val="00804F4E"/>
    <w:rsid w:val="00805628"/>
    <w:rsid w:val="0080581D"/>
    <w:rsid w:val="0080585B"/>
    <w:rsid w:val="00806912"/>
    <w:rsid w:val="008074D7"/>
    <w:rsid w:val="008074FF"/>
    <w:rsid w:val="0080768C"/>
    <w:rsid w:val="0080792B"/>
    <w:rsid w:val="00811127"/>
    <w:rsid w:val="008112AD"/>
    <w:rsid w:val="00811970"/>
    <w:rsid w:val="00811F22"/>
    <w:rsid w:val="00812770"/>
    <w:rsid w:val="00813B69"/>
    <w:rsid w:val="00814264"/>
    <w:rsid w:val="008144AD"/>
    <w:rsid w:val="00814843"/>
    <w:rsid w:val="00814C49"/>
    <w:rsid w:val="00815DC8"/>
    <w:rsid w:val="00816004"/>
    <w:rsid w:val="008161CD"/>
    <w:rsid w:val="0081727B"/>
    <w:rsid w:val="00817482"/>
    <w:rsid w:val="0082174A"/>
    <w:rsid w:val="008218A4"/>
    <w:rsid w:val="00822A4B"/>
    <w:rsid w:val="00822CF3"/>
    <w:rsid w:val="008232CD"/>
    <w:rsid w:val="008248E4"/>
    <w:rsid w:val="0082491E"/>
    <w:rsid w:val="0082497F"/>
    <w:rsid w:val="00825148"/>
    <w:rsid w:val="00825431"/>
    <w:rsid w:val="00825B8E"/>
    <w:rsid w:val="0082638D"/>
    <w:rsid w:val="008269AA"/>
    <w:rsid w:val="008275AA"/>
    <w:rsid w:val="008277A5"/>
    <w:rsid w:val="00827D5A"/>
    <w:rsid w:val="00827F8A"/>
    <w:rsid w:val="00830479"/>
    <w:rsid w:val="00831FCF"/>
    <w:rsid w:val="00832156"/>
    <w:rsid w:val="00833737"/>
    <w:rsid w:val="00833C1C"/>
    <w:rsid w:val="0083490A"/>
    <w:rsid w:val="00834B67"/>
    <w:rsid w:val="008350A8"/>
    <w:rsid w:val="00835CB7"/>
    <w:rsid w:val="00836B32"/>
    <w:rsid w:val="00836E8B"/>
    <w:rsid w:val="0083744E"/>
    <w:rsid w:val="0083749D"/>
    <w:rsid w:val="00837D37"/>
    <w:rsid w:val="00840423"/>
    <w:rsid w:val="00840EF0"/>
    <w:rsid w:val="00841002"/>
    <w:rsid w:val="008410A9"/>
    <w:rsid w:val="008413DE"/>
    <w:rsid w:val="00841773"/>
    <w:rsid w:val="008424C6"/>
    <w:rsid w:val="00842F67"/>
    <w:rsid w:val="008432ED"/>
    <w:rsid w:val="00843A1A"/>
    <w:rsid w:val="00843F00"/>
    <w:rsid w:val="00844386"/>
    <w:rsid w:val="008449C5"/>
    <w:rsid w:val="00845838"/>
    <w:rsid w:val="00845A14"/>
    <w:rsid w:val="00845EE2"/>
    <w:rsid w:val="00845F34"/>
    <w:rsid w:val="008460A8"/>
    <w:rsid w:val="0084682B"/>
    <w:rsid w:val="008468DB"/>
    <w:rsid w:val="00847AEF"/>
    <w:rsid w:val="00847B13"/>
    <w:rsid w:val="00850464"/>
    <w:rsid w:val="008505B0"/>
    <w:rsid w:val="0085115B"/>
    <w:rsid w:val="00851799"/>
    <w:rsid w:val="00851B24"/>
    <w:rsid w:val="00851E63"/>
    <w:rsid w:val="00852290"/>
    <w:rsid w:val="00852324"/>
    <w:rsid w:val="00854128"/>
    <w:rsid w:val="008541C0"/>
    <w:rsid w:val="0085439F"/>
    <w:rsid w:val="00854E7B"/>
    <w:rsid w:val="00855266"/>
    <w:rsid w:val="0085557F"/>
    <w:rsid w:val="008558E9"/>
    <w:rsid w:val="00855AEA"/>
    <w:rsid w:val="008561F4"/>
    <w:rsid w:val="008566FE"/>
    <w:rsid w:val="00856A44"/>
    <w:rsid w:val="00857C05"/>
    <w:rsid w:val="00860231"/>
    <w:rsid w:val="00860359"/>
    <w:rsid w:val="008606B8"/>
    <w:rsid w:val="00861349"/>
    <w:rsid w:val="0086140B"/>
    <w:rsid w:val="00861C9C"/>
    <w:rsid w:val="00861D9C"/>
    <w:rsid w:val="00862866"/>
    <w:rsid w:val="008628E4"/>
    <w:rsid w:val="00862D7B"/>
    <w:rsid w:val="00862FC1"/>
    <w:rsid w:val="008630E1"/>
    <w:rsid w:val="0086360D"/>
    <w:rsid w:val="0086424A"/>
    <w:rsid w:val="008643AB"/>
    <w:rsid w:val="00864AA6"/>
    <w:rsid w:val="0086522B"/>
    <w:rsid w:val="008652FE"/>
    <w:rsid w:val="008653E0"/>
    <w:rsid w:val="00865683"/>
    <w:rsid w:val="00865C51"/>
    <w:rsid w:val="008662AB"/>
    <w:rsid w:val="00866E31"/>
    <w:rsid w:val="00870214"/>
    <w:rsid w:val="00870CA1"/>
    <w:rsid w:val="008710F3"/>
    <w:rsid w:val="00871DCC"/>
    <w:rsid w:val="00872675"/>
    <w:rsid w:val="00873063"/>
    <w:rsid w:val="008730B5"/>
    <w:rsid w:val="008732AC"/>
    <w:rsid w:val="00873512"/>
    <w:rsid w:val="008736D4"/>
    <w:rsid w:val="00873CFE"/>
    <w:rsid w:val="00873DC4"/>
    <w:rsid w:val="0087471A"/>
    <w:rsid w:val="008747FF"/>
    <w:rsid w:val="00874F4F"/>
    <w:rsid w:val="00875941"/>
    <w:rsid w:val="00876691"/>
    <w:rsid w:val="00876DE2"/>
    <w:rsid w:val="00876F90"/>
    <w:rsid w:val="00880094"/>
    <w:rsid w:val="00880A99"/>
    <w:rsid w:val="00880F6F"/>
    <w:rsid w:val="00881A61"/>
    <w:rsid w:val="008820FC"/>
    <w:rsid w:val="00882159"/>
    <w:rsid w:val="008826F1"/>
    <w:rsid w:val="00882D79"/>
    <w:rsid w:val="00883167"/>
    <w:rsid w:val="00883636"/>
    <w:rsid w:val="00883833"/>
    <w:rsid w:val="00883A02"/>
    <w:rsid w:val="00883A3D"/>
    <w:rsid w:val="00884485"/>
    <w:rsid w:val="008846F8"/>
    <w:rsid w:val="0088477D"/>
    <w:rsid w:val="0088477F"/>
    <w:rsid w:val="00884CEA"/>
    <w:rsid w:val="0088605A"/>
    <w:rsid w:val="00886A79"/>
    <w:rsid w:val="00886B20"/>
    <w:rsid w:val="0088765E"/>
    <w:rsid w:val="00887DB1"/>
    <w:rsid w:val="00887E27"/>
    <w:rsid w:val="00887F3F"/>
    <w:rsid w:val="00891386"/>
    <w:rsid w:val="00891643"/>
    <w:rsid w:val="00891F9F"/>
    <w:rsid w:val="00892C74"/>
    <w:rsid w:val="00893208"/>
    <w:rsid w:val="00894628"/>
    <w:rsid w:val="00897427"/>
    <w:rsid w:val="008A063C"/>
    <w:rsid w:val="008A0B9A"/>
    <w:rsid w:val="008A1536"/>
    <w:rsid w:val="008A17DF"/>
    <w:rsid w:val="008A1934"/>
    <w:rsid w:val="008A1ADA"/>
    <w:rsid w:val="008A23F4"/>
    <w:rsid w:val="008A2710"/>
    <w:rsid w:val="008A2BDE"/>
    <w:rsid w:val="008A3058"/>
    <w:rsid w:val="008A31B9"/>
    <w:rsid w:val="008A43AA"/>
    <w:rsid w:val="008A4422"/>
    <w:rsid w:val="008A5DF5"/>
    <w:rsid w:val="008A6305"/>
    <w:rsid w:val="008A6A6A"/>
    <w:rsid w:val="008A6ACE"/>
    <w:rsid w:val="008A6ED6"/>
    <w:rsid w:val="008A6FF2"/>
    <w:rsid w:val="008A75ED"/>
    <w:rsid w:val="008B09FC"/>
    <w:rsid w:val="008B0EE2"/>
    <w:rsid w:val="008B1A5F"/>
    <w:rsid w:val="008B1AA5"/>
    <w:rsid w:val="008B2288"/>
    <w:rsid w:val="008B2769"/>
    <w:rsid w:val="008B2A0B"/>
    <w:rsid w:val="008B485E"/>
    <w:rsid w:val="008B4D4A"/>
    <w:rsid w:val="008B50B1"/>
    <w:rsid w:val="008B50EA"/>
    <w:rsid w:val="008B5414"/>
    <w:rsid w:val="008B5436"/>
    <w:rsid w:val="008B5B39"/>
    <w:rsid w:val="008B61F3"/>
    <w:rsid w:val="008B6630"/>
    <w:rsid w:val="008B6E3E"/>
    <w:rsid w:val="008C014C"/>
    <w:rsid w:val="008C06E0"/>
    <w:rsid w:val="008C0ECF"/>
    <w:rsid w:val="008C1079"/>
    <w:rsid w:val="008C1134"/>
    <w:rsid w:val="008C131B"/>
    <w:rsid w:val="008C187D"/>
    <w:rsid w:val="008C1B34"/>
    <w:rsid w:val="008C2381"/>
    <w:rsid w:val="008C242D"/>
    <w:rsid w:val="008C2E43"/>
    <w:rsid w:val="008C3206"/>
    <w:rsid w:val="008C3457"/>
    <w:rsid w:val="008C393C"/>
    <w:rsid w:val="008C397D"/>
    <w:rsid w:val="008C3B91"/>
    <w:rsid w:val="008C491A"/>
    <w:rsid w:val="008C4E36"/>
    <w:rsid w:val="008C508B"/>
    <w:rsid w:val="008C5CA7"/>
    <w:rsid w:val="008C6642"/>
    <w:rsid w:val="008C6B7E"/>
    <w:rsid w:val="008C78B5"/>
    <w:rsid w:val="008D06AD"/>
    <w:rsid w:val="008D09D0"/>
    <w:rsid w:val="008D0EE4"/>
    <w:rsid w:val="008D1983"/>
    <w:rsid w:val="008D1BDE"/>
    <w:rsid w:val="008D2016"/>
    <w:rsid w:val="008D298A"/>
    <w:rsid w:val="008D2E70"/>
    <w:rsid w:val="008D4275"/>
    <w:rsid w:val="008D4B35"/>
    <w:rsid w:val="008D52E2"/>
    <w:rsid w:val="008D576F"/>
    <w:rsid w:val="008D6134"/>
    <w:rsid w:val="008D681F"/>
    <w:rsid w:val="008D7A66"/>
    <w:rsid w:val="008E02F4"/>
    <w:rsid w:val="008E0734"/>
    <w:rsid w:val="008E082D"/>
    <w:rsid w:val="008E0C07"/>
    <w:rsid w:val="008E1D77"/>
    <w:rsid w:val="008E2088"/>
    <w:rsid w:val="008E21CA"/>
    <w:rsid w:val="008E224E"/>
    <w:rsid w:val="008E2601"/>
    <w:rsid w:val="008E3395"/>
    <w:rsid w:val="008E384C"/>
    <w:rsid w:val="008E4323"/>
    <w:rsid w:val="008E4A87"/>
    <w:rsid w:val="008E4FF3"/>
    <w:rsid w:val="008E5F77"/>
    <w:rsid w:val="008E60C8"/>
    <w:rsid w:val="008E6670"/>
    <w:rsid w:val="008E6A17"/>
    <w:rsid w:val="008E75EE"/>
    <w:rsid w:val="008E7858"/>
    <w:rsid w:val="008E79E1"/>
    <w:rsid w:val="008E7C54"/>
    <w:rsid w:val="008F01AF"/>
    <w:rsid w:val="008F0FE5"/>
    <w:rsid w:val="008F0FF9"/>
    <w:rsid w:val="008F16AC"/>
    <w:rsid w:val="008F199C"/>
    <w:rsid w:val="008F2E92"/>
    <w:rsid w:val="008F333D"/>
    <w:rsid w:val="008F365E"/>
    <w:rsid w:val="008F3BEC"/>
    <w:rsid w:val="008F3DD8"/>
    <w:rsid w:val="008F3FB7"/>
    <w:rsid w:val="008F4DDF"/>
    <w:rsid w:val="008F4E62"/>
    <w:rsid w:val="008F4FD9"/>
    <w:rsid w:val="008F504C"/>
    <w:rsid w:val="008F5E8F"/>
    <w:rsid w:val="008F63DC"/>
    <w:rsid w:val="008F731C"/>
    <w:rsid w:val="008F78A8"/>
    <w:rsid w:val="00900ABC"/>
    <w:rsid w:val="00901E1D"/>
    <w:rsid w:val="00901FE0"/>
    <w:rsid w:val="009034CD"/>
    <w:rsid w:val="009048DA"/>
    <w:rsid w:val="00904BAD"/>
    <w:rsid w:val="0090575A"/>
    <w:rsid w:val="009066EF"/>
    <w:rsid w:val="00910CFE"/>
    <w:rsid w:val="00910E82"/>
    <w:rsid w:val="00911827"/>
    <w:rsid w:val="00912AA3"/>
    <w:rsid w:val="00912BC2"/>
    <w:rsid w:val="00912D10"/>
    <w:rsid w:val="00912E29"/>
    <w:rsid w:val="00913DF2"/>
    <w:rsid w:val="00913F98"/>
    <w:rsid w:val="009145C2"/>
    <w:rsid w:val="009149C6"/>
    <w:rsid w:val="00914C69"/>
    <w:rsid w:val="009158E6"/>
    <w:rsid w:val="00915E6F"/>
    <w:rsid w:val="00916C85"/>
    <w:rsid w:val="00917DFE"/>
    <w:rsid w:val="00920042"/>
    <w:rsid w:val="0092040D"/>
    <w:rsid w:val="00920432"/>
    <w:rsid w:val="00920AA9"/>
    <w:rsid w:val="009213E3"/>
    <w:rsid w:val="00921D01"/>
    <w:rsid w:val="00922C75"/>
    <w:rsid w:val="00922C9F"/>
    <w:rsid w:val="00923216"/>
    <w:rsid w:val="0092326B"/>
    <w:rsid w:val="0092355B"/>
    <w:rsid w:val="0092422C"/>
    <w:rsid w:val="0092493F"/>
    <w:rsid w:val="009249F0"/>
    <w:rsid w:val="00924BE1"/>
    <w:rsid w:val="00924DF7"/>
    <w:rsid w:val="00925B19"/>
    <w:rsid w:val="00925D6F"/>
    <w:rsid w:val="009262D1"/>
    <w:rsid w:val="00926E9B"/>
    <w:rsid w:val="00927AA3"/>
    <w:rsid w:val="00927C6D"/>
    <w:rsid w:val="00927E01"/>
    <w:rsid w:val="009304A4"/>
    <w:rsid w:val="009305AD"/>
    <w:rsid w:val="0093109C"/>
    <w:rsid w:val="00931660"/>
    <w:rsid w:val="0093179E"/>
    <w:rsid w:val="00931D0B"/>
    <w:rsid w:val="00931E27"/>
    <w:rsid w:val="00932C38"/>
    <w:rsid w:val="00932C6A"/>
    <w:rsid w:val="00932CD3"/>
    <w:rsid w:val="009334D1"/>
    <w:rsid w:val="00933B70"/>
    <w:rsid w:val="00935388"/>
    <w:rsid w:val="00935700"/>
    <w:rsid w:val="00935D0A"/>
    <w:rsid w:val="009361D8"/>
    <w:rsid w:val="009366AA"/>
    <w:rsid w:val="00936AC4"/>
    <w:rsid w:val="009377DD"/>
    <w:rsid w:val="00940B76"/>
    <w:rsid w:val="00940D1A"/>
    <w:rsid w:val="00941132"/>
    <w:rsid w:val="009412D5"/>
    <w:rsid w:val="00941D18"/>
    <w:rsid w:val="0094246D"/>
    <w:rsid w:val="00942672"/>
    <w:rsid w:val="00942AFE"/>
    <w:rsid w:val="00942F5D"/>
    <w:rsid w:val="009435A7"/>
    <w:rsid w:val="009445AB"/>
    <w:rsid w:val="00945647"/>
    <w:rsid w:val="0094592F"/>
    <w:rsid w:val="009463EC"/>
    <w:rsid w:val="00946821"/>
    <w:rsid w:val="00946B18"/>
    <w:rsid w:val="009510C6"/>
    <w:rsid w:val="009511E7"/>
    <w:rsid w:val="0095253F"/>
    <w:rsid w:val="0095314F"/>
    <w:rsid w:val="00953607"/>
    <w:rsid w:val="0095414D"/>
    <w:rsid w:val="00954679"/>
    <w:rsid w:val="0095482C"/>
    <w:rsid w:val="00954F2E"/>
    <w:rsid w:val="009555BA"/>
    <w:rsid w:val="00955F48"/>
    <w:rsid w:val="00956170"/>
    <w:rsid w:val="0095643E"/>
    <w:rsid w:val="00956545"/>
    <w:rsid w:val="00956933"/>
    <w:rsid w:val="00956F77"/>
    <w:rsid w:val="00957880"/>
    <w:rsid w:val="00960346"/>
    <w:rsid w:val="009634ED"/>
    <w:rsid w:val="009635F0"/>
    <w:rsid w:val="00963797"/>
    <w:rsid w:val="009637ED"/>
    <w:rsid w:val="00963F3A"/>
    <w:rsid w:val="00964854"/>
    <w:rsid w:val="009651EF"/>
    <w:rsid w:val="00966C2F"/>
    <w:rsid w:val="00966CD6"/>
    <w:rsid w:val="00967528"/>
    <w:rsid w:val="009677C8"/>
    <w:rsid w:val="009678B2"/>
    <w:rsid w:val="009700CA"/>
    <w:rsid w:val="00970312"/>
    <w:rsid w:val="0097040E"/>
    <w:rsid w:val="00970B81"/>
    <w:rsid w:val="00971005"/>
    <w:rsid w:val="00971E65"/>
    <w:rsid w:val="00972601"/>
    <w:rsid w:val="00972B13"/>
    <w:rsid w:val="00972E77"/>
    <w:rsid w:val="0097372D"/>
    <w:rsid w:val="009738F1"/>
    <w:rsid w:val="00973BD8"/>
    <w:rsid w:val="009742F5"/>
    <w:rsid w:val="00974326"/>
    <w:rsid w:val="0097454F"/>
    <w:rsid w:val="009747B2"/>
    <w:rsid w:val="00974902"/>
    <w:rsid w:val="00974CE3"/>
    <w:rsid w:val="00974FA4"/>
    <w:rsid w:val="00975783"/>
    <w:rsid w:val="00975BC3"/>
    <w:rsid w:val="00975D66"/>
    <w:rsid w:val="0097638D"/>
    <w:rsid w:val="009764E5"/>
    <w:rsid w:val="0097670E"/>
    <w:rsid w:val="009769A0"/>
    <w:rsid w:val="00976BB4"/>
    <w:rsid w:val="009771E5"/>
    <w:rsid w:val="009776A1"/>
    <w:rsid w:val="009815DF"/>
    <w:rsid w:val="00982686"/>
    <w:rsid w:val="00982947"/>
    <w:rsid w:val="00982ED1"/>
    <w:rsid w:val="00983610"/>
    <w:rsid w:val="0098553E"/>
    <w:rsid w:val="00985D33"/>
    <w:rsid w:val="00986072"/>
    <w:rsid w:val="00986996"/>
    <w:rsid w:val="00986999"/>
    <w:rsid w:val="00990451"/>
    <w:rsid w:val="009905D6"/>
    <w:rsid w:val="00990F98"/>
    <w:rsid w:val="009911F2"/>
    <w:rsid w:val="009913F5"/>
    <w:rsid w:val="009925C7"/>
    <w:rsid w:val="00992854"/>
    <w:rsid w:val="00992993"/>
    <w:rsid w:val="00992CF2"/>
    <w:rsid w:val="00993286"/>
    <w:rsid w:val="00993C73"/>
    <w:rsid w:val="0099593C"/>
    <w:rsid w:val="009959F0"/>
    <w:rsid w:val="00996012"/>
    <w:rsid w:val="009964D8"/>
    <w:rsid w:val="00997010"/>
    <w:rsid w:val="00997155"/>
    <w:rsid w:val="009974EA"/>
    <w:rsid w:val="00997545"/>
    <w:rsid w:val="009A02AD"/>
    <w:rsid w:val="009A02E0"/>
    <w:rsid w:val="009A0391"/>
    <w:rsid w:val="009A04B0"/>
    <w:rsid w:val="009A06D1"/>
    <w:rsid w:val="009A0E4B"/>
    <w:rsid w:val="009A0E4D"/>
    <w:rsid w:val="009A122C"/>
    <w:rsid w:val="009A2B54"/>
    <w:rsid w:val="009A3B53"/>
    <w:rsid w:val="009A3CE8"/>
    <w:rsid w:val="009A4255"/>
    <w:rsid w:val="009A4327"/>
    <w:rsid w:val="009A5EA1"/>
    <w:rsid w:val="009A6352"/>
    <w:rsid w:val="009A643A"/>
    <w:rsid w:val="009A68D4"/>
    <w:rsid w:val="009A6B68"/>
    <w:rsid w:val="009A6CC6"/>
    <w:rsid w:val="009A76E4"/>
    <w:rsid w:val="009A77A8"/>
    <w:rsid w:val="009A7ECB"/>
    <w:rsid w:val="009B0C5D"/>
    <w:rsid w:val="009B11F2"/>
    <w:rsid w:val="009B1414"/>
    <w:rsid w:val="009B1760"/>
    <w:rsid w:val="009B1D9B"/>
    <w:rsid w:val="009B1F00"/>
    <w:rsid w:val="009B2A16"/>
    <w:rsid w:val="009B2EC8"/>
    <w:rsid w:val="009B2F02"/>
    <w:rsid w:val="009B417D"/>
    <w:rsid w:val="009B45D2"/>
    <w:rsid w:val="009B4EDB"/>
    <w:rsid w:val="009B5ACA"/>
    <w:rsid w:val="009B5FB5"/>
    <w:rsid w:val="009B6128"/>
    <w:rsid w:val="009B65DC"/>
    <w:rsid w:val="009B6677"/>
    <w:rsid w:val="009B6728"/>
    <w:rsid w:val="009B67A7"/>
    <w:rsid w:val="009B703B"/>
    <w:rsid w:val="009B7BC5"/>
    <w:rsid w:val="009C00B5"/>
    <w:rsid w:val="009C03CB"/>
    <w:rsid w:val="009C0F7B"/>
    <w:rsid w:val="009C135D"/>
    <w:rsid w:val="009C1777"/>
    <w:rsid w:val="009C1D97"/>
    <w:rsid w:val="009C2031"/>
    <w:rsid w:val="009C2809"/>
    <w:rsid w:val="009C28CD"/>
    <w:rsid w:val="009C47A6"/>
    <w:rsid w:val="009C4A9F"/>
    <w:rsid w:val="009C4B4A"/>
    <w:rsid w:val="009C51D5"/>
    <w:rsid w:val="009C7BE7"/>
    <w:rsid w:val="009C7EA5"/>
    <w:rsid w:val="009C7F6F"/>
    <w:rsid w:val="009D002A"/>
    <w:rsid w:val="009D038B"/>
    <w:rsid w:val="009D0722"/>
    <w:rsid w:val="009D09BE"/>
    <w:rsid w:val="009D1316"/>
    <w:rsid w:val="009D145E"/>
    <w:rsid w:val="009D1D98"/>
    <w:rsid w:val="009D25CE"/>
    <w:rsid w:val="009D3637"/>
    <w:rsid w:val="009D3BDB"/>
    <w:rsid w:val="009D3F9D"/>
    <w:rsid w:val="009D4067"/>
    <w:rsid w:val="009D4420"/>
    <w:rsid w:val="009D4624"/>
    <w:rsid w:val="009D49C8"/>
    <w:rsid w:val="009D6380"/>
    <w:rsid w:val="009D641D"/>
    <w:rsid w:val="009D68F9"/>
    <w:rsid w:val="009D71DB"/>
    <w:rsid w:val="009E34DA"/>
    <w:rsid w:val="009E3FEB"/>
    <w:rsid w:val="009E41E2"/>
    <w:rsid w:val="009E52C4"/>
    <w:rsid w:val="009E5997"/>
    <w:rsid w:val="009E6993"/>
    <w:rsid w:val="009E69F4"/>
    <w:rsid w:val="009E757E"/>
    <w:rsid w:val="009F00F1"/>
    <w:rsid w:val="009F0479"/>
    <w:rsid w:val="009F0648"/>
    <w:rsid w:val="009F111C"/>
    <w:rsid w:val="009F14B3"/>
    <w:rsid w:val="009F1A3E"/>
    <w:rsid w:val="009F1D93"/>
    <w:rsid w:val="009F3594"/>
    <w:rsid w:val="009F3915"/>
    <w:rsid w:val="009F4267"/>
    <w:rsid w:val="009F4C09"/>
    <w:rsid w:val="009F507C"/>
    <w:rsid w:val="009F597F"/>
    <w:rsid w:val="009F5BFC"/>
    <w:rsid w:val="009F5DAC"/>
    <w:rsid w:val="009F606D"/>
    <w:rsid w:val="009F637C"/>
    <w:rsid w:val="009F6664"/>
    <w:rsid w:val="009F6D59"/>
    <w:rsid w:val="009F7111"/>
    <w:rsid w:val="009F715C"/>
    <w:rsid w:val="009F7F40"/>
    <w:rsid w:val="009F7F67"/>
    <w:rsid w:val="00A00419"/>
    <w:rsid w:val="00A00CFA"/>
    <w:rsid w:val="00A00D5F"/>
    <w:rsid w:val="00A010BB"/>
    <w:rsid w:val="00A01D79"/>
    <w:rsid w:val="00A021B5"/>
    <w:rsid w:val="00A02A69"/>
    <w:rsid w:val="00A034A8"/>
    <w:rsid w:val="00A03DB4"/>
    <w:rsid w:val="00A0414A"/>
    <w:rsid w:val="00A0557E"/>
    <w:rsid w:val="00A055F3"/>
    <w:rsid w:val="00A06178"/>
    <w:rsid w:val="00A0621E"/>
    <w:rsid w:val="00A064C4"/>
    <w:rsid w:val="00A0661C"/>
    <w:rsid w:val="00A06B13"/>
    <w:rsid w:val="00A07419"/>
    <w:rsid w:val="00A07C7A"/>
    <w:rsid w:val="00A103F2"/>
    <w:rsid w:val="00A10DAD"/>
    <w:rsid w:val="00A12A8A"/>
    <w:rsid w:val="00A131E0"/>
    <w:rsid w:val="00A137EF"/>
    <w:rsid w:val="00A1428C"/>
    <w:rsid w:val="00A1460C"/>
    <w:rsid w:val="00A14A01"/>
    <w:rsid w:val="00A14A64"/>
    <w:rsid w:val="00A158BF"/>
    <w:rsid w:val="00A15B55"/>
    <w:rsid w:val="00A15B99"/>
    <w:rsid w:val="00A1633B"/>
    <w:rsid w:val="00A16416"/>
    <w:rsid w:val="00A167DA"/>
    <w:rsid w:val="00A17BCE"/>
    <w:rsid w:val="00A201F9"/>
    <w:rsid w:val="00A208C8"/>
    <w:rsid w:val="00A2164D"/>
    <w:rsid w:val="00A21A19"/>
    <w:rsid w:val="00A21A76"/>
    <w:rsid w:val="00A22BF6"/>
    <w:rsid w:val="00A22CC8"/>
    <w:rsid w:val="00A2307F"/>
    <w:rsid w:val="00A2377E"/>
    <w:rsid w:val="00A23B76"/>
    <w:rsid w:val="00A23BEA"/>
    <w:rsid w:val="00A23C6B"/>
    <w:rsid w:val="00A2449B"/>
    <w:rsid w:val="00A2489D"/>
    <w:rsid w:val="00A24A12"/>
    <w:rsid w:val="00A24A69"/>
    <w:rsid w:val="00A24C86"/>
    <w:rsid w:val="00A2510C"/>
    <w:rsid w:val="00A2518F"/>
    <w:rsid w:val="00A251F7"/>
    <w:rsid w:val="00A256E5"/>
    <w:rsid w:val="00A26414"/>
    <w:rsid w:val="00A26613"/>
    <w:rsid w:val="00A27733"/>
    <w:rsid w:val="00A27B24"/>
    <w:rsid w:val="00A3299C"/>
    <w:rsid w:val="00A32CB9"/>
    <w:rsid w:val="00A3352E"/>
    <w:rsid w:val="00A33666"/>
    <w:rsid w:val="00A34323"/>
    <w:rsid w:val="00A3454F"/>
    <w:rsid w:val="00A3470D"/>
    <w:rsid w:val="00A34D42"/>
    <w:rsid w:val="00A34EDF"/>
    <w:rsid w:val="00A34FAC"/>
    <w:rsid w:val="00A362D7"/>
    <w:rsid w:val="00A365B3"/>
    <w:rsid w:val="00A36AD8"/>
    <w:rsid w:val="00A36B03"/>
    <w:rsid w:val="00A36CF5"/>
    <w:rsid w:val="00A3731E"/>
    <w:rsid w:val="00A37739"/>
    <w:rsid w:val="00A37B47"/>
    <w:rsid w:val="00A40098"/>
    <w:rsid w:val="00A404E5"/>
    <w:rsid w:val="00A40D8E"/>
    <w:rsid w:val="00A412E1"/>
    <w:rsid w:val="00A416C7"/>
    <w:rsid w:val="00A420AE"/>
    <w:rsid w:val="00A42340"/>
    <w:rsid w:val="00A429EC"/>
    <w:rsid w:val="00A42EFB"/>
    <w:rsid w:val="00A42FA7"/>
    <w:rsid w:val="00A443C6"/>
    <w:rsid w:val="00A447BB"/>
    <w:rsid w:val="00A44B74"/>
    <w:rsid w:val="00A45150"/>
    <w:rsid w:val="00A4579A"/>
    <w:rsid w:val="00A457AE"/>
    <w:rsid w:val="00A4650B"/>
    <w:rsid w:val="00A46E31"/>
    <w:rsid w:val="00A47B55"/>
    <w:rsid w:val="00A50800"/>
    <w:rsid w:val="00A5132B"/>
    <w:rsid w:val="00A516FB"/>
    <w:rsid w:val="00A51C0B"/>
    <w:rsid w:val="00A53EBB"/>
    <w:rsid w:val="00A544CB"/>
    <w:rsid w:val="00A55763"/>
    <w:rsid w:val="00A566C8"/>
    <w:rsid w:val="00A56D63"/>
    <w:rsid w:val="00A572EC"/>
    <w:rsid w:val="00A6025D"/>
    <w:rsid w:val="00A60563"/>
    <w:rsid w:val="00A61704"/>
    <w:rsid w:val="00A6181A"/>
    <w:rsid w:val="00A61BFA"/>
    <w:rsid w:val="00A61D33"/>
    <w:rsid w:val="00A6208A"/>
    <w:rsid w:val="00A625E8"/>
    <w:rsid w:val="00A627DF"/>
    <w:rsid w:val="00A63282"/>
    <w:rsid w:val="00A633DE"/>
    <w:rsid w:val="00A6569D"/>
    <w:rsid w:val="00A65774"/>
    <w:rsid w:val="00A65790"/>
    <w:rsid w:val="00A65D5F"/>
    <w:rsid w:val="00A6634D"/>
    <w:rsid w:val="00A66F5F"/>
    <w:rsid w:val="00A6768B"/>
    <w:rsid w:val="00A677F2"/>
    <w:rsid w:val="00A67B8A"/>
    <w:rsid w:val="00A70AEE"/>
    <w:rsid w:val="00A70B8C"/>
    <w:rsid w:val="00A70C91"/>
    <w:rsid w:val="00A71A0D"/>
    <w:rsid w:val="00A72622"/>
    <w:rsid w:val="00A726D3"/>
    <w:rsid w:val="00A72CF5"/>
    <w:rsid w:val="00A73EE9"/>
    <w:rsid w:val="00A74E75"/>
    <w:rsid w:val="00A75194"/>
    <w:rsid w:val="00A753E1"/>
    <w:rsid w:val="00A75F01"/>
    <w:rsid w:val="00A764E2"/>
    <w:rsid w:val="00A765F2"/>
    <w:rsid w:val="00A76B88"/>
    <w:rsid w:val="00A76CCD"/>
    <w:rsid w:val="00A77CC9"/>
    <w:rsid w:val="00A82AFB"/>
    <w:rsid w:val="00A84756"/>
    <w:rsid w:val="00A849F7"/>
    <w:rsid w:val="00A84FDA"/>
    <w:rsid w:val="00A8640A"/>
    <w:rsid w:val="00A868CB"/>
    <w:rsid w:val="00A869CD"/>
    <w:rsid w:val="00A86B88"/>
    <w:rsid w:val="00A87446"/>
    <w:rsid w:val="00A87CFD"/>
    <w:rsid w:val="00A905A9"/>
    <w:rsid w:val="00A90CDE"/>
    <w:rsid w:val="00A915E6"/>
    <w:rsid w:val="00A91DC1"/>
    <w:rsid w:val="00A925A8"/>
    <w:rsid w:val="00A92A61"/>
    <w:rsid w:val="00A92C94"/>
    <w:rsid w:val="00A9368E"/>
    <w:rsid w:val="00A9403E"/>
    <w:rsid w:val="00A94251"/>
    <w:rsid w:val="00A94CDF"/>
    <w:rsid w:val="00A94F62"/>
    <w:rsid w:val="00A951DD"/>
    <w:rsid w:val="00A95696"/>
    <w:rsid w:val="00A95839"/>
    <w:rsid w:val="00A95885"/>
    <w:rsid w:val="00A9683D"/>
    <w:rsid w:val="00A968B4"/>
    <w:rsid w:val="00A96BC4"/>
    <w:rsid w:val="00A96BC7"/>
    <w:rsid w:val="00A96F65"/>
    <w:rsid w:val="00A9789A"/>
    <w:rsid w:val="00A97F83"/>
    <w:rsid w:val="00AA0090"/>
    <w:rsid w:val="00AA019F"/>
    <w:rsid w:val="00AA07D5"/>
    <w:rsid w:val="00AA119F"/>
    <w:rsid w:val="00AA1449"/>
    <w:rsid w:val="00AA1A44"/>
    <w:rsid w:val="00AA2C63"/>
    <w:rsid w:val="00AA2C81"/>
    <w:rsid w:val="00AA349B"/>
    <w:rsid w:val="00AA3CB7"/>
    <w:rsid w:val="00AA4587"/>
    <w:rsid w:val="00AA4A16"/>
    <w:rsid w:val="00AA4EFC"/>
    <w:rsid w:val="00AA5B30"/>
    <w:rsid w:val="00AA652F"/>
    <w:rsid w:val="00AA6B0B"/>
    <w:rsid w:val="00AA74AE"/>
    <w:rsid w:val="00AA74BB"/>
    <w:rsid w:val="00AA7921"/>
    <w:rsid w:val="00AA7B0C"/>
    <w:rsid w:val="00AA7CBD"/>
    <w:rsid w:val="00AA7F29"/>
    <w:rsid w:val="00AB0A88"/>
    <w:rsid w:val="00AB1D81"/>
    <w:rsid w:val="00AB2124"/>
    <w:rsid w:val="00AB21D1"/>
    <w:rsid w:val="00AB2339"/>
    <w:rsid w:val="00AB3214"/>
    <w:rsid w:val="00AB32A4"/>
    <w:rsid w:val="00AB37BF"/>
    <w:rsid w:val="00AB43C6"/>
    <w:rsid w:val="00AB455F"/>
    <w:rsid w:val="00AB52DE"/>
    <w:rsid w:val="00AB54AA"/>
    <w:rsid w:val="00AB57E1"/>
    <w:rsid w:val="00AB67DC"/>
    <w:rsid w:val="00AB6A51"/>
    <w:rsid w:val="00AB6D80"/>
    <w:rsid w:val="00AC0039"/>
    <w:rsid w:val="00AC01DB"/>
    <w:rsid w:val="00AC107A"/>
    <w:rsid w:val="00AC1EEE"/>
    <w:rsid w:val="00AC22AD"/>
    <w:rsid w:val="00AC2815"/>
    <w:rsid w:val="00AC2C07"/>
    <w:rsid w:val="00AC2E2A"/>
    <w:rsid w:val="00AC2F78"/>
    <w:rsid w:val="00AC321A"/>
    <w:rsid w:val="00AC3D1B"/>
    <w:rsid w:val="00AC41B9"/>
    <w:rsid w:val="00AC44E3"/>
    <w:rsid w:val="00AC4976"/>
    <w:rsid w:val="00AC4FEE"/>
    <w:rsid w:val="00AC5393"/>
    <w:rsid w:val="00AC53E6"/>
    <w:rsid w:val="00AC53E9"/>
    <w:rsid w:val="00AC590C"/>
    <w:rsid w:val="00AC5E62"/>
    <w:rsid w:val="00AC67AA"/>
    <w:rsid w:val="00AC69E7"/>
    <w:rsid w:val="00AC795E"/>
    <w:rsid w:val="00AD032D"/>
    <w:rsid w:val="00AD04A7"/>
    <w:rsid w:val="00AD060C"/>
    <w:rsid w:val="00AD222A"/>
    <w:rsid w:val="00AD234D"/>
    <w:rsid w:val="00AD29CC"/>
    <w:rsid w:val="00AD2A97"/>
    <w:rsid w:val="00AD4248"/>
    <w:rsid w:val="00AD5319"/>
    <w:rsid w:val="00AD688A"/>
    <w:rsid w:val="00AD6EE5"/>
    <w:rsid w:val="00AD78D0"/>
    <w:rsid w:val="00AE03C3"/>
    <w:rsid w:val="00AE0D20"/>
    <w:rsid w:val="00AE1B89"/>
    <w:rsid w:val="00AE260D"/>
    <w:rsid w:val="00AE2907"/>
    <w:rsid w:val="00AE2C89"/>
    <w:rsid w:val="00AE462C"/>
    <w:rsid w:val="00AE4879"/>
    <w:rsid w:val="00AE499D"/>
    <w:rsid w:val="00AE56C0"/>
    <w:rsid w:val="00AE5864"/>
    <w:rsid w:val="00AE5AD4"/>
    <w:rsid w:val="00AE5DC2"/>
    <w:rsid w:val="00AE6150"/>
    <w:rsid w:val="00AE730C"/>
    <w:rsid w:val="00AE764B"/>
    <w:rsid w:val="00AE79F3"/>
    <w:rsid w:val="00AF053B"/>
    <w:rsid w:val="00AF066D"/>
    <w:rsid w:val="00AF0687"/>
    <w:rsid w:val="00AF0C0F"/>
    <w:rsid w:val="00AF0FE2"/>
    <w:rsid w:val="00AF1C83"/>
    <w:rsid w:val="00AF27FC"/>
    <w:rsid w:val="00AF2ABF"/>
    <w:rsid w:val="00AF3595"/>
    <w:rsid w:val="00AF57FA"/>
    <w:rsid w:val="00AF5DFA"/>
    <w:rsid w:val="00AF5EE2"/>
    <w:rsid w:val="00AF6D04"/>
    <w:rsid w:val="00AF7128"/>
    <w:rsid w:val="00AF72A5"/>
    <w:rsid w:val="00AF73E6"/>
    <w:rsid w:val="00AF7601"/>
    <w:rsid w:val="00AF7B7A"/>
    <w:rsid w:val="00AF7F9A"/>
    <w:rsid w:val="00B01130"/>
    <w:rsid w:val="00B01608"/>
    <w:rsid w:val="00B02E2E"/>
    <w:rsid w:val="00B0405A"/>
    <w:rsid w:val="00B04B44"/>
    <w:rsid w:val="00B059DC"/>
    <w:rsid w:val="00B05A69"/>
    <w:rsid w:val="00B05DBE"/>
    <w:rsid w:val="00B07732"/>
    <w:rsid w:val="00B1016B"/>
    <w:rsid w:val="00B10F36"/>
    <w:rsid w:val="00B10F7F"/>
    <w:rsid w:val="00B11790"/>
    <w:rsid w:val="00B11945"/>
    <w:rsid w:val="00B124CD"/>
    <w:rsid w:val="00B12BE4"/>
    <w:rsid w:val="00B12CC1"/>
    <w:rsid w:val="00B132C6"/>
    <w:rsid w:val="00B13643"/>
    <w:rsid w:val="00B13656"/>
    <w:rsid w:val="00B138DF"/>
    <w:rsid w:val="00B15666"/>
    <w:rsid w:val="00B15C76"/>
    <w:rsid w:val="00B162F0"/>
    <w:rsid w:val="00B16937"/>
    <w:rsid w:val="00B17630"/>
    <w:rsid w:val="00B207D4"/>
    <w:rsid w:val="00B21350"/>
    <w:rsid w:val="00B21739"/>
    <w:rsid w:val="00B21837"/>
    <w:rsid w:val="00B218FB"/>
    <w:rsid w:val="00B22027"/>
    <w:rsid w:val="00B224E5"/>
    <w:rsid w:val="00B2383A"/>
    <w:rsid w:val="00B23E88"/>
    <w:rsid w:val="00B24371"/>
    <w:rsid w:val="00B24D92"/>
    <w:rsid w:val="00B260A1"/>
    <w:rsid w:val="00B26AB3"/>
    <w:rsid w:val="00B27163"/>
    <w:rsid w:val="00B27390"/>
    <w:rsid w:val="00B27B19"/>
    <w:rsid w:val="00B30855"/>
    <w:rsid w:val="00B30F77"/>
    <w:rsid w:val="00B32229"/>
    <w:rsid w:val="00B329AF"/>
    <w:rsid w:val="00B3366D"/>
    <w:rsid w:val="00B33DA0"/>
    <w:rsid w:val="00B36246"/>
    <w:rsid w:val="00B3693F"/>
    <w:rsid w:val="00B36FB6"/>
    <w:rsid w:val="00B37256"/>
    <w:rsid w:val="00B4021F"/>
    <w:rsid w:val="00B4087A"/>
    <w:rsid w:val="00B40A39"/>
    <w:rsid w:val="00B40F76"/>
    <w:rsid w:val="00B4155E"/>
    <w:rsid w:val="00B419B8"/>
    <w:rsid w:val="00B41A50"/>
    <w:rsid w:val="00B41CEC"/>
    <w:rsid w:val="00B41FCB"/>
    <w:rsid w:val="00B420D4"/>
    <w:rsid w:val="00B42519"/>
    <w:rsid w:val="00B426CD"/>
    <w:rsid w:val="00B42C11"/>
    <w:rsid w:val="00B432A8"/>
    <w:rsid w:val="00B432E7"/>
    <w:rsid w:val="00B44176"/>
    <w:rsid w:val="00B44DB9"/>
    <w:rsid w:val="00B45215"/>
    <w:rsid w:val="00B452CB"/>
    <w:rsid w:val="00B46408"/>
    <w:rsid w:val="00B46C87"/>
    <w:rsid w:val="00B46FD3"/>
    <w:rsid w:val="00B50CC0"/>
    <w:rsid w:val="00B50F6D"/>
    <w:rsid w:val="00B51136"/>
    <w:rsid w:val="00B51263"/>
    <w:rsid w:val="00B512C3"/>
    <w:rsid w:val="00B5141B"/>
    <w:rsid w:val="00B52A5F"/>
    <w:rsid w:val="00B531F5"/>
    <w:rsid w:val="00B54031"/>
    <w:rsid w:val="00B544FC"/>
    <w:rsid w:val="00B547FA"/>
    <w:rsid w:val="00B55D0C"/>
    <w:rsid w:val="00B55EBD"/>
    <w:rsid w:val="00B57B22"/>
    <w:rsid w:val="00B602C1"/>
    <w:rsid w:val="00B605EA"/>
    <w:rsid w:val="00B60B5C"/>
    <w:rsid w:val="00B61773"/>
    <w:rsid w:val="00B61E16"/>
    <w:rsid w:val="00B6232B"/>
    <w:rsid w:val="00B6292D"/>
    <w:rsid w:val="00B62B5E"/>
    <w:rsid w:val="00B63BBF"/>
    <w:rsid w:val="00B6489C"/>
    <w:rsid w:val="00B6589B"/>
    <w:rsid w:val="00B659EF"/>
    <w:rsid w:val="00B66869"/>
    <w:rsid w:val="00B66986"/>
    <w:rsid w:val="00B66DE9"/>
    <w:rsid w:val="00B66F25"/>
    <w:rsid w:val="00B67E95"/>
    <w:rsid w:val="00B700C2"/>
    <w:rsid w:val="00B70106"/>
    <w:rsid w:val="00B713D9"/>
    <w:rsid w:val="00B729D9"/>
    <w:rsid w:val="00B7343B"/>
    <w:rsid w:val="00B73B8E"/>
    <w:rsid w:val="00B7411F"/>
    <w:rsid w:val="00B74902"/>
    <w:rsid w:val="00B7564B"/>
    <w:rsid w:val="00B75FCB"/>
    <w:rsid w:val="00B76AB8"/>
    <w:rsid w:val="00B77067"/>
    <w:rsid w:val="00B805DD"/>
    <w:rsid w:val="00B80942"/>
    <w:rsid w:val="00B80A86"/>
    <w:rsid w:val="00B81194"/>
    <w:rsid w:val="00B829B9"/>
    <w:rsid w:val="00B82ECE"/>
    <w:rsid w:val="00B845D5"/>
    <w:rsid w:val="00B846FB"/>
    <w:rsid w:val="00B84C3B"/>
    <w:rsid w:val="00B85614"/>
    <w:rsid w:val="00B8600A"/>
    <w:rsid w:val="00B8703A"/>
    <w:rsid w:val="00B87ACD"/>
    <w:rsid w:val="00B87BAF"/>
    <w:rsid w:val="00B900E7"/>
    <w:rsid w:val="00B901FE"/>
    <w:rsid w:val="00B904B8"/>
    <w:rsid w:val="00B90EA4"/>
    <w:rsid w:val="00B910D0"/>
    <w:rsid w:val="00B930B1"/>
    <w:rsid w:val="00B931B0"/>
    <w:rsid w:val="00B932D0"/>
    <w:rsid w:val="00B9354F"/>
    <w:rsid w:val="00B938C1"/>
    <w:rsid w:val="00B93F3E"/>
    <w:rsid w:val="00B94B37"/>
    <w:rsid w:val="00B950EF"/>
    <w:rsid w:val="00B95477"/>
    <w:rsid w:val="00B95544"/>
    <w:rsid w:val="00B95EBF"/>
    <w:rsid w:val="00B95FF3"/>
    <w:rsid w:val="00B96005"/>
    <w:rsid w:val="00B96035"/>
    <w:rsid w:val="00B961D7"/>
    <w:rsid w:val="00B96756"/>
    <w:rsid w:val="00B96B63"/>
    <w:rsid w:val="00B971B6"/>
    <w:rsid w:val="00B973D9"/>
    <w:rsid w:val="00B9761B"/>
    <w:rsid w:val="00B976EF"/>
    <w:rsid w:val="00B97D5A"/>
    <w:rsid w:val="00B97EC7"/>
    <w:rsid w:val="00BA0353"/>
    <w:rsid w:val="00BA063F"/>
    <w:rsid w:val="00BA1432"/>
    <w:rsid w:val="00BA1B02"/>
    <w:rsid w:val="00BA22AE"/>
    <w:rsid w:val="00BA292A"/>
    <w:rsid w:val="00BA2B73"/>
    <w:rsid w:val="00BA3210"/>
    <w:rsid w:val="00BA3D74"/>
    <w:rsid w:val="00BA3F2C"/>
    <w:rsid w:val="00BA4177"/>
    <w:rsid w:val="00BA4850"/>
    <w:rsid w:val="00BA4D9E"/>
    <w:rsid w:val="00BA523A"/>
    <w:rsid w:val="00BA5CAD"/>
    <w:rsid w:val="00BA6A6C"/>
    <w:rsid w:val="00BA6D97"/>
    <w:rsid w:val="00BA6E69"/>
    <w:rsid w:val="00BA71F2"/>
    <w:rsid w:val="00BA7A2A"/>
    <w:rsid w:val="00BA7ACB"/>
    <w:rsid w:val="00BB0418"/>
    <w:rsid w:val="00BB17CB"/>
    <w:rsid w:val="00BB1843"/>
    <w:rsid w:val="00BB20B4"/>
    <w:rsid w:val="00BB292D"/>
    <w:rsid w:val="00BB2FEA"/>
    <w:rsid w:val="00BB3049"/>
    <w:rsid w:val="00BB338B"/>
    <w:rsid w:val="00BB3663"/>
    <w:rsid w:val="00BB384A"/>
    <w:rsid w:val="00BB3B12"/>
    <w:rsid w:val="00BB4C15"/>
    <w:rsid w:val="00BB50F9"/>
    <w:rsid w:val="00BB5327"/>
    <w:rsid w:val="00BB5733"/>
    <w:rsid w:val="00BB65C4"/>
    <w:rsid w:val="00BB69DB"/>
    <w:rsid w:val="00BB7A3C"/>
    <w:rsid w:val="00BC056E"/>
    <w:rsid w:val="00BC075D"/>
    <w:rsid w:val="00BC08F6"/>
    <w:rsid w:val="00BC0D23"/>
    <w:rsid w:val="00BC0D2E"/>
    <w:rsid w:val="00BC1125"/>
    <w:rsid w:val="00BC119D"/>
    <w:rsid w:val="00BC2CFB"/>
    <w:rsid w:val="00BC2D3F"/>
    <w:rsid w:val="00BC3E3D"/>
    <w:rsid w:val="00BC3F18"/>
    <w:rsid w:val="00BC4DC1"/>
    <w:rsid w:val="00BC6651"/>
    <w:rsid w:val="00BC67AA"/>
    <w:rsid w:val="00BC7273"/>
    <w:rsid w:val="00BC7FC4"/>
    <w:rsid w:val="00BC7FDE"/>
    <w:rsid w:val="00BD06B7"/>
    <w:rsid w:val="00BD1A73"/>
    <w:rsid w:val="00BD1A7A"/>
    <w:rsid w:val="00BD2A16"/>
    <w:rsid w:val="00BD2CCC"/>
    <w:rsid w:val="00BD3332"/>
    <w:rsid w:val="00BD3B3A"/>
    <w:rsid w:val="00BD56AD"/>
    <w:rsid w:val="00BD5C32"/>
    <w:rsid w:val="00BD641B"/>
    <w:rsid w:val="00BD64B0"/>
    <w:rsid w:val="00BD6FDC"/>
    <w:rsid w:val="00BD7391"/>
    <w:rsid w:val="00BD7A05"/>
    <w:rsid w:val="00BD7C16"/>
    <w:rsid w:val="00BE0208"/>
    <w:rsid w:val="00BE18F8"/>
    <w:rsid w:val="00BE1E92"/>
    <w:rsid w:val="00BE2466"/>
    <w:rsid w:val="00BE2975"/>
    <w:rsid w:val="00BE4C7B"/>
    <w:rsid w:val="00BE5F26"/>
    <w:rsid w:val="00BE6085"/>
    <w:rsid w:val="00BE6329"/>
    <w:rsid w:val="00BE6C6E"/>
    <w:rsid w:val="00BE7B60"/>
    <w:rsid w:val="00BE7EB4"/>
    <w:rsid w:val="00BF0135"/>
    <w:rsid w:val="00BF0AB5"/>
    <w:rsid w:val="00BF0B1D"/>
    <w:rsid w:val="00BF0BD3"/>
    <w:rsid w:val="00BF0D86"/>
    <w:rsid w:val="00BF19B6"/>
    <w:rsid w:val="00BF23D5"/>
    <w:rsid w:val="00BF3EF4"/>
    <w:rsid w:val="00BF45EC"/>
    <w:rsid w:val="00BF46B4"/>
    <w:rsid w:val="00BF5340"/>
    <w:rsid w:val="00BF547F"/>
    <w:rsid w:val="00BF5A7E"/>
    <w:rsid w:val="00BF6398"/>
    <w:rsid w:val="00BF63EB"/>
    <w:rsid w:val="00BF6F4C"/>
    <w:rsid w:val="00BF718A"/>
    <w:rsid w:val="00BF7498"/>
    <w:rsid w:val="00BF74F5"/>
    <w:rsid w:val="00BF7C6D"/>
    <w:rsid w:val="00C002E9"/>
    <w:rsid w:val="00C00470"/>
    <w:rsid w:val="00C00CCE"/>
    <w:rsid w:val="00C034E9"/>
    <w:rsid w:val="00C042DB"/>
    <w:rsid w:val="00C05141"/>
    <w:rsid w:val="00C059BD"/>
    <w:rsid w:val="00C06536"/>
    <w:rsid w:val="00C06A44"/>
    <w:rsid w:val="00C078C7"/>
    <w:rsid w:val="00C07A01"/>
    <w:rsid w:val="00C07B55"/>
    <w:rsid w:val="00C104F0"/>
    <w:rsid w:val="00C10715"/>
    <w:rsid w:val="00C109B6"/>
    <w:rsid w:val="00C10EF2"/>
    <w:rsid w:val="00C120D8"/>
    <w:rsid w:val="00C12333"/>
    <w:rsid w:val="00C126CB"/>
    <w:rsid w:val="00C129D4"/>
    <w:rsid w:val="00C1309A"/>
    <w:rsid w:val="00C13142"/>
    <w:rsid w:val="00C135D0"/>
    <w:rsid w:val="00C13EC8"/>
    <w:rsid w:val="00C14405"/>
    <w:rsid w:val="00C14866"/>
    <w:rsid w:val="00C14E4A"/>
    <w:rsid w:val="00C15589"/>
    <w:rsid w:val="00C15F88"/>
    <w:rsid w:val="00C168BB"/>
    <w:rsid w:val="00C16937"/>
    <w:rsid w:val="00C17DFA"/>
    <w:rsid w:val="00C17E82"/>
    <w:rsid w:val="00C20108"/>
    <w:rsid w:val="00C201DA"/>
    <w:rsid w:val="00C20FC6"/>
    <w:rsid w:val="00C2156B"/>
    <w:rsid w:val="00C2236B"/>
    <w:rsid w:val="00C223E0"/>
    <w:rsid w:val="00C2267D"/>
    <w:rsid w:val="00C22C6F"/>
    <w:rsid w:val="00C23572"/>
    <w:rsid w:val="00C23B22"/>
    <w:rsid w:val="00C244AF"/>
    <w:rsid w:val="00C24E37"/>
    <w:rsid w:val="00C256DC"/>
    <w:rsid w:val="00C25888"/>
    <w:rsid w:val="00C26840"/>
    <w:rsid w:val="00C26D7F"/>
    <w:rsid w:val="00C276D3"/>
    <w:rsid w:val="00C30028"/>
    <w:rsid w:val="00C30C4D"/>
    <w:rsid w:val="00C30F72"/>
    <w:rsid w:val="00C31683"/>
    <w:rsid w:val="00C316B7"/>
    <w:rsid w:val="00C31835"/>
    <w:rsid w:val="00C31E40"/>
    <w:rsid w:val="00C31ED6"/>
    <w:rsid w:val="00C31EF6"/>
    <w:rsid w:val="00C321A4"/>
    <w:rsid w:val="00C33535"/>
    <w:rsid w:val="00C33A84"/>
    <w:rsid w:val="00C33B99"/>
    <w:rsid w:val="00C33DA6"/>
    <w:rsid w:val="00C346AE"/>
    <w:rsid w:val="00C34B73"/>
    <w:rsid w:val="00C35416"/>
    <w:rsid w:val="00C35D9E"/>
    <w:rsid w:val="00C3681E"/>
    <w:rsid w:val="00C36EA2"/>
    <w:rsid w:val="00C36FE6"/>
    <w:rsid w:val="00C40F67"/>
    <w:rsid w:val="00C412F1"/>
    <w:rsid w:val="00C418B7"/>
    <w:rsid w:val="00C420A6"/>
    <w:rsid w:val="00C420CE"/>
    <w:rsid w:val="00C42506"/>
    <w:rsid w:val="00C429B6"/>
    <w:rsid w:val="00C42B0E"/>
    <w:rsid w:val="00C4353D"/>
    <w:rsid w:val="00C44987"/>
    <w:rsid w:val="00C44DF0"/>
    <w:rsid w:val="00C46C8B"/>
    <w:rsid w:val="00C46E39"/>
    <w:rsid w:val="00C472C6"/>
    <w:rsid w:val="00C474EB"/>
    <w:rsid w:val="00C47AD5"/>
    <w:rsid w:val="00C50802"/>
    <w:rsid w:val="00C5176B"/>
    <w:rsid w:val="00C51B86"/>
    <w:rsid w:val="00C52112"/>
    <w:rsid w:val="00C525A0"/>
    <w:rsid w:val="00C5280C"/>
    <w:rsid w:val="00C53438"/>
    <w:rsid w:val="00C54425"/>
    <w:rsid w:val="00C54C71"/>
    <w:rsid w:val="00C54E02"/>
    <w:rsid w:val="00C551B2"/>
    <w:rsid w:val="00C55272"/>
    <w:rsid w:val="00C5535E"/>
    <w:rsid w:val="00C5591D"/>
    <w:rsid w:val="00C5599F"/>
    <w:rsid w:val="00C562F4"/>
    <w:rsid w:val="00C56345"/>
    <w:rsid w:val="00C56722"/>
    <w:rsid w:val="00C5677D"/>
    <w:rsid w:val="00C56BF9"/>
    <w:rsid w:val="00C56CB7"/>
    <w:rsid w:val="00C606C5"/>
    <w:rsid w:val="00C61D88"/>
    <w:rsid w:val="00C61ED9"/>
    <w:rsid w:val="00C62240"/>
    <w:rsid w:val="00C62C4A"/>
    <w:rsid w:val="00C6393E"/>
    <w:rsid w:val="00C6447E"/>
    <w:rsid w:val="00C64726"/>
    <w:rsid w:val="00C64BB0"/>
    <w:rsid w:val="00C64EB3"/>
    <w:rsid w:val="00C65507"/>
    <w:rsid w:val="00C65D7A"/>
    <w:rsid w:val="00C66522"/>
    <w:rsid w:val="00C66813"/>
    <w:rsid w:val="00C66BDC"/>
    <w:rsid w:val="00C66F64"/>
    <w:rsid w:val="00C70476"/>
    <w:rsid w:val="00C7103E"/>
    <w:rsid w:val="00C71895"/>
    <w:rsid w:val="00C71FC7"/>
    <w:rsid w:val="00C7250E"/>
    <w:rsid w:val="00C727D5"/>
    <w:rsid w:val="00C728C3"/>
    <w:rsid w:val="00C72976"/>
    <w:rsid w:val="00C72B71"/>
    <w:rsid w:val="00C72BF3"/>
    <w:rsid w:val="00C73ACB"/>
    <w:rsid w:val="00C73D10"/>
    <w:rsid w:val="00C73D69"/>
    <w:rsid w:val="00C74494"/>
    <w:rsid w:val="00C74C6E"/>
    <w:rsid w:val="00C75862"/>
    <w:rsid w:val="00C76006"/>
    <w:rsid w:val="00C7606B"/>
    <w:rsid w:val="00C762C3"/>
    <w:rsid w:val="00C76454"/>
    <w:rsid w:val="00C76BE5"/>
    <w:rsid w:val="00C77117"/>
    <w:rsid w:val="00C77A10"/>
    <w:rsid w:val="00C77D4D"/>
    <w:rsid w:val="00C805FC"/>
    <w:rsid w:val="00C80A24"/>
    <w:rsid w:val="00C80E8A"/>
    <w:rsid w:val="00C81448"/>
    <w:rsid w:val="00C81566"/>
    <w:rsid w:val="00C81D41"/>
    <w:rsid w:val="00C82628"/>
    <w:rsid w:val="00C8295D"/>
    <w:rsid w:val="00C8366B"/>
    <w:rsid w:val="00C839E7"/>
    <w:rsid w:val="00C83DE5"/>
    <w:rsid w:val="00C84024"/>
    <w:rsid w:val="00C84186"/>
    <w:rsid w:val="00C84651"/>
    <w:rsid w:val="00C85A6F"/>
    <w:rsid w:val="00C860E2"/>
    <w:rsid w:val="00C861C0"/>
    <w:rsid w:val="00C8681C"/>
    <w:rsid w:val="00C87751"/>
    <w:rsid w:val="00C87823"/>
    <w:rsid w:val="00C878D5"/>
    <w:rsid w:val="00C901BE"/>
    <w:rsid w:val="00C90DDA"/>
    <w:rsid w:val="00C910D7"/>
    <w:rsid w:val="00C9228B"/>
    <w:rsid w:val="00C92908"/>
    <w:rsid w:val="00C92A2A"/>
    <w:rsid w:val="00C93E60"/>
    <w:rsid w:val="00C943D0"/>
    <w:rsid w:val="00C94ABC"/>
    <w:rsid w:val="00C952A2"/>
    <w:rsid w:val="00C954C7"/>
    <w:rsid w:val="00C95C20"/>
    <w:rsid w:val="00C96520"/>
    <w:rsid w:val="00C975AD"/>
    <w:rsid w:val="00CA1194"/>
    <w:rsid w:val="00CA17B5"/>
    <w:rsid w:val="00CA2161"/>
    <w:rsid w:val="00CA3942"/>
    <w:rsid w:val="00CA4E93"/>
    <w:rsid w:val="00CA5595"/>
    <w:rsid w:val="00CA5661"/>
    <w:rsid w:val="00CA5930"/>
    <w:rsid w:val="00CA6162"/>
    <w:rsid w:val="00CA622E"/>
    <w:rsid w:val="00CA626E"/>
    <w:rsid w:val="00CA63E0"/>
    <w:rsid w:val="00CA67C4"/>
    <w:rsid w:val="00CA6B2F"/>
    <w:rsid w:val="00CA72F8"/>
    <w:rsid w:val="00CA7863"/>
    <w:rsid w:val="00CA7CEB"/>
    <w:rsid w:val="00CB0C60"/>
    <w:rsid w:val="00CB1202"/>
    <w:rsid w:val="00CB1E52"/>
    <w:rsid w:val="00CB27E0"/>
    <w:rsid w:val="00CB311F"/>
    <w:rsid w:val="00CB3588"/>
    <w:rsid w:val="00CB3F93"/>
    <w:rsid w:val="00CB47AC"/>
    <w:rsid w:val="00CB67B8"/>
    <w:rsid w:val="00CB67F7"/>
    <w:rsid w:val="00CB6AF3"/>
    <w:rsid w:val="00CB6E64"/>
    <w:rsid w:val="00CB745C"/>
    <w:rsid w:val="00CB74CE"/>
    <w:rsid w:val="00CB78C7"/>
    <w:rsid w:val="00CB7AAD"/>
    <w:rsid w:val="00CC00C5"/>
    <w:rsid w:val="00CC0684"/>
    <w:rsid w:val="00CC09E1"/>
    <w:rsid w:val="00CC0BEC"/>
    <w:rsid w:val="00CC11BE"/>
    <w:rsid w:val="00CC1D6E"/>
    <w:rsid w:val="00CC20E2"/>
    <w:rsid w:val="00CC267D"/>
    <w:rsid w:val="00CC2A14"/>
    <w:rsid w:val="00CC2DD4"/>
    <w:rsid w:val="00CC376A"/>
    <w:rsid w:val="00CC3BA2"/>
    <w:rsid w:val="00CC4FD5"/>
    <w:rsid w:val="00CC5AAB"/>
    <w:rsid w:val="00CC5E5E"/>
    <w:rsid w:val="00CC61DF"/>
    <w:rsid w:val="00CC696A"/>
    <w:rsid w:val="00CC6A46"/>
    <w:rsid w:val="00CC7585"/>
    <w:rsid w:val="00CC7AD2"/>
    <w:rsid w:val="00CD1A72"/>
    <w:rsid w:val="00CD1CCE"/>
    <w:rsid w:val="00CD271D"/>
    <w:rsid w:val="00CD2BA3"/>
    <w:rsid w:val="00CD31C6"/>
    <w:rsid w:val="00CD3CFD"/>
    <w:rsid w:val="00CD57E4"/>
    <w:rsid w:val="00CD5F91"/>
    <w:rsid w:val="00CD7063"/>
    <w:rsid w:val="00CD7529"/>
    <w:rsid w:val="00CD77B0"/>
    <w:rsid w:val="00CE0A20"/>
    <w:rsid w:val="00CE0E98"/>
    <w:rsid w:val="00CE0FED"/>
    <w:rsid w:val="00CE165D"/>
    <w:rsid w:val="00CE246C"/>
    <w:rsid w:val="00CE2B4E"/>
    <w:rsid w:val="00CE3069"/>
    <w:rsid w:val="00CE35E8"/>
    <w:rsid w:val="00CE3F35"/>
    <w:rsid w:val="00CE3F53"/>
    <w:rsid w:val="00CE4EE8"/>
    <w:rsid w:val="00CE5584"/>
    <w:rsid w:val="00CE6A90"/>
    <w:rsid w:val="00CE6B68"/>
    <w:rsid w:val="00CE6BEB"/>
    <w:rsid w:val="00CE79BB"/>
    <w:rsid w:val="00CE79C5"/>
    <w:rsid w:val="00CF01BB"/>
    <w:rsid w:val="00CF0633"/>
    <w:rsid w:val="00CF0996"/>
    <w:rsid w:val="00CF1192"/>
    <w:rsid w:val="00CF14D9"/>
    <w:rsid w:val="00CF1DA8"/>
    <w:rsid w:val="00CF292C"/>
    <w:rsid w:val="00CF3942"/>
    <w:rsid w:val="00CF3BDA"/>
    <w:rsid w:val="00CF4A9D"/>
    <w:rsid w:val="00CF524D"/>
    <w:rsid w:val="00CF54B4"/>
    <w:rsid w:val="00CF57B1"/>
    <w:rsid w:val="00CF672D"/>
    <w:rsid w:val="00CF692C"/>
    <w:rsid w:val="00D00021"/>
    <w:rsid w:val="00D00059"/>
    <w:rsid w:val="00D000C9"/>
    <w:rsid w:val="00D00227"/>
    <w:rsid w:val="00D002A7"/>
    <w:rsid w:val="00D01610"/>
    <w:rsid w:val="00D01A73"/>
    <w:rsid w:val="00D01AC8"/>
    <w:rsid w:val="00D01AEE"/>
    <w:rsid w:val="00D01AF5"/>
    <w:rsid w:val="00D01FAC"/>
    <w:rsid w:val="00D02DB9"/>
    <w:rsid w:val="00D037A8"/>
    <w:rsid w:val="00D043E4"/>
    <w:rsid w:val="00D04D71"/>
    <w:rsid w:val="00D0516F"/>
    <w:rsid w:val="00D05299"/>
    <w:rsid w:val="00D067EF"/>
    <w:rsid w:val="00D06A73"/>
    <w:rsid w:val="00D071F4"/>
    <w:rsid w:val="00D07674"/>
    <w:rsid w:val="00D07E05"/>
    <w:rsid w:val="00D105AB"/>
    <w:rsid w:val="00D106CB"/>
    <w:rsid w:val="00D10F7C"/>
    <w:rsid w:val="00D11264"/>
    <w:rsid w:val="00D119D5"/>
    <w:rsid w:val="00D11D6D"/>
    <w:rsid w:val="00D12688"/>
    <w:rsid w:val="00D12DE1"/>
    <w:rsid w:val="00D12EEC"/>
    <w:rsid w:val="00D13695"/>
    <w:rsid w:val="00D13B06"/>
    <w:rsid w:val="00D13BFA"/>
    <w:rsid w:val="00D144C5"/>
    <w:rsid w:val="00D14A8B"/>
    <w:rsid w:val="00D14DB3"/>
    <w:rsid w:val="00D14F61"/>
    <w:rsid w:val="00D15704"/>
    <w:rsid w:val="00D15755"/>
    <w:rsid w:val="00D159CA"/>
    <w:rsid w:val="00D15D38"/>
    <w:rsid w:val="00D176B5"/>
    <w:rsid w:val="00D17C8E"/>
    <w:rsid w:val="00D17FB9"/>
    <w:rsid w:val="00D20371"/>
    <w:rsid w:val="00D22188"/>
    <w:rsid w:val="00D22372"/>
    <w:rsid w:val="00D22504"/>
    <w:rsid w:val="00D22587"/>
    <w:rsid w:val="00D22627"/>
    <w:rsid w:val="00D23F7A"/>
    <w:rsid w:val="00D23FEC"/>
    <w:rsid w:val="00D2421E"/>
    <w:rsid w:val="00D248CB"/>
    <w:rsid w:val="00D25D71"/>
    <w:rsid w:val="00D2687A"/>
    <w:rsid w:val="00D26FF6"/>
    <w:rsid w:val="00D2741F"/>
    <w:rsid w:val="00D30812"/>
    <w:rsid w:val="00D3088C"/>
    <w:rsid w:val="00D30924"/>
    <w:rsid w:val="00D30A85"/>
    <w:rsid w:val="00D313A6"/>
    <w:rsid w:val="00D314A9"/>
    <w:rsid w:val="00D31CFD"/>
    <w:rsid w:val="00D327E1"/>
    <w:rsid w:val="00D332BE"/>
    <w:rsid w:val="00D33CEB"/>
    <w:rsid w:val="00D3402A"/>
    <w:rsid w:val="00D343F4"/>
    <w:rsid w:val="00D34431"/>
    <w:rsid w:val="00D344B9"/>
    <w:rsid w:val="00D35398"/>
    <w:rsid w:val="00D3581A"/>
    <w:rsid w:val="00D35908"/>
    <w:rsid w:val="00D36117"/>
    <w:rsid w:val="00D3752C"/>
    <w:rsid w:val="00D37D44"/>
    <w:rsid w:val="00D37F3B"/>
    <w:rsid w:val="00D41DA1"/>
    <w:rsid w:val="00D42148"/>
    <w:rsid w:val="00D42280"/>
    <w:rsid w:val="00D42397"/>
    <w:rsid w:val="00D42AAF"/>
    <w:rsid w:val="00D42E2C"/>
    <w:rsid w:val="00D42F15"/>
    <w:rsid w:val="00D4315E"/>
    <w:rsid w:val="00D43253"/>
    <w:rsid w:val="00D4407E"/>
    <w:rsid w:val="00D4419B"/>
    <w:rsid w:val="00D4472C"/>
    <w:rsid w:val="00D44F6F"/>
    <w:rsid w:val="00D45426"/>
    <w:rsid w:val="00D462C3"/>
    <w:rsid w:val="00D473F0"/>
    <w:rsid w:val="00D4754C"/>
    <w:rsid w:val="00D47A0A"/>
    <w:rsid w:val="00D47A49"/>
    <w:rsid w:val="00D50C9B"/>
    <w:rsid w:val="00D514BE"/>
    <w:rsid w:val="00D51B10"/>
    <w:rsid w:val="00D5232D"/>
    <w:rsid w:val="00D53A57"/>
    <w:rsid w:val="00D53C26"/>
    <w:rsid w:val="00D53DD7"/>
    <w:rsid w:val="00D53F1F"/>
    <w:rsid w:val="00D5474D"/>
    <w:rsid w:val="00D549A5"/>
    <w:rsid w:val="00D54D2B"/>
    <w:rsid w:val="00D54D70"/>
    <w:rsid w:val="00D55900"/>
    <w:rsid w:val="00D563EB"/>
    <w:rsid w:val="00D565FB"/>
    <w:rsid w:val="00D5714D"/>
    <w:rsid w:val="00D57262"/>
    <w:rsid w:val="00D57976"/>
    <w:rsid w:val="00D57AB2"/>
    <w:rsid w:val="00D601E5"/>
    <w:rsid w:val="00D608BA"/>
    <w:rsid w:val="00D60E25"/>
    <w:rsid w:val="00D60FCD"/>
    <w:rsid w:val="00D6184B"/>
    <w:rsid w:val="00D62662"/>
    <w:rsid w:val="00D62E4C"/>
    <w:rsid w:val="00D62E8A"/>
    <w:rsid w:val="00D63376"/>
    <w:rsid w:val="00D63675"/>
    <w:rsid w:val="00D647C8"/>
    <w:rsid w:val="00D647DE"/>
    <w:rsid w:val="00D65630"/>
    <w:rsid w:val="00D65953"/>
    <w:rsid w:val="00D65F08"/>
    <w:rsid w:val="00D65F9E"/>
    <w:rsid w:val="00D677DD"/>
    <w:rsid w:val="00D67FE7"/>
    <w:rsid w:val="00D7003B"/>
    <w:rsid w:val="00D712C6"/>
    <w:rsid w:val="00D712E4"/>
    <w:rsid w:val="00D7130C"/>
    <w:rsid w:val="00D718BD"/>
    <w:rsid w:val="00D72E09"/>
    <w:rsid w:val="00D72FB4"/>
    <w:rsid w:val="00D73548"/>
    <w:rsid w:val="00D73F2C"/>
    <w:rsid w:val="00D74232"/>
    <w:rsid w:val="00D74753"/>
    <w:rsid w:val="00D75841"/>
    <w:rsid w:val="00D75FA0"/>
    <w:rsid w:val="00D76444"/>
    <w:rsid w:val="00D77173"/>
    <w:rsid w:val="00D77D84"/>
    <w:rsid w:val="00D80335"/>
    <w:rsid w:val="00D80345"/>
    <w:rsid w:val="00D803E1"/>
    <w:rsid w:val="00D808AA"/>
    <w:rsid w:val="00D808CC"/>
    <w:rsid w:val="00D80A5B"/>
    <w:rsid w:val="00D80D82"/>
    <w:rsid w:val="00D80E85"/>
    <w:rsid w:val="00D8154B"/>
    <w:rsid w:val="00D82721"/>
    <w:rsid w:val="00D82FFC"/>
    <w:rsid w:val="00D834A5"/>
    <w:rsid w:val="00D8358F"/>
    <w:rsid w:val="00D838E5"/>
    <w:rsid w:val="00D83E60"/>
    <w:rsid w:val="00D841A8"/>
    <w:rsid w:val="00D85520"/>
    <w:rsid w:val="00D85DFF"/>
    <w:rsid w:val="00D85E9B"/>
    <w:rsid w:val="00D869D7"/>
    <w:rsid w:val="00D86C0F"/>
    <w:rsid w:val="00D86E64"/>
    <w:rsid w:val="00D87027"/>
    <w:rsid w:val="00D8720E"/>
    <w:rsid w:val="00D875F0"/>
    <w:rsid w:val="00D8784A"/>
    <w:rsid w:val="00D87B23"/>
    <w:rsid w:val="00D915B5"/>
    <w:rsid w:val="00D916C1"/>
    <w:rsid w:val="00D91A4E"/>
    <w:rsid w:val="00D928E6"/>
    <w:rsid w:val="00D92E32"/>
    <w:rsid w:val="00D93A19"/>
    <w:rsid w:val="00D93A1C"/>
    <w:rsid w:val="00D93ADE"/>
    <w:rsid w:val="00D93BC9"/>
    <w:rsid w:val="00D940DD"/>
    <w:rsid w:val="00D9474E"/>
    <w:rsid w:val="00D94E1C"/>
    <w:rsid w:val="00D94F6F"/>
    <w:rsid w:val="00D95C7E"/>
    <w:rsid w:val="00D95D98"/>
    <w:rsid w:val="00D965B3"/>
    <w:rsid w:val="00D96E1D"/>
    <w:rsid w:val="00D96F5F"/>
    <w:rsid w:val="00D970B5"/>
    <w:rsid w:val="00DA1252"/>
    <w:rsid w:val="00DA1A21"/>
    <w:rsid w:val="00DA1C50"/>
    <w:rsid w:val="00DA1EF1"/>
    <w:rsid w:val="00DA2254"/>
    <w:rsid w:val="00DA27C1"/>
    <w:rsid w:val="00DA2B84"/>
    <w:rsid w:val="00DA2B8B"/>
    <w:rsid w:val="00DA303B"/>
    <w:rsid w:val="00DA3215"/>
    <w:rsid w:val="00DA32C1"/>
    <w:rsid w:val="00DA38AA"/>
    <w:rsid w:val="00DA3A2A"/>
    <w:rsid w:val="00DA4266"/>
    <w:rsid w:val="00DA46CF"/>
    <w:rsid w:val="00DA4D65"/>
    <w:rsid w:val="00DA55E6"/>
    <w:rsid w:val="00DA58D6"/>
    <w:rsid w:val="00DA5ABF"/>
    <w:rsid w:val="00DA659E"/>
    <w:rsid w:val="00DA672A"/>
    <w:rsid w:val="00DA6816"/>
    <w:rsid w:val="00DA74B9"/>
    <w:rsid w:val="00DB0E5C"/>
    <w:rsid w:val="00DB10AB"/>
    <w:rsid w:val="00DB13EE"/>
    <w:rsid w:val="00DB1890"/>
    <w:rsid w:val="00DB1A0C"/>
    <w:rsid w:val="00DB1C1B"/>
    <w:rsid w:val="00DB1E0A"/>
    <w:rsid w:val="00DB22D0"/>
    <w:rsid w:val="00DB2385"/>
    <w:rsid w:val="00DB2F71"/>
    <w:rsid w:val="00DB33D4"/>
    <w:rsid w:val="00DB3613"/>
    <w:rsid w:val="00DB372F"/>
    <w:rsid w:val="00DB3735"/>
    <w:rsid w:val="00DB3903"/>
    <w:rsid w:val="00DB3AE6"/>
    <w:rsid w:val="00DB3F09"/>
    <w:rsid w:val="00DB4317"/>
    <w:rsid w:val="00DB5137"/>
    <w:rsid w:val="00DB627D"/>
    <w:rsid w:val="00DB62F1"/>
    <w:rsid w:val="00DB63F2"/>
    <w:rsid w:val="00DB6A09"/>
    <w:rsid w:val="00DB7340"/>
    <w:rsid w:val="00DB752B"/>
    <w:rsid w:val="00DB78B4"/>
    <w:rsid w:val="00DB79D0"/>
    <w:rsid w:val="00DB7FF8"/>
    <w:rsid w:val="00DC0127"/>
    <w:rsid w:val="00DC0C0B"/>
    <w:rsid w:val="00DC0C4D"/>
    <w:rsid w:val="00DC1696"/>
    <w:rsid w:val="00DC1D7D"/>
    <w:rsid w:val="00DC2657"/>
    <w:rsid w:val="00DC3DAA"/>
    <w:rsid w:val="00DC3F0C"/>
    <w:rsid w:val="00DC41CF"/>
    <w:rsid w:val="00DC4302"/>
    <w:rsid w:val="00DC444E"/>
    <w:rsid w:val="00DC4B39"/>
    <w:rsid w:val="00DC4D65"/>
    <w:rsid w:val="00DC6E1C"/>
    <w:rsid w:val="00DC7176"/>
    <w:rsid w:val="00DD02C8"/>
    <w:rsid w:val="00DD0539"/>
    <w:rsid w:val="00DD11AE"/>
    <w:rsid w:val="00DD1256"/>
    <w:rsid w:val="00DD12A8"/>
    <w:rsid w:val="00DD168A"/>
    <w:rsid w:val="00DD180A"/>
    <w:rsid w:val="00DD282C"/>
    <w:rsid w:val="00DD2B35"/>
    <w:rsid w:val="00DD32FF"/>
    <w:rsid w:val="00DD424C"/>
    <w:rsid w:val="00DD4721"/>
    <w:rsid w:val="00DD4A39"/>
    <w:rsid w:val="00DD594A"/>
    <w:rsid w:val="00DD5D2B"/>
    <w:rsid w:val="00DE0402"/>
    <w:rsid w:val="00DE04B9"/>
    <w:rsid w:val="00DE0D3F"/>
    <w:rsid w:val="00DE1E1A"/>
    <w:rsid w:val="00DE20D3"/>
    <w:rsid w:val="00DE36D3"/>
    <w:rsid w:val="00DE4244"/>
    <w:rsid w:val="00DE4522"/>
    <w:rsid w:val="00DE4E9A"/>
    <w:rsid w:val="00DE520C"/>
    <w:rsid w:val="00DE6A74"/>
    <w:rsid w:val="00DE6B19"/>
    <w:rsid w:val="00DE746A"/>
    <w:rsid w:val="00DE7767"/>
    <w:rsid w:val="00DE78A1"/>
    <w:rsid w:val="00DE7A27"/>
    <w:rsid w:val="00DE7A7E"/>
    <w:rsid w:val="00DE7F97"/>
    <w:rsid w:val="00DF0A0F"/>
    <w:rsid w:val="00DF17C3"/>
    <w:rsid w:val="00DF1B35"/>
    <w:rsid w:val="00DF1B43"/>
    <w:rsid w:val="00DF20BB"/>
    <w:rsid w:val="00DF2332"/>
    <w:rsid w:val="00DF2B46"/>
    <w:rsid w:val="00DF2CE7"/>
    <w:rsid w:val="00DF45E0"/>
    <w:rsid w:val="00DF48A6"/>
    <w:rsid w:val="00DF5830"/>
    <w:rsid w:val="00DF5A77"/>
    <w:rsid w:val="00DF622D"/>
    <w:rsid w:val="00DF634F"/>
    <w:rsid w:val="00DF6467"/>
    <w:rsid w:val="00DF678B"/>
    <w:rsid w:val="00DF6F94"/>
    <w:rsid w:val="00DF7114"/>
    <w:rsid w:val="00DF76EE"/>
    <w:rsid w:val="00DF7772"/>
    <w:rsid w:val="00DF7846"/>
    <w:rsid w:val="00DF78A8"/>
    <w:rsid w:val="00DF7977"/>
    <w:rsid w:val="00E00313"/>
    <w:rsid w:val="00E01BB4"/>
    <w:rsid w:val="00E021CA"/>
    <w:rsid w:val="00E02262"/>
    <w:rsid w:val="00E02279"/>
    <w:rsid w:val="00E03038"/>
    <w:rsid w:val="00E0455C"/>
    <w:rsid w:val="00E048C6"/>
    <w:rsid w:val="00E057C3"/>
    <w:rsid w:val="00E06053"/>
    <w:rsid w:val="00E06F52"/>
    <w:rsid w:val="00E07351"/>
    <w:rsid w:val="00E073E5"/>
    <w:rsid w:val="00E0759C"/>
    <w:rsid w:val="00E076C7"/>
    <w:rsid w:val="00E07938"/>
    <w:rsid w:val="00E07C18"/>
    <w:rsid w:val="00E10805"/>
    <w:rsid w:val="00E10AB5"/>
    <w:rsid w:val="00E11800"/>
    <w:rsid w:val="00E11B09"/>
    <w:rsid w:val="00E11DA0"/>
    <w:rsid w:val="00E11E97"/>
    <w:rsid w:val="00E12189"/>
    <w:rsid w:val="00E12B27"/>
    <w:rsid w:val="00E135F5"/>
    <w:rsid w:val="00E13AF6"/>
    <w:rsid w:val="00E13F74"/>
    <w:rsid w:val="00E14A97"/>
    <w:rsid w:val="00E14D07"/>
    <w:rsid w:val="00E1502C"/>
    <w:rsid w:val="00E15566"/>
    <w:rsid w:val="00E155C3"/>
    <w:rsid w:val="00E1565E"/>
    <w:rsid w:val="00E15DBD"/>
    <w:rsid w:val="00E1764C"/>
    <w:rsid w:val="00E201C3"/>
    <w:rsid w:val="00E20237"/>
    <w:rsid w:val="00E2080D"/>
    <w:rsid w:val="00E20A77"/>
    <w:rsid w:val="00E21A68"/>
    <w:rsid w:val="00E21B88"/>
    <w:rsid w:val="00E2258C"/>
    <w:rsid w:val="00E225E4"/>
    <w:rsid w:val="00E22B28"/>
    <w:rsid w:val="00E22E84"/>
    <w:rsid w:val="00E231E0"/>
    <w:rsid w:val="00E233A4"/>
    <w:rsid w:val="00E2342E"/>
    <w:rsid w:val="00E23E56"/>
    <w:rsid w:val="00E23F9A"/>
    <w:rsid w:val="00E24738"/>
    <w:rsid w:val="00E24D0A"/>
    <w:rsid w:val="00E252AD"/>
    <w:rsid w:val="00E25FE5"/>
    <w:rsid w:val="00E267AB"/>
    <w:rsid w:val="00E26F65"/>
    <w:rsid w:val="00E304E6"/>
    <w:rsid w:val="00E307E1"/>
    <w:rsid w:val="00E309B2"/>
    <w:rsid w:val="00E31001"/>
    <w:rsid w:val="00E3123A"/>
    <w:rsid w:val="00E31B5C"/>
    <w:rsid w:val="00E31CB1"/>
    <w:rsid w:val="00E31E6A"/>
    <w:rsid w:val="00E3241B"/>
    <w:rsid w:val="00E32A1C"/>
    <w:rsid w:val="00E3327E"/>
    <w:rsid w:val="00E33587"/>
    <w:rsid w:val="00E34043"/>
    <w:rsid w:val="00E343ED"/>
    <w:rsid w:val="00E34B50"/>
    <w:rsid w:val="00E352B8"/>
    <w:rsid w:val="00E36292"/>
    <w:rsid w:val="00E36723"/>
    <w:rsid w:val="00E367B4"/>
    <w:rsid w:val="00E36BBB"/>
    <w:rsid w:val="00E36F6B"/>
    <w:rsid w:val="00E377EF"/>
    <w:rsid w:val="00E3790E"/>
    <w:rsid w:val="00E402DF"/>
    <w:rsid w:val="00E4073F"/>
    <w:rsid w:val="00E40CE3"/>
    <w:rsid w:val="00E41230"/>
    <w:rsid w:val="00E421AB"/>
    <w:rsid w:val="00E43190"/>
    <w:rsid w:val="00E4349E"/>
    <w:rsid w:val="00E4382F"/>
    <w:rsid w:val="00E43DF0"/>
    <w:rsid w:val="00E44AA9"/>
    <w:rsid w:val="00E45C7A"/>
    <w:rsid w:val="00E45CEF"/>
    <w:rsid w:val="00E4687E"/>
    <w:rsid w:val="00E46AFA"/>
    <w:rsid w:val="00E46D93"/>
    <w:rsid w:val="00E4718D"/>
    <w:rsid w:val="00E50699"/>
    <w:rsid w:val="00E50998"/>
    <w:rsid w:val="00E51324"/>
    <w:rsid w:val="00E51746"/>
    <w:rsid w:val="00E52D98"/>
    <w:rsid w:val="00E532F5"/>
    <w:rsid w:val="00E53845"/>
    <w:rsid w:val="00E54164"/>
    <w:rsid w:val="00E554B7"/>
    <w:rsid w:val="00E562D6"/>
    <w:rsid w:val="00E563E3"/>
    <w:rsid w:val="00E5657F"/>
    <w:rsid w:val="00E56C4B"/>
    <w:rsid w:val="00E56D06"/>
    <w:rsid w:val="00E56EC3"/>
    <w:rsid w:val="00E607FB"/>
    <w:rsid w:val="00E60C2D"/>
    <w:rsid w:val="00E6133C"/>
    <w:rsid w:val="00E63CD3"/>
    <w:rsid w:val="00E63DAA"/>
    <w:rsid w:val="00E6400B"/>
    <w:rsid w:val="00E6431F"/>
    <w:rsid w:val="00E64AFA"/>
    <w:rsid w:val="00E64EB7"/>
    <w:rsid w:val="00E65DEC"/>
    <w:rsid w:val="00E65FF3"/>
    <w:rsid w:val="00E66163"/>
    <w:rsid w:val="00E664AB"/>
    <w:rsid w:val="00E66A47"/>
    <w:rsid w:val="00E67189"/>
    <w:rsid w:val="00E67239"/>
    <w:rsid w:val="00E70AC1"/>
    <w:rsid w:val="00E7113D"/>
    <w:rsid w:val="00E728C2"/>
    <w:rsid w:val="00E72E24"/>
    <w:rsid w:val="00E7308B"/>
    <w:rsid w:val="00E7393C"/>
    <w:rsid w:val="00E73EEB"/>
    <w:rsid w:val="00E74122"/>
    <w:rsid w:val="00E74B5F"/>
    <w:rsid w:val="00E75671"/>
    <w:rsid w:val="00E75757"/>
    <w:rsid w:val="00E75B94"/>
    <w:rsid w:val="00E75ECE"/>
    <w:rsid w:val="00E76437"/>
    <w:rsid w:val="00E7710E"/>
    <w:rsid w:val="00E7711E"/>
    <w:rsid w:val="00E77499"/>
    <w:rsid w:val="00E80784"/>
    <w:rsid w:val="00E80955"/>
    <w:rsid w:val="00E80B8E"/>
    <w:rsid w:val="00E8103D"/>
    <w:rsid w:val="00E8247D"/>
    <w:rsid w:val="00E82CE9"/>
    <w:rsid w:val="00E8478C"/>
    <w:rsid w:val="00E84D12"/>
    <w:rsid w:val="00E85380"/>
    <w:rsid w:val="00E87150"/>
    <w:rsid w:val="00E8727C"/>
    <w:rsid w:val="00E87885"/>
    <w:rsid w:val="00E87C2E"/>
    <w:rsid w:val="00E902E6"/>
    <w:rsid w:val="00E9070F"/>
    <w:rsid w:val="00E908C4"/>
    <w:rsid w:val="00E91927"/>
    <w:rsid w:val="00E91C5B"/>
    <w:rsid w:val="00E925A6"/>
    <w:rsid w:val="00E92898"/>
    <w:rsid w:val="00E9304C"/>
    <w:rsid w:val="00E93C35"/>
    <w:rsid w:val="00E94EB3"/>
    <w:rsid w:val="00E95367"/>
    <w:rsid w:val="00E954CC"/>
    <w:rsid w:val="00E95645"/>
    <w:rsid w:val="00E958E0"/>
    <w:rsid w:val="00E96472"/>
    <w:rsid w:val="00E96970"/>
    <w:rsid w:val="00E969BE"/>
    <w:rsid w:val="00E96D3E"/>
    <w:rsid w:val="00E96EB7"/>
    <w:rsid w:val="00E97E63"/>
    <w:rsid w:val="00E97FA9"/>
    <w:rsid w:val="00EA0184"/>
    <w:rsid w:val="00EA026A"/>
    <w:rsid w:val="00EA09C6"/>
    <w:rsid w:val="00EA0DBA"/>
    <w:rsid w:val="00EA1383"/>
    <w:rsid w:val="00EA1966"/>
    <w:rsid w:val="00EA1B8A"/>
    <w:rsid w:val="00EA1ED2"/>
    <w:rsid w:val="00EA2F18"/>
    <w:rsid w:val="00EA3AA2"/>
    <w:rsid w:val="00EA451E"/>
    <w:rsid w:val="00EA4AEA"/>
    <w:rsid w:val="00EA4B0D"/>
    <w:rsid w:val="00EA4F0D"/>
    <w:rsid w:val="00EA5872"/>
    <w:rsid w:val="00EA6BB6"/>
    <w:rsid w:val="00EA6BC3"/>
    <w:rsid w:val="00EA6E8D"/>
    <w:rsid w:val="00EA7DE4"/>
    <w:rsid w:val="00EB01EF"/>
    <w:rsid w:val="00EB0E28"/>
    <w:rsid w:val="00EB0FE5"/>
    <w:rsid w:val="00EB1506"/>
    <w:rsid w:val="00EB1CCA"/>
    <w:rsid w:val="00EB2791"/>
    <w:rsid w:val="00EB2807"/>
    <w:rsid w:val="00EB3C2C"/>
    <w:rsid w:val="00EB44FD"/>
    <w:rsid w:val="00EB57E4"/>
    <w:rsid w:val="00EB5C7B"/>
    <w:rsid w:val="00EB72C9"/>
    <w:rsid w:val="00EB7746"/>
    <w:rsid w:val="00EC1229"/>
    <w:rsid w:val="00EC1792"/>
    <w:rsid w:val="00EC1B08"/>
    <w:rsid w:val="00EC1E6A"/>
    <w:rsid w:val="00EC222E"/>
    <w:rsid w:val="00EC294B"/>
    <w:rsid w:val="00EC3188"/>
    <w:rsid w:val="00EC31B9"/>
    <w:rsid w:val="00EC480A"/>
    <w:rsid w:val="00EC4EAA"/>
    <w:rsid w:val="00EC5092"/>
    <w:rsid w:val="00EC5BE7"/>
    <w:rsid w:val="00EC5CC1"/>
    <w:rsid w:val="00EC6339"/>
    <w:rsid w:val="00EC6606"/>
    <w:rsid w:val="00EC68E1"/>
    <w:rsid w:val="00EC7C19"/>
    <w:rsid w:val="00ED033B"/>
    <w:rsid w:val="00ED0390"/>
    <w:rsid w:val="00ED0446"/>
    <w:rsid w:val="00ED06B3"/>
    <w:rsid w:val="00ED0899"/>
    <w:rsid w:val="00ED1308"/>
    <w:rsid w:val="00ED1AFE"/>
    <w:rsid w:val="00ED2B70"/>
    <w:rsid w:val="00ED2E7D"/>
    <w:rsid w:val="00ED3FFD"/>
    <w:rsid w:val="00ED4D23"/>
    <w:rsid w:val="00ED5043"/>
    <w:rsid w:val="00ED5F69"/>
    <w:rsid w:val="00ED66C5"/>
    <w:rsid w:val="00ED6CF9"/>
    <w:rsid w:val="00ED6F6D"/>
    <w:rsid w:val="00EE03B9"/>
    <w:rsid w:val="00EE148E"/>
    <w:rsid w:val="00EE1702"/>
    <w:rsid w:val="00EE188D"/>
    <w:rsid w:val="00EE25D1"/>
    <w:rsid w:val="00EE2B02"/>
    <w:rsid w:val="00EE2E64"/>
    <w:rsid w:val="00EE45FA"/>
    <w:rsid w:val="00EE4A92"/>
    <w:rsid w:val="00EE4BC9"/>
    <w:rsid w:val="00EE4CFA"/>
    <w:rsid w:val="00EE6359"/>
    <w:rsid w:val="00EE6F16"/>
    <w:rsid w:val="00EE6F4F"/>
    <w:rsid w:val="00EE723D"/>
    <w:rsid w:val="00EF029E"/>
    <w:rsid w:val="00EF09B7"/>
    <w:rsid w:val="00EF0DC4"/>
    <w:rsid w:val="00EF1A4C"/>
    <w:rsid w:val="00EF1B72"/>
    <w:rsid w:val="00EF1F2B"/>
    <w:rsid w:val="00EF204F"/>
    <w:rsid w:val="00EF2B9B"/>
    <w:rsid w:val="00EF2C24"/>
    <w:rsid w:val="00EF2C4E"/>
    <w:rsid w:val="00EF3F58"/>
    <w:rsid w:val="00EF3F6A"/>
    <w:rsid w:val="00EF4847"/>
    <w:rsid w:val="00EF4D06"/>
    <w:rsid w:val="00EF4F40"/>
    <w:rsid w:val="00EF52C6"/>
    <w:rsid w:val="00EF59F1"/>
    <w:rsid w:val="00EF5A16"/>
    <w:rsid w:val="00EF646E"/>
    <w:rsid w:val="00EF67C8"/>
    <w:rsid w:val="00EF6A0F"/>
    <w:rsid w:val="00EF7317"/>
    <w:rsid w:val="00EF7CF4"/>
    <w:rsid w:val="00EF7D21"/>
    <w:rsid w:val="00F00AF4"/>
    <w:rsid w:val="00F00DB5"/>
    <w:rsid w:val="00F0115B"/>
    <w:rsid w:val="00F01809"/>
    <w:rsid w:val="00F01BE2"/>
    <w:rsid w:val="00F01F3A"/>
    <w:rsid w:val="00F0201E"/>
    <w:rsid w:val="00F0209D"/>
    <w:rsid w:val="00F027EA"/>
    <w:rsid w:val="00F02E14"/>
    <w:rsid w:val="00F03148"/>
    <w:rsid w:val="00F0394E"/>
    <w:rsid w:val="00F03BE7"/>
    <w:rsid w:val="00F03E5E"/>
    <w:rsid w:val="00F03E69"/>
    <w:rsid w:val="00F04304"/>
    <w:rsid w:val="00F051C5"/>
    <w:rsid w:val="00F052A7"/>
    <w:rsid w:val="00F05B23"/>
    <w:rsid w:val="00F05B79"/>
    <w:rsid w:val="00F0637D"/>
    <w:rsid w:val="00F06625"/>
    <w:rsid w:val="00F06E34"/>
    <w:rsid w:val="00F070FF"/>
    <w:rsid w:val="00F07609"/>
    <w:rsid w:val="00F07C35"/>
    <w:rsid w:val="00F10693"/>
    <w:rsid w:val="00F109E5"/>
    <w:rsid w:val="00F1185E"/>
    <w:rsid w:val="00F11EB7"/>
    <w:rsid w:val="00F12D93"/>
    <w:rsid w:val="00F1344E"/>
    <w:rsid w:val="00F135D0"/>
    <w:rsid w:val="00F1444F"/>
    <w:rsid w:val="00F15297"/>
    <w:rsid w:val="00F15333"/>
    <w:rsid w:val="00F153E7"/>
    <w:rsid w:val="00F15573"/>
    <w:rsid w:val="00F1580F"/>
    <w:rsid w:val="00F1656D"/>
    <w:rsid w:val="00F16788"/>
    <w:rsid w:val="00F16EE6"/>
    <w:rsid w:val="00F173D0"/>
    <w:rsid w:val="00F17497"/>
    <w:rsid w:val="00F175B7"/>
    <w:rsid w:val="00F17F77"/>
    <w:rsid w:val="00F200C3"/>
    <w:rsid w:val="00F218ED"/>
    <w:rsid w:val="00F2482C"/>
    <w:rsid w:val="00F249AF"/>
    <w:rsid w:val="00F24B54"/>
    <w:rsid w:val="00F25CA4"/>
    <w:rsid w:val="00F2678C"/>
    <w:rsid w:val="00F268AF"/>
    <w:rsid w:val="00F26E4F"/>
    <w:rsid w:val="00F301D7"/>
    <w:rsid w:val="00F30B15"/>
    <w:rsid w:val="00F311B9"/>
    <w:rsid w:val="00F31912"/>
    <w:rsid w:val="00F32107"/>
    <w:rsid w:val="00F32836"/>
    <w:rsid w:val="00F32E13"/>
    <w:rsid w:val="00F33653"/>
    <w:rsid w:val="00F33DEB"/>
    <w:rsid w:val="00F3428C"/>
    <w:rsid w:val="00F34C4A"/>
    <w:rsid w:val="00F35093"/>
    <w:rsid w:val="00F35F5A"/>
    <w:rsid w:val="00F368D4"/>
    <w:rsid w:val="00F37477"/>
    <w:rsid w:val="00F377F0"/>
    <w:rsid w:val="00F40288"/>
    <w:rsid w:val="00F40896"/>
    <w:rsid w:val="00F40AD1"/>
    <w:rsid w:val="00F40B21"/>
    <w:rsid w:val="00F40DFB"/>
    <w:rsid w:val="00F40EB1"/>
    <w:rsid w:val="00F41107"/>
    <w:rsid w:val="00F411C3"/>
    <w:rsid w:val="00F41702"/>
    <w:rsid w:val="00F41CDE"/>
    <w:rsid w:val="00F4224D"/>
    <w:rsid w:val="00F42604"/>
    <w:rsid w:val="00F438F8"/>
    <w:rsid w:val="00F438FB"/>
    <w:rsid w:val="00F43F62"/>
    <w:rsid w:val="00F442A2"/>
    <w:rsid w:val="00F4500D"/>
    <w:rsid w:val="00F4518F"/>
    <w:rsid w:val="00F46718"/>
    <w:rsid w:val="00F46E04"/>
    <w:rsid w:val="00F46EBF"/>
    <w:rsid w:val="00F50394"/>
    <w:rsid w:val="00F50DD9"/>
    <w:rsid w:val="00F51082"/>
    <w:rsid w:val="00F51381"/>
    <w:rsid w:val="00F51382"/>
    <w:rsid w:val="00F515EE"/>
    <w:rsid w:val="00F519B2"/>
    <w:rsid w:val="00F51B95"/>
    <w:rsid w:val="00F51F66"/>
    <w:rsid w:val="00F52F26"/>
    <w:rsid w:val="00F53869"/>
    <w:rsid w:val="00F5388F"/>
    <w:rsid w:val="00F53CCC"/>
    <w:rsid w:val="00F546A3"/>
    <w:rsid w:val="00F54FBF"/>
    <w:rsid w:val="00F555A4"/>
    <w:rsid w:val="00F55681"/>
    <w:rsid w:val="00F55956"/>
    <w:rsid w:val="00F55A5E"/>
    <w:rsid w:val="00F55B98"/>
    <w:rsid w:val="00F55FAD"/>
    <w:rsid w:val="00F56A14"/>
    <w:rsid w:val="00F56ABF"/>
    <w:rsid w:val="00F56C72"/>
    <w:rsid w:val="00F578D2"/>
    <w:rsid w:val="00F57A8C"/>
    <w:rsid w:val="00F57F08"/>
    <w:rsid w:val="00F601BE"/>
    <w:rsid w:val="00F61541"/>
    <w:rsid w:val="00F618E5"/>
    <w:rsid w:val="00F621EB"/>
    <w:rsid w:val="00F62668"/>
    <w:rsid w:val="00F627CD"/>
    <w:rsid w:val="00F63103"/>
    <w:rsid w:val="00F631BF"/>
    <w:rsid w:val="00F64EB1"/>
    <w:rsid w:val="00F64ED1"/>
    <w:rsid w:val="00F6515A"/>
    <w:rsid w:val="00F65C4A"/>
    <w:rsid w:val="00F65E5E"/>
    <w:rsid w:val="00F66BFA"/>
    <w:rsid w:val="00F66CAB"/>
    <w:rsid w:val="00F66E58"/>
    <w:rsid w:val="00F67ACF"/>
    <w:rsid w:val="00F67B3F"/>
    <w:rsid w:val="00F711EA"/>
    <w:rsid w:val="00F713DF"/>
    <w:rsid w:val="00F71CBE"/>
    <w:rsid w:val="00F71E92"/>
    <w:rsid w:val="00F722A3"/>
    <w:rsid w:val="00F72599"/>
    <w:rsid w:val="00F731DD"/>
    <w:rsid w:val="00F73433"/>
    <w:rsid w:val="00F73573"/>
    <w:rsid w:val="00F7395B"/>
    <w:rsid w:val="00F73E6A"/>
    <w:rsid w:val="00F74236"/>
    <w:rsid w:val="00F74724"/>
    <w:rsid w:val="00F74934"/>
    <w:rsid w:val="00F756B5"/>
    <w:rsid w:val="00F76A6E"/>
    <w:rsid w:val="00F770E4"/>
    <w:rsid w:val="00F772BE"/>
    <w:rsid w:val="00F772EB"/>
    <w:rsid w:val="00F776AB"/>
    <w:rsid w:val="00F804F4"/>
    <w:rsid w:val="00F80C4D"/>
    <w:rsid w:val="00F80F4A"/>
    <w:rsid w:val="00F815BA"/>
    <w:rsid w:val="00F81A6B"/>
    <w:rsid w:val="00F830C3"/>
    <w:rsid w:val="00F83101"/>
    <w:rsid w:val="00F85C46"/>
    <w:rsid w:val="00F85DAC"/>
    <w:rsid w:val="00F8635F"/>
    <w:rsid w:val="00F86A27"/>
    <w:rsid w:val="00F87386"/>
    <w:rsid w:val="00F8765D"/>
    <w:rsid w:val="00F87B05"/>
    <w:rsid w:val="00F903DD"/>
    <w:rsid w:val="00F909D5"/>
    <w:rsid w:val="00F91529"/>
    <w:rsid w:val="00F917C7"/>
    <w:rsid w:val="00F91B92"/>
    <w:rsid w:val="00F91C5C"/>
    <w:rsid w:val="00F92BCC"/>
    <w:rsid w:val="00F92DB3"/>
    <w:rsid w:val="00F930B6"/>
    <w:rsid w:val="00F93884"/>
    <w:rsid w:val="00F939DB"/>
    <w:rsid w:val="00F9410F"/>
    <w:rsid w:val="00F944DC"/>
    <w:rsid w:val="00F945C2"/>
    <w:rsid w:val="00F94CE1"/>
    <w:rsid w:val="00F95004"/>
    <w:rsid w:val="00F95488"/>
    <w:rsid w:val="00F95A2A"/>
    <w:rsid w:val="00F96D63"/>
    <w:rsid w:val="00F96D74"/>
    <w:rsid w:val="00F97127"/>
    <w:rsid w:val="00FA001B"/>
    <w:rsid w:val="00FA0378"/>
    <w:rsid w:val="00FA0554"/>
    <w:rsid w:val="00FA065F"/>
    <w:rsid w:val="00FA0E78"/>
    <w:rsid w:val="00FA1F46"/>
    <w:rsid w:val="00FA2EE0"/>
    <w:rsid w:val="00FA33B1"/>
    <w:rsid w:val="00FA3F03"/>
    <w:rsid w:val="00FA53FC"/>
    <w:rsid w:val="00FA6127"/>
    <w:rsid w:val="00FA61CA"/>
    <w:rsid w:val="00FA66D0"/>
    <w:rsid w:val="00FA66EA"/>
    <w:rsid w:val="00FA6C3C"/>
    <w:rsid w:val="00FA7183"/>
    <w:rsid w:val="00FA77BD"/>
    <w:rsid w:val="00FB06DB"/>
    <w:rsid w:val="00FB1151"/>
    <w:rsid w:val="00FB19EC"/>
    <w:rsid w:val="00FB1FC2"/>
    <w:rsid w:val="00FB3154"/>
    <w:rsid w:val="00FB381F"/>
    <w:rsid w:val="00FB3B0F"/>
    <w:rsid w:val="00FB3C2E"/>
    <w:rsid w:val="00FB3E23"/>
    <w:rsid w:val="00FB4059"/>
    <w:rsid w:val="00FB4140"/>
    <w:rsid w:val="00FB41FF"/>
    <w:rsid w:val="00FB4612"/>
    <w:rsid w:val="00FB48BE"/>
    <w:rsid w:val="00FB4CF7"/>
    <w:rsid w:val="00FB4FCC"/>
    <w:rsid w:val="00FB535F"/>
    <w:rsid w:val="00FB53DA"/>
    <w:rsid w:val="00FB549A"/>
    <w:rsid w:val="00FB6010"/>
    <w:rsid w:val="00FB658D"/>
    <w:rsid w:val="00FB662C"/>
    <w:rsid w:val="00FB6C2D"/>
    <w:rsid w:val="00FB6D2A"/>
    <w:rsid w:val="00FC0594"/>
    <w:rsid w:val="00FC09AD"/>
    <w:rsid w:val="00FC13A4"/>
    <w:rsid w:val="00FC1460"/>
    <w:rsid w:val="00FC35F6"/>
    <w:rsid w:val="00FC40F0"/>
    <w:rsid w:val="00FC41FA"/>
    <w:rsid w:val="00FC4AF3"/>
    <w:rsid w:val="00FC4E7C"/>
    <w:rsid w:val="00FC5EE8"/>
    <w:rsid w:val="00FC63CD"/>
    <w:rsid w:val="00FC751C"/>
    <w:rsid w:val="00FC7F02"/>
    <w:rsid w:val="00FD0164"/>
    <w:rsid w:val="00FD0BCA"/>
    <w:rsid w:val="00FD15C3"/>
    <w:rsid w:val="00FD1D89"/>
    <w:rsid w:val="00FD261D"/>
    <w:rsid w:val="00FD285C"/>
    <w:rsid w:val="00FD2FC8"/>
    <w:rsid w:val="00FD38D7"/>
    <w:rsid w:val="00FD398A"/>
    <w:rsid w:val="00FD3F0B"/>
    <w:rsid w:val="00FD440C"/>
    <w:rsid w:val="00FD46FB"/>
    <w:rsid w:val="00FD471D"/>
    <w:rsid w:val="00FD4850"/>
    <w:rsid w:val="00FD4997"/>
    <w:rsid w:val="00FD5B22"/>
    <w:rsid w:val="00FD5F01"/>
    <w:rsid w:val="00FE0328"/>
    <w:rsid w:val="00FE0643"/>
    <w:rsid w:val="00FE1131"/>
    <w:rsid w:val="00FE1374"/>
    <w:rsid w:val="00FE1DF9"/>
    <w:rsid w:val="00FE2119"/>
    <w:rsid w:val="00FE218B"/>
    <w:rsid w:val="00FE2D48"/>
    <w:rsid w:val="00FE387A"/>
    <w:rsid w:val="00FE3A12"/>
    <w:rsid w:val="00FE4A6B"/>
    <w:rsid w:val="00FE5688"/>
    <w:rsid w:val="00FE58BE"/>
    <w:rsid w:val="00FE58EF"/>
    <w:rsid w:val="00FE70F2"/>
    <w:rsid w:val="00FE73B1"/>
    <w:rsid w:val="00FE73C8"/>
    <w:rsid w:val="00FE7741"/>
    <w:rsid w:val="00FE7D0E"/>
    <w:rsid w:val="00FF04A7"/>
    <w:rsid w:val="00FF06A4"/>
    <w:rsid w:val="00FF12EC"/>
    <w:rsid w:val="00FF2777"/>
    <w:rsid w:val="00FF2D37"/>
    <w:rsid w:val="00FF319F"/>
    <w:rsid w:val="00FF3A6D"/>
    <w:rsid w:val="00FF3C7D"/>
    <w:rsid w:val="00FF42D9"/>
    <w:rsid w:val="00FF4619"/>
    <w:rsid w:val="00FF514C"/>
    <w:rsid w:val="00FF6B56"/>
    <w:rsid w:val="00FF7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BD8F043"/>
  <w15:docId w15:val="{55A0B6C4-798C-4664-B194-B9A36A82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3938"/>
  </w:style>
  <w:style w:type="paragraph" w:styleId="Nadpis1">
    <w:name w:val="heading 1"/>
    <w:basedOn w:val="Normln"/>
    <w:next w:val="Normln"/>
    <w:link w:val="Nadpis1Char"/>
    <w:qFormat/>
    <w:rsid w:val="00CC5E5E"/>
    <w:pPr>
      <w:keepNext/>
      <w:spacing w:after="0" w:line="240" w:lineRule="auto"/>
      <w:outlineLvl w:val="0"/>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8F7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333537"/>
    <w:pPr>
      <w:keepNext/>
      <w:spacing w:before="240" w:after="60" w:line="259" w:lineRule="auto"/>
      <w:outlineLvl w:val="2"/>
    </w:pPr>
    <w:rPr>
      <w:rFonts w:ascii="Arial" w:eastAsia="Times New Roman" w:hAnsi="Arial" w:cs="Arial"/>
      <w:b/>
      <w:bCs/>
      <w:sz w:val="26"/>
      <w:szCs w:val="26"/>
    </w:rPr>
  </w:style>
  <w:style w:type="paragraph" w:styleId="Nadpis4">
    <w:name w:val="heading 4"/>
    <w:basedOn w:val="Normln"/>
    <w:next w:val="Normln"/>
    <w:link w:val="Nadpis4Char"/>
    <w:uiPriority w:val="9"/>
    <w:unhideWhenUsed/>
    <w:qFormat/>
    <w:rsid w:val="001152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5E5E"/>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33537"/>
    <w:rPr>
      <w:rFonts w:ascii="Arial" w:eastAsia="Times New Roman" w:hAnsi="Arial" w:cs="Arial"/>
      <w:b/>
      <w:bCs/>
      <w:sz w:val="26"/>
      <w:szCs w:val="26"/>
    </w:rPr>
  </w:style>
  <w:style w:type="character" w:customStyle="1" w:styleId="Nadpis4Char">
    <w:name w:val="Nadpis 4 Char"/>
    <w:basedOn w:val="Standardnpsmoodstavce"/>
    <w:link w:val="Nadpis4"/>
    <w:uiPriority w:val="9"/>
    <w:rsid w:val="001152DE"/>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nhideWhenUsed/>
    <w:rsid w:val="00397A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397AE7"/>
    <w:rPr>
      <w:rFonts w:ascii="Tahoma" w:hAnsi="Tahoma" w:cs="Tahoma"/>
      <w:sz w:val="16"/>
      <w:szCs w:val="16"/>
    </w:rPr>
  </w:style>
  <w:style w:type="paragraph" w:styleId="Normlnweb">
    <w:name w:val="Normal (Web)"/>
    <w:basedOn w:val="Normln"/>
    <w:uiPriority w:val="99"/>
    <w:rsid w:val="00514484"/>
    <w:pPr>
      <w:spacing w:after="0" w:line="240" w:lineRule="auto"/>
    </w:pPr>
    <w:rPr>
      <w:rFonts w:ascii="Verdana" w:eastAsia="Times New Roman" w:hAnsi="Verdana" w:cs="Times New Roman"/>
      <w:color w:val="535353"/>
      <w:sz w:val="12"/>
      <w:szCs w:val="12"/>
      <w:lang w:eastAsia="cs-CZ"/>
    </w:rPr>
  </w:style>
  <w:style w:type="character" w:styleId="Hypertextovodkaz">
    <w:name w:val="Hyperlink"/>
    <w:basedOn w:val="Standardnpsmoodstavce"/>
    <w:uiPriority w:val="99"/>
    <w:unhideWhenUsed/>
    <w:rsid w:val="00F46718"/>
    <w:rPr>
      <w:color w:val="0000FF" w:themeColor="hyperlink"/>
      <w:u w:val="single"/>
    </w:rPr>
  </w:style>
  <w:style w:type="paragraph" w:styleId="Bezmezer">
    <w:name w:val="No Spacing"/>
    <w:uiPriority w:val="1"/>
    <w:qFormat/>
    <w:rsid w:val="00E925A6"/>
    <w:pPr>
      <w:spacing w:after="0" w:line="240" w:lineRule="auto"/>
    </w:pPr>
  </w:style>
  <w:style w:type="character" w:styleId="Siln">
    <w:name w:val="Strong"/>
    <w:uiPriority w:val="22"/>
    <w:qFormat/>
    <w:rsid w:val="00046C88"/>
    <w:rPr>
      <w:b/>
      <w:bCs/>
    </w:rPr>
  </w:style>
  <w:style w:type="paragraph" w:customStyle="1" w:styleId="Bezmezer1">
    <w:name w:val="Bez mezer1"/>
    <w:link w:val="NoSpacingChar"/>
    <w:rsid w:val="00046C88"/>
    <w:pPr>
      <w:spacing w:after="0" w:line="240" w:lineRule="auto"/>
    </w:pPr>
    <w:rPr>
      <w:rFonts w:ascii="Calibri" w:eastAsia="Times New Roman" w:hAnsi="Calibri" w:cs="Times New Roman"/>
    </w:rPr>
  </w:style>
  <w:style w:type="character" w:customStyle="1" w:styleId="NoSpacingChar">
    <w:name w:val="No Spacing Char"/>
    <w:link w:val="Bezmezer1"/>
    <w:locked/>
    <w:rsid w:val="00046C88"/>
    <w:rPr>
      <w:rFonts w:ascii="Calibri" w:eastAsia="Times New Roman" w:hAnsi="Calibri" w:cs="Times New Roman"/>
    </w:rPr>
  </w:style>
  <w:style w:type="paragraph" w:styleId="Zkladntext3">
    <w:name w:val="Body Text 3"/>
    <w:basedOn w:val="Normln"/>
    <w:link w:val="Zkladntext3Char"/>
    <w:rsid w:val="00046C88"/>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046C88"/>
    <w:rPr>
      <w:rFonts w:ascii="Times New Roman" w:eastAsia="Times New Roman" w:hAnsi="Times New Roman" w:cs="Times New Roman"/>
      <w:sz w:val="16"/>
      <w:szCs w:val="16"/>
      <w:lang w:eastAsia="cs-CZ"/>
    </w:rPr>
  </w:style>
  <w:style w:type="paragraph" w:customStyle="1" w:styleId="desc">
    <w:name w:val="desc"/>
    <w:basedOn w:val="Normln"/>
    <w:rsid w:val="00046C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yplovantext">
    <w:name w:val="Vyplňovaný text"/>
    <w:basedOn w:val="Normln"/>
    <w:rsid w:val="00046C88"/>
    <w:pPr>
      <w:widowControl w:val="0"/>
      <w:spacing w:after="0" w:line="240" w:lineRule="auto"/>
    </w:pPr>
    <w:rPr>
      <w:rFonts w:ascii="Times New Roman" w:eastAsia="Times New Roman" w:hAnsi="Times New Roman" w:cs="Times New Roman"/>
      <w:szCs w:val="20"/>
    </w:rPr>
  </w:style>
  <w:style w:type="table" w:styleId="Mkatabulky">
    <w:name w:val="Table Grid"/>
    <w:basedOn w:val="Normlntabulka"/>
    <w:rsid w:val="008F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752150"/>
    <w:pPr>
      <w:spacing w:after="0" w:line="240" w:lineRule="auto"/>
      <w:ind w:firstLine="198"/>
      <w:jc w:val="both"/>
    </w:pPr>
    <w:rPr>
      <w:rFonts w:ascii="ContusTEE" w:eastAsia="Times New Roman" w:hAnsi="ContusTEE" w:cs="Times New Roman"/>
      <w:sz w:val="20"/>
      <w:szCs w:val="20"/>
      <w:lang w:val="en-AU" w:eastAsia="cs-CZ"/>
    </w:rPr>
  </w:style>
  <w:style w:type="character" w:customStyle="1" w:styleId="apple-style-span">
    <w:name w:val="apple-style-span"/>
    <w:basedOn w:val="Standardnpsmoodstavce"/>
    <w:rsid w:val="00752150"/>
  </w:style>
  <w:style w:type="paragraph" w:styleId="Zkladntextodsazen">
    <w:name w:val="Body Text Indent"/>
    <w:basedOn w:val="Normln"/>
    <w:link w:val="ZkladntextodsazenChar"/>
    <w:unhideWhenUsed/>
    <w:rsid w:val="00A4650B"/>
    <w:pPr>
      <w:spacing w:after="120"/>
      <w:ind w:left="283"/>
    </w:pPr>
  </w:style>
  <w:style w:type="character" w:customStyle="1" w:styleId="ZkladntextodsazenChar">
    <w:name w:val="Základní text odsazený Char"/>
    <w:basedOn w:val="Standardnpsmoodstavce"/>
    <w:link w:val="Zkladntextodsazen"/>
    <w:rsid w:val="00A4650B"/>
  </w:style>
  <w:style w:type="paragraph" w:styleId="Nzev">
    <w:name w:val="Title"/>
    <w:basedOn w:val="Normln"/>
    <w:link w:val="NzevChar"/>
    <w:qFormat/>
    <w:rsid w:val="00880A99"/>
    <w:pPr>
      <w:spacing w:after="0" w:line="360" w:lineRule="auto"/>
      <w:jc w:val="center"/>
    </w:pPr>
    <w:rPr>
      <w:rFonts w:ascii="Arial" w:eastAsia="Times New Roman" w:hAnsi="Arial" w:cs="Times New Roman"/>
      <w:sz w:val="24"/>
      <w:szCs w:val="20"/>
      <w:lang w:eastAsia="cs-CZ"/>
    </w:rPr>
  </w:style>
  <w:style w:type="character" w:customStyle="1" w:styleId="NzevChar">
    <w:name w:val="Název Char"/>
    <w:basedOn w:val="Standardnpsmoodstavce"/>
    <w:link w:val="Nzev"/>
    <w:rsid w:val="00880A99"/>
    <w:rPr>
      <w:rFonts w:ascii="Arial" w:eastAsia="Times New Roman" w:hAnsi="Arial" w:cs="Times New Roman"/>
      <w:sz w:val="24"/>
      <w:szCs w:val="20"/>
      <w:lang w:eastAsia="cs-CZ"/>
    </w:rPr>
  </w:style>
  <w:style w:type="paragraph" w:styleId="Zkladntext2">
    <w:name w:val="Body Text 2"/>
    <w:basedOn w:val="Normln"/>
    <w:link w:val="Zkladntext2Char"/>
    <w:uiPriority w:val="99"/>
    <w:unhideWhenUsed/>
    <w:rsid w:val="00784E67"/>
    <w:pPr>
      <w:spacing w:after="120" w:line="480" w:lineRule="auto"/>
    </w:pPr>
  </w:style>
  <w:style w:type="character" w:customStyle="1" w:styleId="Zkladntext2Char">
    <w:name w:val="Základní text 2 Char"/>
    <w:basedOn w:val="Standardnpsmoodstavce"/>
    <w:link w:val="Zkladntext2"/>
    <w:uiPriority w:val="99"/>
    <w:rsid w:val="00784E67"/>
  </w:style>
  <w:style w:type="paragraph" w:styleId="Odstavecseseznamem">
    <w:name w:val="List Paragraph"/>
    <w:basedOn w:val="Normln"/>
    <w:uiPriority w:val="34"/>
    <w:qFormat/>
    <w:rsid w:val="003B7715"/>
    <w:pPr>
      <w:spacing w:after="0" w:line="240" w:lineRule="auto"/>
      <w:ind w:left="720"/>
      <w:contextualSpacing/>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1185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F1185E"/>
    <w:rPr>
      <w:rFonts w:ascii="Times New Roman" w:eastAsia="Times New Roman" w:hAnsi="Times New Roman" w:cs="Times New Roman"/>
      <w:sz w:val="24"/>
      <w:szCs w:val="24"/>
      <w:lang w:eastAsia="cs-CZ"/>
    </w:rPr>
  </w:style>
  <w:style w:type="paragraph" w:styleId="Textpoznpodarou">
    <w:name w:val="footnote text"/>
    <w:basedOn w:val="Normln"/>
    <w:link w:val="TextpoznpodarouChar"/>
    <w:rsid w:val="00FD485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FD4850"/>
    <w:rPr>
      <w:rFonts w:ascii="Times New Roman" w:eastAsia="Times New Roman" w:hAnsi="Times New Roman" w:cs="Times New Roman"/>
      <w:sz w:val="20"/>
      <w:szCs w:val="20"/>
      <w:lang w:eastAsia="cs-CZ"/>
    </w:rPr>
  </w:style>
  <w:style w:type="character" w:styleId="Znakapoznpodarou">
    <w:name w:val="footnote reference"/>
    <w:rsid w:val="00FD4850"/>
    <w:rPr>
      <w:vertAlign w:val="superscript"/>
    </w:rPr>
  </w:style>
  <w:style w:type="paragraph" w:styleId="FormtovanvHTML">
    <w:name w:val="HTML Preformatted"/>
    <w:basedOn w:val="Normln"/>
    <w:link w:val="FormtovanvHTMLChar"/>
    <w:uiPriority w:val="99"/>
    <w:semiHidden/>
    <w:unhideWhenUsed/>
    <w:rsid w:val="008A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A17DF"/>
    <w:rPr>
      <w:rFonts w:ascii="Courier New" w:eastAsia="Times New Roman" w:hAnsi="Courier New" w:cs="Courier New"/>
      <w:sz w:val="20"/>
      <w:szCs w:val="20"/>
      <w:lang w:eastAsia="cs-CZ"/>
    </w:rPr>
  </w:style>
  <w:style w:type="paragraph" w:styleId="Prosttext">
    <w:name w:val="Plain Text"/>
    <w:basedOn w:val="Normln"/>
    <w:link w:val="ProsttextChar"/>
    <w:uiPriority w:val="99"/>
    <w:unhideWhenUsed/>
    <w:rsid w:val="008A17DF"/>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8A17DF"/>
    <w:rPr>
      <w:rFonts w:ascii="Calibri" w:hAnsi="Calibri"/>
      <w:szCs w:val="21"/>
    </w:rPr>
  </w:style>
  <w:style w:type="paragraph" w:customStyle="1" w:styleId="Default">
    <w:name w:val="Default"/>
    <w:rsid w:val="008A17DF"/>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dtstart">
    <w:name w:val="dtstart"/>
    <w:basedOn w:val="Standardnpsmoodstavce"/>
    <w:rsid w:val="008A17DF"/>
  </w:style>
  <w:style w:type="character" w:customStyle="1" w:styleId="dtend">
    <w:name w:val="dtend"/>
    <w:basedOn w:val="Standardnpsmoodstavce"/>
    <w:rsid w:val="008A17DF"/>
  </w:style>
  <w:style w:type="character" w:customStyle="1" w:styleId="st">
    <w:name w:val="st"/>
    <w:basedOn w:val="Standardnpsmoodstavce"/>
    <w:rsid w:val="008A17DF"/>
  </w:style>
  <w:style w:type="character" w:styleId="Zdraznn">
    <w:name w:val="Emphasis"/>
    <w:basedOn w:val="Standardnpsmoodstavce"/>
    <w:uiPriority w:val="20"/>
    <w:qFormat/>
    <w:rsid w:val="008A17DF"/>
    <w:rPr>
      <w:i/>
      <w:iCs/>
    </w:rPr>
  </w:style>
  <w:style w:type="paragraph" w:styleId="Zhlav">
    <w:name w:val="header"/>
    <w:basedOn w:val="Normln"/>
    <w:link w:val="ZhlavChar"/>
    <w:uiPriority w:val="99"/>
    <w:unhideWhenUsed/>
    <w:rsid w:val="004A22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261"/>
  </w:style>
  <w:style w:type="paragraph" w:styleId="Zpat">
    <w:name w:val="footer"/>
    <w:basedOn w:val="Normln"/>
    <w:link w:val="ZpatChar"/>
    <w:unhideWhenUsed/>
    <w:rsid w:val="004A2261"/>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261"/>
  </w:style>
  <w:style w:type="paragraph" w:customStyle="1" w:styleId="Pa8">
    <w:name w:val="Pa8"/>
    <w:basedOn w:val="Normln"/>
    <w:next w:val="Normln"/>
    <w:uiPriority w:val="99"/>
    <w:rsid w:val="00D9474E"/>
    <w:pPr>
      <w:autoSpaceDE w:val="0"/>
      <w:autoSpaceDN w:val="0"/>
      <w:adjustRightInd w:val="0"/>
      <w:spacing w:after="0" w:line="240" w:lineRule="auto"/>
    </w:pPr>
    <w:rPr>
      <w:rFonts w:ascii="CXYCIK+HelveticaCE-Black" w:eastAsia="Times New Roman" w:hAnsi="CXYCIK+HelveticaCE-Black" w:cs="Times New Roman"/>
      <w:sz w:val="24"/>
      <w:szCs w:val="24"/>
      <w:lang w:eastAsia="cs-CZ"/>
    </w:rPr>
  </w:style>
  <w:style w:type="paragraph" w:customStyle="1" w:styleId="p0">
    <w:name w:val="p0"/>
    <w:basedOn w:val="Normln"/>
    <w:uiPriority w:val="99"/>
    <w:semiHidden/>
    <w:rsid w:val="0062121B"/>
    <w:pPr>
      <w:spacing w:after="160" w:line="254" w:lineRule="auto"/>
    </w:pPr>
    <w:rPr>
      <w:rFonts w:ascii="Calibri" w:eastAsia="Times New Roman" w:hAnsi="Calibri" w:cs="Times New Roman"/>
      <w:lang w:eastAsia="cs-CZ"/>
    </w:rPr>
  </w:style>
  <w:style w:type="paragraph" w:customStyle="1" w:styleId="p16">
    <w:name w:val="p16"/>
    <w:basedOn w:val="Normln"/>
    <w:uiPriority w:val="99"/>
    <w:semiHidden/>
    <w:rsid w:val="0062121B"/>
    <w:pPr>
      <w:spacing w:before="100" w:after="100" w:line="240" w:lineRule="auto"/>
    </w:pPr>
    <w:rPr>
      <w:rFonts w:ascii="Times New Roman" w:eastAsia="Times New Roman" w:hAnsi="Times New Roman" w:cs="Times New Roman"/>
      <w:sz w:val="24"/>
      <w:szCs w:val="24"/>
      <w:lang w:eastAsia="cs-CZ"/>
    </w:rPr>
  </w:style>
  <w:style w:type="character" w:customStyle="1" w:styleId="15">
    <w:name w:val="15"/>
    <w:rsid w:val="0062121B"/>
    <w:rPr>
      <w:rFonts w:ascii="Times New Roman" w:hAnsi="Times New Roman" w:cs="Times New Roman" w:hint="default"/>
    </w:rPr>
  </w:style>
  <w:style w:type="character" w:customStyle="1" w:styleId="Nadpis2Char">
    <w:name w:val="Nadpis 2 Char"/>
    <w:basedOn w:val="Standardnpsmoodstavce"/>
    <w:link w:val="Nadpis2"/>
    <w:uiPriority w:val="9"/>
    <w:semiHidden/>
    <w:rsid w:val="008F73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npsmoodstavce"/>
    <w:rsid w:val="009A04B0"/>
  </w:style>
  <w:style w:type="paragraph" w:customStyle="1" w:styleId="xl193">
    <w:name w:val="xl193"/>
    <w:basedOn w:val="Normln"/>
    <w:rsid w:val="00502CE6"/>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styleId="Sledovanodkaz">
    <w:name w:val="FollowedHyperlink"/>
    <w:basedOn w:val="Standardnpsmoodstavce"/>
    <w:uiPriority w:val="99"/>
    <w:unhideWhenUsed/>
    <w:rsid w:val="00502CE6"/>
    <w:rPr>
      <w:color w:val="800080"/>
      <w:u w:val="single"/>
    </w:rPr>
  </w:style>
  <w:style w:type="paragraph" w:customStyle="1" w:styleId="font5">
    <w:name w:val="font5"/>
    <w:basedOn w:val="Normln"/>
    <w:rsid w:val="00502CE6"/>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190">
    <w:name w:val="xl190"/>
    <w:basedOn w:val="Normln"/>
    <w:rsid w:val="00502CE6"/>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1">
    <w:name w:val="xl191"/>
    <w:basedOn w:val="Normln"/>
    <w:rsid w:val="00502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2">
    <w:name w:val="xl192"/>
    <w:basedOn w:val="Normln"/>
    <w:rsid w:val="00502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8">
    <w:name w:val="x8"/>
    <w:uiPriority w:val="99"/>
    <w:rsid w:val="00941D18"/>
  </w:style>
  <w:style w:type="paragraph" w:customStyle="1" w:styleId="s-Literatura-cisl">
    <w:name w:val="s-Literatura-cisl"/>
    <w:basedOn w:val="Normln"/>
    <w:rsid w:val="0010362D"/>
    <w:pPr>
      <w:numPr>
        <w:numId w:val="1"/>
      </w:numPr>
      <w:spacing w:before="60" w:after="240" w:line="320" w:lineRule="atLeast"/>
      <w:jc w:val="both"/>
    </w:pPr>
    <w:rPr>
      <w:rFonts w:ascii="Georgia" w:eastAsia="Times New Roman" w:hAnsi="Georgia" w:cs="Times New Roman"/>
      <w:sz w:val="24"/>
      <w:szCs w:val="24"/>
      <w:lang w:eastAsia="cs-CZ"/>
    </w:rPr>
  </w:style>
  <w:style w:type="paragraph" w:customStyle="1" w:styleId="Pa0">
    <w:name w:val="Pa0"/>
    <w:basedOn w:val="Normln"/>
    <w:next w:val="Normln"/>
    <w:uiPriority w:val="99"/>
    <w:rsid w:val="00761447"/>
    <w:pPr>
      <w:autoSpaceDE w:val="0"/>
      <w:autoSpaceDN w:val="0"/>
      <w:adjustRightInd w:val="0"/>
      <w:spacing w:after="0" w:line="241" w:lineRule="atLeast"/>
    </w:pPr>
    <w:rPr>
      <w:rFonts w:ascii="Etelka Medium Pro" w:eastAsia="Calibri" w:hAnsi="Etelka Medium Pro" w:cs="Times New Roman"/>
      <w:sz w:val="24"/>
      <w:szCs w:val="24"/>
    </w:rPr>
  </w:style>
  <w:style w:type="character" w:customStyle="1" w:styleId="A2">
    <w:name w:val="A2"/>
    <w:uiPriority w:val="99"/>
    <w:rsid w:val="00761447"/>
    <w:rPr>
      <w:rFonts w:cs="Etelka Medium Pro"/>
      <w:color w:val="000000"/>
      <w:sz w:val="20"/>
      <w:szCs w:val="20"/>
    </w:rPr>
  </w:style>
  <w:style w:type="character" w:customStyle="1" w:styleId="style13">
    <w:name w:val="style_13"/>
    <w:rsid w:val="005732C1"/>
  </w:style>
  <w:style w:type="paragraph" w:customStyle="1" w:styleId="xl65">
    <w:name w:val="xl65"/>
    <w:basedOn w:val="Normln"/>
    <w:rsid w:val="0007388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66">
    <w:name w:val="xl66"/>
    <w:basedOn w:val="Normln"/>
    <w:rsid w:val="00073886"/>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7">
    <w:name w:val="xl67"/>
    <w:basedOn w:val="Normln"/>
    <w:rsid w:val="000738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0738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Standard">
    <w:name w:val="Standard"/>
    <w:rsid w:val="001A5904"/>
    <w:pPr>
      <w:pBdr>
        <w:top w:val="nil"/>
        <w:left w:val="nil"/>
        <w:bottom w:val="nil"/>
        <w:right w:val="nil"/>
        <w:between w:val="nil"/>
        <w:bar w:val="nil"/>
      </w:pBdr>
      <w:suppressAutoHyphens/>
      <w:spacing w:after="160" w:line="259" w:lineRule="auto"/>
      <w:jc w:val="both"/>
    </w:pPr>
    <w:rPr>
      <w:rFonts w:ascii="Times New Roman" w:eastAsia="Arial Unicode MS" w:hAnsi="Times New Roman" w:cs="Arial Unicode MS"/>
      <w:color w:val="000000"/>
      <w:kern w:val="3"/>
      <w:u w:color="000000"/>
      <w:bdr w:val="nil"/>
      <w:lang w:eastAsia="cs-CZ"/>
    </w:rPr>
  </w:style>
  <w:style w:type="numbering" w:customStyle="1" w:styleId="Odrky">
    <w:name w:val="Odrážky"/>
    <w:rsid w:val="001A5904"/>
    <w:pPr>
      <w:numPr>
        <w:numId w:val="2"/>
      </w:numPr>
    </w:pPr>
  </w:style>
  <w:style w:type="character" w:customStyle="1" w:styleId="A0">
    <w:name w:val="A0"/>
    <w:uiPriority w:val="99"/>
    <w:rsid w:val="00525C87"/>
    <w:rPr>
      <w:rFonts w:cs="Warnock Pro"/>
      <w:b/>
      <w:bCs/>
      <w:color w:val="000000"/>
      <w:sz w:val="18"/>
      <w:szCs w:val="18"/>
    </w:rPr>
  </w:style>
  <w:style w:type="paragraph" w:styleId="Revize">
    <w:name w:val="Revision"/>
    <w:hidden/>
    <w:uiPriority w:val="99"/>
    <w:semiHidden/>
    <w:rsid w:val="00A429EC"/>
    <w:pPr>
      <w:spacing w:after="0" w:line="240" w:lineRule="auto"/>
    </w:pPr>
  </w:style>
  <w:style w:type="character" w:styleId="Odkaznakoment">
    <w:name w:val="annotation reference"/>
    <w:basedOn w:val="Standardnpsmoodstavce"/>
    <w:unhideWhenUsed/>
    <w:rsid w:val="00A429EC"/>
    <w:rPr>
      <w:sz w:val="16"/>
      <w:szCs w:val="16"/>
    </w:rPr>
  </w:style>
  <w:style w:type="paragraph" w:styleId="Textkomente">
    <w:name w:val="annotation text"/>
    <w:basedOn w:val="Normln"/>
    <w:link w:val="TextkomenteChar"/>
    <w:unhideWhenUsed/>
    <w:rsid w:val="00A429EC"/>
    <w:pPr>
      <w:spacing w:line="240" w:lineRule="auto"/>
    </w:pPr>
    <w:rPr>
      <w:sz w:val="20"/>
      <w:szCs w:val="20"/>
    </w:rPr>
  </w:style>
  <w:style w:type="character" w:customStyle="1" w:styleId="TextkomenteChar">
    <w:name w:val="Text komentáře Char"/>
    <w:basedOn w:val="Standardnpsmoodstavce"/>
    <w:link w:val="Textkomente"/>
    <w:rsid w:val="00A429EC"/>
    <w:rPr>
      <w:sz w:val="20"/>
      <w:szCs w:val="20"/>
    </w:rPr>
  </w:style>
  <w:style w:type="paragraph" w:styleId="Pedmtkomente">
    <w:name w:val="annotation subject"/>
    <w:basedOn w:val="Textkomente"/>
    <w:next w:val="Textkomente"/>
    <w:link w:val="PedmtkomenteChar"/>
    <w:unhideWhenUsed/>
    <w:rsid w:val="00A429EC"/>
    <w:rPr>
      <w:b/>
      <w:bCs/>
    </w:rPr>
  </w:style>
  <w:style w:type="character" w:customStyle="1" w:styleId="PedmtkomenteChar">
    <w:name w:val="Předmět komentáře Char"/>
    <w:basedOn w:val="TextkomenteChar"/>
    <w:link w:val="Pedmtkomente"/>
    <w:rsid w:val="00A429EC"/>
    <w:rPr>
      <w:b/>
      <w:bCs/>
      <w:sz w:val="20"/>
      <w:szCs w:val="20"/>
    </w:rPr>
  </w:style>
  <w:style w:type="paragraph" w:customStyle="1" w:styleId="inbox-inbox-msonospacing">
    <w:name w:val="inbox-inbox-msonospacing"/>
    <w:basedOn w:val="Normln"/>
    <w:rsid w:val="002D0452"/>
    <w:pPr>
      <w:spacing w:before="100" w:beforeAutospacing="1" w:after="100" w:afterAutospacing="1" w:line="240" w:lineRule="auto"/>
    </w:pPr>
    <w:rPr>
      <w:rFonts w:ascii="Times New Roman" w:hAnsi="Times New Roman" w:cs="Times New Roman"/>
      <w:sz w:val="24"/>
      <w:szCs w:val="24"/>
      <w:lang w:eastAsia="cs-CZ"/>
    </w:rPr>
  </w:style>
  <w:style w:type="paragraph" w:customStyle="1" w:styleId="1">
    <w:name w:val="1"/>
    <w:uiPriority w:val="20"/>
    <w:qFormat/>
    <w:rsid w:val="00EE188D"/>
  </w:style>
  <w:style w:type="paragraph" w:customStyle="1" w:styleId="font0">
    <w:name w:val="font0"/>
    <w:basedOn w:val="Normln"/>
    <w:rsid w:val="00FC7F02"/>
    <w:pPr>
      <w:spacing w:before="100" w:beforeAutospacing="1" w:after="100" w:afterAutospacing="1" w:line="240" w:lineRule="auto"/>
    </w:pPr>
    <w:rPr>
      <w:rFonts w:ascii="Arial" w:eastAsia="Times New Roman" w:hAnsi="Arial" w:cs="Arial"/>
      <w:sz w:val="20"/>
      <w:szCs w:val="20"/>
      <w:lang w:eastAsia="cs-CZ"/>
    </w:rPr>
  </w:style>
  <w:style w:type="paragraph" w:customStyle="1" w:styleId="font6">
    <w:name w:val="font6"/>
    <w:basedOn w:val="Normln"/>
    <w:rsid w:val="00FC7F02"/>
    <w:pPr>
      <w:spacing w:before="100" w:beforeAutospacing="1" w:after="100" w:afterAutospacing="1" w:line="240" w:lineRule="auto"/>
    </w:pPr>
    <w:rPr>
      <w:rFonts w:ascii="Arial" w:eastAsia="Times New Roman" w:hAnsi="Arial" w:cs="Arial"/>
      <w:b/>
      <w:bCs/>
      <w:sz w:val="28"/>
      <w:szCs w:val="28"/>
      <w:lang w:eastAsia="cs-CZ"/>
    </w:rPr>
  </w:style>
  <w:style w:type="paragraph" w:customStyle="1" w:styleId="font7">
    <w:name w:val="font7"/>
    <w:basedOn w:val="Normln"/>
    <w:rsid w:val="00FC7F02"/>
    <w:pP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69">
    <w:name w:val="xl69"/>
    <w:basedOn w:val="Normln"/>
    <w:rsid w:val="00FC7F02"/>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0">
    <w:name w:val="xl70"/>
    <w:basedOn w:val="Normln"/>
    <w:rsid w:val="00FC7F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71">
    <w:name w:val="xl71"/>
    <w:basedOn w:val="Normln"/>
    <w:rsid w:val="00FC7F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72">
    <w:name w:val="xl72"/>
    <w:basedOn w:val="Normln"/>
    <w:rsid w:val="00FC7F02"/>
    <w:pP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73">
    <w:name w:val="xl73"/>
    <w:basedOn w:val="Normln"/>
    <w:rsid w:val="00FC7F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74">
    <w:name w:val="xl74"/>
    <w:basedOn w:val="Normln"/>
    <w:rsid w:val="00FC7F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cs-CZ"/>
    </w:rPr>
  </w:style>
  <w:style w:type="paragraph" w:customStyle="1" w:styleId="xl75">
    <w:name w:val="xl75"/>
    <w:basedOn w:val="Normln"/>
    <w:rsid w:val="00FC7F02"/>
    <w:pPr>
      <w:spacing w:before="100" w:beforeAutospacing="1" w:after="100" w:afterAutospacing="1" w:line="240" w:lineRule="auto"/>
      <w:textAlignment w:val="center"/>
    </w:pPr>
    <w:rPr>
      <w:rFonts w:ascii="Times New Roman" w:eastAsia="Times New Roman" w:hAnsi="Times New Roman" w:cs="Times New Roman"/>
      <w:color w:val="000000"/>
      <w:lang w:eastAsia="cs-CZ"/>
    </w:rPr>
  </w:style>
  <w:style w:type="paragraph" w:customStyle="1" w:styleId="xl76">
    <w:name w:val="xl76"/>
    <w:basedOn w:val="Normln"/>
    <w:rsid w:val="00FC7F02"/>
    <w:pPr>
      <w:spacing w:before="100" w:beforeAutospacing="1" w:after="100" w:afterAutospacing="1" w:line="240" w:lineRule="auto"/>
      <w:jc w:val="center"/>
      <w:textAlignment w:val="center"/>
    </w:pPr>
    <w:rPr>
      <w:rFonts w:ascii="Times New Roman" w:eastAsia="Times New Roman" w:hAnsi="Times New Roman" w:cs="Times New Roman"/>
      <w:color w:val="000000"/>
      <w:lang w:eastAsia="cs-CZ"/>
    </w:rPr>
  </w:style>
  <w:style w:type="paragraph" w:customStyle="1" w:styleId="xl77">
    <w:name w:val="xl77"/>
    <w:basedOn w:val="Normln"/>
    <w:rsid w:val="00FC7F02"/>
    <w:pP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78">
    <w:name w:val="xl78"/>
    <w:basedOn w:val="Normln"/>
    <w:rsid w:val="00FC7F02"/>
    <w:pPr>
      <w:spacing w:before="100" w:beforeAutospacing="1" w:after="100" w:afterAutospacing="1" w:line="240" w:lineRule="auto"/>
      <w:jc w:val="both"/>
    </w:pPr>
    <w:rPr>
      <w:rFonts w:ascii="Times New Roman" w:eastAsia="Times New Roman" w:hAnsi="Times New Roman" w:cs="Times New Roman"/>
      <w:b/>
      <w:bCs/>
      <w:sz w:val="24"/>
      <w:szCs w:val="24"/>
      <w:lang w:eastAsia="cs-CZ"/>
    </w:rPr>
  </w:style>
  <w:style w:type="paragraph" w:customStyle="1" w:styleId="xl79">
    <w:name w:val="xl79"/>
    <w:basedOn w:val="Normln"/>
    <w:rsid w:val="00FC7F0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cs-CZ"/>
    </w:rPr>
  </w:style>
  <w:style w:type="paragraph" w:customStyle="1" w:styleId="xl80">
    <w:name w:val="xl80"/>
    <w:basedOn w:val="Normln"/>
    <w:rsid w:val="00FC7F0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cs-CZ"/>
    </w:rPr>
  </w:style>
  <w:style w:type="paragraph" w:customStyle="1" w:styleId="xl81">
    <w:name w:val="xl81"/>
    <w:basedOn w:val="Normln"/>
    <w:rsid w:val="00FC7F0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cs-CZ"/>
    </w:rPr>
  </w:style>
  <w:style w:type="paragraph" w:customStyle="1" w:styleId="xl82">
    <w:name w:val="xl82"/>
    <w:basedOn w:val="Normln"/>
    <w:rsid w:val="00FC7F0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83">
    <w:name w:val="xl83"/>
    <w:basedOn w:val="Normln"/>
    <w:rsid w:val="00FC7F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cs-CZ"/>
    </w:rPr>
  </w:style>
  <w:style w:type="paragraph" w:customStyle="1" w:styleId="xl84">
    <w:name w:val="xl84"/>
    <w:basedOn w:val="Normln"/>
    <w:rsid w:val="00FC7F0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cs-CZ"/>
    </w:rPr>
  </w:style>
  <w:style w:type="paragraph" w:customStyle="1" w:styleId="xl85">
    <w:name w:val="xl85"/>
    <w:basedOn w:val="Normln"/>
    <w:rsid w:val="00FC7F02"/>
    <w:pPr>
      <w:spacing w:before="100" w:beforeAutospacing="1" w:after="100" w:afterAutospacing="1" w:line="240" w:lineRule="auto"/>
    </w:pPr>
    <w:rPr>
      <w:rFonts w:ascii="Calibri" w:eastAsia="Times New Roman" w:hAnsi="Calibri" w:cs="Times New Roman"/>
      <w:lang w:eastAsia="cs-CZ"/>
    </w:rPr>
  </w:style>
  <w:style w:type="paragraph" w:customStyle="1" w:styleId="xl86">
    <w:name w:val="xl86"/>
    <w:basedOn w:val="Normln"/>
    <w:rsid w:val="00FC7F02"/>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7">
    <w:name w:val="xl87"/>
    <w:basedOn w:val="Normln"/>
    <w:rsid w:val="00FC7F0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cs-CZ"/>
    </w:rPr>
  </w:style>
  <w:style w:type="paragraph" w:customStyle="1" w:styleId="xl88">
    <w:name w:val="xl88"/>
    <w:basedOn w:val="Normln"/>
    <w:rsid w:val="00FC7F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cs-CZ"/>
    </w:rPr>
  </w:style>
  <w:style w:type="paragraph" w:customStyle="1" w:styleId="xl89">
    <w:name w:val="xl89"/>
    <w:basedOn w:val="Normln"/>
    <w:rsid w:val="00FC7F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cs-CZ"/>
    </w:rPr>
  </w:style>
  <w:style w:type="paragraph" w:customStyle="1" w:styleId="xl90">
    <w:name w:val="xl90"/>
    <w:basedOn w:val="Normln"/>
    <w:rsid w:val="00FC7F0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cs-CZ"/>
    </w:rPr>
  </w:style>
  <w:style w:type="paragraph" w:customStyle="1" w:styleId="xl91">
    <w:name w:val="xl91"/>
    <w:basedOn w:val="Normln"/>
    <w:rsid w:val="00FC7F0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cs-CZ"/>
    </w:rPr>
  </w:style>
  <w:style w:type="paragraph" w:customStyle="1" w:styleId="xl92">
    <w:name w:val="xl92"/>
    <w:basedOn w:val="Normln"/>
    <w:rsid w:val="00FC7F0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93">
    <w:name w:val="xl93"/>
    <w:basedOn w:val="Normln"/>
    <w:rsid w:val="00FC7F0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cs-CZ"/>
    </w:rPr>
  </w:style>
  <w:style w:type="paragraph" w:customStyle="1" w:styleId="xl94">
    <w:name w:val="xl94"/>
    <w:basedOn w:val="Normln"/>
    <w:rsid w:val="00FC7F0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cs-CZ"/>
    </w:rPr>
  </w:style>
  <w:style w:type="paragraph" w:customStyle="1" w:styleId="xl95">
    <w:name w:val="xl95"/>
    <w:basedOn w:val="Normln"/>
    <w:rsid w:val="00FC7F0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96">
    <w:name w:val="xl96"/>
    <w:basedOn w:val="Normln"/>
    <w:rsid w:val="00FC7F02"/>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7">
    <w:name w:val="xl97"/>
    <w:basedOn w:val="Normln"/>
    <w:rsid w:val="00FC7F02"/>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3">
    <w:name w:val="xl63"/>
    <w:basedOn w:val="Normln"/>
    <w:rsid w:val="00EC222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64">
    <w:name w:val="xl64"/>
    <w:basedOn w:val="Normln"/>
    <w:rsid w:val="00EC222E"/>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character" w:customStyle="1" w:styleId="fleft">
    <w:name w:val="fleft"/>
    <w:basedOn w:val="Standardnpsmoodstavce"/>
    <w:rsid w:val="00053495"/>
  </w:style>
  <w:style w:type="character" w:customStyle="1" w:styleId="velky-text1">
    <w:name w:val="velky-text1"/>
    <w:rsid w:val="00B21350"/>
    <w:rPr>
      <w:sz w:val="31"/>
    </w:rPr>
  </w:style>
  <w:style w:type="character" w:customStyle="1" w:styleId="st1">
    <w:name w:val="st1"/>
    <w:basedOn w:val="Standardnpsmoodstavce"/>
    <w:rsid w:val="00BE4C7B"/>
  </w:style>
  <w:style w:type="paragraph" w:customStyle="1" w:styleId="Normln1">
    <w:name w:val="Normální1"/>
    <w:rsid w:val="00BB1843"/>
    <w:pPr>
      <w:pBdr>
        <w:top w:val="nil"/>
        <w:left w:val="nil"/>
        <w:bottom w:val="nil"/>
        <w:right w:val="nil"/>
        <w:between w:val="nil"/>
      </w:pBdr>
      <w:spacing w:after="0" w:line="240" w:lineRule="auto"/>
    </w:pPr>
    <w:rPr>
      <w:rFonts w:ascii="Calibri" w:eastAsia="Calibri" w:hAnsi="Calibri" w:cs="Calibri"/>
      <w:color w:val="000000"/>
      <w:sz w:val="24"/>
      <w:szCs w:val="24"/>
      <w:lang w:val="en-US" w:eastAsia="cs-CZ"/>
    </w:rPr>
  </w:style>
  <w:style w:type="paragraph" w:customStyle="1" w:styleId="u-mb-2">
    <w:name w:val="u-mb-2"/>
    <w:basedOn w:val="Normln"/>
    <w:rsid w:val="00121B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ddmd">
    <w:name w:val="addmd"/>
    <w:basedOn w:val="Standardnpsmoodstavce"/>
    <w:rsid w:val="00121B7D"/>
  </w:style>
  <w:style w:type="character" w:customStyle="1" w:styleId="authorsname">
    <w:name w:val="authors__name"/>
    <w:basedOn w:val="Standardnpsmoodstavce"/>
    <w:rsid w:val="00121B7D"/>
  </w:style>
  <w:style w:type="character" w:customStyle="1" w:styleId="libro-autore-curatore">
    <w:name w:val="libro-autore-curatore"/>
    <w:basedOn w:val="Standardnpsmoodstavce"/>
    <w:rsid w:val="00121B7D"/>
  </w:style>
  <w:style w:type="paragraph" w:customStyle="1" w:styleId="Text0">
    <w:name w:val="Text"/>
    <w:rsid w:val="00D344B9"/>
    <w:pPr>
      <w:spacing w:after="0" w:line="240" w:lineRule="auto"/>
    </w:pPr>
    <w:rPr>
      <w:rFonts w:ascii="Calibri" w:eastAsia="Calibri" w:hAnsi="Calibri" w:cs="Calibri"/>
      <w:color w:val="000000"/>
      <w:sz w:val="24"/>
      <w:szCs w:val="24"/>
      <w:u w:color="000000"/>
      <w:lang w:val="en-US" w:eastAsia="cs-CZ"/>
    </w:rPr>
  </w:style>
  <w:style w:type="paragraph" w:customStyle="1" w:styleId="Vchoz">
    <w:name w:val="Výchozí"/>
    <w:rsid w:val="00D344B9"/>
    <w:pPr>
      <w:spacing w:after="0" w:line="240" w:lineRule="auto"/>
    </w:pPr>
    <w:rPr>
      <w:rFonts w:ascii="Helvetica Neue" w:eastAsia="Helvetica Neue" w:hAnsi="Helvetica Neue" w:cs="Helvetica Neue"/>
      <w:color w:val="000000"/>
      <w:lang w:eastAsia="cs-CZ"/>
    </w:rPr>
  </w:style>
  <w:style w:type="paragraph" w:customStyle="1" w:styleId="gmail-msonospacing">
    <w:name w:val="gmail-msonospacing"/>
    <w:basedOn w:val="Normln"/>
    <w:rsid w:val="003E7750"/>
    <w:pPr>
      <w:spacing w:before="100" w:beforeAutospacing="1" w:after="100" w:afterAutospacing="1" w:line="240" w:lineRule="auto"/>
    </w:pPr>
    <w:rPr>
      <w:rFonts w:ascii="Times New Roman" w:hAnsi="Times New Roman" w:cs="Times New Roman"/>
      <w:sz w:val="24"/>
      <w:szCs w:val="24"/>
      <w:lang w:eastAsia="cs-CZ"/>
    </w:rPr>
  </w:style>
  <w:style w:type="paragraph" w:customStyle="1" w:styleId="vrchnizakladni">
    <w:name w:val="vrchni (zakladni)"/>
    <w:basedOn w:val="Normln"/>
    <w:uiPriority w:val="99"/>
    <w:rsid w:val="00170A71"/>
    <w:pPr>
      <w:widowControl w:val="0"/>
      <w:autoSpaceDE w:val="0"/>
      <w:autoSpaceDN w:val="0"/>
      <w:adjustRightInd w:val="0"/>
      <w:spacing w:before="57" w:after="227" w:line="288" w:lineRule="auto"/>
      <w:textAlignment w:val="center"/>
    </w:pPr>
    <w:rPr>
      <w:rFonts w:ascii="MyriadPro-Regular" w:eastAsiaTheme="minorEastAsia" w:hAnsi="MyriadPro-Regular" w:cs="MyriadPro-Regular"/>
      <w:color w:val="000000"/>
      <w:lang w:eastAsia="cs-CZ"/>
    </w:rPr>
  </w:style>
  <w:style w:type="paragraph" w:customStyle="1" w:styleId="NormalText">
    <w:name w:val="Normal Text"/>
    <w:rsid w:val="00FE3A12"/>
    <w:pPr>
      <w:autoSpaceDE w:val="0"/>
      <w:autoSpaceDN w:val="0"/>
      <w:adjustRightInd w:val="0"/>
      <w:spacing w:after="0" w:line="240" w:lineRule="auto"/>
    </w:pPr>
    <w:rPr>
      <w:rFonts w:ascii="MS Sans Serif" w:eastAsia="Times New Roman" w:hAnsi="MS Sans Serif" w:cs="Times New Roman"/>
      <w:sz w:val="16"/>
      <w:szCs w:val="16"/>
      <w:lang w:eastAsia="cs-CZ"/>
    </w:rPr>
  </w:style>
  <w:style w:type="character" w:styleId="slostrnky">
    <w:name w:val="page number"/>
    <w:basedOn w:val="Standardnpsmoodstavce"/>
    <w:rsid w:val="00FE3A12"/>
  </w:style>
  <w:style w:type="paragraph" w:customStyle="1" w:styleId="a">
    <w:uiPriority w:val="20"/>
    <w:qFormat/>
    <w:rsid w:val="00FE3A12"/>
    <w:pPr>
      <w:shd w:val="clear" w:color="auto" w:fill="000080"/>
      <w:spacing w:after="0" w:line="240" w:lineRule="auto"/>
    </w:pPr>
    <w:rPr>
      <w:rFonts w:ascii="Tahoma" w:eastAsia="Times New Roman" w:hAnsi="Tahoma" w:cs="Tahoma"/>
      <w:sz w:val="20"/>
      <w:szCs w:val="20"/>
      <w:lang w:eastAsia="cs-CZ"/>
    </w:rPr>
  </w:style>
  <w:style w:type="paragraph" w:customStyle="1" w:styleId="msonormal0">
    <w:name w:val="msonormal"/>
    <w:basedOn w:val="Normln"/>
    <w:rsid w:val="00FE3A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FE3A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run">
    <w:name w:val="textrun"/>
    <w:rsid w:val="00FE3A12"/>
  </w:style>
  <w:style w:type="character" w:customStyle="1" w:styleId="contextualspellingandgrammarerror">
    <w:name w:val="contextualspellingandgrammarerror"/>
    <w:rsid w:val="00FE3A12"/>
  </w:style>
  <w:style w:type="character" w:customStyle="1" w:styleId="normaltextrun">
    <w:name w:val="normaltextrun"/>
    <w:rsid w:val="00FE3A12"/>
  </w:style>
  <w:style w:type="character" w:customStyle="1" w:styleId="spellingerror">
    <w:name w:val="spellingerror"/>
    <w:rsid w:val="00FE3A12"/>
  </w:style>
  <w:style w:type="character" w:customStyle="1" w:styleId="eop">
    <w:name w:val="eop"/>
    <w:rsid w:val="00FE3A12"/>
  </w:style>
  <w:style w:type="character" w:customStyle="1" w:styleId="linebreakblob">
    <w:name w:val="linebreakblob"/>
    <w:rsid w:val="00FE3A12"/>
  </w:style>
  <w:style w:type="character" w:customStyle="1" w:styleId="scxw71016290">
    <w:name w:val="scxw71016290"/>
    <w:rsid w:val="00FE3A12"/>
  </w:style>
  <w:style w:type="paragraph" w:styleId="Rozloendokumentu">
    <w:name w:val="Document Map"/>
    <w:basedOn w:val="Normln"/>
    <w:link w:val="RozloendokumentuChar"/>
    <w:uiPriority w:val="99"/>
    <w:semiHidden/>
    <w:unhideWhenUsed/>
    <w:rsid w:val="00FE3A12"/>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E3A12"/>
    <w:rPr>
      <w:rFonts w:ascii="Tahoma" w:hAnsi="Tahoma" w:cs="Tahoma"/>
      <w:sz w:val="16"/>
      <w:szCs w:val="16"/>
    </w:rPr>
  </w:style>
  <w:style w:type="character" w:customStyle="1" w:styleId="Nzev1">
    <w:name w:val="Název1"/>
    <w:basedOn w:val="Standardnpsmoodstavce"/>
    <w:rsid w:val="00841773"/>
  </w:style>
  <w:style w:type="character" w:customStyle="1" w:styleId="itwtqi23ioopmk3o6ert1">
    <w:name w:val="itwtqi_23ioopmk3o6ert1"/>
    <w:basedOn w:val="Standardnpsmoodstavce"/>
    <w:rsid w:val="00BD5C32"/>
  </w:style>
  <w:style w:type="character" w:styleId="Nevyeenzmnka">
    <w:name w:val="Unresolved Mention"/>
    <w:basedOn w:val="Standardnpsmoodstavce"/>
    <w:uiPriority w:val="99"/>
    <w:semiHidden/>
    <w:unhideWhenUsed/>
    <w:rsid w:val="00EC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509">
      <w:bodyDiv w:val="1"/>
      <w:marLeft w:val="0"/>
      <w:marRight w:val="0"/>
      <w:marTop w:val="0"/>
      <w:marBottom w:val="0"/>
      <w:divBdr>
        <w:top w:val="none" w:sz="0" w:space="0" w:color="auto"/>
        <w:left w:val="none" w:sz="0" w:space="0" w:color="auto"/>
        <w:bottom w:val="none" w:sz="0" w:space="0" w:color="auto"/>
        <w:right w:val="none" w:sz="0" w:space="0" w:color="auto"/>
      </w:divBdr>
    </w:div>
    <w:div w:id="8677754">
      <w:bodyDiv w:val="1"/>
      <w:marLeft w:val="0"/>
      <w:marRight w:val="0"/>
      <w:marTop w:val="0"/>
      <w:marBottom w:val="0"/>
      <w:divBdr>
        <w:top w:val="none" w:sz="0" w:space="0" w:color="auto"/>
        <w:left w:val="none" w:sz="0" w:space="0" w:color="auto"/>
        <w:bottom w:val="none" w:sz="0" w:space="0" w:color="auto"/>
        <w:right w:val="none" w:sz="0" w:space="0" w:color="auto"/>
      </w:divBdr>
    </w:div>
    <w:div w:id="10647390">
      <w:bodyDiv w:val="1"/>
      <w:marLeft w:val="0"/>
      <w:marRight w:val="0"/>
      <w:marTop w:val="0"/>
      <w:marBottom w:val="0"/>
      <w:divBdr>
        <w:top w:val="none" w:sz="0" w:space="0" w:color="auto"/>
        <w:left w:val="none" w:sz="0" w:space="0" w:color="auto"/>
        <w:bottom w:val="none" w:sz="0" w:space="0" w:color="auto"/>
        <w:right w:val="none" w:sz="0" w:space="0" w:color="auto"/>
      </w:divBdr>
    </w:div>
    <w:div w:id="28531712">
      <w:bodyDiv w:val="1"/>
      <w:marLeft w:val="0"/>
      <w:marRight w:val="0"/>
      <w:marTop w:val="0"/>
      <w:marBottom w:val="0"/>
      <w:divBdr>
        <w:top w:val="none" w:sz="0" w:space="0" w:color="auto"/>
        <w:left w:val="none" w:sz="0" w:space="0" w:color="auto"/>
        <w:bottom w:val="none" w:sz="0" w:space="0" w:color="auto"/>
        <w:right w:val="none" w:sz="0" w:space="0" w:color="auto"/>
      </w:divBdr>
    </w:div>
    <w:div w:id="40132206">
      <w:bodyDiv w:val="1"/>
      <w:marLeft w:val="0"/>
      <w:marRight w:val="0"/>
      <w:marTop w:val="0"/>
      <w:marBottom w:val="0"/>
      <w:divBdr>
        <w:top w:val="none" w:sz="0" w:space="0" w:color="auto"/>
        <w:left w:val="none" w:sz="0" w:space="0" w:color="auto"/>
        <w:bottom w:val="none" w:sz="0" w:space="0" w:color="auto"/>
        <w:right w:val="none" w:sz="0" w:space="0" w:color="auto"/>
      </w:divBdr>
    </w:div>
    <w:div w:id="40708970">
      <w:bodyDiv w:val="1"/>
      <w:marLeft w:val="0"/>
      <w:marRight w:val="0"/>
      <w:marTop w:val="0"/>
      <w:marBottom w:val="0"/>
      <w:divBdr>
        <w:top w:val="none" w:sz="0" w:space="0" w:color="auto"/>
        <w:left w:val="none" w:sz="0" w:space="0" w:color="auto"/>
        <w:bottom w:val="none" w:sz="0" w:space="0" w:color="auto"/>
        <w:right w:val="none" w:sz="0" w:space="0" w:color="auto"/>
      </w:divBdr>
    </w:div>
    <w:div w:id="51737487">
      <w:bodyDiv w:val="1"/>
      <w:marLeft w:val="0"/>
      <w:marRight w:val="0"/>
      <w:marTop w:val="0"/>
      <w:marBottom w:val="0"/>
      <w:divBdr>
        <w:top w:val="none" w:sz="0" w:space="0" w:color="auto"/>
        <w:left w:val="none" w:sz="0" w:space="0" w:color="auto"/>
        <w:bottom w:val="none" w:sz="0" w:space="0" w:color="auto"/>
        <w:right w:val="none" w:sz="0" w:space="0" w:color="auto"/>
      </w:divBdr>
    </w:div>
    <w:div w:id="56368375">
      <w:bodyDiv w:val="1"/>
      <w:marLeft w:val="0"/>
      <w:marRight w:val="0"/>
      <w:marTop w:val="0"/>
      <w:marBottom w:val="0"/>
      <w:divBdr>
        <w:top w:val="none" w:sz="0" w:space="0" w:color="auto"/>
        <w:left w:val="none" w:sz="0" w:space="0" w:color="auto"/>
        <w:bottom w:val="none" w:sz="0" w:space="0" w:color="auto"/>
        <w:right w:val="none" w:sz="0" w:space="0" w:color="auto"/>
      </w:divBdr>
    </w:div>
    <w:div w:id="57479843">
      <w:bodyDiv w:val="1"/>
      <w:marLeft w:val="0"/>
      <w:marRight w:val="0"/>
      <w:marTop w:val="0"/>
      <w:marBottom w:val="0"/>
      <w:divBdr>
        <w:top w:val="none" w:sz="0" w:space="0" w:color="auto"/>
        <w:left w:val="none" w:sz="0" w:space="0" w:color="auto"/>
        <w:bottom w:val="none" w:sz="0" w:space="0" w:color="auto"/>
        <w:right w:val="none" w:sz="0" w:space="0" w:color="auto"/>
      </w:divBdr>
    </w:div>
    <w:div w:id="61567232">
      <w:bodyDiv w:val="1"/>
      <w:marLeft w:val="0"/>
      <w:marRight w:val="0"/>
      <w:marTop w:val="0"/>
      <w:marBottom w:val="0"/>
      <w:divBdr>
        <w:top w:val="none" w:sz="0" w:space="0" w:color="auto"/>
        <w:left w:val="none" w:sz="0" w:space="0" w:color="auto"/>
        <w:bottom w:val="none" w:sz="0" w:space="0" w:color="auto"/>
        <w:right w:val="none" w:sz="0" w:space="0" w:color="auto"/>
      </w:divBdr>
    </w:div>
    <w:div w:id="64692841">
      <w:bodyDiv w:val="1"/>
      <w:marLeft w:val="0"/>
      <w:marRight w:val="0"/>
      <w:marTop w:val="0"/>
      <w:marBottom w:val="0"/>
      <w:divBdr>
        <w:top w:val="none" w:sz="0" w:space="0" w:color="auto"/>
        <w:left w:val="none" w:sz="0" w:space="0" w:color="auto"/>
        <w:bottom w:val="none" w:sz="0" w:space="0" w:color="auto"/>
        <w:right w:val="none" w:sz="0" w:space="0" w:color="auto"/>
      </w:divBdr>
    </w:div>
    <w:div w:id="90440439">
      <w:bodyDiv w:val="1"/>
      <w:marLeft w:val="0"/>
      <w:marRight w:val="0"/>
      <w:marTop w:val="0"/>
      <w:marBottom w:val="0"/>
      <w:divBdr>
        <w:top w:val="none" w:sz="0" w:space="0" w:color="auto"/>
        <w:left w:val="none" w:sz="0" w:space="0" w:color="auto"/>
        <w:bottom w:val="none" w:sz="0" w:space="0" w:color="auto"/>
        <w:right w:val="none" w:sz="0" w:space="0" w:color="auto"/>
      </w:divBdr>
    </w:div>
    <w:div w:id="94715124">
      <w:bodyDiv w:val="1"/>
      <w:marLeft w:val="0"/>
      <w:marRight w:val="0"/>
      <w:marTop w:val="0"/>
      <w:marBottom w:val="0"/>
      <w:divBdr>
        <w:top w:val="none" w:sz="0" w:space="0" w:color="auto"/>
        <w:left w:val="none" w:sz="0" w:space="0" w:color="auto"/>
        <w:bottom w:val="none" w:sz="0" w:space="0" w:color="auto"/>
        <w:right w:val="none" w:sz="0" w:space="0" w:color="auto"/>
      </w:divBdr>
    </w:div>
    <w:div w:id="95365016">
      <w:bodyDiv w:val="1"/>
      <w:marLeft w:val="0"/>
      <w:marRight w:val="0"/>
      <w:marTop w:val="0"/>
      <w:marBottom w:val="0"/>
      <w:divBdr>
        <w:top w:val="none" w:sz="0" w:space="0" w:color="auto"/>
        <w:left w:val="none" w:sz="0" w:space="0" w:color="auto"/>
        <w:bottom w:val="none" w:sz="0" w:space="0" w:color="auto"/>
        <w:right w:val="none" w:sz="0" w:space="0" w:color="auto"/>
      </w:divBdr>
    </w:div>
    <w:div w:id="111443291">
      <w:bodyDiv w:val="1"/>
      <w:marLeft w:val="0"/>
      <w:marRight w:val="0"/>
      <w:marTop w:val="0"/>
      <w:marBottom w:val="0"/>
      <w:divBdr>
        <w:top w:val="none" w:sz="0" w:space="0" w:color="auto"/>
        <w:left w:val="none" w:sz="0" w:space="0" w:color="auto"/>
        <w:bottom w:val="none" w:sz="0" w:space="0" w:color="auto"/>
        <w:right w:val="none" w:sz="0" w:space="0" w:color="auto"/>
      </w:divBdr>
    </w:div>
    <w:div w:id="118571542">
      <w:bodyDiv w:val="1"/>
      <w:marLeft w:val="0"/>
      <w:marRight w:val="0"/>
      <w:marTop w:val="0"/>
      <w:marBottom w:val="0"/>
      <w:divBdr>
        <w:top w:val="none" w:sz="0" w:space="0" w:color="auto"/>
        <w:left w:val="none" w:sz="0" w:space="0" w:color="auto"/>
        <w:bottom w:val="none" w:sz="0" w:space="0" w:color="auto"/>
        <w:right w:val="none" w:sz="0" w:space="0" w:color="auto"/>
      </w:divBdr>
    </w:div>
    <w:div w:id="131947842">
      <w:bodyDiv w:val="1"/>
      <w:marLeft w:val="0"/>
      <w:marRight w:val="0"/>
      <w:marTop w:val="0"/>
      <w:marBottom w:val="0"/>
      <w:divBdr>
        <w:top w:val="none" w:sz="0" w:space="0" w:color="auto"/>
        <w:left w:val="none" w:sz="0" w:space="0" w:color="auto"/>
        <w:bottom w:val="none" w:sz="0" w:space="0" w:color="auto"/>
        <w:right w:val="none" w:sz="0" w:space="0" w:color="auto"/>
      </w:divBdr>
    </w:div>
    <w:div w:id="135492072">
      <w:bodyDiv w:val="1"/>
      <w:marLeft w:val="0"/>
      <w:marRight w:val="0"/>
      <w:marTop w:val="0"/>
      <w:marBottom w:val="0"/>
      <w:divBdr>
        <w:top w:val="none" w:sz="0" w:space="0" w:color="auto"/>
        <w:left w:val="none" w:sz="0" w:space="0" w:color="auto"/>
        <w:bottom w:val="none" w:sz="0" w:space="0" w:color="auto"/>
        <w:right w:val="none" w:sz="0" w:space="0" w:color="auto"/>
      </w:divBdr>
    </w:div>
    <w:div w:id="177696893">
      <w:bodyDiv w:val="1"/>
      <w:marLeft w:val="0"/>
      <w:marRight w:val="0"/>
      <w:marTop w:val="0"/>
      <w:marBottom w:val="0"/>
      <w:divBdr>
        <w:top w:val="none" w:sz="0" w:space="0" w:color="auto"/>
        <w:left w:val="none" w:sz="0" w:space="0" w:color="auto"/>
        <w:bottom w:val="none" w:sz="0" w:space="0" w:color="auto"/>
        <w:right w:val="none" w:sz="0" w:space="0" w:color="auto"/>
      </w:divBdr>
    </w:div>
    <w:div w:id="184902276">
      <w:bodyDiv w:val="1"/>
      <w:marLeft w:val="0"/>
      <w:marRight w:val="0"/>
      <w:marTop w:val="0"/>
      <w:marBottom w:val="0"/>
      <w:divBdr>
        <w:top w:val="none" w:sz="0" w:space="0" w:color="auto"/>
        <w:left w:val="none" w:sz="0" w:space="0" w:color="auto"/>
        <w:bottom w:val="none" w:sz="0" w:space="0" w:color="auto"/>
        <w:right w:val="none" w:sz="0" w:space="0" w:color="auto"/>
      </w:divBdr>
    </w:div>
    <w:div w:id="216091138">
      <w:bodyDiv w:val="1"/>
      <w:marLeft w:val="0"/>
      <w:marRight w:val="0"/>
      <w:marTop w:val="0"/>
      <w:marBottom w:val="0"/>
      <w:divBdr>
        <w:top w:val="none" w:sz="0" w:space="0" w:color="auto"/>
        <w:left w:val="none" w:sz="0" w:space="0" w:color="auto"/>
        <w:bottom w:val="none" w:sz="0" w:space="0" w:color="auto"/>
        <w:right w:val="none" w:sz="0" w:space="0" w:color="auto"/>
      </w:divBdr>
    </w:div>
    <w:div w:id="229777357">
      <w:bodyDiv w:val="1"/>
      <w:marLeft w:val="0"/>
      <w:marRight w:val="0"/>
      <w:marTop w:val="0"/>
      <w:marBottom w:val="0"/>
      <w:divBdr>
        <w:top w:val="none" w:sz="0" w:space="0" w:color="auto"/>
        <w:left w:val="none" w:sz="0" w:space="0" w:color="auto"/>
        <w:bottom w:val="none" w:sz="0" w:space="0" w:color="auto"/>
        <w:right w:val="none" w:sz="0" w:space="0" w:color="auto"/>
      </w:divBdr>
    </w:div>
    <w:div w:id="239947748">
      <w:bodyDiv w:val="1"/>
      <w:marLeft w:val="0"/>
      <w:marRight w:val="0"/>
      <w:marTop w:val="0"/>
      <w:marBottom w:val="0"/>
      <w:divBdr>
        <w:top w:val="none" w:sz="0" w:space="0" w:color="auto"/>
        <w:left w:val="none" w:sz="0" w:space="0" w:color="auto"/>
        <w:bottom w:val="none" w:sz="0" w:space="0" w:color="auto"/>
        <w:right w:val="none" w:sz="0" w:space="0" w:color="auto"/>
      </w:divBdr>
    </w:div>
    <w:div w:id="262764930">
      <w:bodyDiv w:val="1"/>
      <w:marLeft w:val="0"/>
      <w:marRight w:val="0"/>
      <w:marTop w:val="0"/>
      <w:marBottom w:val="0"/>
      <w:divBdr>
        <w:top w:val="none" w:sz="0" w:space="0" w:color="auto"/>
        <w:left w:val="none" w:sz="0" w:space="0" w:color="auto"/>
        <w:bottom w:val="none" w:sz="0" w:space="0" w:color="auto"/>
        <w:right w:val="none" w:sz="0" w:space="0" w:color="auto"/>
      </w:divBdr>
    </w:div>
    <w:div w:id="264117563">
      <w:bodyDiv w:val="1"/>
      <w:marLeft w:val="0"/>
      <w:marRight w:val="0"/>
      <w:marTop w:val="0"/>
      <w:marBottom w:val="0"/>
      <w:divBdr>
        <w:top w:val="none" w:sz="0" w:space="0" w:color="auto"/>
        <w:left w:val="none" w:sz="0" w:space="0" w:color="auto"/>
        <w:bottom w:val="none" w:sz="0" w:space="0" w:color="auto"/>
        <w:right w:val="none" w:sz="0" w:space="0" w:color="auto"/>
      </w:divBdr>
    </w:div>
    <w:div w:id="264576300">
      <w:bodyDiv w:val="1"/>
      <w:marLeft w:val="0"/>
      <w:marRight w:val="0"/>
      <w:marTop w:val="0"/>
      <w:marBottom w:val="0"/>
      <w:divBdr>
        <w:top w:val="none" w:sz="0" w:space="0" w:color="auto"/>
        <w:left w:val="none" w:sz="0" w:space="0" w:color="auto"/>
        <w:bottom w:val="none" w:sz="0" w:space="0" w:color="auto"/>
        <w:right w:val="none" w:sz="0" w:space="0" w:color="auto"/>
      </w:divBdr>
    </w:div>
    <w:div w:id="268704946">
      <w:bodyDiv w:val="1"/>
      <w:marLeft w:val="0"/>
      <w:marRight w:val="0"/>
      <w:marTop w:val="0"/>
      <w:marBottom w:val="0"/>
      <w:divBdr>
        <w:top w:val="none" w:sz="0" w:space="0" w:color="auto"/>
        <w:left w:val="none" w:sz="0" w:space="0" w:color="auto"/>
        <w:bottom w:val="none" w:sz="0" w:space="0" w:color="auto"/>
        <w:right w:val="none" w:sz="0" w:space="0" w:color="auto"/>
      </w:divBdr>
    </w:div>
    <w:div w:id="276105462">
      <w:bodyDiv w:val="1"/>
      <w:marLeft w:val="0"/>
      <w:marRight w:val="0"/>
      <w:marTop w:val="0"/>
      <w:marBottom w:val="0"/>
      <w:divBdr>
        <w:top w:val="none" w:sz="0" w:space="0" w:color="auto"/>
        <w:left w:val="none" w:sz="0" w:space="0" w:color="auto"/>
        <w:bottom w:val="none" w:sz="0" w:space="0" w:color="auto"/>
        <w:right w:val="none" w:sz="0" w:space="0" w:color="auto"/>
      </w:divBdr>
    </w:div>
    <w:div w:id="277641053">
      <w:bodyDiv w:val="1"/>
      <w:marLeft w:val="0"/>
      <w:marRight w:val="0"/>
      <w:marTop w:val="0"/>
      <w:marBottom w:val="0"/>
      <w:divBdr>
        <w:top w:val="none" w:sz="0" w:space="0" w:color="auto"/>
        <w:left w:val="none" w:sz="0" w:space="0" w:color="auto"/>
        <w:bottom w:val="none" w:sz="0" w:space="0" w:color="auto"/>
        <w:right w:val="none" w:sz="0" w:space="0" w:color="auto"/>
      </w:divBdr>
    </w:div>
    <w:div w:id="283777191">
      <w:bodyDiv w:val="1"/>
      <w:marLeft w:val="0"/>
      <w:marRight w:val="0"/>
      <w:marTop w:val="0"/>
      <w:marBottom w:val="0"/>
      <w:divBdr>
        <w:top w:val="none" w:sz="0" w:space="0" w:color="auto"/>
        <w:left w:val="none" w:sz="0" w:space="0" w:color="auto"/>
        <w:bottom w:val="none" w:sz="0" w:space="0" w:color="auto"/>
        <w:right w:val="none" w:sz="0" w:space="0" w:color="auto"/>
      </w:divBdr>
    </w:div>
    <w:div w:id="297145849">
      <w:bodyDiv w:val="1"/>
      <w:marLeft w:val="0"/>
      <w:marRight w:val="0"/>
      <w:marTop w:val="0"/>
      <w:marBottom w:val="0"/>
      <w:divBdr>
        <w:top w:val="none" w:sz="0" w:space="0" w:color="auto"/>
        <w:left w:val="none" w:sz="0" w:space="0" w:color="auto"/>
        <w:bottom w:val="none" w:sz="0" w:space="0" w:color="auto"/>
        <w:right w:val="none" w:sz="0" w:space="0" w:color="auto"/>
      </w:divBdr>
    </w:div>
    <w:div w:id="300619508">
      <w:bodyDiv w:val="1"/>
      <w:marLeft w:val="0"/>
      <w:marRight w:val="0"/>
      <w:marTop w:val="0"/>
      <w:marBottom w:val="0"/>
      <w:divBdr>
        <w:top w:val="none" w:sz="0" w:space="0" w:color="auto"/>
        <w:left w:val="none" w:sz="0" w:space="0" w:color="auto"/>
        <w:bottom w:val="none" w:sz="0" w:space="0" w:color="auto"/>
        <w:right w:val="none" w:sz="0" w:space="0" w:color="auto"/>
      </w:divBdr>
    </w:div>
    <w:div w:id="313292150">
      <w:bodyDiv w:val="1"/>
      <w:marLeft w:val="0"/>
      <w:marRight w:val="0"/>
      <w:marTop w:val="0"/>
      <w:marBottom w:val="0"/>
      <w:divBdr>
        <w:top w:val="none" w:sz="0" w:space="0" w:color="auto"/>
        <w:left w:val="none" w:sz="0" w:space="0" w:color="auto"/>
        <w:bottom w:val="none" w:sz="0" w:space="0" w:color="auto"/>
        <w:right w:val="none" w:sz="0" w:space="0" w:color="auto"/>
      </w:divBdr>
    </w:div>
    <w:div w:id="326135824">
      <w:bodyDiv w:val="1"/>
      <w:marLeft w:val="0"/>
      <w:marRight w:val="0"/>
      <w:marTop w:val="0"/>
      <w:marBottom w:val="0"/>
      <w:divBdr>
        <w:top w:val="none" w:sz="0" w:space="0" w:color="auto"/>
        <w:left w:val="none" w:sz="0" w:space="0" w:color="auto"/>
        <w:bottom w:val="none" w:sz="0" w:space="0" w:color="auto"/>
        <w:right w:val="none" w:sz="0" w:space="0" w:color="auto"/>
      </w:divBdr>
    </w:div>
    <w:div w:id="347147189">
      <w:bodyDiv w:val="1"/>
      <w:marLeft w:val="0"/>
      <w:marRight w:val="0"/>
      <w:marTop w:val="0"/>
      <w:marBottom w:val="0"/>
      <w:divBdr>
        <w:top w:val="none" w:sz="0" w:space="0" w:color="auto"/>
        <w:left w:val="none" w:sz="0" w:space="0" w:color="auto"/>
        <w:bottom w:val="none" w:sz="0" w:space="0" w:color="auto"/>
        <w:right w:val="none" w:sz="0" w:space="0" w:color="auto"/>
      </w:divBdr>
    </w:div>
    <w:div w:id="351734419">
      <w:bodyDiv w:val="1"/>
      <w:marLeft w:val="0"/>
      <w:marRight w:val="0"/>
      <w:marTop w:val="0"/>
      <w:marBottom w:val="0"/>
      <w:divBdr>
        <w:top w:val="none" w:sz="0" w:space="0" w:color="auto"/>
        <w:left w:val="none" w:sz="0" w:space="0" w:color="auto"/>
        <w:bottom w:val="none" w:sz="0" w:space="0" w:color="auto"/>
        <w:right w:val="none" w:sz="0" w:space="0" w:color="auto"/>
      </w:divBdr>
    </w:div>
    <w:div w:id="352611933">
      <w:bodyDiv w:val="1"/>
      <w:marLeft w:val="0"/>
      <w:marRight w:val="0"/>
      <w:marTop w:val="0"/>
      <w:marBottom w:val="0"/>
      <w:divBdr>
        <w:top w:val="none" w:sz="0" w:space="0" w:color="auto"/>
        <w:left w:val="none" w:sz="0" w:space="0" w:color="auto"/>
        <w:bottom w:val="none" w:sz="0" w:space="0" w:color="auto"/>
        <w:right w:val="none" w:sz="0" w:space="0" w:color="auto"/>
      </w:divBdr>
    </w:div>
    <w:div w:id="356077755">
      <w:bodyDiv w:val="1"/>
      <w:marLeft w:val="0"/>
      <w:marRight w:val="0"/>
      <w:marTop w:val="0"/>
      <w:marBottom w:val="0"/>
      <w:divBdr>
        <w:top w:val="none" w:sz="0" w:space="0" w:color="auto"/>
        <w:left w:val="none" w:sz="0" w:space="0" w:color="auto"/>
        <w:bottom w:val="none" w:sz="0" w:space="0" w:color="auto"/>
        <w:right w:val="none" w:sz="0" w:space="0" w:color="auto"/>
      </w:divBdr>
    </w:div>
    <w:div w:id="361712657">
      <w:bodyDiv w:val="1"/>
      <w:marLeft w:val="0"/>
      <w:marRight w:val="0"/>
      <w:marTop w:val="0"/>
      <w:marBottom w:val="0"/>
      <w:divBdr>
        <w:top w:val="none" w:sz="0" w:space="0" w:color="auto"/>
        <w:left w:val="none" w:sz="0" w:space="0" w:color="auto"/>
        <w:bottom w:val="none" w:sz="0" w:space="0" w:color="auto"/>
        <w:right w:val="none" w:sz="0" w:space="0" w:color="auto"/>
      </w:divBdr>
    </w:div>
    <w:div w:id="363601998">
      <w:bodyDiv w:val="1"/>
      <w:marLeft w:val="0"/>
      <w:marRight w:val="0"/>
      <w:marTop w:val="0"/>
      <w:marBottom w:val="0"/>
      <w:divBdr>
        <w:top w:val="none" w:sz="0" w:space="0" w:color="auto"/>
        <w:left w:val="none" w:sz="0" w:space="0" w:color="auto"/>
        <w:bottom w:val="none" w:sz="0" w:space="0" w:color="auto"/>
        <w:right w:val="none" w:sz="0" w:space="0" w:color="auto"/>
      </w:divBdr>
    </w:div>
    <w:div w:id="373889016">
      <w:bodyDiv w:val="1"/>
      <w:marLeft w:val="0"/>
      <w:marRight w:val="0"/>
      <w:marTop w:val="0"/>
      <w:marBottom w:val="0"/>
      <w:divBdr>
        <w:top w:val="none" w:sz="0" w:space="0" w:color="auto"/>
        <w:left w:val="none" w:sz="0" w:space="0" w:color="auto"/>
        <w:bottom w:val="none" w:sz="0" w:space="0" w:color="auto"/>
        <w:right w:val="none" w:sz="0" w:space="0" w:color="auto"/>
      </w:divBdr>
    </w:div>
    <w:div w:id="381057247">
      <w:bodyDiv w:val="1"/>
      <w:marLeft w:val="0"/>
      <w:marRight w:val="0"/>
      <w:marTop w:val="0"/>
      <w:marBottom w:val="0"/>
      <w:divBdr>
        <w:top w:val="none" w:sz="0" w:space="0" w:color="auto"/>
        <w:left w:val="none" w:sz="0" w:space="0" w:color="auto"/>
        <w:bottom w:val="none" w:sz="0" w:space="0" w:color="auto"/>
        <w:right w:val="none" w:sz="0" w:space="0" w:color="auto"/>
      </w:divBdr>
    </w:div>
    <w:div w:id="382367174">
      <w:bodyDiv w:val="1"/>
      <w:marLeft w:val="0"/>
      <w:marRight w:val="0"/>
      <w:marTop w:val="0"/>
      <w:marBottom w:val="0"/>
      <w:divBdr>
        <w:top w:val="none" w:sz="0" w:space="0" w:color="auto"/>
        <w:left w:val="none" w:sz="0" w:space="0" w:color="auto"/>
        <w:bottom w:val="none" w:sz="0" w:space="0" w:color="auto"/>
        <w:right w:val="none" w:sz="0" w:space="0" w:color="auto"/>
      </w:divBdr>
    </w:div>
    <w:div w:id="385106697">
      <w:bodyDiv w:val="1"/>
      <w:marLeft w:val="0"/>
      <w:marRight w:val="0"/>
      <w:marTop w:val="0"/>
      <w:marBottom w:val="0"/>
      <w:divBdr>
        <w:top w:val="none" w:sz="0" w:space="0" w:color="auto"/>
        <w:left w:val="none" w:sz="0" w:space="0" w:color="auto"/>
        <w:bottom w:val="none" w:sz="0" w:space="0" w:color="auto"/>
        <w:right w:val="none" w:sz="0" w:space="0" w:color="auto"/>
      </w:divBdr>
    </w:div>
    <w:div w:id="388236135">
      <w:bodyDiv w:val="1"/>
      <w:marLeft w:val="0"/>
      <w:marRight w:val="0"/>
      <w:marTop w:val="0"/>
      <w:marBottom w:val="0"/>
      <w:divBdr>
        <w:top w:val="none" w:sz="0" w:space="0" w:color="auto"/>
        <w:left w:val="none" w:sz="0" w:space="0" w:color="auto"/>
        <w:bottom w:val="none" w:sz="0" w:space="0" w:color="auto"/>
        <w:right w:val="none" w:sz="0" w:space="0" w:color="auto"/>
      </w:divBdr>
    </w:div>
    <w:div w:id="389694161">
      <w:bodyDiv w:val="1"/>
      <w:marLeft w:val="0"/>
      <w:marRight w:val="0"/>
      <w:marTop w:val="0"/>
      <w:marBottom w:val="0"/>
      <w:divBdr>
        <w:top w:val="none" w:sz="0" w:space="0" w:color="auto"/>
        <w:left w:val="none" w:sz="0" w:space="0" w:color="auto"/>
        <w:bottom w:val="none" w:sz="0" w:space="0" w:color="auto"/>
        <w:right w:val="none" w:sz="0" w:space="0" w:color="auto"/>
      </w:divBdr>
    </w:div>
    <w:div w:id="393701180">
      <w:bodyDiv w:val="1"/>
      <w:marLeft w:val="0"/>
      <w:marRight w:val="0"/>
      <w:marTop w:val="0"/>
      <w:marBottom w:val="0"/>
      <w:divBdr>
        <w:top w:val="none" w:sz="0" w:space="0" w:color="auto"/>
        <w:left w:val="none" w:sz="0" w:space="0" w:color="auto"/>
        <w:bottom w:val="none" w:sz="0" w:space="0" w:color="auto"/>
        <w:right w:val="none" w:sz="0" w:space="0" w:color="auto"/>
      </w:divBdr>
    </w:div>
    <w:div w:id="396364840">
      <w:bodyDiv w:val="1"/>
      <w:marLeft w:val="0"/>
      <w:marRight w:val="0"/>
      <w:marTop w:val="0"/>
      <w:marBottom w:val="0"/>
      <w:divBdr>
        <w:top w:val="none" w:sz="0" w:space="0" w:color="auto"/>
        <w:left w:val="none" w:sz="0" w:space="0" w:color="auto"/>
        <w:bottom w:val="none" w:sz="0" w:space="0" w:color="auto"/>
        <w:right w:val="none" w:sz="0" w:space="0" w:color="auto"/>
      </w:divBdr>
    </w:div>
    <w:div w:id="411127490">
      <w:bodyDiv w:val="1"/>
      <w:marLeft w:val="0"/>
      <w:marRight w:val="0"/>
      <w:marTop w:val="0"/>
      <w:marBottom w:val="0"/>
      <w:divBdr>
        <w:top w:val="none" w:sz="0" w:space="0" w:color="auto"/>
        <w:left w:val="none" w:sz="0" w:space="0" w:color="auto"/>
        <w:bottom w:val="none" w:sz="0" w:space="0" w:color="auto"/>
        <w:right w:val="none" w:sz="0" w:space="0" w:color="auto"/>
      </w:divBdr>
    </w:div>
    <w:div w:id="418217743">
      <w:bodyDiv w:val="1"/>
      <w:marLeft w:val="0"/>
      <w:marRight w:val="0"/>
      <w:marTop w:val="0"/>
      <w:marBottom w:val="0"/>
      <w:divBdr>
        <w:top w:val="none" w:sz="0" w:space="0" w:color="auto"/>
        <w:left w:val="none" w:sz="0" w:space="0" w:color="auto"/>
        <w:bottom w:val="none" w:sz="0" w:space="0" w:color="auto"/>
        <w:right w:val="none" w:sz="0" w:space="0" w:color="auto"/>
      </w:divBdr>
    </w:div>
    <w:div w:id="420375620">
      <w:bodyDiv w:val="1"/>
      <w:marLeft w:val="0"/>
      <w:marRight w:val="0"/>
      <w:marTop w:val="0"/>
      <w:marBottom w:val="0"/>
      <w:divBdr>
        <w:top w:val="none" w:sz="0" w:space="0" w:color="auto"/>
        <w:left w:val="none" w:sz="0" w:space="0" w:color="auto"/>
        <w:bottom w:val="none" w:sz="0" w:space="0" w:color="auto"/>
        <w:right w:val="none" w:sz="0" w:space="0" w:color="auto"/>
      </w:divBdr>
    </w:div>
    <w:div w:id="420687577">
      <w:bodyDiv w:val="1"/>
      <w:marLeft w:val="0"/>
      <w:marRight w:val="0"/>
      <w:marTop w:val="0"/>
      <w:marBottom w:val="0"/>
      <w:divBdr>
        <w:top w:val="none" w:sz="0" w:space="0" w:color="auto"/>
        <w:left w:val="none" w:sz="0" w:space="0" w:color="auto"/>
        <w:bottom w:val="none" w:sz="0" w:space="0" w:color="auto"/>
        <w:right w:val="none" w:sz="0" w:space="0" w:color="auto"/>
      </w:divBdr>
    </w:div>
    <w:div w:id="422848558">
      <w:bodyDiv w:val="1"/>
      <w:marLeft w:val="0"/>
      <w:marRight w:val="0"/>
      <w:marTop w:val="0"/>
      <w:marBottom w:val="0"/>
      <w:divBdr>
        <w:top w:val="none" w:sz="0" w:space="0" w:color="auto"/>
        <w:left w:val="none" w:sz="0" w:space="0" w:color="auto"/>
        <w:bottom w:val="none" w:sz="0" w:space="0" w:color="auto"/>
        <w:right w:val="none" w:sz="0" w:space="0" w:color="auto"/>
      </w:divBdr>
    </w:div>
    <w:div w:id="425853779">
      <w:bodyDiv w:val="1"/>
      <w:marLeft w:val="0"/>
      <w:marRight w:val="0"/>
      <w:marTop w:val="0"/>
      <w:marBottom w:val="0"/>
      <w:divBdr>
        <w:top w:val="none" w:sz="0" w:space="0" w:color="auto"/>
        <w:left w:val="none" w:sz="0" w:space="0" w:color="auto"/>
        <w:bottom w:val="none" w:sz="0" w:space="0" w:color="auto"/>
        <w:right w:val="none" w:sz="0" w:space="0" w:color="auto"/>
      </w:divBdr>
    </w:div>
    <w:div w:id="428082868">
      <w:bodyDiv w:val="1"/>
      <w:marLeft w:val="0"/>
      <w:marRight w:val="0"/>
      <w:marTop w:val="0"/>
      <w:marBottom w:val="0"/>
      <w:divBdr>
        <w:top w:val="none" w:sz="0" w:space="0" w:color="auto"/>
        <w:left w:val="none" w:sz="0" w:space="0" w:color="auto"/>
        <w:bottom w:val="none" w:sz="0" w:space="0" w:color="auto"/>
        <w:right w:val="none" w:sz="0" w:space="0" w:color="auto"/>
      </w:divBdr>
    </w:div>
    <w:div w:id="432286678">
      <w:bodyDiv w:val="1"/>
      <w:marLeft w:val="0"/>
      <w:marRight w:val="0"/>
      <w:marTop w:val="0"/>
      <w:marBottom w:val="0"/>
      <w:divBdr>
        <w:top w:val="none" w:sz="0" w:space="0" w:color="auto"/>
        <w:left w:val="none" w:sz="0" w:space="0" w:color="auto"/>
        <w:bottom w:val="none" w:sz="0" w:space="0" w:color="auto"/>
        <w:right w:val="none" w:sz="0" w:space="0" w:color="auto"/>
      </w:divBdr>
    </w:div>
    <w:div w:id="438841890">
      <w:bodyDiv w:val="1"/>
      <w:marLeft w:val="0"/>
      <w:marRight w:val="0"/>
      <w:marTop w:val="0"/>
      <w:marBottom w:val="0"/>
      <w:divBdr>
        <w:top w:val="none" w:sz="0" w:space="0" w:color="auto"/>
        <w:left w:val="none" w:sz="0" w:space="0" w:color="auto"/>
        <w:bottom w:val="none" w:sz="0" w:space="0" w:color="auto"/>
        <w:right w:val="none" w:sz="0" w:space="0" w:color="auto"/>
      </w:divBdr>
    </w:div>
    <w:div w:id="446629070">
      <w:bodyDiv w:val="1"/>
      <w:marLeft w:val="0"/>
      <w:marRight w:val="0"/>
      <w:marTop w:val="0"/>
      <w:marBottom w:val="0"/>
      <w:divBdr>
        <w:top w:val="none" w:sz="0" w:space="0" w:color="auto"/>
        <w:left w:val="none" w:sz="0" w:space="0" w:color="auto"/>
        <w:bottom w:val="none" w:sz="0" w:space="0" w:color="auto"/>
        <w:right w:val="none" w:sz="0" w:space="0" w:color="auto"/>
      </w:divBdr>
    </w:div>
    <w:div w:id="452216990">
      <w:bodyDiv w:val="1"/>
      <w:marLeft w:val="0"/>
      <w:marRight w:val="0"/>
      <w:marTop w:val="0"/>
      <w:marBottom w:val="0"/>
      <w:divBdr>
        <w:top w:val="none" w:sz="0" w:space="0" w:color="auto"/>
        <w:left w:val="none" w:sz="0" w:space="0" w:color="auto"/>
        <w:bottom w:val="none" w:sz="0" w:space="0" w:color="auto"/>
        <w:right w:val="none" w:sz="0" w:space="0" w:color="auto"/>
      </w:divBdr>
    </w:div>
    <w:div w:id="460196135">
      <w:bodyDiv w:val="1"/>
      <w:marLeft w:val="0"/>
      <w:marRight w:val="0"/>
      <w:marTop w:val="0"/>
      <w:marBottom w:val="0"/>
      <w:divBdr>
        <w:top w:val="none" w:sz="0" w:space="0" w:color="auto"/>
        <w:left w:val="none" w:sz="0" w:space="0" w:color="auto"/>
        <w:bottom w:val="none" w:sz="0" w:space="0" w:color="auto"/>
        <w:right w:val="none" w:sz="0" w:space="0" w:color="auto"/>
      </w:divBdr>
    </w:div>
    <w:div w:id="460458275">
      <w:bodyDiv w:val="1"/>
      <w:marLeft w:val="0"/>
      <w:marRight w:val="0"/>
      <w:marTop w:val="0"/>
      <w:marBottom w:val="0"/>
      <w:divBdr>
        <w:top w:val="none" w:sz="0" w:space="0" w:color="auto"/>
        <w:left w:val="none" w:sz="0" w:space="0" w:color="auto"/>
        <w:bottom w:val="none" w:sz="0" w:space="0" w:color="auto"/>
        <w:right w:val="none" w:sz="0" w:space="0" w:color="auto"/>
      </w:divBdr>
    </w:div>
    <w:div w:id="463500988">
      <w:bodyDiv w:val="1"/>
      <w:marLeft w:val="0"/>
      <w:marRight w:val="0"/>
      <w:marTop w:val="0"/>
      <w:marBottom w:val="0"/>
      <w:divBdr>
        <w:top w:val="none" w:sz="0" w:space="0" w:color="auto"/>
        <w:left w:val="none" w:sz="0" w:space="0" w:color="auto"/>
        <w:bottom w:val="none" w:sz="0" w:space="0" w:color="auto"/>
        <w:right w:val="none" w:sz="0" w:space="0" w:color="auto"/>
      </w:divBdr>
    </w:div>
    <w:div w:id="465855529">
      <w:bodyDiv w:val="1"/>
      <w:marLeft w:val="0"/>
      <w:marRight w:val="0"/>
      <w:marTop w:val="0"/>
      <w:marBottom w:val="0"/>
      <w:divBdr>
        <w:top w:val="none" w:sz="0" w:space="0" w:color="auto"/>
        <w:left w:val="none" w:sz="0" w:space="0" w:color="auto"/>
        <w:bottom w:val="none" w:sz="0" w:space="0" w:color="auto"/>
        <w:right w:val="none" w:sz="0" w:space="0" w:color="auto"/>
      </w:divBdr>
    </w:div>
    <w:div w:id="477188205">
      <w:bodyDiv w:val="1"/>
      <w:marLeft w:val="0"/>
      <w:marRight w:val="0"/>
      <w:marTop w:val="0"/>
      <w:marBottom w:val="0"/>
      <w:divBdr>
        <w:top w:val="none" w:sz="0" w:space="0" w:color="auto"/>
        <w:left w:val="none" w:sz="0" w:space="0" w:color="auto"/>
        <w:bottom w:val="none" w:sz="0" w:space="0" w:color="auto"/>
        <w:right w:val="none" w:sz="0" w:space="0" w:color="auto"/>
      </w:divBdr>
    </w:div>
    <w:div w:id="478766163">
      <w:bodyDiv w:val="1"/>
      <w:marLeft w:val="0"/>
      <w:marRight w:val="0"/>
      <w:marTop w:val="0"/>
      <w:marBottom w:val="0"/>
      <w:divBdr>
        <w:top w:val="none" w:sz="0" w:space="0" w:color="auto"/>
        <w:left w:val="none" w:sz="0" w:space="0" w:color="auto"/>
        <w:bottom w:val="none" w:sz="0" w:space="0" w:color="auto"/>
        <w:right w:val="none" w:sz="0" w:space="0" w:color="auto"/>
      </w:divBdr>
    </w:div>
    <w:div w:id="487791768">
      <w:bodyDiv w:val="1"/>
      <w:marLeft w:val="0"/>
      <w:marRight w:val="0"/>
      <w:marTop w:val="0"/>
      <w:marBottom w:val="0"/>
      <w:divBdr>
        <w:top w:val="none" w:sz="0" w:space="0" w:color="auto"/>
        <w:left w:val="none" w:sz="0" w:space="0" w:color="auto"/>
        <w:bottom w:val="none" w:sz="0" w:space="0" w:color="auto"/>
        <w:right w:val="none" w:sz="0" w:space="0" w:color="auto"/>
      </w:divBdr>
    </w:div>
    <w:div w:id="493840108">
      <w:bodyDiv w:val="1"/>
      <w:marLeft w:val="0"/>
      <w:marRight w:val="0"/>
      <w:marTop w:val="0"/>
      <w:marBottom w:val="0"/>
      <w:divBdr>
        <w:top w:val="none" w:sz="0" w:space="0" w:color="auto"/>
        <w:left w:val="none" w:sz="0" w:space="0" w:color="auto"/>
        <w:bottom w:val="none" w:sz="0" w:space="0" w:color="auto"/>
        <w:right w:val="none" w:sz="0" w:space="0" w:color="auto"/>
      </w:divBdr>
    </w:div>
    <w:div w:id="505948066">
      <w:bodyDiv w:val="1"/>
      <w:marLeft w:val="0"/>
      <w:marRight w:val="0"/>
      <w:marTop w:val="0"/>
      <w:marBottom w:val="0"/>
      <w:divBdr>
        <w:top w:val="none" w:sz="0" w:space="0" w:color="auto"/>
        <w:left w:val="none" w:sz="0" w:space="0" w:color="auto"/>
        <w:bottom w:val="none" w:sz="0" w:space="0" w:color="auto"/>
        <w:right w:val="none" w:sz="0" w:space="0" w:color="auto"/>
      </w:divBdr>
    </w:div>
    <w:div w:id="506557892">
      <w:bodyDiv w:val="1"/>
      <w:marLeft w:val="0"/>
      <w:marRight w:val="0"/>
      <w:marTop w:val="0"/>
      <w:marBottom w:val="0"/>
      <w:divBdr>
        <w:top w:val="none" w:sz="0" w:space="0" w:color="auto"/>
        <w:left w:val="none" w:sz="0" w:space="0" w:color="auto"/>
        <w:bottom w:val="none" w:sz="0" w:space="0" w:color="auto"/>
        <w:right w:val="none" w:sz="0" w:space="0" w:color="auto"/>
      </w:divBdr>
    </w:div>
    <w:div w:id="508329692">
      <w:bodyDiv w:val="1"/>
      <w:marLeft w:val="0"/>
      <w:marRight w:val="0"/>
      <w:marTop w:val="0"/>
      <w:marBottom w:val="0"/>
      <w:divBdr>
        <w:top w:val="none" w:sz="0" w:space="0" w:color="auto"/>
        <w:left w:val="none" w:sz="0" w:space="0" w:color="auto"/>
        <w:bottom w:val="none" w:sz="0" w:space="0" w:color="auto"/>
        <w:right w:val="none" w:sz="0" w:space="0" w:color="auto"/>
      </w:divBdr>
    </w:div>
    <w:div w:id="512375755">
      <w:bodyDiv w:val="1"/>
      <w:marLeft w:val="0"/>
      <w:marRight w:val="0"/>
      <w:marTop w:val="0"/>
      <w:marBottom w:val="0"/>
      <w:divBdr>
        <w:top w:val="none" w:sz="0" w:space="0" w:color="auto"/>
        <w:left w:val="none" w:sz="0" w:space="0" w:color="auto"/>
        <w:bottom w:val="none" w:sz="0" w:space="0" w:color="auto"/>
        <w:right w:val="none" w:sz="0" w:space="0" w:color="auto"/>
      </w:divBdr>
    </w:div>
    <w:div w:id="514198667">
      <w:bodyDiv w:val="1"/>
      <w:marLeft w:val="0"/>
      <w:marRight w:val="0"/>
      <w:marTop w:val="0"/>
      <w:marBottom w:val="0"/>
      <w:divBdr>
        <w:top w:val="none" w:sz="0" w:space="0" w:color="auto"/>
        <w:left w:val="none" w:sz="0" w:space="0" w:color="auto"/>
        <w:bottom w:val="none" w:sz="0" w:space="0" w:color="auto"/>
        <w:right w:val="none" w:sz="0" w:space="0" w:color="auto"/>
      </w:divBdr>
    </w:div>
    <w:div w:id="518665587">
      <w:bodyDiv w:val="1"/>
      <w:marLeft w:val="0"/>
      <w:marRight w:val="0"/>
      <w:marTop w:val="0"/>
      <w:marBottom w:val="0"/>
      <w:divBdr>
        <w:top w:val="none" w:sz="0" w:space="0" w:color="auto"/>
        <w:left w:val="none" w:sz="0" w:space="0" w:color="auto"/>
        <w:bottom w:val="none" w:sz="0" w:space="0" w:color="auto"/>
        <w:right w:val="none" w:sz="0" w:space="0" w:color="auto"/>
      </w:divBdr>
    </w:div>
    <w:div w:id="536890633">
      <w:bodyDiv w:val="1"/>
      <w:marLeft w:val="0"/>
      <w:marRight w:val="0"/>
      <w:marTop w:val="0"/>
      <w:marBottom w:val="0"/>
      <w:divBdr>
        <w:top w:val="none" w:sz="0" w:space="0" w:color="auto"/>
        <w:left w:val="none" w:sz="0" w:space="0" w:color="auto"/>
        <w:bottom w:val="none" w:sz="0" w:space="0" w:color="auto"/>
        <w:right w:val="none" w:sz="0" w:space="0" w:color="auto"/>
      </w:divBdr>
    </w:div>
    <w:div w:id="545409450">
      <w:bodyDiv w:val="1"/>
      <w:marLeft w:val="0"/>
      <w:marRight w:val="0"/>
      <w:marTop w:val="0"/>
      <w:marBottom w:val="0"/>
      <w:divBdr>
        <w:top w:val="none" w:sz="0" w:space="0" w:color="auto"/>
        <w:left w:val="none" w:sz="0" w:space="0" w:color="auto"/>
        <w:bottom w:val="none" w:sz="0" w:space="0" w:color="auto"/>
        <w:right w:val="none" w:sz="0" w:space="0" w:color="auto"/>
      </w:divBdr>
    </w:div>
    <w:div w:id="561329527">
      <w:bodyDiv w:val="1"/>
      <w:marLeft w:val="0"/>
      <w:marRight w:val="0"/>
      <w:marTop w:val="0"/>
      <w:marBottom w:val="0"/>
      <w:divBdr>
        <w:top w:val="none" w:sz="0" w:space="0" w:color="auto"/>
        <w:left w:val="none" w:sz="0" w:space="0" w:color="auto"/>
        <w:bottom w:val="none" w:sz="0" w:space="0" w:color="auto"/>
        <w:right w:val="none" w:sz="0" w:space="0" w:color="auto"/>
      </w:divBdr>
    </w:div>
    <w:div w:id="580525229">
      <w:bodyDiv w:val="1"/>
      <w:marLeft w:val="0"/>
      <w:marRight w:val="0"/>
      <w:marTop w:val="0"/>
      <w:marBottom w:val="0"/>
      <w:divBdr>
        <w:top w:val="none" w:sz="0" w:space="0" w:color="auto"/>
        <w:left w:val="none" w:sz="0" w:space="0" w:color="auto"/>
        <w:bottom w:val="none" w:sz="0" w:space="0" w:color="auto"/>
        <w:right w:val="none" w:sz="0" w:space="0" w:color="auto"/>
      </w:divBdr>
    </w:div>
    <w:div w:id="591814647">
      <w:bodyDiv w:val="1"/>
      <w:marLeft w:val="0"/>
      <w:marRight w:val="0"/>
      <w:marTop w:val="0"/>
      <w:marBottom w:val="0"/>
      <w:divBdr>
        <w:top w:val="none" w:sz="0" w:space="0" w:color="auto"/>
        <w:left w:val="none" w:sz="0" w:space="0" w:color="auto"/>
        <w:bottom w:val="none" w:sz="0" w:space="0" w:color="auto"/>
        <w:right w:val="none" w:sz="0" w:space="0" w:color="auto"/>
      </w:divBdr>
    </w:div>
    <w:div w:id="601570319">
      <w:bodyDiv w:val="1"/>
      <w:marLeft w:val="0"/>
      <w:marRight w:val="0"/>
      <w:marTop w:val="0"/>
      <w:marBottom w:val="0"/>
      <w:divBdr>
        <w:top w:val="none" w:sz="0" w:space="0" w:color="auto"/>
        <w:left w:val="none" w:sz="0" w:space="0" w:color="auto"/>
        <w:bottom w:val="none" w:sz="0" w:space="0" w:color="auto"/>
        <w:right w:val="none" w:sz="0" w:space="0" w:color="auto"/>
      </w:divBdr>
    </w:div>
    <w:div w:id="604532867">
      <w:bodyDiv w:val="1"/>
      <w:marLeft w:val="0"/>
      <w:marRight w:val="0"/>
      <w:marTop w:val="0"/>
      <w:marBottom w:val="0"/>
      <w:divBdr>
        <w:top w:val="none" w:sz="0" w:space="0" w:color="auto"/>
        <w:left w:val="none" w:sz="0" w:space="0" w:color="auto"/>
        <w:bottom w:val="none" w:sz="0" w:space="0" w:color="auto"/>
        <w:right w:val="none" w:sz="0" w:space="0" w:color="auto"/>
      </w:divBdr>
    </w:div>
    <w:div w:id="611133440">
      <w:bodyDiv w:val="1"/>
      <w:marLeft w:val="0"/>
      <w:marRight w:val="0"/>
      <w:marTop w:val="0"/>
      <w:marBottom w:val="0"/>
      <w:divBdr>
        <w:top w:val="none" w:sz="0" w:space="0" w:color="auto"/>
        <w:left w:val="none" w:sz="0" w:space="0" w:color="auto"/>
        <w:bottom w:val="none" w:sz="0" w:space="0" w:color="auto"/>
        <w:right w:val="none" w:sz="0" w:space="0" w:color="auto"/>
      </w:divBdr>
    </w:div>
    <w:div w:id="629626628">
      <w:bodyDiv w:val="1"/>
      <w:marLeft w:val="0"/>
      <w:marRight w:val="0"/>
      <w:marTop w:val="0"/>
      <w:marBottom w:val="0"/>
      <w:divBdr>
        <w:top w:val="none" w:sz="0" w:space="0" w:color="auto"/>
        <w:left w:val="none" w:sz="0" w:space="0" w:color="auto"/>
        <w:bottom w:val="none" w:sz="0" w:space="0" w:color="auto"/>
        <w:right w:val="none" w:sz="0" w:space="0" w:color="auto"/>
      </w:divBdr>
    </w:div>
    <w:div w:id="632952866">
      <w:bodyDiv w:val="1"/>
      <w:marLeft w:val="0"/>
      <w:marRight w:val="0"/>
      <w:marTop w:val="0"/>
      <w:marBottom w:val="0"/>
      <w:divBdr>
        <w:top w:val="none" w:sz="0" w:space="0" w:color="auto"/>
        <w:left w:val="none" w:sz="0" w:space="0" w:color="auto"/>
        <w:bottom w:val="none" w:sz="0" w:space="0" w:color="auto"/>
        <w:right w:val="none" w:sz="0" w:space="0" w:color="auto"/>
      </w:divBdr>
    </w:div>
    <w:div w:id="649678160">
      <w:bodyDiv w:val="1"/>
      <w:marLeft w:val="0"/>
      <w:marRight w:val="0"/>
      <w:marTop w:val="0"/>
      <w:marBottom w:val="0"/>
      <w:divBdr>
        <w:top w:val="none" w:sz="0" w:space="0" w:color="auto"/>
        <w:left w:val="none" w:sz="0" w:space="0" w:color="auto"/>
        <w:bottom w:val="none" w:sz="0" w:space="0" w:color="auto"/>
        <w:right w:val="none" w:sz="0" w:space="0" w:color="auto"/>
      </w:divBdr>
    </w:div>
    <w:div w:id="656157117">
      <w:bodyDiv w:val="1"/>
      <w:marLeft w:val="0"/>
      <w:marRight w:val="0"/>
      <w:marTop w:val="0"/>
      <w:marBottom w:val="0"/>
      <w:divBdr>
        <w:top w:val="none" w:sz="0" w:space="0" w:color="auto"/>
        <w:left w:val="none" w:sz="0" w:space="0" w:color="auto"/>
        <w:bottom w:val="none" w:sz="0" w:space="0" w:color="auto"/>
        <w:right w:val="none" w:sz="0" w:space="0" w:color="auto"/>
      </w:divBdr>
    </w:div>
    <w:div w:id="661739945">
      <w:bodyDiv w:val="1"/>
      <w:marLeft w:val="0"/>
      <w:marRight w:val="0"/>
      <w:marTop w:val="0"/>
      <w:marBottom w:val="0"/>
      <w:divBdr>
        <w:top w:val="none" w:sz="0" w:space="0" w:color="auto"/>
        <w:left w:val="none" w:sz="0" w:space="0" w:color="auto"/>
        <w:bottom w:val="none" w:sz="0" w:space="0" w:color="auto"/>
        <w:right w:val="none" w:sz="0" w:space="0" w:color="auto"/>
      </w:divBdr>
    </w:div>
    <w:div w:id="663359441">
      <w:bodyDiv w:val="1"/>
      <w:marLeft w:val="0"/>
      <w:marRight w:val="0"/>
      <w:marTop w:val="0"/>
      <w:marBottom w:val="0"/>
      <w:divBdr>
        <w:top w:val="none" w:sz="0" w:space="0" w:color="auto"/>
        <w:left w:val="none" w:sz="0" w:space="0" w:color="auto"/>
        <w:bottom w:val="none" w:sz="0" w:space="0" w:color="auto"/>
        <w:right w:val="none" w:sz="0" w:space="0" w:color="auto"/>
      </w:divBdr>
    </w:div>
    <w:div w:id="669868505">
      <w:bodyDiv w:val="1"/>
      <w:marLeft w:val="0"/>
      <w:marRight w:val="0"/>
      <w:marTop w:val="0"/>
      <w:marBottom w:val="0"/>
      <w:divBdr>
        <w:top w:val="none" w:sz="0" w:space="0" w:color="auto"/>
        <w:left w:val="none" w:sz="0" w:space="0" w:color="auto"/>
        <w:bottom w:val="none" w:sz="0" w:space="0" w:color="auto"/>
        <w:right w:val="none" w:sz="0" w:space="0" w:color="auto"/>
      </w:divBdr>
    </w:div>
    <w:div w:id="672076512">
      <w:bodyDiv w:val="1"/>
      <w:marLeft w:val="0"/>
      <w:marRight w:val="0"/>
      <w:marTop w:val="0"/>
      <w:marBottom w:val="0"/>
      <w:divBdr>
        <w:top w:val="none" w:sz="0" w:space="0" w:color="auto"/>
        <w:left w:val="none" w:sz="0" w:space="0" w:color="auto"/>
        <w:bottom w:val="none" w:sz="0" w:space="0" w:color="auto"/>
        <w:right w:val="none" w:sz="0" w:space="0" w:color="auto"/>
      </w:divBdr>
    </w:div>
    <w:div w:id="688408232">
      <w:bodyDiv w:val="1"/>
      <w:marLeft w:val="0"/>
      <w:marRight w:val="0"/>
      <w:marTop w:val="0"/>
      <w:marBottom w:val="0"/>
      <w:divBdr>
        <w:top w:val="none" w:sz="0" w:space="0" w:color="auto"/>
        <w:left w:val="none" w:sz="0" w:space="0" w:color="auto"/>
        <w:bottom w:val="none" w:sz="0" w:space="0" w:color="auto"/>
        <w:right w:val="none" w:sz="0" w:space="0" w:color="auto"/>
      </w:divBdr>
    </w:div>
    <w:div w:id="689993719">
      <w:bodyDiv w:val="1"/>
      <w:marLeft w:val="0"/>
      <w:marRight w:val="0"/>
      <w:marTop w:val="0"/>
      <w:marBottom w:val="0"/>
      <w:divBdr>
        <w:top w:val="none" w:sz="0" w:space="0" w:color="auto"/>
        <w:left w:val="none" w:sz="0" w:space="0" w:color="auto"/>
        <w:bottom w:val="none" w:sz="0" w:space="0" w:color="auto"/>
        <w:right w:val="none" w:sz="0" w:space="0" w:color="auto"/>
      </w:divBdr>
    </w:div>
    <w:div w:id="698552039">
      <w:bodyDiv w:val="1"/>
      <w:marLeft w:val="0"/>
      <w:marRight w:val="0"/>
      <w:marTop w:val="0"/>
      <w:marBottom w:val="0"/>
      <w:divBdr>
        <w:top w:val="none" w:sz="0" w:space="0" w:color="auto"/>
        <w:left w:val="none" w:sz="0" w:space="0" w:color="auto"/>
        <w:bottom w:val="none" w:sz="0" w:space="0" w:color="auto"/>
        <w:right w:val="none" w:sz="0" w:space="0" w:color="auto"/>
      </w:divBdr>
    </w:div>
    <w:div w:id="714696735">
      <w:bodyDiv w:val="1"/>
      <w:marLeft w:val="0"/>
      <w:marRight w:val="0"/>
      <w:marTop w:val="0"/>
      <w:marBottom w:val="0"/>
      <w:divBdr>
        <w:top w:val="none" w:sz="0" w:space="0" w:color="auto"/>
        <w:left w:val="none" w:sz="0" w:space="0" w:color="auto"/>
        <w:bottom w:val="none" w:sz="0" w:space="0" w:color="auto"/>
        <w:right w:val="none" w:sz="0" w:space="0" w:color="auto"/>
      </w:divBdr>
    </w:div>
    <w:div w:id="728193483">
      <w:bodyDiv w:val="1"/>
      <w:marLeft w:val="0"/>
      <w:marRight w:val="0"/>
      <w:marTop w:val="0"/>
      <w:marBottom w:val="0"/>
      <w:divBdr>
        <w:top w:val="none" w:sz="0" w:space="0" w:color="auto"/>
        <w:left w:val="none" w:sz="0" w:space="0" w:color="auto"/>
        <w:bottom w:val="none" w:sz="0" w:space="0" w:color="auto"/>
        <w:right w:val="none" w:sz="0" w:space="0" w:color="auto"/>
      </w:divBdr>
    </w:div>
    <w:div w:id="747338952">
      <w:bodyDiv w:val="1"/>
      <w:marLeft w:val="0"/>
      <w:marRight w:val="0"/>
      <w:marTop w:val="0"/>
      <w:marBottom w:val="0"/>
      <w:divBdr>
        <w:top w:val="none" w:sz="0" w:space="0" w:color="auto"/>
        <w:left w:val="none" w:sz="0" w:space="0" w:color="auto"/>
        <w:bottom w:val="none" w:sz="0" w:space="0" w:color="auto"/>
        <w:right w:val="none" w:sz="0" w:space="0" w:color="auto"/>
      </w:divBdr>
    </w:div>
    <w:div w:id="759107635">
      <w:bodyDiv w:val="1"/>
      <w:marLeft w:val="0"/>
      <w:marRight w:val="0"/>
      <w:marTop w:val="0"/>
      <w:marBottom w:val="0"/>
      <w:divBdr>
        <w:top w:val="none" w:sz="0" w:space="0" w:color="auto"/>
        <w:left w:val="none" w:sz="0" w:space="0" w:color="auto"/>
        <w:bottom w:val="none" w:sz="0" w:space="0" w:color="auto"/>
        <w:right w:val="none" w:sz="0" w:space="0" w:color="auto"/>
      </w:divBdr>
    </w:div>
    <w:div w:id="761074324">
      <w:bodyDiv w:val="1"/>
      <w:marLeft w:val="0"/>
      <w:marRight w:val="0"/>
      <w:marTop w:val="0"/>
      <w:marBottom w:val="0"/>
      <w:divBdr>
        <w:top w:val="none" w:sz="0" w:space="0" w:color="auto"/>
        <w:left w:val="none" w:sz="0" w:space="0" w:color="auto"/>
        <w:bottom w:val="none" w:sz="0" w:space="0" w:color="auto"/>
        <w:right w:val="none" w:sz="0" w:space="0" w:color="auto"/>
      </w:divBdr>
    </w:div>
    <w:div w:id="761951140">
      <w:bodyDiv w:val="1"/>
      <w:marLeft w:val="0"/>
      <w:marRight w:val="0"/>
      <w:marTop w:val="0"/>
      <w:marBottom w:val="0"/>
      <w:divBdr>
        <w:top w:val="none" w:sz="0" w:space="0" w:color="auto"/>
        <w:left w:val="none" w:sz="0" w:space="0" w:color="auto"/>
        <w:bottom w:val="none" w:sz="0" w:space="0" w:color="auto"/>
        <w:right w:val="none" w:sz="0" w:space="0" w:color="auto"/>
      </w:divBdr>
    </w:div>
    <w:div w:id="764957434">
      <w:bodyDiv w:val="1"/>
      <w:marLeft w:val="0"/>
      <w:marRight w:val="0"/>
      <w:marTop w:val="0"/>
      <w:marBottom w:val="0"/>
      <w:divBdr>
        <w:top w:val="none" w:sz="0" w:space="0" w:color="auto"/>
        <w:left w:val="none" w:sz="0" w:space="0" w:color="auto"/>
        <w:bottom w:val="none" w:sz="0" w:space="0" w:color="auto"/>
        <w:right w:val="none" w:sz="0" w:space="0" w:color="auto"/>
      </w:divBdr>
    </w:div>
    <w:div w:id="765930685">
      <w:bodyDiv w:val="1"/>
      <w:marLeft w:val="0"/>
      <w:marRight w:val="0"/>
      <w:marTop w:val="0"/>
      <w:marBottom w:val="0"/>
      <w:divBdr>
        <w:top w:val="none" w:sz="0" w:space="0" w:color="auto"/>
        <w:left w:val="none" w:sz="0" w:space="0" w:color="auto"/>
        <w:bottom w:val="none" w:sz="0" w:space="0" w:color="auto"/>
        <w:right w:val="none" w:sz="0" w:space="0" w:color="auto"/>
      </w:divBdr>
    </w:div>
    <w:div w:id="770473723">
      <w:bodyDiv w:val="1"/>
      <w:marLeft w:val="0"/>
      <w:marRight w:val="0"/>
      <w:marTop w:val="0"/>
      <w:marBottom w:val="0"/>
      <w:divBdr>
        <w:top w:val="none" w:sz="0" w:space="0" w:color="auto"/>
        <w:left w:val="none" w:sz="0" w:space="0" w:color="auto"/>
        <w:bottom w:val="none" w:sz="0" w:space="0" w:color="auto"/>
        <w:right w:val="none" w:sz="0" w:space="0" w:color="auto"/>
      </w:divBdr>
    </w:div>
    <w:div w:id="772553716">
      <w:bodyDiv w:val="1"/>
      <w:marLeft w:val="0"/>
      <w:marRight w:val="0"/>
      <w:marTop w:val="0"/>
      <w:marBottom w:val="0"/>
      <w:divBdr>
        <w:top w:val="none" w:sz="0" w:space="0" w:color="auto"/>
        <w:left w:val="none" w:sz="0" w:space="0" w:color="auto"/>
        <w:bottom w:val="none" w:sz="0" w:space="0" w:color="auto"/>
        <w:right w:val="none" w:sz="0" w:space="0" w:color="auto"/>
      </w:divBdr>
    </w:div>
    <w:div w:id="790056219">
      <w:bodyDiv w:val="1"/>
      <w:marLeft w:val="0"/>
      <w:marRight w:val="0"/>
      <w:marTop w:val="0"/>
      <w:marBottom w:val="0"/>
      <w:divBdr>
        <w:top w:val="none" w:sz="0" w:space="0" w:color="auto"/>
        <w:left w:val="none" w:sz="0" w:space="0" w:color="auto"/>
        <w:bottom w:val="none" w:sz="0" w:space="0" w:color="auto"/>
        <w:right w:val="none" w:sz="0" w:space="0" w:color="auto"/>
      </w:divBdr>
    </w:div>
    <w:div w:id="799231648">
      <w:bodyDiv w:val="1"/>
      <w:marLeft w:val="0"/>
      <w:marRight w:val="0"/>
      <w:marTop w:val="0"/>
      <w:marBottom w:val="0"/>
      <w:divBdr>
        <w:top w:val="none" w:sz="0" w:space="0" w:color="auto"/>
        <w:left w:val="none" w:sz="0" w:space="0" w:color="auto"/>
        <w:bottom w:val="none" w:sz="0" w:space="0" w:color="auto"/>
        <w:right w:val="none" w:sz="0" w:space="0" w:color="auto"/>
      </w:divBdr>
    </w:div>
    <w:div w:id="813985038">
      <w:bodyDiv w:val="1"/>
      <w:marLeft w:val="0"/>
      <w:marRight w:val="0"/>
      <w:marTop w:val="0"/>
      <w:marBottom w:val="0"/>
      <w:divBdr>
        <w:top w:val="none" w:sz="0" w:space="0" w:color="auto"/>
        <w:left w:val="none" w:sz="0" w:space="0" w:color="auto"/>
        <w:bottom w:val="none" w:sz="0" w:space="0" w:color="auto"/>
        <w:right w:val="none" w:sz="0" w:space="0" w:color="auto"/>
      </w:divBdr>
    </w:div>
    <w:div w:id="814445809">
      <w:bodyDiv w:val="1"/>
      <w:marLeft w:val="0"/>
      <w:marRight w:val="0"/>
      <w:marTop w:val="0"/>
      <w:marBottom w:val="0"/>
      <w:divBdr>
        <w:top w:val="none" w:sz="0" w:space="0" w:color="auto"/>
        <w:left w:val="none" w:sz="0" w:space="0" w:color="auto"/>
        <w:bottom w:val="none" w:sz="0" w:space="0" w:color="auto"/>
        <w:right w:val="none" w:sz="0" w:space="0" w:color="auto"/>
      </w:divBdr>
    </w:div>
    <w:div w:id="814760458">
      <w:bodyDiv w:val="1"/>
      <w:marLeft w:val="0"/>
      <w:marRight w:val="0"/>
      <w:marTop w:val="0"/>
      <w:marBottom w:val="0"/>
      <w:divBdr>
        <w:top w:val="none" w:sz="0" w:space="0" w:color="auto"/>
        <w:left w:val="none" w:sz="0" w:space="0" w:color="auto"/>
        <w:bottom w:val="none" w:sz="0" w:space="0" w:color="auto"/>
        <w:right w:val="none" w:sz="0" w:space="0" w:color="auto"/>
      </w:divBdr>
    </w:div>
    <w:div w:id="832139086">
      <w:bodyDiv w:val="1"/>
      <w:marLeft w:val="0"/>
      <w:marRight w:val="0"/>
      <w:marTop w:val="0"/>
      <w:marBottom w:val="0"/>
      <w:divBdr>
        <w:top w:val="none" w:sz="0" w:space="0" w:color="auto"/>
        <w:left w:val="none" w:sz="0" w:space="0" w:color="auto"/>
        <w:bottom w:val="none" w:sz="0" w:space="0" w:color="auto"/>
        <w:right w:val="none" w:sz="0" w:space="0" w:color="auto"/>
      </w:divBdr>
    </w:div>
    <w:div w:id="844593611">
      <w:bodyDiv w:val="1"/>
      <w:marLeft w:val="0"/>
      <w:marRight w:val="0"/>
      <w:marTop w:val="0"/>
      <w:marBottom w:val="0"/>
      <w:divBdr>
        <w:top w:val="none" w:sz="0" w:space="0" w:color="auto"/>
        <w:left w:val="none" w:sz="0" w:space="0" w:color="auto"/>
        <w:bottom w:val="none" w:sz="0" w:space="0" w:color="auto"/>
        <w:right w:val="none" w:sz="0" w:space="0" w:color="auto"/>
      </w:divBdr>
    </w:div>
    <w:div w:id="848642299">
      <w:bodyDiv w:val="1"/>
      <w:marLeft w:val="0"/>
      <w:marRight w:val="0"/>
      <w:marTop w:val="0"/>
      <w:marBottom w:val="0"/>
      <w:divBdr>
        <w:top w:val="none" w:sz="0" w:space="0" w:color="auto"/>
        <w:left w:val="none" w:sz="0" w:space="0" w:color="auto"/>
        <w:bottom w:val="none" w:sz="0" w:space="0" w:color="auto"/>
        <w:right w:val="none" w:sz="0" w:space="0" w:color="auto"/>
      </w:divBdr>
    </w:div>
    <w:div w:id="853957308">
      <w:bodyDiv w:val="1"/>
      <w:marLeft w:val="0"/>
      <w:marRight w:val="0"/>
      <w:marTop w:val="0"/>
      <w:marBottom w:val="0"/>
      <w:divBdr>
        <w:top w:val="none" w:sz="0" w:space="0" w:color="auto"/>
        <w:left w:val="none" w:sz="0" w:space="0" w:color="auto"/>
        <w:bottom w:val="none" w:sz="0" w:space="0" w:color="auto"/>
        <w:right w:val="none" w:sz="0" w:space="0" w:color="auto"/>
      </w:divBdr>
    </w:div>
    <w:div w:id="875699721">
      <w:bodyDiv w:val="1"/>
      <w:marLeft w:val="0"/>
      <w:marRight w:val="0"/>
      <w:marTop w:val="0"/>
      <w:marBottom w:val="0"/>
      <w:divBdr>
        <w:top w:val="none" w:sz="0" w:space="0" w:color="auto"/>
        <w:left w:val="none" w:sz="0" w:space="0" w:color="auto"/>
        <w:bottom w:val="none" w:sz="0" w:space="0" w:color="auto"/>
        <w:right w:val="none" w:sz="0" w:space="0" w:color="auto"/>
      </w:divBdr>
    </w:div>
    <w:div w:id="884872440">
      <w:bodyDiv w:val="1"/>
      <w:marLeft w:val="0"/>
      <w:marRight w:val="0"/>
      <w:marTop w:val="0"/>
      <w:marBottom w:val="0"/>
      <w:divBdr>
        <w:top w:val="none" w:sz="0" w:space="0" w:color="auto"/>
        <w:left w:val="none" w:sz="0" w:space="0" w:color="auto"/>
        <w:bottom w:val="none" w:sz="0" w:space="0" w:color="auto"/>
        <w:right w:val="none" w:sz="0" w:space="0" w:color="auto"/>
      </w:divBdr>
    </w:div>
    <w:div w:id="897059900">
      <w:bodyDiv w:val="1"/>
      <w:marLeft w:val="0"/>
      <w:marRight w:val="0"/>
      <w:marTop w:val="0"/>
      <w:marBottom w:val="0"/>
      <w:divBdr>
        <w:top w:val="none" w:sz="0" w:space="0" w:color="auto"/>
        <w:left w:val="none" w:sz="0" w:space="0" w:color="auto"/>
        <w:bottom w:val="none" w:sz="0" w:space="0" w:color="auto"/>
        <w:right w:val="none" w:sz="0" w:space="0" w:color="auto"/>
      </w:divBdr>
    </w:div>
    <w:div w:id="901258204">
      <w:bodyDiv w:val="1"/>
      <w:marLeft w:val="0"/>
      <w:marRight w:val="0"/>
      <w:marTop w:val="0"/>
      <w:marBottom w:val="0"/>
      <w:divBdr>
        <w:top w:val="none" w:sz="0" w:space="0" w:color="auto"/>
        <w:left w:val="none" w:sz="0" w:space="0" w:color="auto"/>
        <w:bottom w:val="none" w:sz="0" w:space="0" w:color="auto"/>
        <w:right w:val="none" w:sz="0" w:space="0" w:color="auto"/>
      </w:divBdr>
    </w:div>
    <w:div w:id="903881054">
      <w:bodyDiv w:val="1"/>
      <w:marLeft w:val="0"/>
      <w:marRight w:val="0"/>
      <w:marTop w:val="0"/>
      <w:marBottom w:val="0"/>
      <w:divBdr>
        <w:top w:val="none" w:sz="0" w:space="0" w:color="auto"/>
        <w:left w:val="none" w:sz="0" w:space="0" w:color="auto"/>
        <w:bottom w:val="none" w:sz="0" w:space="0" w:color="auto"/>
        <w:right w:val="none" w:sz="0" w:space="0" w:color="auto"/>
      </w:divBdr>
    </w:div>
    <w:div w:id="910307215">
      <w:bodyDiv w:val="1"/>
      <w:marLeft w:val="0"/>
      <w:marRight w:val="0"/>
      <w:marTop w:val="0"/>
      <w:marBottom w:val="0"/>
      <w:divBdr>
        <w:top w:val="none" w:sz="0" w:space="0" w:color="auto"/>
        <w:left w:val="none" w:sz="0" w:space="0" w:color="auto"/>
        <w:bottom w:val="none" w:sz="0" w:space="0" w:color="auto"/>
        <w:right w:val="none" w:sz="0" w:space="0" w:color="auto"/>
      </w:divBdr>
    </w:div>
    <w:div w:id="917637072">
      <w:bodyDiv w:val="1"/>
      <w:marLeft w:val="0"/>
      <w:marRight w:val="0"/>
      <w:marTop w:val="0"/>
      <w:marBottom w:val="0"/>
      <w:divBdr>
        <w:top w:val="none" w:sz="0" w:space="0" w:color="auto"/>
        <w:left w:val="none" w:sz="0" w:space="0" w:color="auto"/>
        <w:bottom w:val="none" w:sz="0" w:space="0" w:color="auto"/>
        <w:right w:val="none" w:sz="0" w:space="0" w:color="auto"/>
      </w:divBdr>
    </w:div>
    <w:div w:id="921254038">
      <w:bodyDiv w:val="1"/>
      <w:marLeft w:val="0"/>
      <w:marRight w:val="0"/>
      <w:marTop w:val="0"/>
      <w:marBottom w:val="0"/>
      <w:divBdr>
        <w:top w:val="none" w:sz="0" w:space="0" w:color="auto"/>
        <w:left w:val="none" w:sz="0" w:space="0" w:color="auto"/>
        <w:bottom w:val="none" w:sz="0" w:space="0" w:color="auto"/>
        <w:right w:val="none" w:sz="0" w:space="0" w:color="auto"/>
      </w:divBdr>
    </w:div>
    <w:div w:id="929847362">
      <w:bodyDiv w:val="1"/>
      <w:marLeft w:val="0"/>
      <w:marRight w:val="0"/>
      <w:marTop w:val="0"/>
      <w:marBottom w:val="0"/>
      <w:divBdr>
        <w:top w:val="none" w:sz="0" w:space="0" w:color="auto"/>
        <w:left w:val="none" w:sz="0" w:space="0" w:color="auto"/>
        <w:bottom w:val="none" w:sz="0" w:space="0" w:color="auto"/>
        <w:right w:val="none" w:sz="0" w:space="0" w:color="auto"/>
      </w:divBdr>
    </w:div>
    <w:div w:id="930235462">
      <w:bodyDiv w:val="1"/>
      <w:marLeft w:val="0"/>
      <w:marRight w:val="0"/>
      <w:marTop w:val="0"/>
      <w:marBottom w:val="0"/>
      <w:divBdr>
        <w:top w:val="none" w:sz="0" w:space="0" w:color="auto"/>
        <w:left w:val="none" w:sz="0" w:space="0" w:color="auto"/>
        <w:bottom w:val="none" w:sz="0" w:space="0" w:color="auto"/>
        <w:right w:val="none" w:sz="0" w:space="0" w:color="auto"/>
      </w:divBdr>
    </w:div>
    <w:div w:id="931352933">
      <w:bodyDiv w:val="1"/>
      <w:marLeft w:val="0"/>
      <w:marRight w:val="0"/>
      <w:marTop w:val="0"/>
      <w:marBottom w:val="0"/>
      <w:divBdr>
        <w:top w:val="none" w:sz="0" w:space="0" w:color="auto"/>
        <w:left w:val="none" w:sz="0" w:space="0" w:color="auto"/>
        <w:bottom w:val="none" w:sz="0" w:space="0" w:color="auto"/>
        <w:right w:val="none" w:sz="0" w:space="0" w:color="auto"/>
      </w:divBdr>
    </w:div>
    <w:div w:id="950281035">
      <w:bodyDiv w:val="1"/>
      <w:marLeft w:val="0"/>
      <w:marRight w:val="0"/>
      <w:marTop w:val="0"/>
      <w:marBottom w:val="0"/>
      <w:divBdr>
        <w:top w:val="none" w:sz="0" w:space="0" w:color="auto"/>
        <w:left w:val="none" w:sz="0" w:space="0" w:color="auto"/>
        <w:bottom w:val="none" w:sz="0" w:space="0" w:color="auto"/>
        <w:right w:val="none" w:sz="0" w:space="0" w:color="auto"/>
      </w:divBdr>
    </w:div>
    <w:div w:id="970750963">
      <w:bodyDiv w:val="1"/>
      <w:marLeft w:val="0"/>
      <w:marRight w:val="0"/>
      <w:marTop w:val="0"/>
      <w:marBottom w:val="0"/>
      <w:divBdr>
        <w:top w:val="none" w:sz="0" w:space="0" w:color="auto"/>
        <w:left w:val="none" w:sz="0" w:space="0" w:color="auto"/>
        <w:bottom w:val="none" w:sz="0" w:space="0" w:color="auto"/>
        <w:right w:val="none" w:sz="0" w:space="0" w:color="auto"/>
      </w:divBdr>
      <w:divsChild>
        <w:div w:id="1328091709">
          <w:marLeft w:val="0"/>
          <w:marRight w:val="0"/>
          <w:marTop w:val="0"/>
          <w:marBottom w:val="0"/>
          <w:divBdr>
            <w:top w:val="none" w:sz="0" w:space="0" w:color="auto"/>
            <w:left w:val="none" w:sz="0" w:space="0" w:color="auto"/>
            <w:bottom w:val="none" w:sz="0" w:space="0" w:color="auto"/>
            <w:right w:val="none" w:sz="0" w:space="0" w:color="auto"/>
          </w:divBdr>
          <w:divsChild>
            <w:div w:id="73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1364">
      <w:bodyDiv w:val="1"/>
      <w:marLeft w:val="0"/>
      <w:marRight w:val="0"/>
      <w:marTop w:val="0"/>
      <w:marBottom w:val="0"/>
      <w:divBdr>
        <w:top w:val="none" w:sz="0" w:space="0" w:color="auto"/>
        <w:left w:val="none" w:sz="0" w:space="0" w:color="auto"/>
        <w:bottom w:val="none" w:sz="0" w:space="0" w:color="auto"/>
        <w:right w:val="none" w:sz="0" w:space="0" w:color="auto"/>
      </w:divBdr>
    </w:div>
    <w:div w:id="976181334">
      <w:bodyDiv w:val="1"/>
      <w:marLeft w:val="0"/>
      <w:marRight w:val="0"/>
      <w:marTop w:val="0"/>
      <w:marBottom w:val="0"/>
      <w:divBdr>
        <w:top w:val="none" w:sz="0" w:space="0" w:color="auto"/>
        <w:left w:val="none" w:sz="0" w:space="0" w:color="auto"/>
        <w:bottom w:val="none" w:sz="0" w:space="0" w:color="auto"/>
        <w:right w:val="none" w:sz="0" w:space="0" w:color="auto"/>
      </w:divBdr>
    </w:div>
    <w:div w:id="985474190">
      <w:bodyDiv w:val="1"/>
      <w:marLeft w:val="0"/>
      <w:marRight w:val="0"/>
      <w:marTop w:val="0"/>
      <w:marBottom w:val="0"/>
      <w:divBdr>
        <w:top w:val="none" w:sz="0" w:space="0" w:color="auto"/>
        <w:left w:val="none" w:sz="0" w:space="0" w:color="auto"/>
        <w:bottom w:val="none" w:sz="0" w:space="0" w:color="auto"/>
        <w:right w:val="none" w:sz="0" w:space="0" w:color="auto"/>
      </w:divBdr>
    </w:div>
    <w:div w:id="988903553">
      <w:bodyDiv w:val="1"/>
      <w:marLeft w:val="0"/>
      <w:marRight w:val="0"/>
      <w:marTop w:val="0"/>
      <w:marBottom w:val="0"/>
      <w:divBdr>
        <w:top w:val="none" w:sz="0" w:space="0" w:color="auto"/>
        <w:left w:val="none" w:sz="0" w:space="0" w:color="auto"/>
        <w:bottom w:val="none" w:sz="0" w:space="0" w:color="auto"/>
        <w:right w:val="none" w:sz="0" w:space="0" w:color="auto"/>
      </w:divBdr>
    </w:div>
    <w:div w:id="991720213">
      <w:bodyDiv w:val="1"/>
      <w:marLeft w:val="0"/>
      <w:marRight w:val="0"/>
      <w:marTop w:val="0"/>
      <w:marBottom w:val="0"/>
      <w:divBdr>
        <w:top w:val="none" w:sz="0" w:space="0" w:color="auto"/>
        <w:left w:val="none" w:sz="0" w:space="0" w:color="auto"/>
        <w:bottom w:val="none" w:sz="0" w:space="0" w:color="auto"/>
        <w:right w:val="none" w:sz="0" w:space="0" w:color="auto"/>
      </w:divBdr>
    </w:div>
    <w:div w:id="1013335917">
      <w:bodyDiv w:val="1"/>
      <w:marLeft w:val="0"/>
      <w:marRight w:val="0"/>
      <w:marTop w:val="0"/>
      <w:marBottom w:val="0"/>
      <w:divBdr>
        <w:top w:val="none" w:sz="0" w:space="0" w:color="auto"/>
        <w:left w:val="none" w:sz="0" w:space="0" w:color="auto"/>
        <w:bottom w:val="none" w:sz="0" w:space="0" w:color="auto"/>
        <w:right w:val="none" w:sz="0" w:space="0" w:color="auto"/>
      </w:divBdr>
    </w:div>
    <w:div w:id="1021011297">
      <w:bodyDiv w:val="1"/>
      <w:marLeft w:val="0"/>
      <w:marRight w:val="0"/>
      <w:marTop w:val="0"/>
      <w:marBottom w:val="0"/>
      <w:divBdr>
        <w:top w:val="none" w:sz="0" w:space="0" w:color="auto"/>
        <w:left w:val="none" w:sz="0" w:space="0" w:color="auto"/>
        <w:bottom w:val="none" w:sz="0" w:space="0" w:color="auto"/>
        <w:right w:val="none" w:sz="0" w:space="0" w:color="auto"/>
      </w:divBdr>
    </w:div>
    <w:div w:id="1025249302">
      <w:bodyDiv w:val="1"/>
      <w:marLeft w:val="0"/>
      <w:marRight w:val="0"/>
      <w:marTop w:val="0"/>
      <w:marBottom w:val="0"/>
      <w:divBdr>
        <w:top w:val="none" w:sz="0" w:space="0" w:color="auto"/>
        <w:left w:val="none" w:sz="0" w:space="0" w:color="auto"/>
        <w:bottom w:val="none" w:sz="0" w:space="0" w:color="auto"/>
        <w:right w:val="none" w:sz="0" w:space="0" w:color="auto"/>
      </w:divBdr>
    </w:div>
    <w:div w:id="1028792849">
      <w:bodyDiv w:val="1"/>
      <w:marLeft w:val="0"/>
      <w:marRight w:val="0"/>
      <w:marTop w:val="0"/>
      <w:marBottom w:val="0"/>
      <w:divBdr>
        <w:top w:val="none" w:sz="0" w:space="0" w:color="auto"/>
        <w:left w:val="none" w:sz="0" w:space="0" w:color="auto"/>
        <w:bottom w:val="none" w:sz="0" w:space="0" w:color="auto"/>
        <w:right w:val="none" w:sz="0" w:space="0" w:color="auto"/>
      </w:divBdr>
    </w:div>
    <w:div w:id="1046032005">
      <w:bodyDiv w:val="1"/>
      <w:marLeft w:val="0"/>
      <w:marRight w:val="0"/>
      <w:marTop w:val="0"/>
      <w:marBottom w:val="0"/>
      <w:divBdr>
        <w:top w:val="none" w:sz="0" w:space="0" w:color="auto"/>
        <w:left w:val="none" w:sz="0" w:space="0" w:color="auto"/>
        <w:bottom w:val="none" w:sz="0" w:space="0" w:color="auto"/>
        <w:right w:val="none" w:sz="0" w:space="0" w:color="auto"/>
      </w:divBdr>
    </w:div>
    <w:div w:id="1079330264">
      <w:bodyDiv w:val="1"/>
      <w:marLeft w:val="0"/>
      <w:marRight w:val="0"/>
      <w:marTop w:val="0"/>
      <w:marBottom w:val="0"/>
      <w:divBdr>
        <w:top w:val="none" w:sz="0" w:space="0" w:color="auto"/>
        <w:left w:val="none" w:sz="0" w:space="0" w:color="auto"/>
        <w:bottom w:val="none" w:sz="0" w:space="0" w:color="auto"/>
        <w:right w:val="none" w:sz="0" w:space="0" w:color="auto"/>
      </w:divBdr>
    </w:div>
    <w:div w:id="1086726967">
      <w:bodyDiv w:val="1"/>
      <w:marLeft w:val="0"/>
      <w:marRight w:val="0"/>
      <w:marTop w:val="0"/>
      <w:marBottom w:val="0"/>
      <w:divBdr>
        <w:top w:val="none" w:sz="0" w:space="0" w:color="auto"/>
        <w:left w:val="none" w:sz="0" w:space="0" w:color="auto"/>
        <w:bottom w:val="none" w:sz="0" w:space="0" w:color="auto"/>
        <w:right w:val="none" w:sz="0" w:space="0" w:color="auto"/>
      </w:divBdr>
    </w:div>
    <w:div w:id="1087504901">
      <w:bodyDiv w:val="1"/>
      <w:marLeft w:val="0"/>
      <w:marRight w:val="0"/>
      <w:marTop w:val="0"/>
      <w:marBottom w:val="0"/>
      <w:divBdr>
        <w:top w:val="none" w:sz="0" w:space="0" w:color="auto"/>
        <w:left w:val="none" w:sz="0" w:space="0" w:color="auto"/>
        <w:bottom w:val="none" w:sz="0" w:space="0" w:color="auto"/>
        <w:right w:val="none" w:sz="0" w:space="0" w:color="auto"/>
      </w:divBdr>
    </w:div>
    <w:div w:id="1103956210">
      <w:bodyDiv w:val="1"/>
      <w:marLeft w:val="0"/>
      <w:marRight w:val="0"/>
      <w:marTop w:val="0"/>
      <w:marBottom w:val="0"/>
      <w:divBdr>
        <w:top w:val="none" w:sz="0" w:space="0" w:color="auto"/>
        <w:left w:val="none" w:sz="0" w:space="0" w:color="auto"/>
        <w:bottom w:val="none" w:sz="0" w:space="0" w:color="auto"/>
        <w:right w:val="none" w:sz="0" w:space="0" w:color="auto"/>
      </w:divBdr>
    </w:div>
    <w:div w:id="1107117125">
      <w:bodyDiv w:val="1"/>
      <w:marLeft w:val="0"/>
      <w:marRight w:val="0"/>
      <w:marTop w:val="0"/>
      <w:marBottom w:val="0"/>
      <w:divBdr>
        <w:top w:val="none" w:sz="0" w:space="0" w:color="auto"/>
        <w:left w:val="none" w:sz="0" w:space="0" w:color="auto"/>
        <w:bottom w:val="none" w:sz="0" w:space="0" w:color="auto"/>
        <w:right w:val="none" w:sz="0" w:space="0" w:color="auto"/>
      </w:divBdr>
    </w:div>
    <w:div w:id="1117681751">
      <w:bodyDiv w:val="1"/>
      <w:marLeft w:val="0"/>
      <w:marRight w:val="0"/>
      <w:marTop w:val="0"/>
      <w:marBottom w:val="0"/>
      <w:divBdr>
        <w:top w:val="none" w:sz="0" w:space="0" w:color="auto"/>
        <w:left w:val="none" w:sz="0" w:space="0" w:color="auto"/>
        <w:bottom w:val="none" w:sz="0" w:space="0" w:color="auto"/>
        <w:right w:val="none" w:sz="0" w:space="0" w:color="auto"/>
      </w:divBdr>
    </w:div>
    <w:div w:id="1138840605">
      <w:bodyDiv w:val="1"/>
      <w:marLeft w:val="0"/>
      <w:marRight w:val="0"/>
      <w:marTop w:val="0"/>
      <w:marBottom w:val="0"/>
      <w:divBdr>
        <w:top w:val="none" w:sz="0" w:space="0" w:color="auto"/>
        <w:left w:val="none" w:sz="0" w:space="0" w:color="auto"/>
        <w:bottom w:val="none" w:sz="0" w:space="0" w:color="auto"/>
        <w:right w:val="none" w:sz="0" w:space="0" w:color="auto"/>
      </w:divBdr>
    </w:div>
    <w:div w:id="1139806238">
      <w:bodyDiv w:val="1"/>
      <w:marLeft w:val="0"/>
      <w:marRight w:val="0"/>
      <w:marTop w:val="0"/>
      <w:marBottom w:val="0"/>
      <w:divBdr>
        <w:top w:val="none" w:sz="0" w:space="0" w:color="auto"/>
        <w:left w:val="none" w:sz="0" w:space="0" w:color="auto"/>
        <w:bottom w:val="none" w:sz="0" w:space="0" w:color="auto"/>
        <w:right w:val="none" w:sz="0" w:space="0" w:color="auto"/>
      </w:divBdr>
    </w:div>
    <w:div w:id="1147435138">
      <w:bodyDiv w:val="1"/>
      <w:marLeft w:val="0"/>
      <w:marRight w:val="0"/>
      <w:marTop w:val="0"/>
      <w:marBottom w:val="0"/>
      <w:divBdr>
        <w:top w:val="none" w:sz="0" w:space="0" w:color="auto"/>
        <w:left w:val="none" w:sz="0" w:space="0" w:color="auto"/>
        <w:bottom w:val="none" w:sz="0" w:space="0" w:color="auto"/>
        <w:right w:val="none" w:sz="0" w:space="0" w:color="auto"/>
      </w:divBdr>
    </w:div>
    <w:div w:id="1148667010">
      <w:bodyDiv w:val="1"/>
      <w:marLeft w:val="0"/>
      <w:marRight w:val="0"/>
      <w:marTop w:val="0"/>
      <w:marBottom w:val="0"/>
      <w:divBdr>
        <w:top w:val="none" w:sz="0" w:space="0" w:color="auto"/>
        <w:left w:val="none" w:sz="0" w:space="0" w:color="auto"/>
        <w:bottom w:val="none" w:sz="0" w:space="0" w:color="auto"/>
        <w:right w:val="none" w:sz="0" w:space="0" w:color="auto"/>
      </w:divBdr>
    </w:div>
    <w:div w:id="1166559164">
      <w:bodyDiv w:val="1"/>
      <w:marLeft w:val="0"/>
      <w:marRight w:val="0"/>
      <w:marTop w:val="0"/>
      <w:marBottom w:val="0"/>
      <w:divBdr>
        <w:top w:val="none" w:sz="0" w:space="0" w:color="auto"/>
        <w:left w:val="none" w:sz="0" w:space="0" w:color="auto"/>
        <w:bottom w:val="none" w:sz="0" w:space="0" w:color="auto"/>
        <w:right w:val="none" w:sz="0" w:space="0" w:color="auto"/>
      </w:divBdr>
    </w:div>
    <w:div w:id="1186746665">
      <w:bodyDiv w:val="1"/>
      <w:marLeft w:val="0"/>
      <w:marRight w:val="0"/>
      <w:marTop w:val="0"/>
      <w:marBottom w:val="0"/>
      <w:divBdr>
        <w:top w:val="none" w:sz="0" w:space="0" w:color="auto"/>
        <w:left w:val="none" w:sz="0" w:space="0" w:color="auto"/>
        <w:bottom w:val="none" w:sz="0" w:space="0" w:color="auto"/>
        <w:right w:val="none" w:sz="0" w:space="0" w:color="auto"/>
      </w:divBdr>
    </w:div>
    <w:div w:id="1191722216">
      <w:bodyDiv w:val="1"/>
      <w:marLeft w:val="0"/>
      <w:marRight w:val="0"/>
      <w:marTop w:val="0"/>
      <w:marBottom w:val="0"/>
      <w:divBdr>
        <w:top w:val="none" w:sz="0" w:space="0" w:color="auto"/>
        <w:left w:val="none" w:sz="0" w:space="0" w:color="auto"/>
        <w:bottom w:val="none" w:sz="0" w:space="0" w:color="auto"/>
        <w:right w:val="none" w:sz="0" w:space="0" w:color="auto"/>
      </w:divBdr>
    </w:div>
    <w:div w:id="1192573945">
      <w:bodyDiv w:val="1"/>
      <w:marLeft w:val="0"/>
      <w:marRight w:val="0"/>
      <w:marTop w:val="0"/>
      <w:marBottom w:val="0"/>
      <w:divBdr>
        <w:top w:val="none" w:sz="0" w:space="0" w:color="auto"/>
        <w:left w:val="none" w:sz="0" w:space="0" w:color="auto"/>
        <w:bottom w:val="none" w:sz="0" w:space="0" w:color="auto"/>
        <w:right w:val="none" w:sz="0" w:space="0" w:color="auto"/>
      </w:divBdr>
    </w:div>
    <w:div w:id="1198467578">
      <w:bodyDiv w:val="1"/>
      <w:marLeft w:val="0"/>
      <w:marRight w:val="0"/>
      <w:marTop w:val="0"/>
      <w:marBottom w:val="0"/>
      <w:divBdr>
        <w:top w:val="none" w:sz="0" w:space="0" w:color="auto"/>
        <w:left w:val="none" w:sz="0" w:space="0" w:color="auto"/>
        <w:bottom w:val="none" w:sz="0" w:space="0" w:color="auto"/>
        <w:right w:val="none" w:sz="0" w:space="0" w:color="auto"/>
      </w:divBdr>
    </w:div>
    <w:div w:id="1205829504">
      <w:bodyDiv w:val="1"/>
      <w:marLeft w:val="0"/>
      <w:marRight w:val="0"/>
      <w:marTop w:val="0"/>
      <w:marBottom w:val="0"/>
      <w:divBdr>
        <w:top w:val="none" w:sz="0" w:space="0" w:color="auto"/>
        <w:left w:val="none" w:sz="0" w:space="0" w:color="auto"/>
        <w:bottom w:val="none" w:sz="0" w:space="0" w:color="auto"/>
        <w:right w:val="none" w:sz="0" w:space="0" w:color="auto"/>
      </w:divBdr>
    </w:div>
    <w:div w:id="1207915825">
      <w:bodyDiv w:val="1"/>
      <w:marLeft w:val="0"/>
      <w:marRight w:val="0"/>
      <w:marTop w:val="0"/>
      <w:marBottom w:val="0"/>
      <w:divBdr>
        <w:top w:val="none" w:sz="0" w:space="0" w:color="auto"/>
        <w:left w:val="none" w:sz="0" w:space="0" w:color="auto"/>
        <w:bottom w:val="none" w:sz="0" w:space="0" w:color="auto"/>
        <w:right w:val="none" w:sz="0" w:space="0" w:color="auto"/>
      </w:divBdr>
    </w:div>
    <w:div w:id="1218736957">
      <w:bodyDiv w:val="1"/>
      <w:marLeft w:val="0"/>
      <w:marRight w:val="0"/>
      <w:marTop w:val="0"/>
      <w:marBottom w:val="0"/>
      <w:divBdr>
        <w:top w:val="none" w:sz="0" w:space="0" w:color="auto"/>
        <w:left w:val="none" w:sz="0" w:space="0" w:color="auto"/>
        <w:bottom w:val="none" w:sz="0" w:space="0" w:color="auto"/>
        <w:right w:val="none" w:sz="0" w:space="0" w:color="auto"/>
      </w:divBdr>
    </w:div>
    <w:div w:id="1222256915">
      <w:bodyDiv w:val="1"/>
      <w:marLeft w:val="0"/>
      <w:marRight w:val="0"/>
      <w:marTop w:val="0"/>
      <w:marBottom w:val="0"/>
      <w:divBdr>
        <w:top w:val="none" w:sz="0" w:space="0" w:color="auto"/>
        <w:left w:val="none" w:sz="0" w:space="0" w:color="auto"/>
        <w:bottom w:val="none" w:sz="0" w:space="0" w:color="auto"/>
        <w:right w:val="none" w:sz="0" w:space="0" w:color="auto"/>
      </w:divBdr>
    </w:div>
    <w:div w:id="1230847827">
      <w:bodyDiv w:val="1"/>
      <w:marLeft w:val="0"/>
      <w:marRight w:val="0"/>
      <w:marTop w:val="0"/>
      <w:marBottom w:val="0"/>
      <w:divBdr>
        <w:top w:val="none" w:sz="0" w:space="0" w:color="auto"/>
        <w:left w:val="none" w:sz="0" w:space="0" w:color="auto"/>
        <w:bottom w:val="none" w:sz="0" w:space="0" w:color="auto"/>
        <w:right w:val="none" w:sz="0" w:space="0" w:color="auto"/>
      </w:divBdr>
    </w:div>
    <w:div w:id="1233001792">
      <w:bodyDiv w:val="1"/>
      <w:marLeft w:val="0"/>
      <w:marRight w:val="0"/>
      <w:marTop w:val="0"/>
      <w:marBottom w:val="0"/>
      <w:divBdr>
        <w:top w:val="none" w:sz="0" w:space="0" w:color="auto"/>
        <w:left w:val="none" w:sz="0" w:space="0" w:color="auto"/>
        <w:bottom w:val="none" w:sz="0" w:space="0" w:color="auto"/>
        <w:right w:val="none" w:sz="0" w:space="0" w:color="auto"/>
      </w:divBdr>
    </w:div>
    <w:div w:id="1242981105">
      <w:bodyDiv w:val="1"/>
      <w:marLeft w:val="0"/>
      <w:marRight w:val="0"/>
      <w:marTop w:val="0"/>
      <w:marBottom w:val="0"/>
      <w:divBdr>
        <w:top w:val="none" w:sz="0" w:space="0" w:color="auto"/>
        <w:left w:val="none" w:sz="0" w:space="0" w:color="auto"/>
        <w:bottom w:val="none" w:sz="0" w:space="0" w:color="auto"/>
        <w:right w:val="none" w:sz="0" w:space="0" w:color="auto"/>
      </w:divBdr>
    </w:div>
    <w:div w:id="1244031135">
      <w:bodyDiv w:val="1"/>
      <w:marLeft w:val="0"/>
      <w:marRight w:val="0"/>
      <w:marTop w:val="0"/>
      <w:marBottom w:val="0"/>
      <w:divBdr>
        <w:top w:val="none" w:sz="0" w:space="0" w:color="auto"/>
        <w:left w:val="none" w:sz="0" w:space="0" w:color="auto"/>
        <w:bottom w:val="none" w:sz="0" w:space="0" w:color="auto"/>
        <w:right w:val="none" w:sz="0" w:space="0" w:color="auto"/>
      </w:divBdr>
    </w:div>
    <w:div w:id="124954062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21098">
      <w:bodyDiv w:val="1"/>
      <w:marLeft w:val="0"/>
      <w:marRight w:val="0"/>
      <w:marTop w:val="0"/>
      <w:marBottom w:val="0"/>
      <w:divBdr>
        <w:top w:val="none" w:sz="0" w:space="0" w:color="auto"/>
        <w:left w:val="none" w:sz="0" w:space="0" w:color="auto"/>
        <w:bottom w:val="none" w:sz="0" w:space="0" w:color="auto"/>
        <w:right w:val="none" w:sz="0" w:space="0" w:color="auto"/>
      </w:divBdr>
    </w:div>
    <w:div w:id="1274359646">
      <w:bodyDiv w:val="1"/>
      <w:marLeft w:val="0"/>
      <w:marRight w:val="0"/>
      <w:marTop w:val="0"/>
      <w:marBottom w:val="0"/>
      <w:divBdr>
        <w:top w:val="none" w:sz="0" w:space="0" w:color="auto"/>
        <w:left w:val="none" w:sz="0" w:space="0" w:color="auto"/>
        <w:bottom w:val="none" w:sz="0" w:space="0" w:color="auto"/>
        <w:right w:val="none" w:sz="0" w:space="0" w:color="auto"/>
      </w:divBdr>
    </w:div>
    <w:div w:id="1276526059">
      <w:bodyDiv w:val="1"/>
      <w:marLeft w:val="0"/>
      <w:marRight w:val="0"/>
      <w:marTop w:val="0"/>
      <w:marBottom w:val="0"/>
      <w:divBdr>
        <w:top w:val="none" w:sz="0" w:space="0" w:color="auto"/>
        <w:left w:val="none" w:sz="0" w:space="0" w:color="auto"/>
        <w:bottom w:val="none" w:sz="0" w:space="0" w:color="auto"/>
        <w:right w:val="none" w:sz="0" w:space="0" w:color="auto"/>
      </w:divBdr>
    </w:div>
    <w:div w:id="1279533505">
      <w:bodyDiv w:val="1"/>
      <w:marLeft w:val="0"/>
      <w:marRight w:val="0"/>
      <w:marTop w:val="0"/>
      <w:marBottom w:val="0"/>
      <w:divBdr>
        <w:top w:val="none" w:sz="0" w:space="0" w:color="auto"/>
        <w:left w:val="none" w:sz="0" w:space="0" w:color="auto"/>
        <w:bottom w:val="none" w:sz="0" w:space="0" w:color="auto"/>
        <w:right w:val="none" w:sz="0" w:space="0" w:color="auto"/>
      </w:divBdr>
    </w:div>
    <w:div w:id="1284072435">
      <w:bodyDiv w:val="1"/>
      <w:marLeft w:val="0"/>
      <w:marRight w:val="0"/>
      <w:marTop w:val="0"/>
      <w:marBottom w:val="0"/>
      <w:divBdr>
        <w:top w:val="none" w:sz="0" w:space="0" w:color="auto"/>
        <w:left w:val="none" w:sz="0" w:space="0" w:color="auto"/>
        <w:bottom w:val="none" w:sz="0" w:space="0" w:color="auto"/>
        <w:right w:val="none" w:sz="0" w:space="0" w:color="auto"/>
      </w:divBdr>
    </w:div>
    <w:div w:id="1285693076">
      <w:bodyDiv w:val="1"/>
      <w:marLeft w:val="0"/>
      <w:marRight w:val="0"/>
      <w:marTop w:val="0"/>
      <w:marBottom w:val="0"/>
      <w:divBdr>
        <w:top w:val="none" w:sz="0" w:space="0" w:color="auto"/>
        <w:left w:val="none" w:sz="0" w:space="0" w:color="auto"/>
        <w:bottom w:val="none" w:sz="0" w:space="0" w:color="auto"/>
        <w:right w:val="none" w:sz="0" w:space="0" w:color="auto"/>
      </w:divBdr>
    </w:div>
    <w:div w:id="1286037681">
      <w:bodyDiv w:val="1"/>
      <w:marLeft w:val="0"/>
      <w:marRight w:val="0"/>
      <w:marTop w:val="0"/>
      <w:marBottom w:val="0"/>
      <w:divBdr>
        <w:top w:val="none" w:sz="0" w:space="0" w:color="auto"/>
        <w:left w:val="none" w:sz="0" w:space="0" w:color="auto"/>
        <w:bottom w:val="none" w:sz="0" w:space="0" w:color="auto"/>
        <w:right w:val="none" w:sz="0" w:space="0" w:color="auto"/>
      </w:divBdr>
    </w:div>
    <w:div w:id="1296570823">
      <w:bodyDiv w:val="1"/>
      <w:marLeft w:val="0"/>
      <w:marRight w:val="0"/>
      <w:marTop w:val="0"/>
      <w:marBottom w:val="0"/>
      <w:divBdr>
        <w:top w:val="none" w:sz="0" w:space="0" w:color="auto"/>
        <w:left w:val="none" w:sz="0" w:space="0" w:color="auto"/>
        <w:bottom w:val="none" w:sz="0" w:space="0" w:color="auto"/>
        <w:right w:val="none" w:sz="0" w:space="0" w:color="auto"/>
      </w:divBdr>
    </w:div>
    <w:div w:id="1311786726">
      <w:bodyDiv w:val="1"/>
      <w:marLeft w:val="0"/>
      <w:marRight w:val="0"/>
      <w:marTop w:val="0"/>
      <w:marBottom w:val="0"/>
      <w:divBdr>
        <w:top w:val="none" w:sz="0" w:space="0" w:color="auto"/>
        <w:left w:val="none" w:sz="0" w:space="0" w:color="auto"/>
        <w:bottom w:val="none" w:sz="0" w:space="0" w:color="auto"/>
        <w:right w:val="none" w:sz="0" w:space="0" w:color="auto"/>
      </w:divBdr>
    </w:div>
    <w:div w:id="1313176701">
      <w:bodyDiv w:val="1"/>
      <w:marLeft w:val="0"/>
      <w:marRight w:val="0"/>
      <w:marTop w:val="0"/>
      <w:marBottom w:val="0"/>
      <w:divBdr>
        <w:top w:val="none" w:sz="0" w:space="0" w:color="auto"/>
        <w:left w:val="none" w:sz="0" w:space="0" w:color="auto"/>
        <w:bottom w:val="none" w:sz="0" w:space="0" w:color="auto"/>
        <w:right w:val="none" w:sz="0" w:space="0" w:color="auto"/>
      </w:divBdr>
    </w:div>
    <w:div w:id="1326128200">
      <w:bodyDiv w:val="1"/>
      <w:marLeft w:val="0"/>
      <w:marRight w:val="0"/>
      <w:marTop w:val="0"/>
      <w:marBottom w:val="0"/>
      <w:divBdr>
        <w:top w:val="none" w:sz="0" w:space="0" w:color="auto"/>
        <w:left w:val="none" w:sz="0" w:space="0" w:color="auto"/>
        <w:bottom w:val="none" w:sz="0" w:space="0" w:color="auto"/>
        <w:right w:val="none" w:sz="0" w:space="0" w:color="auto"/>
      </w:divBdr>
    </w:div>
    <w:div w:id="1327317930">
      <w:bodyDiv w:val="1"/>
      <w:marLeft w:val="0"/>
      <w:marRight w:val="0"/>
      <w:marTop w:val="0"/>
      <w:marBottom w:val="0"/>
      <w:divBdr>
        <w:top w:val="none" w:sz="0" w:space="0" w:color="auto"/>
        <w:left w:val="none" w:sz="0" w:space="0" w:color="auto"/>
        <w:bottom w:val="none" w:sz="0" w:space="0" w:color="auto"/>
        <w:right w:val="none" w:sz="0" w:space="0" w:color="auto"/>
      </w:divBdr>
    </w:div>
    <w:div w:id="1330793674">
      <w:bodyDiv w:val="1"/>
      <w:marLeft w:val="0"/>
      <w:marRight w:val="0"/>
      <w:marTop w:val="0"/>
      <w:marBottom w:val="0"/>
      <w:divBdr>
        <w:top w:val="none" w:sz="0" w:space="0" w:color="auto"/>
        <w:left w:val="none" w:sz="0" w:space="0" w:color="auto"/>
        <w:bottom w:val="none" w:sz="0" w:space="0" w:color="auto"/>
        <w:right w:val="none" w:sz="0" w:space="0" w:color="auto"/>
      </w:divBdr>
    </w:div>
    <w:div w:id="1332298342">
      <w:bodyDiv w:val="1"/>
      <w:marLeft w:val="0"/>
      <w:marRight w:val="0"/>
      <w:marTop w:val="0"/>
      <w:marBottom w:val="0"/>
      <w:divBdr>
        <w:top w:val="none" w:sz="0" w:space="0" w:color="auto"/>
        <w:left w:val="none" w:sz="0" w:space="0" w:color="auto"/>
        <w:bottom w:val="none" w:sz="0" w:space="0" w:color="auto"/>
        <w:right w:val="none" w:sz="0" w:space="0" w:color="auto"/>
      </w:divBdr>
    </w:div>
    <w:div w:id="1336494996">
      <w:bodyDiv w:val="1"/>
      <w:marLeft w:val="0"/>
      <w:marRight w:val="0"/>
      <w:marTop w:val="0"/>
      <w:marBottom w:val="0"/>
      <w:divBdr>
        <w:top w:val="none" w:sz="0" w:space="0" w:color="auto"/>
        <w:left w:val="none" w:sz="0" w:space="0" w:color="auto"/>
        <w:bottom w:val="none" w:sz="0" w:space="0" w:color="auto"/>
        <w:right w:val="none" w:sz="0" w:space="0" w:color="auto"/>
      </w:divBdr>
    </w:div>
    <w:div w:id="1336692189">
      <w:bodyDiv w:val="1"/>
      <w:marLeft w:val="0"/>
      <w:marRight w:val="0"/>
      <w:marTop w:val="0"/>
      <w:marBottom w:val="0"/>
      <w:divBdr>
        <w:top w:val="none" w:sz="0" w:space="0" w:color="auto"/>
        <w:left w:val="none" w:sz="0" w:space="0" w:color="auto"/>
        <w:bottom w:val="none" w:sz="0" w:space="0" w:color="auto"/>
        <w:right w:val="none" w:sz="0" w:space="0" w:color="auto"/>
      </w:divBdr>
    </w:div>
    <w:div w:id="1345594564">
      <w:bodyDiv w:val="1"/>
      <w:marLeft w:val="0"/>
      <w:marRight w:val="0"/>
      <w:marTop w:val="0"/>
      <w:marBottom w:val="0"/>
      <w:divBdr>
        <w:top w:val="none" w:sz="0" w:space="0" w:color="auto"/>
        <w:left w:val="none" w:sz="0" w:space="0" w:color="auto"/>
        <w:bottom w:val="none" w:sz="0" w:space="0" w:color="auto"/>
        <w:right w:val="none" w:sz="0" w:space="0" w:color="auto"/>
      </w:divBdr>
    </w:div>
    <w:div w:id="1347439037">
      <w:bodyDiv w:val="1"/>
      <w:marLeft w:val="0"/>
      <w:marRight w:val="0"/>
      <w:marTop w:val="0"/>
      <w:marBottom w:val="0"/>
      <w:divBdr>
        <w:top w:val="none" w:sz="0" w:space="0" w:color="auto"/>
        <w:left w:val="none" w:sz="0" w:space="0" w:color="auto"/>
        <w:bottom w:val="none" w:sz="0" w:space="0" w:color="auto"/>
        <w:right w:val="none" w:sz="0" w:space="0" w:color="auto"/>
      </w:divBdr>
    </w:div>
    <w:div w:id="1361777790">
      <w:bodyDiv w:val="1"/>
      <w:marLeft w:val="0"/>
      <w:marRight w:val="0"/>
      <w:marTop w:val="0"/>
      <w:marBottom w:val="0"/>
      <w:divBdr>
        <w:top w:val="none" w:sz="0" w:space="0" w:color="auto"/>
        <w:left w:val="none" w:sz="0" w:space="0" w:color="auto"/>
        <w:bottom w:val="none" w:sz="0" w:space="0" w:color="auto"/>
        <w:right w:val="none" w:sz="0" w:space="0" w:color="auto"/>
      </w:divBdr>
    </w:div>
    <w:div w:id="1375697927">
      <w:bodyDiv w:val="1"/>
      <w:marLeft w:val="0"/>
      <w:marRight w:val="0"/>
      <w:marTop w:val="0"/>
      <w:marBottom w:val="0"/>
      <w:divBdr>
        <w:top w:val="none" w:sz="0" w:space="0" w:color="auto"/>
        <w:left w:val="none" w:sz="0" w:space="0" w:color="auto"/>
        <w:bottom w:val="none" w:sz="0" w:space="0" w:color="auto"/>
        <w:right w:val="none" w:sz="0" w:space="0" w:color="auto"/>
      </w:divBdr>
    </w:div>
    <w:div w:id="1378624773">
      <w:bodyDiv w:val="1"/>
      <w:marLeft w:val="0"/>
      <w:marRight w:val="0"/>
      <w:marTop w:val="0"/>
      <w:marBottom w:val="0"/>
      <w:divBdr>
        <w:top w:val="none" w:sz="0" w:space="0" w:color="auto"/>
        <w:left w:val="none" w:sz="0" w:space="0" w:color="auto"/>
        <w:bottom w:val="none" w:sz="0" w:space="0" w:color="auto"/>
        <w:right w:val="none" w:sz="0" w:space="0" w:color="auto"/>
      </w:divBdr>
    </w:div>
    <w:div w:id="1385913388">
      <w:bodyDiv w:val="1"/>
      <w:marLeft w:val="0"/>
      <w:marRight w:val="0"/>
      <w:marTop w:val="0"/>
      <w:marBottom w:val="0"/>
      <w:divBdr>
        <w:top w:val="none" w:sz="0" w:space="0" w:color="auto"/>
        <w:left w:val="none" w:sz="0" w:space="0" w:color="auto"/>
        <w:bottom w:val="none" w:sz="0" w:space="0" w:color="auto"/>
        <w:right w:val="none" w:sz="0" w:space="0" w:color="auto"/>
      </w:divBdr>
    </w:div>
    <w:div w:id="1401488165">
      <w:bodyDiv w:val="1"/>
      <w:marLeft w:val="0"/>
      <w:marRight w:val="0"/>
      <w:marTop w:val="0"/>
      <w:marBottom w:val="0"/>
      <w:divBdr>
        <w:top w:val="none" w:sz="0" w:space="0" w:color="auto"/>
        <w:left w:val="none" w:sz="0" w:space="0" w:color="auto"/>
        <w:bottom w:val="none" w:sz="0" w:space="0" w:color="auto"/>
        <w:right w:val="none" w:sz="0" w:space="0" w:color="auto"/>
      </w:divBdr>
    </w:div>
    <w:div w:id="1413047113">
      <w:bodyDiv w:val="1"/>
      <w:marLeft w:val="0"/>
      <w:marRight w:val="0"/>
      <w:marTop w:val="0"/>
      <w:marBottom w:val="0"/>
      <w:divBdr>
        <w:top w:val="none" w:sz="0" w:space="0" w:color="auto"/>
        <w:left w:val="none" w:sz="0" w:space="0" w:color="auto"/>
        <w:bottom w:val="none" w:sz="0" w:space="0" w:color="auto"/>
        <w:right w:val="none" w:sz="0" w:space="0" w:color="auto"/>
      </w:divBdr>
    </w:div>
    <w:div w:id="1418482563">
      <w:bodyDiv w:val="1"/>
      <w:marLeft w:val="0"/>
      <w:marRight w:val="0"/>
      <w:marTop w:val="0"/>
      <w:marBottom w:val="0"/>
      <w:divBdr>
        <w:top w:val="none" w:sz="0" w:space="0" w:color="auto"/>
        <w:left w:val="none" w:sz="0" w:space="0" w:color="auto"/>
        <w:bottom w:val="none" w:sz="0" w:space="0" w:color="auto"/>
        <w:right w:val="none" w:sz="0" w:space="0" w:color="auto"/>
      </w:divBdr>
    </w:div>
    <w:div w:id="1424643575">
      <w:bodyDiv w:val="1"/>
      <w:marLeft w:val="0"/>
      <w:marRight w:val="0"/>
      <w:marTop w:val="0"/>
      <w:marBottom w:val="0"/>
      <w:divBdr>
        <w:top w:val="none" w:sz="0" w:space="0" w:color="auto"/>
        <w:left w:val="none" w:sz="0" w:space="0" w:color="auto"/>
        <w:bottom w:val="none" w:sz="0" w:space="0" w:color="auto"/>
        <w:right w:val="none" w:sz="0" w:space="0" w:color="auto"/>
      </w:divBdr>
    </w:div>
    <w:div w:id="1431125462">
      <w:bodyDiv w:val="1"/>
      <w:marLeft w:val="0"/>
      <w:marRight w:val="0"/>
      <w:marTop w:val="0"/>
      <w:marBottom w:val="0"/>
      <w:divBdr>
        <w:top w:val="none" w:sz="0" w:space="0" w:color="auto"/>
        <w:left w:val="none" w:sz="0" w:space="0" w:color="auto"/>
        <w:bottom w:val="none" w:sz="0" w:space="0" w:color="auto"/>
        <w:right w:val="none" w:sz="0" w:space="0" w:color="auto"/>
      </w:divBdr>
    </w:div>
    <w:div w:id="1435788447">
      <w:bodyDiv w:val="1"/>
      <w:marLeft w:val="0"/>
      <w:marRight w:val="0"/>
      <w:marTop w:val="0"/>
      <w:marBottom w:val="0"/>
      <w:divBdr>
        <w:top w:val="none" w:sz="0" w:space="0" w:color="auto"/>
        <w:left w:val="none" w:sz="0" w:space="0" w:color="auto"/>
        <w:bottom w:val="none" w:sz="0" w:space="0" w:color="auto"/>
        <w:right w:val="none" w:sz="0" w:space="0" w:color="auto"/>
      </w:divBdr>
    </w:div>
    <w:div w:id="1437218031">
      <w:bodyDiv w:val="1"/>
      <w:marLeft w:val="0"/>
      <w:marRight w:val="0"/>
      <w:marTop w:val="0"/>
      <w:marBottom w:val="0"/>
      <w:divBdr>
        <w:top w:val="none" w:sz="0" w:space="0" w:color="auto"/>
        <w:left w:val="none" w:sz="0" w:space="0" w:color="auto"/>
        <w:bottom w:val="none" w:sz="0" w:space="0" w:color="auto"/>
        <w:right w:val="none" w:sz="0" w:space="0" w:color="auto"/>
      </w:divBdr>
    </w:div>
    <w:div w:id="1446735134">
      <w:bodyDiv w:val="1"/>
      <w:marLeft w:val="0"/>
      <w:marRight w:val="0"/>
      <w:marTop w:val="0"/>
      <w:marBottom w:val="0"/>
      <w:divBdr>
        <w:top w:val="none" w:sz="0" w:space="0" w:color="auto"/>
        <w:left w:val="none" w:sz="0" w:space="0" w:color="auto"/>
        <w:bottom w:val="none" w:sz="0" w:space="0" w:color="auto"/>
        <w:right w:val="none" w:sz="0" w:space="0" w:color="auto"/>
      </w:divBdr>
    </w:div>
    <w:div w:id="1447384528">
      <w:bodyDiv w:val="1"/>
      <w:marLeft w:val="0"/>
      <w:marRight w:val="0"/>
      <w:marTop w:val="0"/>
      <w:marBottom w:val="0"/>
      <w:divBdr>
        <w:top w:val="none" w:sz="0" w:space="0" w:color="auto"/>
        <w:left w:val="none" w:sz="0" w:space="0" w:color="auto"/>
        <w:bottom w:val="none" w:sz="0" w:space="0" w:color="auto"/>
        <w:right w:val="none" w:sz="0" w:space="0" w:color="auto"/>
      </w:divBdr>
    </w:div>
    <w:div w:id="1470589701">
      <w:bodyDiv w:val="1"/>
      <w:marLeft w:val="0"/>
      <w:marRight w:val="0"/>
      <w:marTop w:val="0"/>
      <w:marBottom w:val="0"/>
      <w:divBdr>
        <w:top w:val="none" w:sz="0" w:space="0" w:color="auto"/>
        <w:left w:val="none" w:sz="0" w:space="0" w:color="auto"/>
        <w:bottom w:val="none" w:sz="0" w:space="0" w:color="auto"/>
        <w:right w:val="none" w:sz="0" w:space="0" w:color="auto"/>
      </w:divBdr>
    </w:div>
    <w:div w:id="1486556665">
      <w:bodyDiv w:val="1"/>
      <w:marLeft w:val="0"/>
      <w:marRight w:val="0"/>
      <w:marTop w:val="0"/>
      <w:marBottom w:val="0"/>
      <w:divBdr>
        <w:top w:val="none" w:sz="0" w:space="0" w:color="auto"/>
        <w:left w:val="none" w:sz="0" w:space="0" w:color="auto"/>
        <w:bottom w:val="none" w:sz="0" w:space="0" w:color="auto"/>
        <w:right w:val="none" w:sz="0" w:space="0" w:color="auto"/>
      </w:divBdr>
    </w:div>
    <w:div w:id="1488206355">
      <w:bodyDiv w:val="1"/>
      <w:marLeft w:val="0"/>
      <w:marRight w:val="0"/>
      <w:marTop w:val="0"/>
      <w:marBottom w:val="0"/>
      <w:divBdr>
        <w:top w:val="none" w:sz="0" w:space="0" w:color="auto"/>
        <w:left w:val="none" w:sz="0" w:space="0" w:color="auto"/>
        <w:bottom w:val="none" w:sz="0" w:space="0" w:color="auto"/>
        <w:right w:val="none" w:sz="0" w:space="0" w:color="auto"/>
      </w:divBdr>
    </w:div>
    <w:div w:id="1495560790">
      <w:bodyDiv w:val="1"/>
      <w:marLeft w:val="0"/>
      <w:marRight w:val="0"/>
      <w:marTop w:val="0"/>
      <w:marBottom w:val="0"/>
      <w:divBdr>
        <w:top w:val="none" w:sz="0" w:space="0" w:color="auto"/>
        <w:left w:val="none" w:sz="0" w:space="0" w:color="auto"/>
        <w:bottom w:val="none" w:sz="0" w:space="0" w:color="auto"/>
        <w:right w:val="none" w:sz="0" w:space="0" w:color="auto"/>
      </w:divBdr>
    </w:div>
    <w:div w:id="1497961171">
      <w:bodyDiv w:val="1"/>
      <w:marLeft w:val="0"/>
      <w:marRight w:val="0"/>
      <w:marTop w:val="0"/>
      <w:marBottom w:val="0"/>
      <w:divBdr>
        <w:top w:val="none" w:sz="0" w:space="0" w:color="auto"/>
        <w:left w:val="none" w:sz="0" w:space="0" w:color="auto"/>
        <w:bottom w:val="none" w:sz="0" w:space="0" w:color="auto"/>
        <w:right w:val="none" w:sz="0" w:space="0" w:color="auto"/>
      </w:divBdr>
    </w:div>
    <w:div w:id="1500920285">
      <w:bodyDiv w:val="1"/>
      <w:marLeft w:val="0"/>
      <w:marRight w:val="0"/>
      <w:marTop w:val="0"/>
      <w:marBottom w:val="0"/>
      <w:divBdr>
        <w:top w:val="none" w:sz="0" w:space="0" w:color="auto"/>
        <w:left w:val="none" w:sz="0" w:space="0" w:color="auto"/>
        <w:bottom w:val="none" w:sz="0" w:space="0" w:color="auto"/>
        <w:right w:val="none" w:sz="0" w:space="0" w:color="auto"/>
      </w:divBdr>
    </w:div>
    <w:div w:id="1503081681">
      <w:bodyDiv w:val="1"/>
      <w:marLeft w:val="0"/>
      <w:marRight w:val="0"/>
      <w:marTop w:val="0"/>
      <w:marBottom w:val="0"/>
      <w:divBdr>
        <w:top w:val="none" w:sz="0" w:space="0" w:color="auto"/>
        <w:left w:val="none" w:sz="0" w:space="0" w:color="auto"/>
        <w:bottom w:val="none" w:sz="0" w:space="0" w:color="auto"/>
        <w:right w:val="none" w:sz="0" w:space="0" w:color="auto"/>
      </w:divBdr>
    </w:div>
    <w:div w:id="1515849301">
      <w:bodyDiv w:val="1"/>
      <w:marLeft w:val="0"/>
      <w:marRight w:val="0"/>
      <w:marTop w:val="0"/>
      <w:marBottom w:val="0"/>
      <w:divBdr>
        <w:top w:val="none" w:sz="0" w:space="0" w:color="auto"/>
        <w:left w:val="none" w:sz="0" w:space="0" w:color="auto"/>
        <w:bottom w:val="none" w:sz="0" w:space="0" w:color="auto"/>
        <w:right w:val="none" w:sz="0" w:space="0" w:color="auto"/>
      </w:divBdr>
    </w:div>
    <w:div w:id="1534802070">
      <w:bodyDiv w:val="1"/>
      <w:marLeft w:val="0"/>
      <w:marRight w:val="0"/>
      <w:marTop w:val="0"/>
      <w:marBottom w:val="0"/>
      <w:divBdr>
        <w:top w:val="none" w:sz="0" w:space="0" w:color="auto"/>
        <w:left w:val="none" w:sz="0" w:space="0" w:color="auto"/>
        <w:bottom w:val="none" w:sz="0" w:space="0" w:color="auto"/>
        <w:right w:val="none" w:sz="0" w:space="0" w:color="auto"/>
      </w:divBdr>
    </w:div>
    <w:div w:id="1536114425">
      <w:bodyDiv w:val="1"/>
      <w:marLeft w:val="0"/>
      <w:marRight w:val="0"/>
      <w:marTop w:val="0"/>
      <w:marBottom w:val="0"/>
      <w:divBdr>
        <w:top w:val="none" w:sz="0" w:space="0" w:color="auto"/>
        <w:left w:val="none" w:sz="0" w:space="0" w:color="auto"/>
        <w:bottom w:val="none" w:sz="0" w:space="0" w:color="auto"/>
        <w:right w:val="none" w:sz="0" w:space="0" w:color="auto"/>
      </w:divBdr>
    </w:div>
    <w:div w:id="1538086007">
      <w:bodyDiv w:val="1"/>
      <w:marLeft w:val="0"/>
      <w:marRight w:val="0"/>
      <w:marTop w:val="0"/>
      <w:marBottom w:val="0"/>
      <w:divBdr>
        <w:top w:val="none" w:sz="0" w:space="0" w:color="auto"/>
        <w:left w:val="none" w:sz="0" w:space="0" w:color="auto"/>
        <w:bottom w:val="none" w:sz="0" w:space="0" w:color="auto"/>
        <w:right w:val="none" w:sz="0" w:space="0" w:color="auto"/>
      </w:divBdr>
    </w:div>
    <w:div w:id="1538733581">
      <w:bodyDiv w:val="1"/>
      <w:marLeft w:val="0"/>
      <w:marRight w:val="0"/>
      <w:marTop w:val="0"/>
      <w:marBottom w:val="0"/>
      <w:divBdr>
        <w:top w:val="none" w:sz="0" w:space="0" w:color="auto"/>
        <w:left w:val="none" w:sz="0" w:space="0" w:color="auto"/>
        <w:bottom w:val="none" w:sz="0" w:space="0" w:color="auto"/>
        <w:right w:val="none" w:sz="0" w:space="0" w:color="auto"/>
      </w:divBdr>
    </w:div>
    <w:div w:id="1540555871">
      <w:bodyDiv w:val="1"/>
      <w:marLeft w:val="0"/>
      <w:marRight w:val="0"/>
      <w:marTop w:val="0"/>
      <w:marBottom w:val="0"/>
      <w:divBdr>
        <w:top w:val="none" w:sz="0" w:space="0" w:color="auto"/>
        <w:left w:val="none" w:sz="0" w:space="0" w:color="auto"/>
        <w:bottom w:val="none" w:sz="0" w:space="0" w:color="auto"/>
        <w:right w:val="none" w:sz="0" w:space="0" w:color="auto"/>
      </w:divBdr>
    </w:div>
    <w:div w:id="1540631183">
      <w:bodyDiv w:val="1"/>
      <w:marLeft w:val="0"/>
      <w:marRight w:val="0"/>
      <w:marTop w:val="0"/>
      <w:marBottom w:val="0"/>
      <w:divBdr>
        <w:top w:val="none" w:sz="0" w:space="0" w:color="auto"/>
        <w:left w:val="none" w:sz="0" w:space="0" w:color="auto"/>
        <w:bottom w:val="none" w:sz="0" w:space="0" w:color="auto"/>
        <w:right w:val="none" w:sz="0" w:space="0" w:color="auto"/>
      </w:divBdr>
    </w:div>
    <w:div w:id="1542206058">
      <w:bodyDiv w:val="1"/>
      <w:marLeft w:val="0"/>
      <w:marRight w:val="0"/>
      <w:marTop w:val="0"/>
      <w:marBottom w:val="0"/>
      <w:divBdr>
        <w:top w:val="none" w:sz="0" w:space="0" w:color="auto"/>
        <w:left w:val="none" w:sz="0" w:space="0" w:color="auto"/>
        <w:bottom w:val="none" w:sz="0" w:space="0" w:color="auto"/>
        <w:right w:val="none" w:sz="0" w:space="0" w:color="auto"/>
      </w:divBdr>
    </w:div>
    <w:div w:id="1549293004">
      <w:bodyDiv w:val="1"/>
      <w:marLeft w:val="0"/>
      <w:marRight w:val="0"/>
      <w:marTop w:val="0"/>
      <w:marBottom w:val="0"/>
      <w:divBdr>
        <w:top w:val="none" w:sz="0" w:space="0" w:color="auto"/>
        <w:left w:val="none" w:sz="0" w:space="0" w:color="auto"/>
        <w:bottom w:val="none" w:sz="0" w:space="0" w:color="auto"/>
        <w:right w:val="none" w:sz="0" w:space="0" w:color="auto"/>
      </w:divBdr>
    </w:div>
    <w:div w:id="1557886662">
      <w:bodyDiv w:val="1"/>
      <w:marLeft w:val="0"/>
      <w:marRight w:val="0"/>
      <w:marTop w:val="0"/>
      <w:marBottom w:val="0"/>
      <w:divBdr>
        <w:top w:val="none" w:sz="0" w:space="0" w:color="auto"/>
        <w:left w:val="none" w:sz="0" w:space="0" w:color="auto"/>
        <w:bottom w:val="none" w:sz="0" w:space="0" w:color="auto"/>
        <w:right w:val="none" w:sz="0" w:space="0" w:color="auto"/>
      </w:divBdr>
    </w:div>
    <w:div w:id="1560172902">
      <w:bodyDiv w:val="1"/>
      <w:marLeft w:val="0"/>
      <w:marRight w:val="0"/>
      <w:marTop w:val="0"/>
      <w:marBottom w:val="0"/>
      <w:divBdr>
        <w:top w:val="none" w:sz="0" w:space="0" w:color="auto"/>
        <w:left w:val="none" w:sz="0" w:space="0" w:color="auto"/>
        <w:bottom w:val="none" w:sz="0" w:space="0" w:color="auto"/>
        <w:right w:val="none" w:sz="0" w:space="0" w:color="auto"/>
      </w:divBdr>
    </w:div>
    <w:div w:id="1560285920">
      <w:bodyDiv w:val="1"/>
      <w:marLeft w:val="0"/>
      <w:marRight w:val="0"/>
      <w:marTop w:val="0"/>
      <w:marBottom w:val="0"/>
      <w:divBdr>
        <w:top w:val="none" w:sz="0" w:space="0" w:color="auto"/>
        <w:left w:val="none" w:sz="0" w:space="0" w:color="auto"/>
        <w:bottom w:val="none" w:sz="0" w:space="0" w:color="auto"/>
        <w:right w:val="none" w:sz="0" w:space="0" w:color="auto"/>
      </w:divBdr>
    </w:div>
    <w:div w:id="1561211511">
      <w:bodyDiv w:val="1"/>
      <w:marLeft w:val="0"/>
      <w:marRight w:val="0"/>
      <w:marTop w:val="0"/>
      <w:marBottom w:val="0"/>
      <w:divBdr>
        <w:top w:val="none" w:sz="0" w:space="0" w:color="auto"/>
        <w:left w:val="none" w:sz="0" w:space="0" w:color="auto"/>
        <w:bottom w:val="none" w:sz="0" w:space="0" w:color="auto"/>
        <w:right w:val="none" w:sz="0" w:space="0" w:color="auto"/>
      </w:divBdr>
    </w:div>
    <w:div w:id="1567688372">
      <w:bodyDiv w:val="1"/>
      <w:marLeft w:val="0"/>
      <w:marRight w:val="0"/>
      <w:marTop w:val="0"/>
      <w:marBottom w:val="0"/>
      <w:divBdr>
        <w:top w:val="none" w:sz="0" w:space="0" w:color="auto"/>
        <w:left w:val="none" w:sz="0" w:space="0" w:color="auto"/>
        <w:bottom w:val="none" w:sz="0" w:space="0" w:color="auto"/>
        <w:right w:val="none" w:sz="0" w:space="0" w:color="auto"/>
      </w:divBdr>
    </w:div>
    <w:div w:id="1573470370">
      <w:bodyDiv w:val="1"/>
      <w:marLeft w:val="0"/>
      <w:marRight w:val="0"/>
      <w:marTop w:val="0"/>
      <w:marBottom w:val="0"/>
      <w:divBdr>
        <w:top w:val="none" w:sz="0" w:space="0" w:color="auto"/>
        <w:left w:val="none" w:sz="0" w:space="0" w:color="auto"/>
        <w:bottom w:val="none" w:sz="0" w:space="0" w:color="auto"/>
        <w:right w:val="none" w:sz="0" w:space="0" w:color="auto"/>
      </w:divBdr>
    </w:div>
    <w:div w:id="1577058913">
      <w:bodyDiv w:val="1"/>
      <w:marLeft w:val="0"/>
      <w:marRight w:val="0"/>
      <w:marTop w:val="0"/>
      <w:marBottom w:val="0"/>
      <w:divBdr>
        <w:top w:val="none" w:sz="0" w:space="0" w:color="auto"/>
        <w:left w:val="none" w:sz="0" w:space="0" w:color="auto"/>
        <w:bottom w:val="none" w:sz="0" w:space="0" w:color="auto"/>
        <w:right w:val="none" w:sz="0" w:space="0" w:color="auto"/>
      </w:divBdr>
    </w:div>
    <w:div w:id="1577128635">
      <w:bodyDiv w:val="1"/>
      <w:marLeft w:val="0"/>
      <w:marRight w:val="0"/>
      <w:marTop w:val="0"/>
      <w:marBottom w:val="0"/>
      <w:divBdr>
        <w:top w:val="none" w:sz="0" w:space="0" w:color="auto"/>
        <w:left w:val="none" w:sz="0" w:space="0" w:color="auto"/>
        <w:bottom w:val="none" w:sz="0" w:space="0" w:color="auto"/>
        <w:right w:val="none" w:sz="0" w:space="0" w:color="auto"/>
      </w:divBdr>
    </w:div>
    <w:div w:id="1579628386">
      <w:bodyDiv w:val="1"/>
      <w:marLeft w:val="0"/>
      <w:marRight w:val="0"/>
      <w:marTop w:val="0"/>
      <w:marBottom w:val="0"/>
      <w:divBdr>
        <w:top w:val="none" w:sz="0" w:space="0" w:color="auto"/>
        <w:left w:val="none" w:sz="0" w:space="0" w:color="auto"/>
        <w:bottom w:val="none" w:sz="0" w:space="0" w:color="auto"/>
        <w:right w:val="none" w:sz="0" w:space="0" w:color="auto"/>
      </w:divBdr>
    </w:div>
    <w:div w:id="1588267839">
      <w:bodyDiv w:val="1"/>
      <w:marLeft w:val="0"/>
      <w:marRight w:val="0"/>
      <w:marTop w:val="0"/>
      <w:marBottom w:val="0"/>
      <w:divBdr>
        <w:top w:val="none" w:sz="0" w:space="0" w:color="auto"/>
        <w:left w:val="none" w:sz="0" w:space="0" w:color="auto"/>
        <w:bottom w:val="none" w:sz="0" w:space="0" w:color="auto"/>
        <w:right w:val="none" w:sz="0" w:space="0" w:color="auto"/>
      </w:divBdr>
    </w:div>
    <w:div w:id="1602176749">
      <w:bodyDiv w:val="1"/>
      <w:marLeft w:val="0"/>
      <w:marRight w:val="0"/>
      <w:marTop w:val="0"/>
      <w:marBottom w:val="0"/>
      <w:divBdr>
        <w:top w:val="none" w:sz="0" w:space="0" w:color="auto"/>
        <w:left w:val="none" w:sz="0" w:space="0" w:color="auto"/>
        <w:bottom w:val="none" w:sz="0" w:space="0" w:color="auto"/>
        <w:right w:val="none" w:sz="0" w:space="0" w:color="auto"/>
      </w:divBdr>
    </w:div>
    <w:div w:id="1603146044">
      <w:bodyDiv w:val="1"/>
      <w:marLeft w:val="0"/>
      <w:marRight w:val="0"/>
      <w:marTop w:val="0"/>
      <w:marBottom w:val="0"/>
      <w:divBdr>
        <w:top w:val="none" w:sz="0" w:space="0" w:color="auto"/>
        <w:left w:val="none" w:sz="0" w:space="0" w:color="auto"/>
        <w:bottom w:val="none" w:sz="0" w:space="0" w:color="auto"/>
        <w:right w:val="none" w:sz="0" w:space="0" w:color="auto"/>
      </w:divBdr>
    </w:div>
    <w:div w:id="1615475831">
      <w:bodyDiv w:val="1"/>
      <w:marLeft w:val="0"/>
      <w:marRight w:val="0"/>
      <w:marTop w:val="0"/>
      <w:marBottom w:val="0"/>
      <w:divBdr>
        <w:top w:val="none" w:sz="0" w:space="0" w:color="auto"/>
        <w:left w:val="none" w:sz="0" w:space="0" w:color="auto"/>
        <w:bottom w:val="none" w:sz="0" w:space="0" w:color="auto"/>
        <w:right w:val="none" w:sz="0" w:space="0" w:color="auto"/>
      </w:divBdr>
    </w:div>
    <w:div w:id="1628463679">
      <w:bodyDiv w:val="1"/>
      <w:marLeft w:val="0"/>
      <w:marRight w:val="0"/>
      <w:marTop w:val="0"/>
      <w:marBottom w:val="0"/>
      <w:divBdr>
        <w:top w:val="none" w:sz="0" w:space="0" w:color="auto"/>
        <w:left w:val="none" w:sz="0" w:space="0" w:color="auto"/>
        <w:bottom w:val="none" w:sz="0" w:space="0" w:color="auto"/>
        <w:right w:val="none" w:sz="0" w:space="0" w:color="auto"/>
      </w:divBdr>
    </w:div>
    <w:div w:id="1630277483">
      <w:bodyDiv w:val="1"/>
      <w:marLeft w:val="0"/>
      <w:marRight w:val="0"/>
      <w:marTop w:val="0"/>
      <w:marBottom w:val="0"/>
      <w:divBdr>
        <w:top w:val="none" w:sz="0" w:space="0" w:color="auto"/>
        <w:left w:val="none" w:sz="0" w:space="0" w:color="auto"/>
        <w:bottom w:val="none" w:sz="0" w:space="0" w:color="auto"/>
        <w:right w:val="none" w:sz="0" w:space="0" w:color="auto"/>
      </w:divBdr>
    </w:div>
    <w:div w:id="1632663559">
      <w:bodyDiv w:val="1"/>
      <w:marLeft w:val="0"/>
      <w:marRight w:val="0"/>
      <w:marTop w:val="0"/>
      <w:marBottom w:val="0"/>
      <w:divBdr>
        <w:top w:val="none" w:sz="0" w:space="0" w:color="auto"/>
        <w:left w:val="none" w:sz="0" w:space="0" w:color="auto"/>
        <w:bottom w:val="none" w:sz="0" w:space="0" w:color="auto"/>
        <w:right w:val="none" w:sz="0" w:space="0" w:color="auto"/>
      </w:divBdr>
    </w:div>
    <w:div w:id="1638798397">
      <w:bodyDiv w:val="1"/>
      <w:marLeft w:val="0"/>
      <w:marRight w:val="0"/>
      <w:marTop w:val="0"/>
      <w:marBottom w:val="0"/>
      <w:divBdr>
        <w:top w:val="none" w:sz="0" w:space="0" w:color="auto"/>
        <w:left w:val="none" w:sz="0" w:space="0" w:color="auto"/>
        <w:bottom w:val="none" w:sz="0" w:space="0" w:color="auto"/>
        <w:right w:val="none" w:sz="0" w:space="0" w:color="auto"/>
      </w:divBdr>
    </w:div>
    <w:div w:id="1639645270">
      <w:bodyDiv w:val="1"/>
      <w:marLeft w:val="0"/>
      <w:marRight w:val="0"/>
      <w:marTop w:val="0"/>
      <w:marBottom w:val="0"/>
      <w:divBdr>
        <w:top w:val="none" w:sz="0" w:space="0" w:color="auto"/>
        <w:left w:val="none" w:sz="0" w:space="0" w:color="auto"/>
        <w:bottom w:val="none" w:sz="0" w:space="0" w:color="auto"/>
        <w:right w:val="none" w:sz="0" w:space="0" w:color="auto"/>
      </w:divBdr>
    </w:div>
    <w:div w:id="1642005921">
      <w:bodyDiv w:val="1"/>
      <w:marLeft w:val="0"/>
      <w:marRight w:val="0"/>
      <w:marTop w:val="0"/>
      <w:marBottom w:val="0"/>
      <w:divBdr>
        <w:top w:val="none" w:sz="0" w:space="0" w:color="auto"/>
        <w:left w:val="none" w:sz="0" w:space="0" w:color="auto"/>
        <w:bottom w:val="none" w:sz="0" w:space="0" w:color="auto"/>
        <w:right w:val="none" w:sz="0" w:space="0" w:color="auto"/>
      </w:divBdr>
    </w:div>
    <w:div w:id="1646082394">
      <w:bodyDiv w:val="1"/>
      <w:marLeft w:val="0"/>
      <w:marRight w:val="0"/>
      <w:marTop w:val="0"/>
      <w:marBottom w:val="0"/>
      <w:divBdr>
        <w:top w:val="none" w:sz="0" w:space="0" w:color="auto"/>
        <w:left w:val="none" w:sz="0" w:space="0" w:color="auto"/>
        <w:bottom w:val="none" w:sz="0" w:space="0" w:color="auto"/>
        <w:right w:val="none" w:sz="0" w:space="0" w:color="auto"/>
      </w:divBdr>
    </w:div>
    <w:div w:id="1646592800">
      <w:bodyDiv w:val="1"/>
      <w:marLeft w:val="0"/>
      <w:marRight w:val="0"/>
      <w:marTop w:val="0"/>
      <w:marBottom w:val="0"/>
      <w:divBdr>
        <w:top w:val="none" w:sz="0" w:space="0" w:color="auto"/>
        <w:left w:val="none" w:sz="0" w:space="0" w:color="auto"/>
        <w:bottom w:val="none" w:sz="0" w:space="0" w:color="auto"/>
        <w:right w:val="none" w:sz="0" w:space="0" w:color="auto"/>
      </w:divBdr>
    </w:div>
    <w:div w:id="1675454415">
      <w:bodyDiv w:val="1"/>
      <w:marLeft w:val="0"/>
      <w:marRight w:val="0"/>
      <w:marTop w:val="0"/>
      <w:marBottom w:val="0"/>
      <w:divBdr>
        <w:top w:val="none" w:sz="0" w:space="0" w:color="auto"/>
        <w:left w:val="none" w:sz="0" w:space="0" w:color="auto"/>
        <w:bottom w:val="none" w:sz="0" w:space="0" w:color="auto"/>
        <w:right w:val="none" w:sz="0" w:space="0" w:color="auto"/>
      </w:divBdr>
    </w:div>
    <w:div w:id="1675455339">
      <w:bodyDiv w:val="1"/>
      <w:marLeft w:val="0"/>
      <w:marRight w:val="0"/>
      <w:marTop w:val="0"/>
      <w:marBottom w:val="0"/>
      <w:divBdr>
        <w:top w:val="none" w:sz="0" w:space="0" w:color="auto"/>
        <w:left w:val="none" w:sz="0" w:space="0" w:color="auto"/>
        <w:bottom w:val="none" w:sz="0" w:space="0" w:color="auto"/>
        <w:right w:val="none" w:sz="0" w:space="0" w:color="auto"/>
      </w:divBdr>
    </w:div>
    <w:div w:id="1678532317">
      <w:bodyDiv w:val="1"/>
      <w:marLeft w:val="0"/>
      <w:marRight w:val="0"/>
      <w:marTop w:val="0"/>
      <w:marBottom w:val="0"/>
      <w:divBdr>
        <w:top w:val="none" w:sz="0" w:space="0" w:color="auto"/>
        <w:left w:val="none" w:sz="0" w:space="0" w:color="auto"/>
        <w:bottom w:val="none" w:sz="0" w:space="0" w:color="auto"/>
        <w:right w:val="none" w:sz="0" w:space="0" w:color="auto"/>
      </w:divBdr>
    </w:div>
    <w:div w:id="1685010649">
      <w:bodyDiv w:val="1"/>
      <w:marLeft w:val="0"/>
      <w:marRight w:val="0"/>
      <w:marTop w:val="0"/>
      <w:marBottom w:val="0"/>
      <w:divBdr>
        <w:top w:val="none" w:sz="0" w:space="0" w:color="auto"/>
        <w:left w:val="none" w:sz="0" w:space="0" w:color="auto"/>
        <w:bottom w:val="none" w:sz="0" w:space="0" w:color="auto"/>
        <w:right w:val="none" w:sz="0" w:space="0" w:color="auto"/>
      </w:divBdr>
    </w:div>
    <w:div w:id="1701471875">
      <w:bodyDiv w:val="1"/>
      <w:marLeft w:val="0"/>
      <w:marRight w:val="0"/>
      <w:marTop w:val="0"/>
      <w:marBottom w:val="0"/>
      <w:divBdr>
        <w:top w:val="none" w:sz="0" w:space="0" w:color="auto"/>
        <w:left w:val="none" w:sz="0" w:space="0" w:color="auto"/>
        <w:bottom w:val="none" w:sz="0" w:space="0" w:color="auto"/>
        <w:right w:val="none" w:sz="0" w:space="0" w:color="auto"/>
      </w:divBdr>
      <w:divsChild>
        <w:div w:id="2122726560">
          <w:marLeft w:val="0"/>
          <w:marRight w:val="0"/>
          <w:marTop w:val="0"/>
          <w:marBottom w:val="0"/>
          <w:divBdr>
            <w:top w:val="none" w:sz="0" w:space="0" w:color="auto"/>
            <w:left w:val="none" w:sz="0" w:space="0" w:color="auto"/>
            <w:bottom w:val="none" w:sz="0" w:space="0" w:color="auto"/>
            <w:right w:val="none" w:sz="0" w:space="0" w:color="auto"/>
          </w:divBdr>
          <w:divsChild>
            <w:div w:id="4125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496">
      <w:bodyDiv w:val="1"/>
      <w:marLeft w:val="0"/>
      <w:marRight w:val="0"/>
      <w:marTop w:val="0"/>
      <w:marBottom w:val="0"/>
      <w:divBdr>
        <w:top w:val="none" w:sz="0" w:space="0" w:color="auto"/>
        <w:left w:val="none" w:sz="0" w:space="0" w:color="auto"/>
        <w:bottom w:val="none" w:sz="0" w:space="0" w:color="auto"/>
        <w:right w:val="none" w:sz="0" w:space="0" w:color="auto"/>
      </w:divBdr>
    </w:div>
    <w:div w:id="1702702283">
      <w:bodyDiv w:val="1"/>
      <w:marLeft w:val="0"/>
      <w:marRight w:val="0"/>
      <w:marTop w:val="0"/>
      <w:marBottom w:val="0"/>
      <w:divBdr>
        <w:top w:val="none" w:sz="0" w:space="0" w:color="auto"/>
        <w:left w:val="none" w:sz="0" w:space="0" w:color="auto"/>
        <w:bottom w:val="none" w:sz="0" w:space="0" w:color="auto"/>
        <w:right w:val="none" w:sz="0" w:space="0" w:color="auto"/>
      </w:divBdr>
    </w:div>
    <w:div w:id="1710228698">
      <w:bodyDiv w:val="1"/>
      <w:marLeft w:val="0"/>
      <w:marRight w:val="0"/>
      <w:marTop w:val="0"/>
      <w:marBottom w:val="0"/>
      <w:divBdr>
        <w:top w:val="none" w:sz="0" w:space="0" w:color="auto"/>
        <w:left w:val="none" w:sz="0" w:space="0" w:color="auto"/>
        <w:bottom w:val="none" w:sz="0" w:space="0" w:color="auto"/>
        <w:right w:val="none" w:sz="0" w:space="0" w:color="auto"/>
      </w:divBdr>
    </w:div>
    <w:div w:id="1718041955">
      <w:bodyDiv w:val="1"/>
      <w:marLeft w:val="0"/>
      <w:marRight w:val="0"/>
      <w:marTop w:val="0"/>
      <w:marBottom w:val="0"/>
      <w:divBdr>
        <w:top w:val="none" w:sz="0" w:space="0" w:color="auto"/>
        <w:left w:val="none" w:sz="0" w:space="0" w:color="auto"/>
        <w:bottom w:val="none" w:sz="0" w:space="0" w:color="auto"/>
        <w:right w:val="none" w:sz="0" w:space="0" w:color="auto"/>
      </w:divBdr>
    </w:div>
    <w:div w:id="1725909763">
      <w:bodyDiv w:val="1"/>
      <w:marLeft w:val="0"/>
      <w:marRight w:val="0"/>
      <w:marTop w:val="0"/>
      <w:marBottom w:val="0"/>
      <w:divBdr>
        <w:top w:val="none" w:sz="0" w:space="0" w:color="auto"/>
        <w:left w:val="none" w:sz="0" w:space="0" w:color="auto"/>
        <w:bottom w:val="none" w:sz="0" w:space="0" w:color="auto"/>
        <w:right w:val="none" w:sz="0" w:space="0" w:color="auto"/>
      </w:divBdr>
    </w:div>
    <w:div w:id="1733768099">
      <w:bodyDiv w:val="1"/>
      <w:marLeft w:val="0"/>
      <w:marRight w:val="0"/>
      <w:marTop w:val="0"/>
      <w:marBottom w:val="0"/>
      <w:divBdr>
        <w:top w:val="none" w:sz="0" w:space="0" w:color="auto"/>
        <w:left w:val="none" w:sz="0" w:space="0" w:color="auto"/>
        <w:bottom w:val="none" w:sz="0" w:space="0" w:color="auto"/>
        <w:right w:val="none" w:sz="0" w:space="0" w:color="auto"/>
      </w:divBdr>
    </w:div>
    <w:div w:id="1745757758">
      <w:bodyDiv w:val="1"/>
      <w:marLeft w:val="0"/>
      <w:marRight w:val="0"/>
      <w:marTop w:val="0"/>
      <w:marBottom w:val="0"/>
      <w:divBdr>
        <w:top w:val="none" w:sz="0" w:space="0" w:color="auto"/>
        <w:left w:val="none" w:sz="0" w:space="0" w:color="auto"/>
        <w:bottom w:val="none" w:sz="0" w:space="0" w:color="auto"/>
        <w:right w:val="none" w:sz="0" w:space="0" w:color="auto"/>
      </w:divBdr>
    </w:div>
    <w:div w:id="1760905952">
      <w:bodyDiv w:val="1"/>
      <w:marLeft w:val="0"/>
      <w:marRight w:val="0"/>
      <w:marTop w:val="0"/>
      <w:marBottom w:val="0"/>
      <w:divBdr>
        <w:top w:val="none" w:sz="0" w:space="0" w:color="auto"/>
        <w:left w:val="none" w:sz="0" w:space="0" w:color="auto"/>
        <w:bottom w:val="none" w:sz="0" w:space="0" w:color="auto"/>
        <w:right w:val="none" w:sz="0" w:space="0" w:color="auto"/>
      </w:divBdr>
    </w:div>
    <w:div w:id="1761365490">
      <w:bodyDiv w:val="1"/>
      <w:marLeft w:val="0"/>
      <w:marRight w:val="0"/>
      <w:marTop w:val="0"/>
      <w:marBottom w:val="0"/>
      <w:divBdr>
        <w:top w:val="none" w:sz="0" w:space="0" w:color="auto"/>
        <w:left w:val="none" w:sz="0" w:space="0" w:color="auto"/>
        <w:bottom w:val="none" w:sz="0" w:space="0" w:color="auto"/>
        <w:right w:val="none" w:sz="0" w:space="0" w:color="auto"/>
      </w:divBdr>
    </w:div>
    <w:div w:id="1767461273">
      <w:bodyDiv w:val="1"/>
      <w:marLeft w:val="0"/>
      <w:marRight w:val="0"/>
      <w:marTop w:val="0"/>
      <w:marBottom w:val="0"/>
      <w:divBdr>
        <w:top w:val="none" w:sz="0" w:space="0" w:color="auto"/>
        <w:left w:val="none" w:sz="0" w:space="0" w:color="auto"/>
        <w:bottom w:val="none" w:sz="0" w:space="0" w:color="auto"/>
        <w:right w:val="none" w:sz="0" w:space="0" w:color="auto"/>
      </w:divBdr>
    </w:div>
    <w:div w:id="1784230341">
      <w:bodyDiv w:val="1"/>
      <w:marLeft w:val="0"/>
      <w:marRight w:val="0"/>
      <w:marTop w:val="0"/>
      <w:marBottom w:val="0"/>
      <w:divBdr>
        <w:top w:val="none" w:sz="0" w:space="0" w:color="auto"/>
        <w:left w:val="none" w:sz="0" w:space="0" w:color="auto"/>
        <w:bottom w:val="none" w:sz="0" w:space="0" w:color="auto"/>
        <w:right w:val="none" w:sz="0" w:space="0" w:color="auto"/>
      </w:divBdr>
    </w:div>
    <w:div w:id="1784376351">
      <w:bodyDiv w:val="1"/>
      <w:marLeft w:val="0"/>
      <w:marRight w:val="0"/>
      <w:marTop w:val="0"/>
      <w:marBottom w:val="0"/>
      <w:divBdr>
        <w:top w:val="none" w:sz="0" w:space="0" w:color="auto"/>
        <w:left w:val="none" w:sz="0" w:space="0" w:color="auto"/>
        <w:bottom w:val="none" w:sz="0" w:space="0" w:color="auto"/>
        <w:right w:val="none" w:sz="0" w:space="0" w:color="auto"/>
      </w:divBdr>
    </w:div>
    <w:div w:id="1796410271">
      <w:bodyDiv w:val="1"/>
      <w:marLeft w:val="0"/>
      <w:marRight w:val="0"/>
      <w:marTop w:val="0"/>
      <w:marBottom w:val="0"/>
      <w:divBdr>
        <w:top w:val="none" w:sz="0" w:space="0" w:color="auto"/>
        <w:left w:val="none" w:sz="0" w:space="0" w:color="auto"/>
        <w:bottom w:val="none" w:sz="0" w:space="0" w:color="auto"/>
        <w:right w:val="none" w:sz="0" w:space="0" w:color="auto"/>
      </w:divBdr>
    </w:div>
    <w:div w:id="1798454136">
      <w:bodyDiv w:val="1"/>
      <w:marLeft w:val="0"/>
      <w:marRight w:val="0"/>
      <w:marTop w:val="0"/>
      <w:marBottom w:val="0"/>
      <w:divBdr>
        <w:top w:val="none" w:sz="0" w:space="0" w:color="auto"/>
        <w:left w:val="none" w:sz="0" w:space="0" w:color="auto"/>
        <w:bottom w:val="none" w:sz="0" w:space="0" w:color="auto"/>
        <w:right w:val="none" w:sz="0" w:space="0" w:color="auto"/>
      </w:divBdr>
    </w:div>
    <w:div w:id="1804689981">
      <w:bodyDiv w:val="1"/>
      <w:marLeft w:val="0"/>
      <w:marRight w:val="0"/>
      <w:marTop w:val="0"/>
      <w:marBottom w:val="0"/>
      <w:divBdr>
        <w:top w:val="none" w:sz="0" w:space="0" w:color="auto"/>
        <w:left w:val="none" w:sz="0" w:space="0" w:color="auto"/>
        <w:bottom w:val="none" w:sz="0" w:space="0" w:color="auto"/>
        <w:right w:val="none" w:sz="0" w:space="0" w:color="auto"/>
      </w:divBdr>
    </w:div>
    <w:div w:id="1817255431">
      <w:bodyDiv w:val="1"/>
      <w:marLeft w:val="0"/>
      <w:marRight w:val="0"/>
      <w:marTop w:val="0"/>
      <w:marBottom w:val="0"/>
      <w:divBdr>
        <w:top w:val="none" w:sz="0" w:space="0" w:color="auto"/>
        <w:left w:val="none" w:sz="0" w:space="0" w:color="auto"/>
        <w:bottom w:val="none" w:sz="0" w:space="0" w:color="auto"/>
        <w:right w:val="none" w:sz="0" w:space="0" w:color="auto"/>
      </w:divBdr>
    </w:div>
    <w:div w:id="1818525295">
      <w:bodyDiv w:val="1"/>
      <w:marLeft w:val="0"/>
      <w:marRight w:val="0"/>
      <w:marTop w:val="0"/>
      <w:marBottom w:val="0"/>
      <w:divBdr>
        <w:top w:val="none" w:sz="0" w:space="0" w:color="auto"/>
        <w:left w:val="none" w:sz="0" w:space="0" w:color="auto"/>
        <w:bottom w:val="none" w:sz="0" w:space="0" w:color="auto"/>
        <w:right w:val="none" w:sz="0" w:space="0" w:color="auto"/>
      </w:divBdr>
    </w:div>
    <w:div w:id="1827432832">
      <w:bodyDiv w:val="1"/>
      <w:marLeft w:val="0"/>
      <w:marRight w:val="0"/>
      <w:marTop w:val="0"/>
      <w:marBottom w:val="0"/>
      <w:divBdr>
        <w:top w:val="none" w:sz="0" w:space="0" w:color="auto"/>
        <w:left w:val="none" w:sz="0" w:space="0" w:color="auto"/>
        <w:bottom w:val="none" w:sz="0" w:space="0" w:color="auto"/>
        <w:right w:val="none" w:sz="0" w:space="0" w:color="auto"/>
      </w:divBdr>
    </w:div>
    <w:div w:id="1834493586">
      <w:bodyDiv w:val="1"/>
      <w:marLeft w:val="0"/>
      <w:marRight w:val="0"/>
      <w:marTop w:val="0"/>
      <w:marBottom w:val="0"/>
      <w:divBdr>
        <w:top w:val="none" w:sz="0" w:space="0" w:color="auto"/>
        <w:left w:val="none" w:sz="0" w:space="0" w:color="auto"/>
        <w:bottom w:val="none" w:sz="0" w:space="0" w:color="auto"/>
        <w:right w:val="none" w:sz="0" w:space="0" w:color="auto"/>
      </w:divBdr>
    </w:div>
    <w:div w:id="1837914166">
      <w:bodyDiv w:val="1"/>
      <w:marLeft w:val="0"/>
      <w:marRight w:val="0"/>
      <w:marTop w:val="0"/>
      <w:marBottom w:val="0"/>
      <w:divBdr>
        <w:top w:val="none" w:sz="0" w:space="0" w:color="auto"/>
        <w:left w:val="none" w:sz="0" w:space="0" w:color="auto"/>
        <w:bottom w:val="none" w:sz="0" w:space="0" w:color="auto"/>
        <w:right w:val="none" w:sz="0" w:space="0" w:color="auto"/>
      </w:divBdr>
    </w:div>
    <w:div w:id="1839541112">
      <w:bodyDiv w:val="1"/>
      <w:marLeft w:val="0"/>
      <w:marRight w:val="0"/>
      <w:marTop w:val="0"/>
      <w:marBottom w:val="0"/>
      <w:divBdr>
        <w:top w:val="none" w:sz="0" w:space="0" w:color="auto"/>
        <w:left w:val="none" w:sz="0" w:space="0" w:color="auto"/>
        <w:bottom w:val="none" w:sz="0" w:space="0" w:color="auto"/>
        <w:right w:val="none" w:sz="0" w:space="0" w:color="auto"/>
      </w:divBdr>
    </w:div>
    <w:div w:id="1851866617">
      <w:bodyDiv w:val="1"/>
      <w:marLeft w:val="0"/>
      <w:marRight w:val="0"/>
      <w:marTop w:val="0"/>
      <w:marBottom w:val="0"/>
      <w:divBdr>
        <w:top w:val="none" w:sz="0" w:space="0" w:color="auto"/>
        <w:left w:val="none" w:sz="0" w:space="0" w:color="auto"/>
        <w:bottom w:val="none" w:sz="0" w:space="0" w:color="auto"/>
        <w:right w:val="none" w:sz="0" w:space="0" w:color="auto"/>
      </w:divBdr>
    </w:div>
    <w:div w:id="1864705913">
      <w:bodyDiv w:val="1"/>
      <w:marLeft w:val="0"/>
      <w:marRight w:val="0"/>
      <w:marTop w:val="0"/>
      <w:marBottom w:val="0"/>
      <w:divBdr>
        <w:top w:val="none" w:sz="0" w:space="0" w:color="auto"/>
        <w:left w:val="none" w:sz="0" w:space="0" w:color="auto"/>
        <w:bottom w:val="none" w:sz="0" w:space="0" w:color="auto"/>
        <w:right w:val="none" w:sz="0" w:space="0" w:color="auto"/>
      </w:divBdr>
    </w:div>
    <w:div w:id="1876458101">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882672509">
      <w:bodyDiv w:val="1"/>
      <w:marLeft w:val="0"/>
      <w:marRight w:val="0"/>
      <w:marTop w:val="0"/>
      <w:marBottom w:val="0"/>
      <w:divBdr>
        <w:top w:val="none" w:sz="0" w:space="0" w:color="auto"/>
        <w:left w:val="none" w:sz="0" w:space="0" w:color="auto"/>
        <w:bottom w:val="none" w:sz="0" w:space="0" w:color="auto"/>
        <w:right w:val="none" w:sz="0" w:space="0" w:color="auto"/>
      </w:divBdr>
    </w:div>
    <w:div w:id="1883596607">
      <w:bodyDiv w:val="1"/>
      <w:marLeft w:val="0"/>
      <w:marRight w:val="0"/>
      <w:marTop w:val="0"/>
      <w:marBottom w:val="0"/>
      <w:divBdr>
        <w:top w:val="none" w:sz="0" w:space="0" w:color="auto"/>
        <w:left w:val="none" w:sz="0" w:space="0" w:color="auto"/>
        <w:bottom w:val="none" w:sz="0" w:space="0" w:color="auto"/>
        <w:right w:val="none" w:sz="0" w:space="0" w:color="auto"/>
      </w:divBdr>
    </w:div>
    <w:div w:id="1883711424">
      <w:bodyDiv w:val="1"/>
      <w:marLeft w:val="0"/>
      <w:marRight w:val="0"/>
      <w:marTop w:val="0"/>
      <w:marBottom w:val="0"/>
      <w:divBdr>
        <w:top w:val="none" w:sz="0" w:space="0" w:color="auto"/>
        <w:left w:val="none" w:sz="0" w:space="0" w:color="auto"/>
        <w:bottom w:val="none" w:sz="0" w:space="0" w:color="auto"/>
        <w:right w:val="none" w:sz="0" w:space="0" w:color="auto"/>
      </w:divBdr>
    </w:div>
    <w:div w:id="1884516845">
      <w:bodyDiv w:val="1"/>
      <w:marLeft w:val="0"/>
      <w:marRight w:val="0"/>
      <w:marTop w:val="0"/>
      <w:marBottom w:val="0"/>
      <w:divBdr>
        <w:top w:val="none" w:sz="0" w:space="0" w:color="auto"/>
        <w:left w:val="none" w:sz="0" w:space="0" w:color="auto"/>
        <w:bottom w:val="none" w:sz="0" w:space="0" w:color="auto"/>
        <w:right w:val="none" w:sz="0" w:space="0" w:color="auto"/>
      </w:divBdr>
    </w:div>
    <w:div w:id="1888880696">
      <w:bodyDiv w:val="1"/>
      <w:marLeft w:val="0"/>
      <w:marRight w:val="0"/>
      <w:marTop w:val="0"/>
      <w:marBottom w:val="0"/>
      <w:divBdr>
        <w:top w:val="none" w:sz="0" w:space="0" w:color="auto"/>
        <w:left w:val="none" w:sz="0" w:space="0" w:color="auto"/>
        <w:bottom w:val="none" w:sz="0" w:space="0" w:color="auto"/>
        <w:right w:val="none" w:sz="0" w:space="0" w:color="auto"/>
      </w:divBdr>
    </w:div>
    <w:div w:id="1895004950">
      <w:bodyDiv w:val="1"/>
      <w:marLeft w:val="0"/>
      <w:marRight w:val="0"/>
      <w:marTop w:val="0"/>
      <w:marBottom w:val="0"/>
      <w:divBdr>
        <w:top w:val="none" w:sz="0" w:space="0" w:color="auto"/>
        <w:left w:val="none" w:sz="0" w:space="0" w:color="auto"/>
        <w:bottom w:val="none" w:sz="0" w:space="0" w:color="auto"/>
        <w:right w:val="none" w:sz="0" w:space="0" w:color="auto"/>
      </w:divBdr>
    </w:div>
    <w:div w:id="1895921215">
      <w:bodyDiv w:val="1"/>
      <w:marLeft w:val="0"/>
      <w:marRight w:val="0"/>
      <w:marTop w:val="0"/>
      <w:marBottom w:val="0"/>
      <w:divBdr>
        <w:top w:val="none" w:sz="0" w:space="0" w:color="auto"/>
        <w:left w:val="none" w:sz="0" w:space="0" w:color="auto"/>
        <w:bottom w:val="none" w:sz="0" w:space="0" w:color="auto"/>
        <w:right w:val="none" w:sz="0" w:space="0" w:color="auto"/>
      </w:divBdr>
      <w:divsChild>
        <w:div w:id="1529021690">
          <w:marLeft w:val="0"/>
          <w:marRight w:val="0"/>
          <w:marTop w:val="0"/>
          <w:marBottom w:val="0"/>
          <w:divBdr>
            <w:top w:val="none" w:sz="0" w:space="0" w:color="auto"/>
            <w:left w:val="none" w:sz="0" w:space="0" w:color="auto"/>
            <w:bottom w:val="none" w:sz="0" w:space="0" w:color="auto"/>
            <w:right w:val="none" w:sz="0" w:space="0" w:color="auto"/>
          </w:divBdr>
          <w:divsChild>
            <w:div w:id="11887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4566">
      <w:bodyDiv w:val="1"/>
      <w:marLeft w:val="0"/>
      <w:marRight w:val="0"/>
      <w:marTop w:val="0"/>
      <w:marBottom w:val="0"/>
      <w:divBdr>
        <w:top w:val="none" w:sz="0" w:space="0" w:color="auto"/>
        <w:left w:val="none" w:sz="0" w:space="0" w:color="auto"/>
        <w:bottom w:val="none" w:sz="0" w:space="0" w:color="auto"/>
        <w:right w:val="none" w:sz="0" w:space="0" w:color="auto"/>
      </w:divBdr>
    </w:div>
    <w:div w:id="1901014839">
      <w:bodyDiv w:val="1"/>
      <w:marLeft w:val="0"/>
      <w:marRight w:val="0"/>
      <w:marTop w:val="0"/>
      <w:marBottom w:val="0"/>
      <w:divBdr>
        <w:top w:val="none" w:sz="0" w:space="0" w:color="auto"/>
        <w:left w:val="none" w:sz="0" w:space="0" w:color="auto"/>
        <w:bottom w:val="none" w:sz="0" w:space="0" w:color="auto"/>
        <w:right w:val="none" w:sz="0" w:space="0" w:color="auto"/>
      </w:divBdr>
    </w:div>
    <w:div w:id="1914923857">
      <w:bodyDiv w:val="1"/>
      <w:marLeft w:val="0"/>
      <w:marRight w:val="0"/>
      <w:marTop w:val="0"/>
      <w:marBottom w:val="0"/>
      <w:divBdr>
        <w:top w:val="none" w:sz="0" w:space="0" w:color="auto"/>
        <w:left w:val="none" w:sz="0" w:space="0" w:color="auto"/>
        <w:bottom w:val="none" w:sz="0" w:space="0" w:color="auto"/>
        <w:right w:val="none" w:sz="0" w:space="0" w:color="auto"/>
      </w:divBdr>
    </w:div>
    <w:div w:id="1917474322">
      <w:bodyDiv w:val="1"/>
      <w:marLeft w:val="0"/>
      <w:marRight w:val="0"/>
      <w:marTop w:val="0"/>
      <w:marBottom w:val="0"/>
      <w:divBdr>
        <w:top w:val="none" w:sz="0" w:space="0" w:color="auto"/>
        <w:left w:val="none" w:sz="0" w:space="0" w:color="auto"/>
        <w:bottom w:val="none" w:sz="0" w:space="0" w:color="auto"/>
        <w:right w:val="none" w:sz="0" w:space="0" w:color="auto"/>
      </w:divBdr>
    </w:div>
    <w:div w:id="1928029431">
      <w:bodyDiv w:val="1"/>
      <w:marLeft w:val="0"/>
      <w:marRight w:val="0"/>
      <w:marTop w:val="0"/>
      <w:marBottom w:val="0"/>
      <w:divBdr>
        <w:top w:val="none" w:sz="0" w:space="0" w:color="auto"/>
        <w:left w:val="none" w:sz="0" w:space="0" w:color="auto"/>
        <w:bottom w:val="none" w:sz="0" w:space="0" w:color="auto"/>
        <w:right w:val="none" w:sz="0" w:space="0" w:color="auto"/>
      </w:divBdr>
    </w:div>
    <w:div w:id="1938903483">
      <w:bodyDiv w:val="1"/>
      <w:marLeft w:val="0"/>
      <w:marRight w:val="0"/>
      <w:marTop w:val="0"/>
      <w:marBottom w:val="0"/>
      <w:divBdr>
        <w:top w:val="none" w:sz="0" w:space="0" w:color="auto"/>
        <w:left w:val="none" w:sz="0" w:space="0" w:color="auto"/>
        <w:bottom w:val="none" w:sz="0" w:space="0" w:color="auto"/>
        <w:right w:val="none" w:sz="0" w:space="0" w:color="auto"/>
      </w:divBdr>
    </w:div>
    <w:div w:id="1952735657">
      <w:bodyDiv w:val="1"/>
      <w:marLeft w:val="0"/>
      <w:marRight w:val="0"/>
      <w:marTop w:val="0"/>
      <w:marBottom w:val="0"/>
      <w:divBdr>
        <w:top w:val="none" w:sz="0" w:space="0" w:color="auto"/>
        <w:left w:val="none" w:sz="0" w:space="0" w:color="auto"/>
        <w:bottom w:val="none" w:sz="0" w:space="0" w:color="auto"/>
        <w:right w:val="none" w:sz="0" w:space="0" w:color="auto"/>
      </w:divBdr>
    </w:div>
    <w:div w:id="1957246832">
      <w:bodyDiv w:val="1"/>
      <w:marLeft w:val="0"/>
      <w:marRight w:val="0"/>
      <w:marTop w:val="0"/>
      <w:marBottom w:val="0"/>
      <w:divBdr>
        <w:top w:val="none" w:sz="0" w:space="0" w:color="auto"/>
        <w:left w:val="none" w:sz="0" w:space="0" w:color="auto"/>
        <w:bottom w:val="none" w:sz="0" w:space="0" w:color="auto"/>
        <w:right w:val="none" w:sz="0" w:space="0" w:color="auto"/>
      </w:divBdr>
    </w:div>
    <w:div w:id="1975333234">
      <w:bodyDiv w:val="1"/>
      <w:marLeft w:val="0"/>
      <w:marRight w:val="0"/>
      <w:marTop w:val="0"/>
      <w:marBottom w:val="0"/>
      <w:divBdr>
        <w:top w:val="none" w:sz="0" w:space="0" w:color="auto"/>
        <w:left w:val="none" w:sz="0" w:space="0" w:color="auto"/>
        <w:bottom w:val="none" w:sz="0" w:space="0" w:color="auto"/>
        <w:right w:val="none" w:sz="0" w:space="0" w:color="auto"/>
      </w:divBdr>
    </w:div>
    <w:div w:id="1975863964">
      <w:bodyDiv w:val="1"/>
      <w:marLeft w:val="0"/>
      <w:marRight w:val="0"/>
      <w:marTop w:val="0"/>
      <w:marBottom w:val="0"/>
      <w:divBdr>
        <w:top w:val="none" w:sz="0" w:space="0" w:color="auto"/>
        <w:left w:val="none" w:sz="0" w:space="0" w:color="auto"/>
        <w:bottom w:val="none" w:sz="0" w:space="0" w:color="auto"/>
        <w:right w:val="none" w:sz="0" w:space="0" w:color="auto"/>
      </w:divBdr>
    </w:div>
    <w:div w:id="1988777901">
      <w:bodyDiv w:val="1"/>
      <w:marLeft w:val="0"/>
      <w:marRight w:val="0"/>
      <w:marTop w:val="0"/>
      <w:marBottom w:val="0"/>
      <w:divBdr>
        <w:top w:val="none" w:sz="0" w:space="0" w:color="auto"/>
        <w:left w:val="none" w:sz="0" w:space="0" w:color="auto"/>
        <w:bottom w:val="none" w:sz="0" w:space="0" w:color="auto"/>
        <w:right w:val="none" w:sz="0" w:space="0" w:color="auto"/>
      </w:divBdr>
    </w:div>
    <w:div w:id="1991592274">
      <w:bodyDiv w:val="1"/>
      <w:marLeft w:val="0"/>
      <w:marRight w:val="0"/>
      <w:marTop w:val="0"/>
      <w:marBottom w:val="0"/>
      <w:divBdr>
        <w:top w:val="none" w:sz="0" w:space="0" w:color="auto"/>
        <w:left w:val="none" w:sz="0" w:space="0" w:color="auto"/>
        <w:bottom w:val="none" w:sz="0" w:space="0" w:color="auto"/>
        <w:right w:val="none" w:sz="0" w:space="0" w:color="auto"/>
      </w:divBdr>
    </w:div>
    <w:div w:id="2010909941">
      <w:bodyDiv w:val="1"/>
      <w:marLeft w:val="0"/>
      <w:marRight w:val="0"/>
      <w:marTop w:val="0"/>
      <w:marBottom w:val="0"/>
      <w:divBdr>
        <w:top w:val="none" w:sz="0" w:space="0" w:color="auto"/>
        <w:left w:val="none" w:sz="0" w:space="0" w:color="auto"/>
        <w:bottom w:val="none" w:sz="0" w:space="0" w:color="auto"/>
        <w:right w:val="none" w:sz="0" w:space="0" w:color="auto"/>
      </w:divBdr>
    </w:div>
    <w:div w:id="2016640793">
      <w:bodyDiv w:val="1"/>
      <w:marLeft w:val="0"/>
      <w:marRight w:val="0"/>
      <w:marTop w:val="0"/>
      <w:marBottom w:val="0"/>
      <w:divBdr>
        <w:top w:val="none" w:sz="0" w:space="0" w:color="auto"/>
        <w:left w:val="none" w:sz="0" w:space="0" w:color="auto"/>
        <w:bottom w:val="none" w:sz="0" w:space="0" w:color="auto"/>
        <w:right w:val="none" w:sz="0" w:space="0" w:color="auto"/>
      </w:divBdr>
    </w:div>
    <w:div w:id="2021856566">
      <w:bodyDiv w:val="1"/>
      <w:marLeft w:val="0"/>
      <w:marRight w:val="0"/>
      <w:marTop w:val="0"/>
      <w:marBottom w:val="0"/>
      <w:divBdr>
        <w:top w:val="none" w:sz="0" w:space="0" w:color="auto"/>
        <w:left w:val="none" w:sz="0" w:space="0" w:color="auto"/>
        <w:bottom w:val="none" w:sz="0" w:space="0" w:color="auto"/>
        <w:right w:val="none" w:sz="0" w:space="0" w:color="auto"/>
      </w:divBdr>
    </w:div>
    <w:div w:id="2023434873">
      <w:bodyDiv w:val="1"/>
      <w:marLeft w:val="0"/>
      <w:marRight w:val="0"/>
      <w:marTop w:val="0"/>
      <w:marBottom w:val="0"/>
      <w:divBdr>
        <w:top w:val="none" w:sz="0" w:space="0" w:color="auto"/>
        <w:left w:val="none" w:sz="0" w:space="0" w:color="auto"/>
        <w:bottom w:val="none" w:sz="0" w:space="0" w:color="auto"/>
        <w:right w:val="none" w:sz="0" w:space="0" w:color="auto"/>
      </w:divBdr>
    </w:div>
    <w:div w:id="2035382532">
      <w:bodyDiv w:val="1"/>
      <w:marLeft w:val="0"/>
      <w:marRight w:val="0"/>
      <w:marTop w:val="0"/>
      <w:marBottom w:val="0"/>
      <w:divBdr>
        <w:top w:val="none" w:sz="0" w:space="0" w:color="auto"/>
        <w:left w:val="none" w:sz="0" w:space="0" w:color="auto"/>
        <w:bottom w:val="none" w:sz="0" w:space="0" w:color="auto"/>
        <w:right w:val="none" w:sz="0" w:space="0" w:color="auto"/>
      </w:divBdr>
    </w:div>
    <w:div w:id="2036610179">
      <w:bodyDiv w:val="1"/>
      <w:marLeft w:val="0"/>
      <w:marRight w:val="0"/>
      <w:marTop w:val="0"/>
      <w:marBottom w:val="0"/>
      <w:divBdr>
        <w:top w:val="none" w:sz="0" w:space="0" w:color="auto"/>
        <w:left w:val="none" w:sz="0" w:space="0" w:color="auto"/>
        <w:bottom w:val="none" w:sz="0" w:space="0" w:color="auto"/>
        <w:right w:val="none" w:sz="0" w:space="0" w:color="auto"/>
      </w:divBdr>
    </w:div>
    <w:div w:id="2039426452">
      <w:bodyDiv w:val="1"/>
      <w:marLeft w:val="0"/>
      <w:marRight w:val="0"/>
      <w:marTop w:val="0"/>
      <w:marBottom w:val="0"/>
      <w:divBdr>
        <w:top w:val="none" w:sz="0" w:space="0" w:color="auto"/>
        <w:left w:val="none" w:sz="0" w:space="0" w:color="auto"/>
        <w:bottom w:val="none" w:sz="0" w:space="0" w:color="auto"/>
        <w:right w:val="none" w:sz="0" w:space="0" w:color="auto"/>
      </w:divBdr>
    </w:div>
    <w:div w:id="2048676314">
      <w:bodyDiv w:val="1"/>
      <w:marLeft w:val="0"/>
      <w:marRight w:val="0"/>
      <w:marTop w:val="0"/>
      <w:marBottom w:val="0"/>
      <w:divBdr>
        <w:top w:val="none" w:sz="0" w:space="0" w:color="auto"/>
        <w:left w:val="none" w:sz="0" w:space="0" w:color="auto"/>
        <w:bottom w:val="none" w:sz="0" w:space="0" w:color="auto"/>
        <w:right w:val="none" w:sz="0" w:space="0" w:color="auto"/>
      </w:divBdr>
    </w:div>
    <w:div w:id="2052537365">
      <w:bodyDiv w:val="1"/>
      <w:marLeft w:val="0"/>
      <w:marRight w:val="0"/>
      <w:marTop w:val="0"/>
      <w:marBottom w:val="0"/>
      <w:divBdr>
        <w:top w:val="none" w:sz="0" w:space="0" w:color="auto"/>
        <w:left w:val="none" w:sz="0" w:space="0" w:color="auto"/>
        <w:bottom w:val="none" w:sz="0" w:space="0" w:color="auto"/>
        <w:right w:val="none" w:sz="0" w:space="0" w:color="auto"/>
      </w:divBdr>
    </w:div>
    <w:div w:id="2060322617">
      <w:bodyDiv w:val="1"/>
      <w:marLeft w:val="0"/>
      <w:marRight w:val="0"/>
      <w:marTop w:val="0"/>
      <w:marBottom w:val="0"/>
      <w:divBdr>
        <w:top w:val="none" w:sz="0" w:space="0" w:color="auto"/>
        <w:left w:val="none" w:sz="0" w:space="0" w:color="auto"/>
        <w:bottom w:val="none" w:sz="0" w:space="0" w:color="auto"/>
        <w:right w:val="none" w:sz="0" w:space="0" w:color="auto"/>
      </w:divBdr>
    </w:div>
    <w:div w:id="2071808902">
      <w:bodyDiv w:val="1"/>
      <w:marLeft w:val="0"/>
      <w:marRight w:val="0"/>
      <w:marTop w:val="0"/>
      <w:marBottom w:val="0"/>
      <w:divBdr>
        <w:top w:val="none" w:sz="0" w:space="0" w:color="auto"/>
        <w:left w:val="none" w:sz="0" w:space="0" w:color="auto"/>
        <w:bottom w:val="none" w:sz="0" w:space="0" w:color="auto"/>
        <w:right w:val="none" w:sz="0" w:space="0" w:color="auto"/>
      </w:divBdr>
    </w:div>
    <w:div w:id="2072265053">
      <w:bodyDiv w:val="1"/>
      <w:marLeft w:val="0"/>
      <w:marRight w:val="0"/>
      <w:marTop w:val="0"/>
      <w:marBottom w:val="0"/>
      <w:divBdr>
        <w:top w:val="none" w:sz="0" w:space="0" w:color="auto"/>
        <w:left w:val="none" w:sz="0" w:space="0" w:color="auto"/>
        <w:bottom w:val="none" w:sz="0" w:space="0" w:color="auto"/>
        <w:right w:val="none" w:sz="0" w:space="0" w:color="auto"/>
      </w:divBdr>
    </w:div>
    <w:div w:id="2075883350">
      <w:bodyDiv w:val="1"/>
      <w:marLeft w:val="0"/>
      <w:marRight w:val="0"/>
      <w:marTop w:val="0"/>
      <w:marBottom w:val="0"/>
      <w:divBdr>
        <w:top w:val="none" w:sz="0" w:space="0" w:color="auto"/>
        <w:left w:val="none" w:sz="0" w:space="0" w:color="auto"/>
        <w:bottom w:val="none" w:sz="0" w:space="0" w:color="auto"/>
        <w:right w:val="none" w:sz="0" w:space="0" w:color="auto"/>
      </w:divBdr>
    </w:div>
    <w:div w:id="2085225280">
      <w:bodyDiv w:val="1"/>
      <w:marLeft w:val="0"/>
      <w:marRight w:val="0"/>
      <w:marTop w:val="0"/>
      <w:marBottom w:val="0"/>
      <w:divBdr>
        <w:top w:val="none" w:sz="0" w:space="0" w:color="auto"/>
        <w:left w:val="none" w:sz="0" w:space="0" w:color="auto"/>
        <w:bottom w:val="none" w:sz="0" w:space="0" w:color="auto"/>
        <w:right w:val="none" w:sz="0" w:space="0" w:color="auto"/>
      </w:divBdr>
    </w:div>
    <w:div w:id="2109814747">
      <w:bodyDiv w:val="1"/>
      <w:marLeft w:val="0"/>
      <w:marRight w:val="0"/>
      <w:marTop w:val="0"/>
      <w:marBottom w:val="0"/>
      <w:divBdr>
        <w:top w:val="none" w:sz="0" w:space="0" w:color="auto"/>
        <w:left w:val="none" w:sz="0" w:space="0" w:color="auto"/>
        <w:bottom w:val="none" w:sz="0" w:space="0" w:color="auto"/>
        <w:right w:val="none" w:sz="0" w:space="0" w:color="auto"/>
      </w:divBdr>
    </w:div>
    <w:div w:id="2113161066">
      <w:bodyDiv w:val="1"/>
      <w:marLeft w:val="0"/>
      <w:marRight w:val="0"/>
      <w:marTop w:val="0"/>
      <w:marBottom w:val="0"/>
      <w:divBdr>
        <w:top w:val="none" w:sz="0" w:space="0" w:color="auto"/>
        <w:left w:val="none" w:sz="0" w:space="0" w:color="auto"/>
        <w:bottom w:val="none" w:sz="0" w:space="0" w:color="auto"/>
        <w:right w:val="none" w:sz="0" w:space="0" w:color="auto"/>
      </w:divBdr>
    </w:div>
    <w:div w:id="2123721102">
      <w:bodyDiv w:val="1"/>
      <w:marLeft w:val="0"/>
      <w:marRight w:val="0"/>
      <w:marTop w:val="0"/>
      <w:marBottom w:val="0"/>
      <w:divBdr>
        <w:top w:val="none" w:sz="0" w:space="0" w:color="auto"/>
        <w:left w:val="none" w:sz="0" w:space="0" w:color="auto"/>
        <w:bottom w:val="none" w:sz="0" w:space="0" w:color="auto"/>
        <w:right w:val="none" w:sz="0" w:space="0" w:color="auto"/>
      </w:divBdr>
    </w:div>
    <w:div w:id="2129666436">
      <w:bodyDiv w:val="1"/>
      <w:marLeft w:val="0"/>
      <w:marRight w:val="0"/>
      <w:marTop w:val="0"/>
      <w:marBottom w:val="0"/>
      <w:divBdr>
        <w:top w:val="none" w:sz="0" w:space="0" w:color="auto"/>
        <w:left w:val="none" w:sz="0" w:space="0" w:color="auto"/>
        <w:bottom w:val="none" w:sz="0" w:space="0" w:color="auto"/>
        <w:right w:val="none" w:sz="0" w:space="0" w:color="auto"/>
      </w:divBdr>
    </w:div>
    <w:div w:id="2130510306">
      <w:bodyDiv w:val="1"/>
      <w:marLeft w:val="0"/>
      <w:marRight w:val="0"/>
      <w:marTop w:val="0"/>
      <w:marBottom w:val="0"/>
      <w:divBdr>
        <w:top w:val="none" w:sz="0" w:space="0" w:color="auto"/>
        <w:left w:val="none" w:sz="0" w:space="0" w:color="auto"/>
        <w:bottom w:val="none" w:sz="0" w:space="0" w:color="auto"/>
        <w:right w:val="none" w:sz="0" w:space="0" w:color="auto"/>
      </w:divBdr>
    </w:div>
    <w:div w:id="2132941492">
      <w:bodyDiv w:val="1"/>
      <w:marLeft w:val="0"/>
      <w:marRight w:val="0"/>
      <w:marTop w:val="0"/>
      <w:marBottom w:val="0"/>
      <w:divBdr>
        <w:top w:val="none" w:sz="0" w:space="0" w:color="auto"/>
        <w:left w:val="none" w:sz="0" w:space="0" w:color="auto"/>
        <w:bottom w:val="none" w:sz="0" w:space="0" w:color="auto"/>
        <w:right w:val="none" w:sz="0" w:space="0" w:color="auto"/>
      </w:divBdr>
    </w:div>
    <w:div w:id="2134054259">
      <w:bodyDiv w:val="1"/>
      <w:marLeft w:val="0"/>
      <w:marRight w:val="0"/>
      <w:marTop w:val="0"/>
      <w:marBottom w:val="0"/>
      <w:divBdr>
        <w:top w:val="none" w:sz="0" w:space="0" w:color="auto"/>
        <w:left w:val="none" w:sz="0" w:space="0" w:color="auto"/>
        <w:bottom w:val="none" w:sz="0" w:space="0" w:color="auto"/>
        <w:right w:val="none" w:sz="0" w:space="0" w:color="auto"/>
      </w:divBdr>
    </w:div>
    <w:div w:id="2135102310">
      <w:bodyDiv w:val="1"/>
      <w:marLeft w:val="0"/>
      <w:marRight w:val="0"/>
      <w:marTop w:val="0"/>
      <w:marBottom w:val="0"/>
      <w:divBdr>
        <w:top w:val="none" w:sz="0" w:space="0" w:color="auto"/>
        <w:left w:val="none" w:sz="0" w:space="0" w:color="auto"/>
        <w:bottom w:val="none" w:sz="0" w:space="0" w:color="auto"/>
        <w:right w:val="none" w:sz="0" w:space="0" w:color="auto"/>
      </w:divBdr>
    </w:div>
    <w:div w:id="21396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www.wikiskripta.eu" TargetMode="External"/><Relationship Id="rId26" Type="http://schemas.openxmlformats.org/officeDocument/2006/relationships/image" Target="media/image2.png"/><Relationship Id="rId39" Type="http://schemas.openxmlformats.org/officeDocument/2006/relationships/hyperlink" Target="mailto:ubi@lf1.cuni.cz" TargetMode="External"/><Relationship Id="rId21" Type="http://schemas.openxmlformats.org/officeDocument/2006/relationships/chart" Target="charts/chart5.xml"/><Relationship Id="rId34" Type="http://schemas.openxmlformats.org/officeDocument/2006/relationships/hyperlink" Target="https://www.facebook.com/SANTspolek/" TargetMode="External"/><Relationship Id="rId42" Type="http://schemas.openxmlformats.org/officeDocument/2006/relationships/hyperlink" Target="mailto:orl@lf1.cuni.cz" TargetMode="External"/><Relationship Id="rId47" Type="http://schemas.openxmlformats.org/officeDocument/2006/relationships/hyperlink" Target="mailto:michal.zikan@bulovka.cz"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et.lf1.cuni.cz" TargetMode="External"/><Relationship Id="rId29" Type="http://schemas.openxmlformats.org/officeDocument/2006/relationships/image" Target="media/image4.emf"/><Relationship Id="rId11" Type="http://schemas.openxmlformats.org/officeDocument/2006/relationships/chart" Target="charts/chart1.xml"/><Relationship Id="rId24" Type="http://schemas.openxmlformats.org/officeDocument/2006/relationships/hyperlink" Target="https://www.lf1.cuni.cz/kontakty?sWorkPlaceID=LF11111&amp;nInstitution=1" TargetMode="External"/><Relationship Id="rId32" Type="http://schemas.openxmlformats.org/officeDocument/2006/relationships/hyperlink" Target="http://www.cant.cz" TargetMode="External"/><Relationship Id="rId37" Type="http://schemas.openxmlformats.org/officeDocument/2006/relationships/hyperlink" Target="mailto:terka.schybalov@seznam.cz" TargetMode="External"/><Relationship Id="rId40" Type="http://schemas.openxmlformats.org/officeDocument/2006/relationships/hyperlink" Target="mailto:jazyky@lf1.cuni.cz" TargetMode="External"/><Relationship Id="rId45" Type="http://schemas.openxmlformats.org/officeDocument/2006/relationships/hyperlink" Target="mailto:tomas.tyll@lf1.cuni.cz" TargetMode="External"/><Relationship Id="rId53"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19" Type="http://schemas.openxmlformats.org/officeDocument/2006/relationships/chart" Target="charts/chart4.xml"/><Relationship Id="rId31" Type="http://schemas.openxmlformats.org/officeDocument/2006/relationships/image" Target="media/image6.png"/><Relationship Id="rId44" Type="http://schemas.openxmlformats.org/officeDocument/2006/relationships/hyperlink" Target="mailto:daniela.kaminova@uvn.cz"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jpg"/><Relationship Id="rId22" Type="http://schemas.openxmlformats.org/officeDocument/2006/relationships/hyperlink" Target="https://is.cuni.cz/veda/hodnoceni/dashboard" TargetMode="Externa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hyperlink" Target="mailto:lucie.narozna@gmail.com" TargetMode="External"/><Relationship Id="rId43" Type="http://schemas.openxmlformats.org/officeDocument/2006/relationships/hyperlink" Target="mailto:orto@lf1.cuni.cz" TargetMode="External"/><Relationship Id="rId48" Type="http://schemas.openxmlformats.org/officeDocument/2006/relationships/hyperlink" Target="mailto:infe3@lf1.cuni.cz" TargetMode="External"/><Relationship Id="rId8" Type="http://schemas.openxmlformats.org/officeDocument/2006/relationships/comments" Target="comment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los.lf1.cuni.cz" TargetMode="External"/><Relationship Id="rId25" Type="http://schemas.openxmlformats.org/officeDocument/2006/relationships/hyperlink" Target="http://www.lf1.cuni.cz" TargetMode="External"/><Relationship Id="rId33" Type="http://schemas.openxmlformats.org/officeDocument/2006/relationships/hyperlink" Target="https://www.facebook.com/SANTPraha/" TargetMode="External"/><Relationship Id="rId38" Type="http://schemas.openxmlformats.org/officeDocument/2006/relationships/hyperlink" Target="mailto:anat@lf1.cuni.cz" TargetMode="External"/><Relationship Id="rId46" Type="http://schemas.openxmlformats.org/officeDocument/2006/relationships/hyperlink" Target="mailto:ocni@uvn.cz" TargetMode="External"/><Relationship Id="rId20" Type="http://schemas.openxmlformats.org/officeDocument/2006/relationships/hyperlink" Target="http://www.lf1.cuni.cz/specializacni-vzdelavani" TargetMode="External"/><Relationship Id="rId41" Type="http://schemas.openxmlformats.org/officeDocument/2006/relationships/hyperlink" Target="mailto:geriatrie.sekretariat@lf1.cuni.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dicalmedia.eu" TargetMode="External"/><Relationship Id="rId23" Type="http://schemas.openxmlformats.org/officeDocument/2006/relationships/hyperlink" Target="https://www.lf1.cuni.cz/cena-kd-za-excelentni-publikaci-2019" TargetMode="External"/><Relationship Id="rId28" Type="http://schemas.openxmlformats.org/officeDocument/2006/relationships/chart" Target="charts/chart6.xml"/><Relationship Id="rId36" Type="http://schemas.openxmlformats.org/officeDocument/2006/relationships/hyperlink" Target="https://email.seznam.cz/" TargetMode="External"/><Relationship Id="rId4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H:\VZ%202020\Podklady%20pro%20v&#253;ro&#269;n&#237;%20zpr&#225;vu%202020-person&#225;ln&#23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VZ%202020\Podklady%20pro%20v&#253;ro&#269;n&#237;%20zpr&#225;vu%202020-person&#225;ln&#23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VZ%202020\Podklady%20pro%20v&#253;ro&#269;n&#237;%20zpr&#225;vu%202020-person&#225;ln&#23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isk%20Google\Kolegium%20d&#283;kana\Hodnocen&#237;%20v&#253;uky\201920\Po&#269;ty%20hodnocen&#237;%20201920.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matejkov\AppData\Local\Microsoft\Windows\INetCache\Content.Outlook\YLP5GM6Y\Podklady%20pro%20v&#253;ro&#269;n&#237;%20zpr&#225;vu%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Struktura vědecko-pedagogických pracovníků </a:t>
            </a:r>
            <a:r>
              <a:rPr lang="cs-CZ" sz="1400" b="0" i="0" u="none" strike="noStrike" baseline="0">
                <a:effectLst/>
              </a:rPr>
              <a:t>–</a:t>
            </a:r>
            <a:r>
              <a:rPr lang="en-US"/>
              <a:t> fyzický počet</a:t>
            </a:r>
          </a:p>
        </c:rich>
      </c:tx>
      <c:layout>
        <c:manualLayout>
          <c:xMode val="edge"/>
          <c:yMode val="edge"/>
          <c:x val="0.17130933842183418"/>
          <c:y val="3.6496350364963577E-2"/>
        </c:manualLayout>
      </c:layout>
      <c:overlay val="0"/>
      <c:spPr>
        <a:noFill/>
        <a:ln>
          <a:noFill/>
        </a:ln>
        <a:effectLst/>
      </c:spPr>
    </c:title>
    <c:autoTitleDeleted val="0"/>
    <c:plotArea>
      <c:layout>
        <c:manualLayout>
          <c:layoutTarget val="inner"/>
          <c:xMode val="edge"/>
          <c:yMode val="edge"/>
          <c:x val="7.6601723402764985E-2"/>
          <c:y val="0.24087634166204824"/>
          <c:w val="0.90390033615262677"/>
          <c:h val="0.59489157107445267"/>
        </c:manualLayout>
      </c:layout>
      <c:barChart>
        <c:barDir val="col"/>
        <c:grouping val="clustered"/>
        <c:varyColors val="0"/>
        <c:ser>
          <c:idx val="0"/>
          <c:order val="0"/>
          <c:tx>
            <c:v>2018</c:v>
          </c:tx>
          <c:spPr>
            <a:solidFill>
              <a:schemeClr val="accent2"/>
            </a:solidFill>
            <a:ln>
              <a:noFill/>
            </a:ln>
            <a:effectLst/>
          </c:spPr>
          <c:invertIfNegative val="0"/>
          <c:cat>
            <c:strRef>
              <c:f>akademičtí!$A$7:$A$13</c:f>
              <c:strCache>
                <c:ptCount val="7"/>
                <c:pt idx="0">
                  <c:v>profesoři</c:v>
                </c:pt>
                <c:pt idx="1">
                  <c:v>docenti</c:v>
                </c:pt>
                <c:pt idx="2">
                  <c:v>odborní asistenti</c:v>
                </c:pt>
                <c:pt idx="3">
                  <c:v>asistenti</c:v>
                </c:pt>
                <c:pt idx="4">
                  <c:v>lektoři</c:v>
                </c:pt>
                <c:pt idx="5">
                  <c:v>pedagogičtí pracovníci VaV</c:v>
                </c:pt>
                <c:pt idx="6">
                  <c:v>vědečtí pracovníci</c:v>
                </c:pt>
              </c:strCache>
            </c:strRef>
          </c:cat>
          <c:val>
            <c:numRef>
              <c:f>akademičtí!$B$7:$B$13</c:f>
              <c:numCache>
                <c:formatCode>General</c:formatCode>
                <c:ptCount val="7"/>
                <c:pt idx="0">
                  <c:v>164</c:v>
                </c:pt>
                <c:pt idx="1">
                  <c:v>195</c:v>
                </c:pt>
                <c:pt idx="2">
                  <c:v>896</c:v>
                </c:pt>
                <c:pt idx="3">
                  <c:v>164</c:v>
                </c:pt>
                <c:pt idx="4">
                  <c:v>52</c:v>
                </c:pt>
                <c:pt idx="5">
                  <c:v>27</c:v>
                </c:pt>
                <c:pt idx="6">
                  <c:v>249</c:v>
                </c:pt>
              </c:numCache>
            </c:numRef>
          </c:val>
          <c:extLst>
            <c:ext xmlns:c16="http://schemas.microsoft.com/office/drawing/2014/chart" uri="{C3380CC4-5D6E-409C-BE32-E72D297353CC}">
              <c16:uniqueId val="{00000000-62C4-4E21-BA34-EC10096AAD52}"/>
            </c:ext>
          </c:extLst>
        </c:ser>
        <c:ser>
          <c:idx val="2"/>
          <c:order val="1"/>
          <c:tx>
            <c:v>2019</c:v>
          </c:tx>
          <c:spPr>
            <a:solidFill>
              <a:schemeClr val="accent6"/>
            </a:solidFill>
            <a:ln>
              <a:noFill/>
            </a:ln>
            <a:effectLst/>
          </c:spPr>
          <c:invertIfNegative val="0"/>
          <c:cat>
            <c:strRef>
              <c:f>akademičtí!$A$7:$A$13</c:f>
              <c:strCache>
                <c:ptCount val="7"/>
                <c:pt idx="0">
                  <c:v>profesoři</c:v>
                </c:pt>
                <c:pt idx="1">
                  <c:v>docenti</c:v>
                </c:pt>
                <c:pt idx="2">
                  <c:v>odborní asistenti</c:v>
                </c:pt>
                <c:pt idx="3">
                  <c:v>asistenti</c:v>
                </c:pt>
                <c:pt idx="4">
                  <c:v>lektoři</c:v>
                </c:pt>
                <c:pt idx="5">
                  <c:v>pedagogičtí pracovníci VaV</c:v>
                </c:pt>
                <c:pt idx="6">
                  <c:v>vědečtí pracovníci</c:v>
                </c:pt>
              </c:strCache>
            </c:strRef>
          </c:cat>
          <c:val>
            <c:numRef>
              <c:f>akademičtí!$D$7:$D$13</c:f>
              <c:numCache>
                <c:formatCode>General</c:formatCode>
                <c:ptCount val="7"/>
                <c:pt idx="0">
                  <c:v>166</c:v>
                </c:pt>
                <c:pt idx="1">
                  <c:v>199</c:v>
                </c:pt>
                <c:pt idx="2">
                  <c:v>923</c:v>
                </c:pt>
                <c:pt idx="3">
                  <c:v>196</c:v>
                </c:pt>
                <c:pt idx="4">
                  <c:v>60</c:v>
                </c:pt>
                <c:pt idx="5">
                  <c:v>28</c:v>
                </c:pt>
                <c:pt idx="6">
                  <c:v>239</c:v>
                </c:pt>
              </c:numCache>
            </c:numRef>
          </c:val>
          <c:extLst>
            <c:ext xmlns:c16="http://schemas.microsoft.com/office/drawing/2014/chart" uri="{C3380CC4-5D6E-409C-BE32-E72D297353CC}">
              <c16:uniqueId val="{00000001-62C4-4E21-BA34-EC10096AAD52}"/>
            </c:ext>
          </c:extLst>
        </c:ser>
        <c:ser>
          <c:idx val="4"/>
          <c:order val="2"/>
          <c:tx>
            <c:v>2020</c:v>
          </c:tx>
          <c:spPr>
            <a:solidFill>
              <a:schemeClr val="accent4">
                <a:lumMod val="60000"/>
              </a:schemeClr>
            </a:solidFill>
            <a:ln>
              <a:noFill/>
            </a:ln>
            <a:effectLst/>
          </c:spPr>
          <c:invertIfNegative val="0"/>
          <c:cat>
            <c:strRef>
              <c:f>akademičtí!$A$7:$A$13</c:f>
              <c:strCache>
                <c:ptCount val="7"/>
                <c:pt idx="0">
                  <c:v>profesoři</c:v>
                </c:pt>
                <c:pt idx="1">
                  <c:v>docenti</c:v>
                </c:pt>
                <c:pt idx="2">
                  <c:v>odborní asistenti</c:v>
                </c:pt>
                <c:pt idx="3">
                  <c:v>asistenti</c:v>
                </c:pt>
                <c:pt idx="4">
                  <c:v>lektoři</c:v>
                </c:pt>
                <c:pt idx="5">
                  <c:v>pedagogičtí pracovníci VaV</c:v>
                </c:pt>
                <c:pt idx="6">
                  <c:v>vědečtí pracovníci</c:v>
                </c:pt>
              </c:strCache>
            </c:strRef>
          </c:cat>
          <c:val>
            <c:numRef>
              <c:f>akademičtí!$F$7:$F$13</c:f>
              <c:numCache>
                <c:formatCode>General</c:formatCode>
                <c:ptCount val="7"/>
                <c:pt idx="0">
                  <c:v>167</c:v>
                </c:pt>
                <c:pt idx="1">
                  <c:v>196</c:v>
                </c:pt>
                <c:pt idx="2">
                  <c:v>927</c:v>
                </c:pt>
                <c:pt idx="3">
                  <c:v>196</c:v>
                </c:pt>
                <c:pt idx="4">
                  <c:v>64</c:v>
                </c:pt>
                <c:pt idx="5">
                  <c:v>26</c:v>
                </c:pt>
                <c:pt idx="6">
                  <c:v>227</c:v>
                </c:pt>
              </c:numCache>
            </c:numRef>
          </c:val>
          <c:extLst>
            <c:ext xmlns:c16="http://schemas.microsoft.com/office/drawing/2014/chart" uri="{C3380CC4-5D6E-409C-BE32-E72D297353CC}">
              <c16:uniqueId val="{00000002-62C4-4E21-BA34-EC10096AAD52}"/>
            </c:ext>
          </c:extLst>
        </c:ser>
        <c:dLbls>
          <c:showLegendKey val="0"/>
          <c:showVal val="0"/>
          <c:showCatName val="0"/>
          <c:showSerName val="0"/>
          <c:showPercent val="0"/>
          <c:showBubbleSize val="0"/>
        </c:dLbls>
        <c:gapWidth val="219"/>
        <c:overlap val="-27"/>
        <c:axId val="76848128"/>
        <c:axId val="76854016"/>
      </c:barChart>
      <c:catAx>
        <c:axId val="7684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6854016"/>
        <c:crosses val="autoZero"/>
        <c:auto val="1"/>
        <c:lblAlgn val="ctr"/>
        <c:lblOffset val="100"/>
        <c:tickLblSkip val="1"/>
        <c:tickMarkSkip val="1"/>
        <c:noMultiLvlLbl val="0"/>
      </c:catAx>
      <c:valAx>
        <c:axId val="7685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6848128"/>
        <c:crosses val="autoZero"/>
        <c:crossBetween val="between"/>
      </c:valAx>
      <c:spPr>
        <a:noFill/>
        <a:ln>
          <a:noFill/>
        </a:ln>
        <a:effectLst/>
      </c:spPr>
    </c:plotArea>
    <c:legend>
      <c:legendPos val="r"/>
      <c:layout>
        <c:manualLayout>
          <c:xMode val="edge"/>
          <c:yMode val="edge"/>
          <c:x val="0.22241069620377987"/>
          <c:y val="0.91765933104515784"/>
          <c:w val="0.48129297186736286"/>
          <c:h val="7.95955313278149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Struktura vědecko-pedagogických pracovníků </a:t>
            </a:r>
            <a:r>
              <a:rPr lang="cs-CZ" sz="1400" b="0" i="0" u="none" strike="noStrike" baseline="0">
                <a:effectLst/>
              </a:rPr>
              <a:t>–</a:t>
            </a:r>
            <a:r>
              <a:rPr lang="en-US"/>
              <a:t> průměrný přepočtený počet</a:t>
            </a:r>
          </a:p>
        </c:rich>
      </c:tx>
      <c:layout>
        <c:manualLayout>
          <c:xMode val="edge"/>
          <c:yMode val="edge"/>
          <c:x val="0.1256983240223464"/>
          <c:y val="3.6363636363636362E-2"/>
        </c:manualLayout>
      </c:layout>
      <c:overlay val="0"/>
      <c:spPr>
        <a:noFill/>
        <a:ln>
          <a:noFill/>
        </a:ln>
        <a:effectLst/>
      </c:spPr>
    </c:title>
    <c:autoTitleDeleted val="0"/>
    <c:plotArea>
      <c:layout>
        <c:manualLayout>
          <c:layoutTarget val="inner"/>
          <c:xMode val="edge"/>
          <c:yMode val="edge"/>
          <c:x val="6.1452513966480472E-2"/>
          <c:y val="0.33090909090909187"/>
          <c:w val="0.91340782122905029"/>
          <c:h val="0.52"/>
        </c:manualLayout>
      </c:layout>
      <c:barChart>
        <c:barDir val="col"/>
        <c:grouping val="clustered"/>
        <c:varyColors val="0"/>
        <c:ser>
          <c:idx val="1"/>
          <c:order val="0"/>
          <c:tx>
            <c:v>2018</c:v>
          </c:tx>
          <c:spPr>
            <a:solidFill>
              <a:schemeClr val="accent2"/>
            </a:solidFill>
            <a:ln>
              <a:noFill/>
            </a:ln>
            <a:effectLst/>
          </c:spPr>
          <c:invertIfNegative val="0"/>
          <c:cat>
            <c:strRef>
              <c:f>akademičtí!$A$7:$A$13</c:f>
              <c:strCache>
                <c:ptCount val="7"/>
                <c:pt idx="0">
                  <c:v>profesoři</c:v>
                </c:pt>
                <c:pt idx="1">
                  <c:v>docenti</c:v>
                </c:pt>
                <c:pt idx="2">
                  <c:v>odborní asistenti</c:v>
                </c:pt>
                <c:pt idx="3">
                  <c:v>asistenti</c:v>
                </c:pt>
                <c:pt idx="4">
                  <c:v>lektoři</c:v>
                </c:pt>
                <c:pt idx="5">
                  <c:v>pedagogičtí pracovníci VaV</c:v>
                </c:pt>
                <c:pt idx="6">
                  <c:v>vědečtí pracovníci</c:v>
                </c:pt>
              </c:strCache>
            </c:strRef>
          </c:cat>
          <c:val>
            <c:numRef>
              <c:f>akademičtí!$C$7:$C$13</c:f>
              <c:numCache>
                <c:formatCode>0.000</c:formatCode>
                <c:ptCount val="7"/>
                <c:pt idx="0" formatCode="General">
                  <c:v>112.26300000000002</c:v>
                </c:pt>
                <c:pt idx="1">
                  <c:v>102.97499999999999</c:v>
                </c:pt>
                <c:pt idx="2" formatCode="General">
                  <c:v>329.79899999999947</c:v>
                </c:pt>
                <c:pt idx="3" formatCode="General">
                  <c:v>44.825000000000003</c:v>
                </c:pt>
                <c:pt idx="4" formatCode="General">
                  <c:v>22.338000000000001</c:v>
                </c:pt>
                <c:pt idx="5" formatCode="General">
                  <c:v>21.721</c:v>
                </c:pt>
                <c:pt idx="6">
                  <c:v>112.193</c:v>
                </c:pt>
              </c:numCache>
            </c:numRef>
          </c:val>
          <c:extLst>
            <c:ext xmlns:c16="http://schemas.microsoft.com/office/drawing/2014/chart" uri="{C3380CC4-5D6E-409C-BE32-E72D297353CC}">
              <c16:uniqueId val="{00000000-B562-4E73-98FF-F96CAEDA7123}"/>
            </c:ext>
          </c:extLst>
        </c:ser>
        <c:ser>
          <c:idx val="3"/>
          <c:order val="1"/>
          <c:tx>
            <c:v>2019</c:v>
          </c:tx>
          <c:spPr>
            <a:solidFill>
              <a:schemeClr val="accent4"/>
            </a:solidFill>
            <a:ln>
              <a:noFill/>
            </a:ln>
            <a:effectLst/>
          </c:spPr>
          <c:invertIfNegative val="0"/>
          <c:cat>
            <c:strRef>
              <c:f>akademičtí!$A$7:$A$13</c:f>
              <c:strCache>
                <c:ptCount val="7"/>
                <c:pt idx="0">
                  <c:v>profesoři</c:v>
                </c:pt>
                <c:pt idx="1">
                  <c:v>docenti</c:v>
                </c:pt>
                <c:pt idx="2">
                  <c:v>odborní asistenti</c:v>
                </c:pt>
                <c:pt idx="3">
                  <c:v>asistenti</c:v>
                </c:pt>
                <c:pt idx="4">
                  <c:v>lektoři</c:v>
                </c:pt>
                <c:pt idx="5">
                  <c:v>pedagogičtí pracovníci VaV</c:v>
                </c:pt>
                <c:pt idx="6">
                  <c:v>vědečtí pracovníci</c:v>
                </c:pt>
              </c:strCache>
            </c:strRef>
          </c:cat>
          <c:val>
            <c:numRef>
              <c:f>akademičtí!$E$7:$E$13</c:f>
              <c:numCache>
                <c:formatCode>0.000</c:formatCode>
                <c:ptCount val="7"/>
                <c:pt idx="0" formatCode="General">
                  <c:v>114.26300000000002</c:v>
                </c:pt>
                <c:pt idx="1">
                  <c:v>103.22199999999999</c:v>
                </c:pt>
                <c:pt idx="2" formatCode="General">
                  <c:v>331.68299999999999</c:v>
                </c:pt>
                <c:pt idx="3" formatCode="General">
                  <c:v>54.543000000000006</c:v>
                </c:pt>
                <c:pt idx="4" formatCode="General">
                  <c:v>20.087999999999987</c:v>
                </c:pt>
                <c:pt idx="5" formatCode="General">
                  <c:v>24.605</c:v>
                </c:pt>
                <c:pt idx="6">
                  <c:v>110.096</c:v>
                </c:pt>
              </c:numCache>
            </c:numRef>
          </c:val>
          <c:extLst>
            <c:ext xmlns:c16="http://schemas.microsoft.com/office/drawing/2014/chart" uri="{C3380CC4-5D6E-409C-BE32-E72D297353CC}">
              <c16:uniqueId val="{00000001-B562-4E73-98FF-F96CAEDA7123}"/>
            </c:ext>
          </c:extLst>
        </c:ser>
        <c:ser>
          <c:idx val="5"/>
          <c:order val="2"/>
          <c:tx>
            <c:v>2020</c:v>
          </c:tx>
          <c:spPr>
            <a:solidFill>
              <a:schemeClr val="accent6"/>
            </a:solidFill>
            <a:ln>
              <a:noFill/>
            </a:ln>
            <a:effectLst/>
          </c:spPr>
          <c:invertIfNegative val="0"/>
          <c:cat>
            <c:strRef>
              <c:f>akademičtí!$A$7:$A$13</c:f>
              <c:strCache>
                <c:ptCount val="7"/>
                <c:pt idx="0">
                  <c:v>profesoři</c:v>
                </c:pt>
                <c:pt idx="1">
                  <c:v>docenti</c:v>
                </c:pt>
                <c:pt idx="2">
                  <c:v>odborní asistenti</c:v>
                </c:pt>
                <c:pt idx="3">
                  <c:v>asistenti</c:v>
                </c:pt>
                <c:pt idx="4">
                  <c:v>lektoři</c:v>
                </c:pt>
                <c:pt idx="5">
                  <c:v>pedagogičtí pracovníci VaV</c:v>
                </c:pt>
                <c:pt idx="6">
                  <c:v>vědečtí pracovníci</c:v>
                </c:pt>
              </c:strCache>
            </c:strRef>
          </c:cat>
          <c:val>
            <c:numRef>
              <c:f>akademičtí!$G$7:$G$13</c:f>
              <c:numCache>
                <c:formatCode>0.000</c:formatCode>
                <c:ptCount val="7"/>
                <c:pt idx="0" formatCode="General">
                  <c:v>113.71400000000007</c:v>
                </c:pt>
                <c:pt idx="1">
                  <c:v>100.74299999999999</c:v>
                </c:pt>
                <c:pt idx="2" formatCode="General">
                  <c:v>336.1209999999997</c:v>
                </c:pt>
                <c:pt idx="3" formatCode="General">
                  <c:v>56.44</c:v>
                </c:pt>
                <c:pt idx="4" formatCode="General">
                  <c:v>20.244</c:v>
                </c:pt>
                <c:pt idx="5" formatCode="General">
                  <c:v>23.05</c:v>
                </c:pt>
                <c:pt idx="6" formatCode="General">
                  <c:v>114.34399999999999</c:v>
                </c:pt>
              </c:numCache>
            </c:numRef>
          </c:val>
          <c:extLst>
            <c:ext xmlns:c16="http://schemas.microsoft.com/office/drawing/2014/chart" uri="{C3380CC4-5D6E-409C-BE32-E72D297353CC}">
              <c16:uniqueId val="{00000002-B562-4E73-98FF-F96CAEDA7123}"/>
            </c:ext>
          </c:extLst>
        </c:ser>
        <c:dLbls>
          <c:showLegendKey val="0"/>
          <c:showVal val="0"/>
          <c:showCatName val="0"/>
          <c:showSerName val="0"/>
          <c:showPercent val="0"/>
          <c:showBubbleSize val="0"/>
        </c:dLbls>
        <c:gapWidth val="219"/>
        <c:overlap val="-27"/>
        <c:axId val="76868608"/>
        <c:axId val="76870400"/>
      </c:barChart>
      <c:catAx>
        <c:axId val="7686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6870400"/>
        <c:crosses val="autoZero"/>
        <c:auto val="1"/>
        <c:lblAlgn val="ctr"/>
        <c:lblOffset val="100"/>
        <c:tickLblSkip val="1"/>
        <c:tickMarkSkip val="1"/>
        <c:noMultiLvlLbl val="0"/>
      </c:catAx>
      <c:valAx>
        <c:axId val="7687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6868608"/>
        <c:crosses val="autoZero"/>
        <c:crossBetween val="between"/>
      </c:valAx>
      <c:spPr>
        <a:noFill/>
        <a:ln>
          <a:noFill/>
        </a:ln>
        <a:effectLst/>
      </c:spPr>
    </c:plotArea>
    <c:legend>
      <c:legendPos val="r"/>
      <c:layout>
        <c:manualLayout>
          <c:xMode val="edge"/>
          <c:yMode val="edge"/>
          <c:x val="0.10231353768706006"/>
          <c:y val="0.9170184906661959"/>
          <c:w val="0.69419367567664569"/>
          <c:h val="7.81612551240083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Přehled</a:t>
            </a:r>
            <a:r>
              <a:rPr lang="cs-CZ" baseline="0"/>
              <a:t> věkové struktury zaměstnanců</a:t>
            </a:r>
            <a:endParaRPr lang="cs-CZ"/>
          </a:p>
        </c:rich>
      </c:tx>
      <c:overlay val="0"/>
      <c:spPr>
        <a:noFill/>
        <a:ln>
          <a:noFill/>
        </a:ln>
        <a:effectLst/>
      </c:spPr>
    </c:title>
    <c:autoTitleDeleted val="0"/>
    <c:plotArea>
      <c:layout/>
      <c:barChart>
        <c:barDir val="bar"/>
        <c:grouping val="clustered"/>
        <c:varyColors val="0"/>
        <c:ser>
          <c:idx val="1"/>
          <c:order val="0"/>
          <c:tx>
            <c:strRef>
              <c:f>'věková struktura '!$U$18</c:f>
              <c:strCache>
                <c:ptCount val="1"/>
                <c:pt idx="0">
                  <c:v>2018</c:v>
                </c:pt>
              </c:strCache>
            </c:strRef>
          </c:tx>
          <c:spPr>
            <a:solidFill>
              <a:schemeClr val="accent2"/>
            </a:solidFill>
            <a:ln>
              <a:noFill/>
            </a:ln>
            <a:effectLst/>
          </c:spPr>
          <c:invertIfNegative val="0"/>
          <c:cat>
            <c:strRef>
              <c:f>'věková struktura '!$S$19:$S$24</c:f>
              <c:strCache>
                <c:ptCount val="6"/>
                <c:pt idx="0">
                  <c:v>70 a více let</c:v>
                </c:pt>
                <c:pt idx="1">
                  <c:v>60 - 69 let</c:v>
                </c:pt>
                <c:pt idx="2">
                  <c:v>50 - 59 let</c:v>
                </c:pt>
                <c:pt idx="3">
                  <c:v>40 - 49 let</c:v>
                </c:pt>
                <c:pt idx="4">
                  <c:v>30 - 39 let</c:v>
                </c:pt>
                <c:pt idx="5">
                  <c:v>do 29 let</c:v>
                </c:pt>
              </c:strCache>
            </c:strRef>
          </c:cat>
          <c:val>
            <c:numRef>
              <c:f>'věková struktura '!$U$19:$U$24</c:f>
            </c:numRef>
          </c:val>
          <c:extLst>
            <c:ext xmlns:c16="http://schemas.microsoft.com/office/drawing/2014/chart" uri="{C3380CC4-5D6E-409C-BE32-E72D297353CC}">
              <c16:uniqueId val="{00000001-D824-4333-A4E5-07983550A85A}"/>
            </c:ext>
          </c:extLst>
        </c:ser>
        <c:ser>
          <c:idx val="0"/>
          <c:order val="1"/>
          <c:tx>
            <c:strRef>
              <c:f>'věková struktura '!$T$18</c:f>
              <c:strCache>
                <c:ptCount val="1"/>
                <c:pt idx="0">
                  <c:v>2020</c:v>
                </c:pt>
              </c:strCache>
            </c:strRef>
          </c:tx>
          <c:spPr>
            <a:solidFill>
              <a:schemeClr val="accent1"/>
            </a:solidFill>
            <a:ln>
              <a:noFill/>
            </a:ln>
            <a:effectLst/>
          </c:spPr>
          <c:invertIfNegative val="0"/>
          <c:cat>
            <c:strRef>
              <c:f>'věková struktura '!$S$19:$S$24</c:f>
              <c:strCache>
                <c:ptCount val="6"/>
                <c:pt idx="0">
                  <c:v>70 a více let</c:v>
                </c:pt>
                <c:pt idx="1">
                  <c:v>60 - 69 let</c:v>
                </c:pt>
                <c:pt idx="2">
                  <c:v>50 - 59 let</c:v>
                </c:pt>
                <c:pt idx="3">
                  <c:v>40 - 49 let</c:v>
                </c:pt>
                <c:pt idx="4">
                  <c:v>30 - 39 let</c:v>
                </c:pt>
                <c:pt idx="5">
                  <c:v>do 29 let</c:v>
                </c:pt>
              </c:strCache>
            </c:strRef>
          </c:cat>
          <c:val>
            <c:numRef>
              <c:f>'věková struktura '!$T$19:$T$24</c:f>
              <c:numCache>
                <c:formatCode>#,##0.00</c:formatCode>
                <c:ptCount val="6"/>
                <c:pt idx="0">
                  <c:v>9.0909090909090988</c:v>
                </c:pt>
                <c:pt idx="1">
                  <c:v>21.185770750988127</c:v>
                </c:pt>
                <c:pt idx="2">
                  <c:v>28.49802371541502</c:v>
                </c:pt>
                <c:pt idx="3">
                  <c:v>19.328063241106719</c:v>
                </c:pt>
                <c:pt idx="4">
                  <c:v>14.901185770750988</c:v>
                </c:pt>
                <c:pt idx="5">
                  <c:v>6.9960474308300435</c:v>
                </c:pt>
              </c:numCache>
            </c:numRef>
          </c:val>
          <c:extLst>
            <c:ext xmlns:c16="http://schemas.microsoft.com/office/drawing/2014/chart" uri="{C3380CC4-5D6E-409C-BE32-E72D297353CC}">
              <c16:uniqueId val="{00000000-D824-4333-A4E5-07983550A85A}"/>
            </c:ext>
          </c:extLst>
        </c:ser>
        <c:dLbls>
          <c:showLegendKey val="0"/>
          <c:showVal val="0"/>
          <c:showCatName val="0"/>
          <c:showSerName val="0"/>
          <c:showPercent val="0"/>
          <c:showBubbleSize val="0"/>
        </c:dLbls>
        <c:gapWidth val="182"/>
        <c:axId val="93353856"/>
        <c:axId val="93355392"/>
      </c:barChart>
      <c:catAx>
        <c:axId val="93353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355392"/>
        <c:crosses val="autoZero"/>
        <c:auto val="1"/>
        <c:lblAlgn val="ctr"/>
        <c:lblOffset val="100"/>
        <c:noMultiLvlLbl val="0"/>
      </c:catAx>
      <c:valAx>
        <c:axId val="933553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35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707772748878827E-2"/>
          <c:y val="5.1400554097404488E-2"/>
          <c:w val="0.71395138107736533"/>
          <c:h val="0.73694918343540394"/>
        </c:manualLayout>
      </c:layout>
      <c:lineChart>
        <c:grouping val="standard"/>
        <c:varyColors val="0"/>
        <c:ser>
          <c:idx val="0"/>
          <c:order val="0"/>
          <c:tx>
            <c:strRef>
              <c:f>List1!$A$3</c:f>
              <c:strCache>
                <c:ptCount val="1"/>
                <c:pt idx="0">
                  <c:v>Počet připomínek k předmětům</c:v>
                </c:pt>
              </c:strCache>
            </c:strRef>
          </c:tx>
          <c:cat>
            <c:strRef>
              <c:f>List1!$B$1:$J$1</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List1!$B$3:$J$3</c:f>
              <c:numCache>
                <c:formatCode>General</c:formatCode>
                <c:ptCount val="9"/>
                <c:pt idx="0">
                  <c:v>2127</c:v>
                </c:pt>
                <c:pt idx="1">
                  <c:v>2508</c:v>
                </c:pt>
                <c:pt idx="2">
                  <c:v>2970</c:v>
                </c:pt>
                <c:pt idx="3">
                  <c:v>2132</c:v>
                </c:pt>
                <c:pt idx="4">
                  <c:v>2638</c:v>
                </c:pt>
                <c:pt idx="5">
                  <c:v>3025</c:v>
                </c:pt>
                <c:pt idx="6">
                  <c:v>2700</c:v>
                </c:pt>
                <c:pt idx="7">
                  <c:v>3095</c:v>
                </c:pt>
                <c:pt idx="8">
                  <c:v>2065</c:v>
                </c:pt>
              </c:numCache>
            </c:numRef>
          </c:val>
          <c:smooth val="0"/>
          <c:extLst>
            <c:ext xmlns:c16="http://schemas.microsoft.com/office/drawing/2014/chart" uri="{C3380CC4-5D6E-409C-BE32-E72D297353CC}">
              <c16:uniqueId val="{00000000-E294-4D9A-A7BA-F7D63EB68C32}"/>
            </c:ext>
          </c:extLst>
        </c:ser>
        <c:ser>
          <c:idx val="1"/>
          <c:order val="1"/>
          <c:tx>
            <c:strRef>
              <c:f>List1!$A$4</c:f>
              <c:strCache>
                <c:ptCount val="1"/>
                <c:pt idx="0">
                  <c:v>Počet hodnotících studentů</c:v>
                </c:pt>
              </c:strCache>
            </c:strRef>
          </c:tx>
          <c:cat>
            <c:strRef>
              <c:f>List1!$B$1:$J$1</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List1!$B$4:$J$4</c:f>
              <c:numCache>
                <c:formatCode>General</c:formatCode>
                <c:ptCount val="9"/>
                <c:pt idx="0">
                  <c:v>823</c:v>
                </c:pt>
                <c:pt idx="1">
                  <c:v>954</c:v>
                </c:pt>
                <c:pt idx="2">
                  <c:v>1032</c:v>
                </c:pt>
                <c:pt idx="3">
                  <c:v>829</c:v>
                </c:pt>
                <c:pt idx="4">
                  <c:v>827</c:v>
                </c:pt>
                <c:pt idx="5">
                  <c:v>889</c:v>
                </c:pt>
                <c:pt idx="6">
                  <c:v>708</c:v>
                </c:pt>
                <c:pt idx="7">
                  <c:v>778</c:v>
                </c:pt>
                <c:pt idx="8">
                  <c:v>648</c:v>
                </c:pt>
              </c:numCache>
            </c:numRef>
          </c:val>
          <c:smooth val="0"/>
          <c:extLst>
            <c:ext xmlns:c16="http://schemas.microsoft.com/office/drawing/2014/chart" uri="{C3380CC4-5D6E-409C-BE32-E72D297353CC}">
              <c16:uniqueId val="{00000001-E294-4D9A-A7BA-F7D63EB68C32}"/>
            </c:ext>
          </c:extLst>
        </c:ser>
        <c:dLbls>
          <c:showLegendKey val="0"/>
          <c:showVal val="0"/>
          <c:showCatName val="0"/>
          <c:showSerName val="0"/>
          <c:showPercent val="0"/>
          <c:showBubbleSize val="0"/>
        </c:dLbls>
        <c:marker val="1"/>
        <c:smooth val="0"/>
        <c:axId val="173116416"/>
        <c:axId val="173383680"/>
      </c:lineChart>
      <c:catAx>
        <c:axId val="173116416"/>
        <c:scaling>
          <c:orientation val="minMax"/>
        </c:scaling>
        <c:delete val="0"/>
        <c:axPos val="b"/>
        <c:numFmt formatCode="General" sourceLinked="0"/>
        <c:majorTickMark val="out"/>
        <c:minorTickMark val="none"/>
        <c:tickLblPos val="nextTo"/>
        <c:txPr>
          <a:bodyPr/>
          <a:lstStyle/>
          <a:p>
            <a:pPr>
              <a:defRPr sz="900"/>
            </a:pPr>
            <a:endParaRPr lang="cs-CZ"/>
          </a:p>
        </c:txPr>
        <c:crossAx val="173383680"/>
        <c:crosses val="autoZero"/>
        <c:auto val="1"/>
        <c:lblAlgn val="ctr"/>
        <c:lblOffset val="100"/>
        <c:noMultiLvlLbl val="0"/>
      </c:catAx>
      <c:valAx>
        <c:axId val="173383680"/>
        <c:scaling>
          <c:orientation val="minMax"/>
        </c:scaling>
        <c:delete val="0"/>
        <c:axPos val="l"/>
        <c:majorGridlines/>
        <c:numFmt formatCode="General" sourceLinked="1"/>
        <c:majorTickMark val="out"/>
        <c:minorTickMark val="none"/>
        <c:tickLblPos val="nextTo"/>
        <c:crossAx val="173116416"/>
        <c:crosses val="autoZero"/>
        <c:crossBetween val="between"/>
      </c:valAx>
    </c:plotArea>
    <c:legend>
      <c:legendPos val="r"/>
      <c:layout>
        <c:manualLayout>
          <c:xMode val="edge"/>
          <c:yMode val="edge"/>
          <c:x val="0.79427797219791973"/>
          <c:y val="0.27276428988043161"/>
          <c:w val="0.1931236026052299"/>
          <c:h val="0.4266936424613589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289562289562256E-2"/>
          <c:y val="7.10900473933649E-2"/>
          <c:w val="0.79124579124579164"/>
          <c:h val="0.76303317535545023"/>
        </c:manualLayout>
      </c:layout>
      <c:bar3DChart>
        <c:barDir val="col"/>
        <c:grouping val="clustered"/>
        <c:varyColors val="0"/>
        <c:ser>
          <c:idx val="0"/>
          <c:order val="0"/>
          <c:tx>
            <c:strRef>
              <c:f>Sheet1!$A$2</c:f>
              <c:strCache>
                <c:ptCount val="1"/>
                <c:pt idx="0">
                  <c:v>přijatí</c:v>
                </c:pt>
              </c:strCache>
            </c:strRef>
          </c:tx>
          <c:spPr>
            <a:solidFill>
              <a:srgbClr val="9999FF"/>
            </a:solidFill>
            <a:ln w="12689">
              <a:solidFill>
                <a:srgbClr val="000000"/>
              </a:solidFill>
              <a:prstDash val="solid"/>
            </a:ln>
          </c:spPr>
          <c:invertIfNegative val="0"/>
          <c:cat>
            <c:strRef>
              <c:f>Sheet1!$B$1:$G$1</c:f>
              <c:strCache>
                <c:ptCount val="6"/>
                <c:pt idx="0">
                  <c:v>2016</c:v>
                </c:pt>
                <c:pt idx="1">
                  <c:v>2017</c:v>
                </c:pt>
                <c:pt idx="2">
                  <c:v>2018</c:v>
                </c:pt>
                <c:pt idx="3">
                  <c:v>2019</c:v>
                </c:pt>
                <c:pt idx="4">
                  <c:v>2020</c:v>
                </c:pt>
                <c:pt idx="5">
                  <c:v>2016-2020</c:v>
                </c:pt>
              </c:strCache>
            </c:strRef>
          </c:cat>
          <c:val>
            <c:numRef>
              <c:f>Sheet1!$B$2:$G$2</c:f>
              <c:numCache>
                <c:formatCode>General</c:formatCode>
                <c:ptCount val="6"/>
                <c:pt idx="0">
                  <c:v>169</c:v>
                </c:pt>
                <c:pt idx="1">
                  <c:v>122</c:v>
                </c:pt>
                <c:pt idx="2">
                  <c:v>151</c:v>
                </c:pt>
                <c:pt idx="3">
                  <c:v>155</c:v>
                </c:pt>
                <c:pt idx="4">
                  <c:v>125</c:v>
                </c:pt>
                <c:pt idx="5">
                  <c:v>722</c:v>
                </c:pt>
              </c:numCache>
            </c:numRef>
          </c:val>
          <c:extLst>
            <c:ext xmlns:c16="http://schemas.microsoft.com/office/drawing/2014/chart" uri="{C3380CC4-5D6E-409C-BE32-E72D297353CC}">
              <c16:uniqueId val="{00000000-5D28-4FC9-BF2A-74379DA5D7B6}"/>
            </c:ext>
          </c:extLst>
        </c:ser>
        <c:ser>
          <c:idx val="1"/>
          <c:order val="1"/>
          <c:tx>
            <c:strRef>
              <c:f>Sheet1!$A$3</c:f>
              <c:strCache>
                <c:ptCount val="1"/>
                <c:pt idx="0">
                  <c:v>obhájené</c:v>
                </c:pt>
              </c:strCache>
            </c:strRef>
          </c:tx>
          <c:spPr>
            <a:solidFill>
              <a:srgbClr val="993366"/>
            </a:solidFill>
            <a:ln w="12689">
              <a:solidFill>
                <a:srgbClr val="000000"/>
              </a:solidFill>
              <a:prstDash val="solid"/>
            </a:ln>
          </c:spPr>
          <c:invertIfNegative val="0"/>
          <c:cat>
            <c:strRef>
              <c:f>Sheet1!$B$1:$G$1</c:f>
              <c:strCache>
                <c:ptCount val="6"/>
                <c:pt idx="0">
                  <c:v>2016</c:v>
                </c:pt>
                <c:pt idx="1">
                  <c:v>2017</c:v>
                </c:pt>
                <c:pt idx="2">
                  <c:v>2018</c:v>
                </c:pt>
                <c:pt idx="3">
                  <c:v>2019</c:v>
                </c:pt>
                <c:pt idx="4">
                  <c:v>2020</c:v>
                </c:pt>
                <c:pt idx="5">
                  <c:v>2016-2020</c:v>
                </c:pt>
              </c:strCache>
            </c:strRef>
          </c:cat>
          <c:val>
            <c:numRef>
              <c:f>Sheet1!$B$3:$G$3</c:f>
              <c:numCache>
                <c:formatCode>General</c:formatCode>
                <c:ptCount val="6"/>
                <c:pt idx="0">
                  <c:v>53</c:v>
                </c:pt>
                <c:pt idx="1">
                  <c:v>57</c:v>
                </c:pt>
                <c:pt idx="2">
                  <c:v>58</c:v>
                </c:pt>
                <c:pt idx="3">
                  <c:v>65</c:v>
                </c:pt>
                <c:pt idx="4">
                  <c:v>61</c:v>
                </c:pt>
                <c:pt idx="5">
                  <c:v>294</c:v>
                </c:pt>
              </c:numCache>
            </c:numRef>
          </c:val>
          <c:extLst>
            <c:ext xmlns:c16="http://schemas.microsoft.com/office/drawing/2014/chart" uri="{C3380CC4-5D6E-409C-BE32-E72D297353CC}">
              <c16:uniqueId val="{00000001-5D28-4FC9-BF2A-74379DA5D7B6}"/>
            </c:ext>
          </c:extLst>
        </c:ser>
        <c:dLbls>
          <c:showLegendKey val="0"/>
          <c:showVal val="0"/>
          <c:showCatName val="0"/>
          <c:showSerName val="0"/>
          <c:showPercent val="0"/>
          <c:showBubbleSize val="0"/>
        </c:dLbls>
        <c:gapWidth val="150"/>
        <c:gapDepth val="0"/>
        <c:shape val="box"/>
        <c:axId val="93377664"/>
        <c:axId val="93379200"/>
        <c:axId val="0"/>
      </c:bar3DChart>
      <c:catAx>
        <c:axId val="9337766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cs-CZ"/>
          </a:p>
        </c:txPr>
        <c:crossAx val="93379200"/>
        <c:crosses val="autoZero"/>
        <c:auto val="1"/>
        <c:lblAlgn val="ctr"/>
        <c:lblOffset val="100"/>
        <c:tickLblSkip val="1"/>
        <c:tickMarkSkip val="1"/>
        <c:noMultiLvlLbl val="0"/>
      </c:catAx>
      <c:valAx>
        <c:axId val="9337920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cs-CZ"/>
          </a:p>
        </c:txPr>
        <c:crossAx val="93377664"/>
        <c:crosses val="autoZero"/>
        <c:crossBetween val="between"/>
      </c:valAx>
      <c:spPr>
        <a:noFill/>
        <a:ln w="25378">
          <a:noFill/>
        </a:ln>
      </c:spPr>
    </c:plotArea>
    <c:legend>
      <c:legendPos val="r"/>
      <c:layout>
        <c:manualLayout>
          <c:xMode val="edge"/>
          <c:yMode val="edge"/>
          <c:x val="0.87205387205387519"/>
          <c:y val="0.40284360189573482"/>
          <c:w val="0.12121212121212141"/>
          <c:h val="0.19431279620853067"/>
        </c:manualLayout>
      </c:layout>
      <c:overlay val="0"/>
      <c:spPr>
        <a:noFill/>
        <a:ln w="3172">
          <a:solidFill>
            <a:srgbClr val="000000"/>
          </a:solidFill>
          <a:prstDash val="solid"/>
        </a:ln>
      </c:spPr>
      <c:txPr>
        <a:bodyPr/>
        <a:lstStyle/>
        <a:p>
          <a:pPr>
            <a:defRPr sz="849" b="1" i="0" u="none" strike="noStrike" baseline="0">
              <a:solidFill>
                <a:srgbClr val="000000"/>
              </a:solidFill>
              <a:latin typeface="Arial"/>
              <a:ea typeface="Arial"/>
              <a:cs typeface="Arial"/>
            </a:defRPr>
          </a:pPr>
          <a:endParaRPr lang="cs-CZ"/>
        </a:p>
      </c:txPr>
    </c:legend>
    <c:plotVisOnly val="1"/>
    <c:dispBlanksAs val="gap"/>
    <c:showDLblsOverMax val="0"/>
  </c:chart>
  <c:spPr>
    <a:noFill/>
    <a:ln>
      <a:noFill/>
    </a:ln>
  </c:spPr>
  <c:txPr>
    <a:bodyPr/>
    <a:lstStyle/>
    <a:p>
      <a:pPr>
        <a:defRPr sz="924" b="1" i="0" u="none" strike="noStrike" baseline="0">
          <a:solidFill>
            <a:srgbClr val="000000"/>
          </a:solidFill>
          <a:latin typeface="Arial"/>
          <a:ea typeface="Arial"/>
          <a:cs typeface="Arial"/>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a:t>Zastoupení</a:t>
            </a:r>
            <a:r>
              <a:rPr lang="cs-CZ" baseline="0"/>
              <a:t> jednotlivých zdrojů</a:t>
            </a:r>
            <a:endParaRPr lang="en-US"/>
          </a:p>
        </c:rich>
      </c:tx>
      <c:overlay val="0"/>
      <c:spPr>
        <a:noFill/>
        <a:ln>
          <a:noFill/>
        </a:ln>
        <a:effectLst/>
      </c:spPr>
    </c:title>
    <c:autoTitleDeleted val="0"/>
    <c:plotArea>
      <c:layout/>
      <c:pieChart>
        <c:varyColors val="1"/>
        <c:ser>
          <c:idx val="0"/>
          <c:order val="0"/>
          <c:tx>
            <c:strRef>
              <c:f>'čerpání MP'!$G$7</c:f>
              <c:strCache>
                <c:ptCount val="1"/>
                <c:pt idx="0">
                  <c:v>Podíl v %2</c:v>
                </c:pt>
              </c:strCache>
            </c:strRef>
          </c:tx>
          <c:explosion val="7"/>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9030-4B31-A3E3-A3FEE0DA67EA}"/>
              </c:ext>
            </c:extLst>
          </c:dPt>
          <c:dPt>
            <c:idx val="1"/>
            <c:bubble3D val="0"/>
            <c:explosion val="35"/>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9030-4B31-A3E3-A3FEE0DA67E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9030-4B31-A3E3-A3FEE0DA67EA}"/>
              </c:ext>
            </c:extLst>
          </c:dPt>
          <c:dPt>
            <c:idx val="3"/>
            <c:bubble3D val="0"/>
            <c:explosion val="19"/>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9030-4B31-A3E3-A3FEE0DA67E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9030-4B31-A3E3-A3FEE0DA67EA}"/>
              </c:ext>
            </c:extLst>
          </c:dPt>
          <c:dLbls>
            <c:dLbl>
              <c:idx val="0"/>
              <c:layout>
                <c:manualLayout>
                  <c:x val="2.3866385258543715E-2"/>
                  <c:y val="-4.092706986733571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30-4B31-A3E3-A3FEE0DA67EA}"/>
                </c:ext>
              </c:extLst>
            </c:dLbl>
            <c:dLbl>
              <c:idx val="1"/>
              <c:layout>
                <c:manualLayout>
                  <c:x val="-1.6284939253727336E-2"/>
                  <c:y val="5.120490047517375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30-4B31-A3E3-A3FEE0DA67EA}"/>
                </c:ext>
              </c:extLst>
            </c:dLbl>
            <c:dLbl>
              <c:idx val="3"/>
              <c:layout>
                <c:manualLayout>
                  <c:x val="-1.5883053278134076E-2"/>
                  <c:y val="-1.013809544183888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30-4B31-A3E3-A3FEE0DA67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'čerpání MP'!$A$8:$A$12</c:f>
              <c:strCache>
                <c:ptCount val="5"/>
                <c:pt idx="0">
                  <c:v>Státní rozpočet - kapitola 333                    výuka, projekty GAUK, PROGRES, UNCE…</c:v>
                </c:pt>
                <c:pt idx="1">
                  <c:v>Výzkum, vývoj a inovace z ostatních zdrojů GAČR, AZV ČR, TAČR…</c:v>
                </c:pt>
                <c:pt idx="2">
                  <c:v>Doplňková činnost                                                         </c:v>
                </c:pt>
                <c:pt idx="3">
                  <c:v>Ostatní zdroje (granty apod.) mimo V, Va I Dary, Samoplátci - anglická paralelka</c:v>
                </c:pt>
                <c:pt idx="4">
                  <c:v>Prostředky strukturálních fondů EU</c:v>
                </c:pt>
              </c:strCache>
            </c:strRef>
          </c:cat>
          <c:val>
            <c:numRef>
              <c:f>'čerpání MP'!$G$8:$G$12</c:f>
              <c:numCache>
                <c:formatCode>0.00%</c:formatCode>
                <c:ptCount val="5"/>
                <c:pt idx="0">
                  <c:v>0.62625793087211934</c:v>
                </c:pt>
                <c:pt idx="1">
                  <c:v>8.3814266679704527E-2</c:v>
                </c:pt>
                <c:pt idx="2">
                  <c:v>2.8573159005582391E-3</c:v>
                </c:pt>
                <c:pt idx="3">
                  <c:v>0.25972160620531726</c:v>
                </c:pt>
                <c:pt idx="4">
                  <c:v>2.7348880342300479E-2</c:v>
                </c:pt>
              </c:numCache>
            </c:numRef>
          </c:val>
          <c:extLst>
            <c:ext xmlns:c16="http://schemas.microsoft.com/office/drawing/2014/chart" uri="{C3380CC4-5D6E-409C-BE32-E72D297353CC}">
              <c16:uniqueId val="{0000000A-9030-4B31-A3E3-A3FEE0DA67E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D92B-1354-4950-AC4F-9C60CA51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49885</Words>
  <Characters>294326</Characters>
  <Application>Microsoft Office Word</Application>
  <DocSecurity>0</DocSecurity>
  <Lines>2452</Lines>
  <Paragraphs>687</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343524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 Klusáková</cp:lastModifiedBy>
  <cp:revision>2</cp:revision>
  <cp:lastPrinted>2018-04-23T08:15:00Z</cp:lastPrinted>
  <dcterms:created xsi:type="dcterms:W3CDTF">2021-06-23T15:05:00Z</dcterms:created>
  <dcterms:modified xsi:type="dcterms:W3CDTF">2021-06-23T15:05:00Z</dcterms:modified>
</cp:coreProperties>
</file>