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FA" w:rsidRDefault="005B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VISITING PROFESSORS OF THE FIRST FACULTY OF MEDICINE, </w:t>
      </w:r>
    </w:p>
    <w:p w:rsidR="00D541FA" w:rsidRDefault="005B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CHARLES UNIVERSITY</w:t>
      </w:r>
    </w:p>
    <w:p w:rsidR="00D541FA" w:rsidRDefault="00B444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ge">
                  <wp:posOffset>1819275</wp:posOffset>
                </wp:positionV>
                <wp:extent cx="3127375" cy="2186305"/>
                <wp:effectExtent l="0" t="0" r="1587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FA" w:rsidRDefault="005B203E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Visiting Professor 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P</w:t>
                            </w:r>
                            <w:bookmarkStart w:id="0" w:name="__DdeLink__54_451605348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rof.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Vladimír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Krátký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, BSc., MD, FRCSC, DABO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Visiting Professor Home Institution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450"/>
                                <w:tab w:val="left" w:pos="2160"/>
                                <w:tab w:val="left" w:pos="3150"/>
                                <w:tab w:val="left" w:pos="50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Department of Ophthalmology, 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450"/>
                                <w:tab w:val="left" w:pos="2160"/>
                                <w:tab w:val="left" w:pos="3150"/>
                                <w:tab w:val="left" w:pos="50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Queen’s University, Kingston, Ontario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Unit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the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Faculty of Medicine 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Department of Ophthalmology, First Faculty of Medicine, Charles University and Military University Hospital Prague</w:t>
                            </w:r>
                          </w:p>
                          <w:bookmarkEnd w:id="0"/>
                          <w:p w:rsidR="00D541FA" w:rsidRDefault="00D541FA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7.65pt;margin-top:143.25pt;width:246.25pt;height:1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" strokeweight="0">
                <v:textbox>
                  <w:txbxContent>
                    <w:p w:rsidR="00D541FA" w:rsidRDefault="005B203E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Visiting Professor </w:t>
                      </w:r>
                    </w:p>
                    <w:p w:rsidR="00D541FA" w:rsidRDefault="005B203E">
                      <w:pPr>
                        <w:pStyle w:val="Obsahrmce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P</w:t>
                      </w:r>
                      <w:bookmarkStart w:id="1" w:name="__DdeLink__54_451605348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rof.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Vladimír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Krátký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, BSc., MD, FRCSC, DABO</w:t>
                      </w:r>
                    </w:p>
                    <w:p w:rsidR="00D541FA" w:rsidRDefault="005B203E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Visiting Professor Home Institution</w:t>
                      </w:r>
                    </w:p>
                    <w:p w:rsidR="00D541FA" w:rsidRDefault="005B203E">
                      <w:pPr>
                        <w:pStyle w:val="Obsahrmce"/>
                        <w:tabs>
                          <w:tab w:val="left" w:pos="-1080"/>
                          <w:tab w:val="left" w:pos="-720"/>
                          <w:tab w:val="left" w:pos="0"/>
                          <w:tab w:val="left" w:pos="450"/>
                          <w:tab w:val="left" w:pos="2160"/>
                          <w:tab w:val="left" w:pos="3150"/>
                          <w:tab w:val="left" w:pos="504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Department of Ophthalmology, </w:t>
                      </w:r>
                    </w:p>
                    <w:p w:rsidR="00D541FA" w:rsidRDefault="005B203E">
                      <w:pPr>
                        <w:pStyle w:val="Obsahrmce"/>
                        <w:tabs>
                          <w:tab w:val="left" w:pos="-1080"/>
                          <w:tab w:val="left" w:pos="-720"/>
                          <w:tab w:val="left" w:pos="0"/>
                          <w:tab w:val="left" w:pos="450"/>
                          <w:tab w:val="left" w:pos="2160"/>
                          <w:tab w:val="left" w:pos="3150"/>
                          <w:tab w:val="left" w:pos="504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Queen’s University, Kingston, Ontario</w:t>
                      </w:r>
                    </w:p>
                    <w:p w:rsidR="00D541FA" w:rsidRDefault="005B203E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Unit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the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Faculty of Medicine </w:t>
                      </w:r>
                    </w:p>
                    <w:p w:rsidR="00D541FA" w:rsidRDefault="005B203E">
                      <w:pPr>
                        <w:pStyle w:val="Obsahrmce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Department of Ophthalmology, First Faculty of Medicine, Charles University and Military University Hospital Prague</w:t>
                      </w:r>
                    </w:p>
                    <w:bookmarkEnd w:id="1"/>
                    <w:p w:rsidR="00D541FA" w:rsidRDefault="00D541FA">
                      <w:pPr>
                        <w:pStyle w:val="Obsahrmc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541FA" w:rsidRDefault="005B203E">
      <w:r>
        <w:rPr>
          <w:noProof/>
          <w:lang w:eastAsia="cs-CZ"/>
        </w:rPr>
        <w:drawing>
          <wp:inline distT="0" distB="0" distL="0" distR="0">
            <wp:extent cx="1693545" cy="17189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B444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ge">
                  <wp:posOffset>4343400</wp:posOffset>
                </wp:positionV>
                <wp:extent cx="5258435" cy="1844675"/>
                <wp:effectExtent l="0" t="0" r="18415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843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FA" w:rsidRDefault="005B203E">
                            <w:pPr>
                              <w:pStyle w:val="Obsahrmce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Fields of Activity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Oculoplastic surgery </w:t>
                            </w:r>
                          </w:p>
                          <w:p w:rsidR="00D541FA" w:rsidRDefault="00B444E7">
                            <w:pPr>
                              <w:pStyle w:val="Obsahrmce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br/>
                            </w:r>
                            <w:r w:rsidR="005B203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Long-time collaborator with the Department of Ophthalmology, </w:t>
                            </w:r>
                            <w:r w:rsidR="005B203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First Faculty of Medicine, Charles University and the Military University Hospital, Prague. Every year, he participates online from Kingston in the Live Video Surgery Congress.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Publications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Output </w:t>
                            </w:r>
                          </w:p>
                          <w:p w:rsidR="00D541FA" w:rsidRDefault="005B203E">
                            <w:pPr>
                              <w:pStyle w:val="Obsahrmce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proofErr w:type="gram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be added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35pt;margin-top:342pt;width:414.05pt;height:1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" strokeweight="0">
                <v:textbox>
                  <w:txbxContent>
                    <w:p w:rsidR="00D541FA" w:rsidRDefault="005B203E">
                      <w:pPr>
                        <w:pStyle w:val="Obsahrmce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Fields of Activity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Oculoplastic surgery </w:t>
                      </w:r>
                    </w:p>
                    <w:p w:rsidR="00D541FA" w:rsidRDefault="00B444E7">
                      <w:pPr>
                        <w:pStyle w:val="Obsahrmce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br/>
                      </w:r>
                      <w:r w:rsidR="005B203E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Long-time collaborator with the Department of Ophthalmology, </w:t>
                      </w:r>
                      <w:r w:rsidR="005B203E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val="en-US" w:eastAsia="cs-CZ"/>
                        </w:rPr>
                        <w:t>First Faculty of Medicine, Charles University and the Military University Hospital, Prague. Every year, he participates online from Kingston in the Live Video Surgery Congress.</w:t>
                      </w:r>
                    </w:p>
                    <w:p w:rsidR="00D541FA" w:rsidRDefault="005B203E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Publications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ymbol" w:hAnsi="Symbol" w:cs="Times New Roman"/>
                          <w:sz w:val="24"/>
                          <w:szCs w:val="24"/>
                          <w:u w:val="single"/>
                          <w:lang w:val="en-US"/>
                        </w:rPr>
                        <w:t>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Output </w:t>
                      </w:r>
                    </w:p>
                    <w:p w:rsidR="00D541FA" w:rsidRDefault="005B203E">
                      <w:pPr>
                        <w:pStyle w:val="Obsahrmce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proofErr w:type="gram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will</w:t>
                      </w:r>
                      <w:proofErr w:type="gram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be added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D541F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FA"/>
    <w:rsid w:val="005B203E"/>
    <w:rsid w:val="00B444E7"/>
    <w:rsid w:val="00D5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621E45"/>
  <w15:docId w15:val="{0CFFAC1B-BD2E-46EC-A94C-594CCCFB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FD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F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1.LF.UK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Renková</cp:lastModifiedBy>
  <cp:revision>3</cp:revision>
  <dcterms:created xsi:type="dcterms:W3CDTF">2020-03-09T08:15:00Z</dcterms:created>
  <dcterms:modified xsi:type="dcterms:W3CDTF">2020-03-09T08:15:00Z</dcterms:modified>
  <dc:language>cs-CZ</dc:language>
</cp:coreProperties>
</file>