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913" w:rsidRPr="006E7B2C" w:rsidRDefault="00783913" w:rsidP="00783913">
      <w:pPr>
        <w:jc w:val="center"/>
        <w:rPr>
          <w:rFonts w:ascii="Times New Roman" w:hAnsi="Times New Roman" w:cs="Times New Roman"/>
          <w:b/>
        </w:rPr>
      </w:pPr>
      <w:r w:rsidRPr="006E7B2C">
        <w:rPr>
          <w:rFonts w:ascii="Times New Roman" w:hAnsi="Times New Roman" w:cs="Times New Roman"/>
          <w:b/>
        </w:rPr>
        <w:t xml:space="preserve">Materiál na zasedání kolegia děkana dne </w:t>
      </w:r>
      <w:r>
        <w:rPr>
          <w:rFonts w:ascii="Times New Roman" w:hAnsi="Times New Roman" w:cs="Times New Roman"/>
          <w:b/>
        </w:rPr>
        <w:t>1</w:t>
      </w:r>
      <w:r w:rsidRPr="006E7B2C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10</w:t>
      </w:r>
      <w:r w:rsidRPr="006E7B2C">
        <w:rPr>
          <w:rFonts w:ascii="Times New Roman" w:hAnsi="Times New Roman" w:cs="Times New Roman"/>
          <w:b/>
        </w:rPr>
        <w:t>. 201</w:t>
      </w:r>
      <w:r>
        <w:rPr>
          <w:rFonts w:ascii="Times New Roman" w:hAnsi="Times New Roman" w:cs="Times New Roman"/>
          <w:b/>
        </w:rPr>
        <w:t>8</w:t>
      </w:r>
      <w:r w:rsidRPr="006E7B2C">
        <w:rPr>
          <w:rFonts w:ascii="Times New Roman" w:hAnsi="Times New Roman" w:cs="Times New Roman"/>
          <w:b/>
        </w:rPr>
        <w:t xml:space="preserve"> –</w:t>
      </w:r>
    </w:p>
    <w:p w:rsidR="00783913" w:rsidRPr="006E7B2C" w:rsidRDefault="00783913" w:rsidP="00783913">
      <w:pPr>
        <w:jc w:val="center"/>
        <w:rPr>
          <w:rFonts w:ascii="Times New Roman" w:hAnsi="Times New Roman" w:cs="Times New Roman"/>
          <w:b/>
        </w:rPr>
      </w:pPr>
      <w:r w:rsidRPr="006E7B2C">
        <w:rPr>
          <w:rFonts w:ascii="Times New Roman" w:hAnsi="Times New Roman" w:cs="Times New Roman"/>
          <w:b/>
        </w:rPr>
        <w:t>Aktualizace opatření děkana a tajemnice – informace</w:t>
      </w:r>
    </w:p>
    <w:p w:rsidR="00783913" w:rsidRPr="006E7B2C" w:rsidRDefault="00783913" w:rsidP="00783913">
      <w:pPr>
        <w:jc w:val="center"/>
        <w:rPr>
          <w:rFonts w:ascii="Times New Roman" w:hAnsi="Times New Roman" w:cs="Times New Roman"/>
          <w:b/>
          <w:u w:val="single"/>
        </w:rPr>
      </w:pPr>
    </w:p>
    <w:p w:rsidR="007C7FAB" w:rsidRDefault="00783913" w:rsidP="00783913">
      <w:pPr>
        <w:jc w:val="both"/>
        <w:rPr>
          <w:rFonts w:ascii="Times New Roman" w:hAnsi="Times New Roman" w:cs="Times New Roman"/>
          <w:u w:val="single"/>
        </w:rPr>
      </w:pPr>
      <w:r w:rsidRPr="006E7B2C">
        <w:rPr>
          <w:rFonts w:ascii="Times New Roman" w:hAnsi="Times New Roman" w:cs="Times New Roman"/>
          <w:u w:val="single"/>
        </w:rPr>
        <w:t>1. opatření vydaná v r. 201</w:t>
      </w:r>
      <w:r w:rsidR="004D0C67">
        <w:rPr>
          <w:rFonts w:ascii="Times New Roman" w:hAnsi="Times New Roman" w:cs="Times New Roman"/>
          <w:u w:val="single"/>
        </w:rPr>
        <w:t>8</w:t>
      </w:r>
      <w:r w:rsidRPr="006E7B2C">
        <w:rPr>
          <w:rFonts w:ascii="Times New Roman" w:hAnsi="Times New Roman" w:cs="Times New Roman"/>
          <w:u w:val="single"/>
        </w:rPr>
        <w:t xml:space="preserve">    </w:t>
      </w:r>
    </w:p>
    <w:p w:rsidR="00783913" w:rsidRPr="006E7B2C" w:rsidRDefault="007C7FAB" w:rsidP="00783913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lang w:eastAsia="cs-CZ"/>
        </w:rPr>
        <w:t>Opatření děkana</w:t>
      </w:r>
    </w:p>
    <w:tbl>
      <w:tblPr>
        <w:tblW w:w="4639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115"/>
        <w:gridCol w:w="7257"/>
        <w:gridCol w:w="45"/>
      </w:tblGrid>
      <w:tr w:rsidR="007C7FAB" w:rsidRPr="004D0C67" w:rsidTr="007C7FAB">
        <w:trPr>
          <w:gridAfter w:val="1"/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1/2018</w:t>
            </w:r>
          </w:p>
        </w:tc>
        <w:tc>
          <w:tcPr>
            <w:tcW w:w="0" w:type="auto"/>
            <w:vAlign w:val="center"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5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kterým se vydávají pravidla pro pořádání vybraných vzdělávacích akcí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2/2018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7C7FAB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6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kterým se zveřejňuje výše poplatků spojených se studiem pro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ak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. rok 2018/19 a poplatků spojených s přijímacím řízením pro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ak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. rok 2019/</w:t>
              </w:r>
              <w:r w:rsidR="007C7FAB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20</w:t>
              </w:r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20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3/2018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7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kterým se stanoví harmonogram zápisů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ak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. roku 2018/</w:t>
              </w:r>
              <w:r w:rsidR="007C7FAB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20</w:t>
              </w:r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19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4/2018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8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kterým se stanoví harmonogram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ak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. roku 2018/</w:t>
              </w:r>
              <w:r w:rsidR="007C7FAB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20</w:t>
              </w:r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19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5/2018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9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kterým se vydává organizační řád 1. lékařské fakulty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6/2018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10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kterým se stanoví povinnosti zaměstnanců související s publikací odborné práce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7/2018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11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kterým se stanoví bližší podmínky poskytování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pracovnělékařských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 služeb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8/2018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12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který se stanoví výše doktorandského stipendia v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ak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. roce 2018/2019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9/2018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13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kterým se stanovují Pravidla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pr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 uznávání dříve vykonaných zkoušek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4D0C67">
            <w:pPr>
              <w:spacing w:line="312" w:lineRule="atLeast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10/2018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14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kterým se stanoví podmínky účasti v programu celoživotního vzdělávání na 1. lékařské fakultě</w:t>
              </w:r>
            </w:hyperlink>
          </w:p>
        </w:tc>
      </w:tr>
      <w:tr w:rsidR="007C7FAB" w:rsidTr="007C7FAB">
        <w:trPr>
          <w:tblCellSpacing w:w="15" w:type="dxa"/>
        </w:trPr>
        <w:tc>
          <w:tcPr>
            <w:tcW w:w="645" w:type="pct"/>
            <w:vAlign w:val="center"/>
            <w:hideMark/>
          </w:tcPr>
          <w:p w:rsidR="007C7FAB" w:rsidRDefault="007C7FAB" w:rsidP="007C7FAB">
            <w:pPr>
              <w:spacing w:line="312" w:lineRule="atLeast"/>
              <w:ind w:right="-90"/>
              <w:rPr>
                <w:rFonts w:ascii="helveticaR" w:hAnsi="helveticaR"/>
                <w:color w:val="616161"/>
                <w:sz w:val="21"/>
                <w:szCs w:val="21"/>
              </w:rPr>
            </w:pPr>
            <w:r>
              <w:rPr>
                <w:rFonts w:ascii="helveticaR" w:hAnsi="helveticaR"/>
                <w:color w:val="616161"/>
                <w:sz w:val="21"/>
                <w:szCs w:val="21"/>
              </w:rPr>
              <w:t>11/2018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C7FAB" w:rsidRPr="004D0C67" w:rsidRDefault="009A4F01" w:rsidP="004D0C67">
            <w:pPr>
              <w:spacing w:line="312" w:lineRule="atLeast"/>
              <w:rPr>
                <w:rFonts w:ascii="helveticaR" w:hAnsi="helveticaR"/>
                <w:sz w:val="21"/>
                <w:szCs w:val="21"/>
              </w:rPr>
            </w:pPr>
            <w:hyperlink r:id="rId15" w:history="1"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kterým se vydává organizační řád Kliniky </w:t>
              </w:r>
              <w:proofErr w:type="spellStart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>adiktologie</w:t>
              </w:r>
              <w:proofErr w:type="spellEnd"/>
              <w:r w:rsidR="007C7FAB" w:rsidRPr="004D0C67">
                <w:rPr>
                  <w:rStyle w:val="Hypertextovodkaz"/>
                  <w:rFonts w:ascii="helveticaR" w:hAnsi="helveticaR"/>
                  <w:color w:val="auto"/>
                  <w:sz w:val="21"/>
                  <w:szCs w:val="21"/>
                  <w:u w:val="none"/>
                </w:rPr>
                <w:t xml:space="preserve"> 1. lékařské fakulty Univerzity Karlovy a Všeobecné fakultní nemocnice v Praze </w:t>
              </w:r>
            </w:hyperlink>
          </w:p>
        </w:tc>
      </w:tr>
    </w:tbl>
    <w:p w:rsidR="00783913" w:rsidRDefault="00783913" w:rsidP="00783913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</w:p>
    <w:p w:rsidR="00783913" w:rsidRPr="001B4D27" w:rsidRDefault="00783913" w:rsidP="00783913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1B4D27">
        <w:rPr>
          <w:rFonts w:ascii="Times New Roman" w:eastAsia="Times New Roman" w:hAnsi="Times New Roman" w:cs="Times New Roman"/>
          <w:b/>
          <w:lang w:eastAsia="cs-CZ"/>
        </w:rPr>
        <w:t>Opatření tajemnice</w:t>
      </w:r>
      <w:r w:rsidR="00160694">
        <w:rPr>
          <w:rFonts w:ascii="Times New Roman" w:eastAsia="Times New Roman" w:hAnsi="Times New Roman" w:cs="Times New Roman"/>
          <w:b/>
          <w:lang w:eastAsia="cs-CZ"/>
        </w:rPr>
        <w:t xml:space="preserve"> -</w:t>
      </w:r>
      <w:r w:rsidR="00160694">
        <w:rPr>
          <w:rFonts w:ascii="Times New Roman" w:eastAsia="Times New Roman" w:hAnsi="Times New Roman" w:cs="Times New Roman"/>
          <w:b/>
          <w:lang w:eastAsia="cs-CZ"/>
        </w:rPr>
        <w:tab/>
        <w:t xml:space="preserve">0 </w:t>
      </w:r>
    </w:p>
    <w:p w:rsidR="007C7FAB" w:rsidRDefault="007C7FAB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:rsidR="00783913" w:rsidRDefault="00783913" w:rsidP="00783913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  <w:r w:rsidRPr="006E7B2C">
        <w:rPr>
          <w:rFonts w:ascii="Times New Roman" w:hAnsi="Times New Roman" w:cs="Times New Roman"/>
          <w:u w:val="single"/>
        </w:rPr>
        <w:t xml:space="preserve">2. opatření, </w:t>
      </w:r>
      <w:r>
        <w:rPr>
          <w:rFonts w:ascii="Times New Roman" w:hAnsi="Times New Roman" w:cs="Times New Roman"/>
          <w:u w:val="single"/>
        </w:rPr>
        <w:t>u nichž</w:t>
      </w:r>
      <w:r w:rsidRPr="006E7B2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sk</w:t>
      </w:r>
      <w:r w:rsidRPr="006E7B2C">
        <w:rPr>
          <w:rFonts w:ascii="Times New Roman" w:hAnsi="Times New Roman" w:cs="Times New Roman"/>
          <w:u w:val="single"/>
        </w:rPr>
        <w:t>onč</w:t>
      </w:r>
      <w:r>
        <w:rPr>
          <w:rFonts w:ascii="Times New Roman" w:hAnsi="Times New Roman" w:cs="Times New Roman"/>
          <w:u w:val="single"/>
        </w:rPr>
        <w:t>ila</w:t>
      </w:r>
      <w:r w:rsidRPr="006E7B2C">
        <w:rPr>
          <w:rFonts w:ascii="Times New Roman" w:hAnsi="Times New Roman" w:cs="Times New Roman"/>
          <w:u w:val="single"/>
        </w:rPr>
        <w:t xml:space="preserve"> účinnost (vztahují se k</w:t>
      </w:r>
      <w:r>
        <w:rPr>
          <w:rFonts w:ascii="Times New Roman" w:hAnsi="Times New Roman" w:cs="Times New Roman"/>
          <w:u w:val="single"/>
        </w:rPr>
        <w:t xml:space="preserve"> předchozímu kalendářnímu nebo </w:t>
      </w:r>
      <w:r w:rsidRPr="006E7B2C">
        <w:rPr>
          <w:rFonts w:ascii="Times New Roman" w:hAnsi="Times New Roman" w:cs="Times New Roman"/>
          <w:u w:val="single"/>
        </w:rPr>
        <w:t>akademickému roku)</w:t>
      </w:r>
      <w:r w:rsidR="007541E7">
        <w:rPr>
          <w:rFonts w:ascii="Times New Roman" w:hAnsi="Times New Roman" w:cs="Times New Roman"/>
          <w:u w:val="single"/>
        </w:rPr>
        <w:t xml:space="preserve"> nebo byla </w:t>
      </w:r>
      <w:proofErr w:type="gramStart"/>
      <w:r w:rsidR="007541E7">
        <w:rPr>
          <w:rFonts w:ascii="Times New Roman" w:hAnsi="Times New Roman" w:cs="Times New Roman"/>
          <w:u w:val="single"/>
        </w:rPr>
        <w:t>zrušena  či</w:t>
      </w:r>
      <w:proofErr w:type="gramEnd"/>
      <w:r w:rsidR="007541E7">
        <w:rPr>
          <w:rFonts w:ascii="Times New Roman" w:hAnsi="Times New Roman" w:cs="Times New Roman"/>
          <w:u w:val="single"/>
        </w:rPr>
        <w:t xml:space="preserve"> nahrazena jiným opatřením</w:t>
      </w:r>
    </w:p>
    <w:tbl>
      <w:tblPr>
        <w:tblStyle w:val="Mkatabulky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7850"/>
      </w:tblGrid>
      <w:tr w:rsidR="00160694" w:rsidRPr="00886F0F" w:rsidTr="007C7FAB">
        <w:tc>
          <w:tcPr>
            <w:tcW w:w="0" w:type="auto"/>
            <w:vAlign w:val="center"/>
            <w:hideMark/>
          </w:tcPr>
          <w:p w:rsidR="00160694" w:rsidRPr="00886F0F" w:rsidRDefault="00160694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2/2017</w:t>
            </w:r>
          </w:p>
        </w:tc>
        <w:tc>
          <w:tcPr>
            <w:tcW w:w="0" w:type="auto"/>
            <w:vAlign w:val="center"/>
            <w:hideMark/>
          </w:tcPr>
          <w:p w:rsidR="00160694" w:rsidRPr="00886F0F" w:rsidRDefault="009A4F01" w:rsidP="007C7FAB">
            <w:pPr>
              <w:spacing w:before="240" w:line="24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hyperlink r:id="rId16" w:history="1">
              <w:r w:rsidR="00160694" w:rsidRPr="00886F0F">
                <w:rPr>
                  <w:rFonts w:ascii="Times New Roman" w:eastAsia="Times New Roman" w:hAnsi="Times New Roman" w:cs="Times New Roman"/>
                  <w:b w:val="0"/>
                  <w:bdr w:val="none" w:sz="0" w:space="0" w:color="auto" w:frame="1"/>
                  <w:lang w:eastAsia="cs-CZ"/>
                </w:rPr>
                <w:t xml:space="preserve">kterým se stanoví harmonogram </w:t>
              </w:r>
              <w:proofErr w:type="spellStart"/>
              <w:r w:rsidR="00160694" w:rsidRPr="00886F0F">
                <w:rPr>
                  <w:rFonts w:ascii="Times New Roman" w:eastAsia="Times New Roman" w:hAnsi="Times New Roman" w:cs="Times New Roman"/>
                  <w:b w:val="0"/>
                  <w:bdr w:val="none" w:sz="0" w:space="0" w:color="auto" w:frame="1"/>
                  <w:lang w:eastAsia="cs-CZ"/>
                </w:rPr>
                <w:t>ak</w:t>
              </w:r>
              <w:proofErr w:type="spellEnd"/>
              <w:r w:rsidR="00160694" w:rsidRPr="00886F0F">
                <w:rPr>
                  <w:rFonts w:ascii="Times New Roman" w:eastAsia="Times New Roman" w:hAnsi="Times New Roman" w:cs="Times New Roman"/>
                  <w:b w:val="0"/>
                  <w:bdr w:val="none" w:sz="0" w:space="0" w:color="auto" w:frame="1"/>
                  <w:lang w:eastAsia="cs-CZ"/>
                </w:rPr>
                <w:t>. roku 2017/2018</w:t>
              </w:r>
            </w:hyperlink>
          </w:p>
        </w:tc>
      </w:tr>
      <w:tr w:rsidR="00160694" w:rsidRPr="00886F0F" w:rsidTr="007C7FAB">
        <w:tc>
          <w:tcPr>
            <w:tcW w:w="0" w:type="auto"/>
            <w:vAlign w:val="center"/>
            <w:hideMark/>
          </w:tcPr>
          <w:p w:rsidR="00160694" w:rsidRPr="00886F0F" w:rsidRDefault="00160694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4/2017</w:t>
            </w:r>
          </w:p>
        </w:tc>
        <w:tc>
          <w:tcPr>
            <w:tcW w:w="0" w:type="auto"/>
            <w:vAlign w:val="center"/>
            <w:hideMark/>
          </w:tcPr>
          <w:p w:rsidR="00160694" w:rsidRPr="00886F0F" w:rsidRDefault="009A4F01" w:rsidP="007C7FAB">
            <w:pPr>
              <w:spacing w:before="240" w:line="24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hyperlink r:id="rId17" w:history="1">
              <w:r w:rsidR="00160694" w:rsidRPr="00886F0F">
                <w:rPr>
                  <w:rFonts w:ascii="Times New Roman" w:eastAsia="Times New Roman" w:hAnsi="Times New Roman" w:cs="Times New Roman"/>
                  <w:b w:val="0"/>
                  <w:bdr w:val="none" w:sz="0" w:space="0" w:color="auto" w:frame="1"/>
                  <w:lang w:eastAsia="cs-CZ"/>
                </w:rPr>
                <w:t>kterým se zveřejňuje výše poplatků spojených se studiem pro akademický rok 2017/2018 a poplatků spojených s příjímacím řízením pro akademický rok 2018/2019</w:t>
              </w:r>
            </w:hyperlink>
          </w:p>
        </w:tc>
      </w:tr>
      <w:tr w:rsidR="00160694" w:rsidRPr="00886F0F" w:rsidTr="007C7FAB">
        <w:tc>
          <w:tcPr>
            <w:tcW w:w="0" w:type="auto"/>
            <w:vAlign w:val="center"/>
            <w:hideMark/>
          </w:tcPr>
          <w:p w:rsidR="00160694" w:rsidRPr="00886F0F" w:rsidRDefault="00160694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5/2017</w:t>
            </w:r>
          </w:p>
        </w:tc>
        <w:tc>
          <w:tcPr>
            <w:tcW w:w="0" w:type="auto"/>
            <w:vAlign w:val="center"/>
            <w:hideMark/>
          </w:tcPr>
          <w:p w:rsidR="00160694" w:rsidRPr="00886F0F" w:rsidRDefault="009A4F01" w:rsidP="007C7FAB">
            <w:pPr>
              <w:spacing w:before="240" w:line="24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hyperlink r:id="rId18" w:history="1">
              <w:r w:rsidR="00160694" w:rsidRPr="00886F0F">
                <w:rPr>
                  <w:rFonts w:ascii="Times New Roman" w:eastAsia="Times New Roman" w:hAnsi="Times New Roman" w:cs="Times New Roman"/>
                  <w:b w:val="0"/>
                  <w:bdr w:val="none" w:sz="0" w:space="0" w:color="auto" w:frame="1"/>
                  <w:lang w:eastAsia="cs-CZ"/>
                </w:rPr>
                <w:t>kterým se stanoví harmonogram zápisů akademického roku 2017/2018</w:t>
              </w:r>
            </w:hyperlink>
          </w:p>
        </w:tc>
      </w:tr>
      <w:tr w:rsidR="00160694" w:rsidRPr="00886F0F" w:rsidTr="007C7FAB">
        <w:tc>
          <w:tcPr>
            <w:tcW w:w="0" w:type="auto"/>
            <w:vAlign w:val="center"/>
            <w:hideMark/>
          </w:tcPr>
          <w:p w:rsidR="00160694" w:rsidRPr="00886F0F" w:rsidRDefault="00160694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7/2017</w:t>
            </w:r>
          </w:p>
        </w:tc>
        <w:tc>
          <w:tcPr>
            <w:tcW w:w="0" w:type="auto"/>
            <w:vAlign w:val="center"/>
            <w:hideMark/>
          </w:tcPr>
          <w:p w:rsidR="00160694" w:rsidRPr="00886F0F" w:rsidRDefault="009A4F01" w:rsidP="007C7FAB">
            <w:pPr>
              <w:spacing w:before="240" w:line="24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hyperlink r:id="rId19" w:history="1">
              <w:r w:rsidR="00160694" w:rsidRPr="00886F0F">
                <w:rPr>
                  <w:rFonts w:ascii="Times New Roman" w:eastAsia="Times New Roman" w:hAnsi="Times New Roman" w:cs="Times New Roman"/>
                  <w:b w:val="0"/>
                  <w:bdr w:val="none" w:sz="0" w:space="0" w:color="auto" w:frame="1"/>
                  <w:lang w:eastAsia="cs-CZ"/>
                </w:rPr>
                <w:t>kterým se stanoví výše doktorandského stipendia v akademickém roce 2017/2018</w:t>
              </w:r>
            </w:hyperlink>
          </w:p>
        </w:tc>
      </w:tr>
      <w:tr w:rsidR="002D6EB9" w:rsidRPr="00886F0F" w:rsidTr="007C7FAB"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11/2017</w:t>
            </w:r>
          </w:p>
        </w:tc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 w:line="240" w:lineRule="auto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kterým se vydává </w:t>
            </w:r>
            <w:r w:rsidRPr="00886F0F">
              <w:rPr>
                <w:rFonts w:ascii="Times New Roman" w:hAnsi="Times New Roman" w:cs="Times New Roman"/>
                <w:b w:val="0"/>
              </w:rPr>
              <w:t>příkaz k řádné inventarizaci majetku a závazků v roce 2017</w:t>
            </w:r>
          </w:p>
        </w:tc>
      </w:tr>
      <w:tr w:rsidR="002D6EB9" w:rsidRPr="00886F0F" w:rsidTr="007C7FAB"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13/2017</w:t>
            </w:r>
          </w:p>
        </w:tc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 xml:space="preserve">kterým se vydává příkaz k předání podkladů k roční účetní uzávěrce za rok 2017 </w:t>
            </w:r>
          </w:p>
        </w:tc>
      </w:tr>
      <w:tr w:rsidR="002D6EB9" w:rsidRPr="00886F0F" w:rsidTr="007C7FAB"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14/2017</w:t>
            </w:r>
          </w:p>
        </w:tc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/>
              <w:rPr>
                <w:rFonts w:ascii="Times New Roman" w:hAnsi="Times New Roman" w:cs="Times New Roman"/>
                <w:b w:val="0"/>
                <w:bCs/>
              </w:rPr>
            </w:pPr>
            <w:r w:rsidRPr="00886F0F">
              <w:rPr>
                <w:rFonts w:ascii="Times New Roman" w:hAnsi="Times New Roman" w:cs="Times New Roman"/>
                <w:b w:val="0"/>
                <w:bCs/>
              </w:rPr>
              <w:t xml:space="preserve">o stipendiu za vynikající studijní výsledky v </w:t>
            </w:r>
            <w:proofErr w:type="spellStart"/>
            <w:r w:rsidRPr="00886F0F">
              <w:rPr>
                <w:rFonts w:ascii="Times New Roman" w:hAnsi="Times New Roman" w:cs="Times New Roman"/>
                <w:b w:val="0"/>
                <w:bCs/>
              </w:rPr>
              <w:t>ak</w:t>
            </w:r>
            <w:proofErr w:type="spellEnd"/>
            <w:r w:rsidRPr="00886F0F">
              <w:rPr>
                <w:rFonts w:ascii="Times New Roman" w:hAnsi="Times New Roman" w:cs="Times New Roman"/>
                <w:b w:val="0"/>
                <w:bCs/>
              </w:rPr>
              <w:t>. roce 2016/2017</w:t>
            </w:r>
          </w:p>
        </w:tc>
      </w:tr>
      <w:tr w:rsidR="002D6EB9" w:rsidRPr="00886F0F" w:rsidTr="007C7FAB"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15/2017</w:t>
            </w:r>
          </w:p>
        </w:tc>
        <w:tc>
          <w:tcPr>
            <w:tcW w:w="0" w:type="auto"/>
            <w:vAlign w:val="center"/>
          </w:tcPr>
          <w:p w:rsidR="002D6EB9" w:rsidRPr="00886F0F" w:rsidRDefault="002D6EB9" w:rsidP="007C7FAB">
            <w:pPr>
              <w:spacing w:before="240" w:line="240" w:lineRule="auto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>příkaz k řádné inventarizaci majetku a závazků v roce 2017</w:t>
            </w:r>
          </w:p>
        </w:tc>
      </w:tr>
      <w:tr w:rsidR="003F5AFC" w:rsidRPr="00886F0F" w:rsidTr="007C7FAB"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10/2016</w:t>
            </w:r>
          </w:p>
        </w:tc>
        <w:tc>
          <w:tcPr>
            <w:tcW w:w="0" w:type="auto"/>
            <w:vAlign w:val="center"/>
          </w:tcPr>
          <w:p w:rsidR="003F5AFC" w:rsidRPr="00886F0F" w:rsidRDefault="009A4F01" w:rsidP="007C7FAB">
            <w:pPr>
              <w:spacing w:before="240" w:line="312" w:lineRule="atLeast"/>
              <w:rPr>
                <w:rFonts w:ascii="Times New Roman" w:hAnsi="Times New Roman" w:cs="Times New Roman"/>
                <w:b w:val="0"/>
              </w:rPr>
            </w:pPr>
            <w:hyperlink r:id="rId20" w:history="1">
              <w:r w:rsidR="003F5AFC" w:rsidRPr="00886F0F">
                <w:rPr>
                  <w:rStyle w:val="Hypertextovodkaz"/>
                  <w:rFonts w:ascii="Times New Roman" w:hAnsi="Times New Roman" w:cs="Times New Roman"/>
                  <w:b w:val="0"/>
                  <w:color w:val="auto"/>
                  <w:u w:val="none"/>
                </w:rPr>
                <w:t>kterým se stanovují Pravidla pr</w:t>
              </w:r>
              <w:r w:rsidR="004275AC">
                <w:rPr>
                  <w:rStyle w:val="Hypertextovodkaz"/>
                  <w:rFonts w:ascii="Times New Roman" w:hAnsi="Times New Roman" w:cs="Times New Roman"/>
                  <w:b w:val="0"/>
                  <w:color w:val="auto"/>
                  <w:u w:val="none"/>
                </w:rPr>
                <w:t>o</w:t>
              </w:r>
              <w:r w:rsidR="003F5AFC" w:rsidRPr="00886F0F">
                <w:rPr>
                  <w:rStyle w:val="Hypertextovodkaz"/>
                  <w:rFonts w:ascii="Times New Roman" w:hAnsi="Times New Roman" w:cs="Times New Roman"/>
                  <w:b w:val="0"/>
                  <w:color w:val="auto"/>
                  <w:u w:val="none"/>
                </w:rPr>
                <w:t xml:space="preserve"> uznávání dříve vykonaných zkoušek</w:t>
              </w:r>
            </w:hyperlink>
          </w:p>
        </w:tc>
      </w:tr>
      <w:tr w:rsidR="003F5AFC" w:rsidRPr="00886F0F" w:rsidTr="007C7FAB"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 xml:space="preserve">12/2015 </w:t>
            </w:r>
          </w:p>
        </w:tc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rPr>
                <w:rFonts w:ascii="Times New Roman" w:eastAsia="Times New Roman" w:hAnsi="Times New Roman" w:cs="Times New Roman"/>
                <w:b w:val="0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kterým se stanová bližší podmínky poskytování </w:t>
            </w:r>
            <w:proofErr w:type="spellStart"/>
            <w:r w:rsidRPr="00886F0F">
              <w:rPr>
                <w:rFonts w:ascii="Times New Roman" w:eastAsia="Times New Roman" w:hAnsi="Times New Roman" w:cs="Times New Roman"/>
                <w:b w:val="0"/>
                <w:lang w:eastAsia="cs-CZ"/>
              </w:rPr>
              <w:t>pracovnělékařských</w:t>
            </w:r>
            <w:proofErr w:type="spellEnd"/>
            <w:r w:rsidRPr="00886F0F">
              <w:rPr>
                <w:rFonts w:ascii="Times New Roman" w:eastAsia="Times New Roman" w:hAnsi="Times New Roman" w:cs="Times New Roman"/>
                <w:b w:val="0"/>
                <w:lang w:eastAsia="cs-CZ"/>
              </w:rPr>
              <w:t xml:space="preserve"> služeb</w:t>
            </w:r>
          </w:p>
        </w:tc>
      </w:tr>
      <w:tr w:rsidR="003F5AFC" w:rsidRPr="00886F0F" w:rsidTr="007C7FAB"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9/2011</w:t>
            </w:r>
          </w:p>
        </w:tc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rPr>
                <w:rFonts w:ascii="Times New Roman" w:eastAsia="Times New Roman" w:hAnsi="Times New Roman" w:cs="Times New Roman"/>
                <w:b w:val="0"/>
                <w:bdr w:val="none" w:sz="0" w:space="0" w:color="auto" w:frame="1"/>
                <w:lang w:eastAsia="cs-CZ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>kterým se vydáv</w:t>
            </w:r>
            <w:r w:rsidR="00886F0F">
              <w:rPr>
                <w:rFonts w:ascii="Times New Roman" w:hAnsi="Times New Roman" w:cs="Times New Roman"/>
                <w:b w:val="0"/>
              </w:rPr>
              <w:t>a</w:t>
            </w:r>
            <w:r w:rsidRPr="00886F0F">
              <w:rPr>
                <w:rFonts w:ascii="Times New Roman" w:hAnsi="Times New Roman" w:cs="Times New Roman"/>
                <w:b w:val="0"/>
              </w:rPr>
              <w:t>jí pravidla pro pořádání vzdělávacích akcí</w:t>
            </w:r>
          </w:p>
        </w:tc>
      </w:tr>
      <w:tr w:rsidR="003F5AFC" w:rsidRPr="00886F0F" w:rsidTr="007C7FAB"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6/2011</w:t>
            </w:r>
          </w:p>
        </w:tc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>o sběru publ</w:t>
            </w:r>
            <w:r w:rsidR="00886F0F">
              <w:rPr>
                <w:rFonts w:ascii="Times New Roman" w:hAnsi="Times New Roman" w:cs="Times New Roman"/>
                <w:b w:val="0"/>
              </w:rPr>
              <w:t>ikačních</w:t>
            </w:r>
            <w:r w:rsidRPr="00886F0F">
              <w:rPr>
                <w:rFonts w:ascii="Times New Roman" w:hAnsi="Times New Roman" w:cs="Times New Roman"/>
                <w:b w:val="0"/>
              </w:rPr>
              <w:t xml:space="preserve"> aktivit, jejich hlášení do nadř</w:t>
            </w:r>
            <w:r w:rsidR="00886F0F">
              <w:rPr>
                <w:rFonts w:ascii="Times New Roman" w:hAnsi="Times New Roman" w:cs="Times New Roman"/>
                <w:b w:val="0"/>
              </w:rPr>
              <w:t xml:space="preserve">ízených </w:t>
            </w:r>
            <w:r w:rsidRPr="00886F0F">
              <w:rPr>
                <w:rFonts w:ascii="Times New Roman" w:hAnsi="Times New Roman" w:cs="Times New Roman"/>
                <w:b w:val="0"/>
              </w:rPr>
              <w:t>registrů a evaluaci věd</w:t>
            </w:r>
            <w:r w:rsidR="00886F0F">
              <w:rPr>
                <w:rFonts w:ascii="Times New Roman" w:hAnsi="Times New Roman" w:cs="Times New Roman"/>
                <w:b w:val="0"/>
              </w:rPr>
              <w:t>ecké práce</w:t>
            </w:r>
            <w:r w:rsidRPr="00886F0F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gramStart"/>
            <w:r w:rsidRPr="00886F0F">
              <w:rPr>
                <w:rFonts w:ascii="Times New Roman" w:hAnsi="Times New Roman" w:cs="Times New Roman"/>
                <w:b w:val="0"/>
              </w:rPr>
              <w:t>na 1.LF</w:t>
            </w:r>
            <w:proofErr w:type="gramEnd"/>
          </w:p>
        </w:tc>
      </w:tr>
      <w:tr w:rsidR="003F5AFC" w:rsidRPr="00886F0F" w:rsidTr="007C7FAB"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>10/2009</w:t>
            </w:r>
          </w:p>
        </w:tc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>kterým se vydává seznam organizačních součástí 1. lékařské fakulty a jejich řádné označení</w:t>
            </w:r>
          </w:p>
        </w:tc>
      </w:tr>
      <w:tr w:rsidR="003F5AFC" w:rsidRPr="00886F0F" w:rsidTr="007C7FAB"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jc w:val="right"/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color w:val="616161"/>
                <w:lang w:eastAsia="cs-CZ"/>
              </w:rPr>
              <w:t>5/2001</w:t>
            </w:r>
          </w:p>
        </w:tc>
        <w:tc>
          <w:tcPr>
            <w:tcW w:w="0" w:type="auto"/>
            <w:vAlign w:val="center"/>
          </w:tcPr>
          <w:p w:rsidR="003F5AFC" w:rsidRPr="00886F0F" w:rsidRDefault="003F5AFC" w:rsidP="007C7FAB">
            <w:pPr>
              <w:spacing w:before="240" w:line="240" w:lineRule="auto"/>
              <w:rPr>
                <w:rFonts w:ascii="Times New Roman" w:eastAsia="Times New Roman" w:hAnsi="Times New Roman" w:cs="Times New Roman"/>
                <w:b w:val="0"/>
                <w:bdr w:val="none" w:sz="0" w:space="0" w:color="auto" w:frame="1"/>
                <w:lang w:eastAsia="cs-CZ"/>
              </w:rPr>
            </w:pPr>
            <w:r w:rsidRPr="00886F0F">
              <w:rPr>
                <w:rFonts w:ascii="Times New Roman" w:eastAsia="Times New Roman" w:hAnsi="Times New Roman" w:cs="Times New Roman"/>
                <w:b w:val="0"/>
                <w:bdr w:val="none" w:sz="0" w:space="0" w:color="auto" w:frame="1"/>
                <w:lang w:eastAsia="cs-CZ"/>
              </w:rPr>
              <w:t xml:space="preserve">o poskytování informací </w:t>
            </w:r>
            <w:proofErr w:type="gramStart"/>
            <w:r w:rsidRPr="00886F0F">
              <w:rPr>
                <w:rFonts w:ascii="Times New Roman" w:eastAsia="Times New Roman" w:hAnsi="Times New Roman" w:cs="Times New Roman"/>
                <w:b w:val="0"/>
                <w:bdr w:val="none" w:sz="0" w:space="0" w:color="auto" w:frame="1"/>
                <w:lang w:eastAsia="cs-CZ"/>
              </w:rPr>
              <w:t xml:space="preserve">podle </w:t>
            </w:r>
            <w:proofErr w:type="spellStart"/>
            <w:r w:rsidRPr="00886F0F">
              <w:rPr>
                <w:rFonts w:ascii="Times New Roman" w:eastAsia="Times New Roman" w:hAnsi="Times New Roman" w:cs="Times New Roman"/>
                <w:b w:val="0"/>
                <w:bdr w:val="none" w:sz="0" w:space="0" w:color="auto" w:frame="1"/>
                <w:lang w:eastAsia="cs-CZ"/>
              </w:rPr>
              <w:t>z.č</w:t>
            </w:r>
            <w:proofErr w:type="spellEnd"/>
            <w:r w:rsidRPr="00886F0F">
              <w:rPr>
                <w:rFonts w:ascii="Times New Roman" w:eastAsia="Times New Roman" w:hAnsi="Times New Roman" w:cs="Times New Roman"/>
                <w:b w:val="0"/>
                <w:bdr w:val="none" w:sz="0" w:space="0" w:color="auto" w:frame="1"/>
                <w:lang w:eastAsia="cs-CZ"/>
              </w:rPr>
              <w:t>.</w:t>
            </w:r>
            <w:proofErr w:type="gramEnd"/>
            <w:r w:rsidRPr="00886F0F">
              <w:rPr>
                <w:rFonts w:ascii="Times New Roman" w:eastAsia="Times New Roman" w:hAnsi="Times New Roman" w:cs="Times New Roman"/>
                <w:b w:val="0"/>
                <w:bdr w:val="none" w:sz="0" w:space="0" w:color="auto" w:frame="1"/>
                <w:lang w:eastAsia="cs-CZ"/>
              </w:rPr>
              <w:t xml:space="preserve"> 106/1999 Sb.</w:t>
            </w:r>
          </w:p>
        </w:tc>
      </w:tr>
    </w:tbl>
    <w:p w:rsidR="00783913" w:rsidRDefault="00783913" w:rsidP="00783913">
      <w:pPr>
        <w:pStyle w:val="Odstavecseseznamem"/>
        <w:spacing w:line="360" w:lineRule="auto"/>
        <w:ind w:left="0"/>
        <w:jc w:val="both"/>
        <w:rPr>
          <w:rFonts w:ascii="Times New Roman" w:hAnsi="Times New Roman" w:cs="Times New Roman"/>
          <w:u w:val="single"/>
        </w:rPr>
      </w:pPr>
    </w:p>
    <w:p w:rsidR="00783913" w:rsidRDefault="00783913" w:rsidP="00783913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</w:p>
    <w:p w:rsidR="00783913" w:rsidRPr="006E7B2C" w:rsidRDefault="00783913" w:rsidP="007541E7">
      <w:pPr>
        <w:pStyle w:val="Odstavecseseznamem"/>
        <w:ind w:left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3. opatření děkana, </w:t>
      </w:r>
      <w:r w:rsidRPr="006E7B2C">
        <w:rPr>
          <w:rFonts w:ascii="Times New Roman" w:hAnsi="Times New Roman" w:cs="Times New Roman"/>
          <w:u w:val="single"/>
        </w:rPr>
        <w:t xml:space="preserve">u nichž došlo/dojde ke změnám </w:t>
      </w:r>
      <w:r>
        <w:rPr>
          <w:rFonts w:ascii="Times New Roman" w:hAnsi="Times New Roman" w:cs="Times New Roman"/>
          <w:u w:val="single"/>
        </w:rPr>
        <w:t>(tučně zvýrazněny změny provedené)</w:t>
      </w:r>
    </w:p>
    <w:p w:rsidR="00AD5CD5" w:rsidRDefault="00853283" w:rsidP="007541E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AD5CD5">
        <w:rPr>
          <w:rFonts w:ascii="Times New Roman" w:hAnsi="Times New Roman" w:cs="Times New Roman"/>
        </w:rPr>
        <w:t xml:space="preserve">      </w:t>
      </w:r>
      <w:r w:rsidR="00AD5CD5">
        <w:rPr>
          <w:rFonts w:ascii="Times New Roman" w:hAnsi="Times New Roman" w:cs="Times New Roman"/>
        </w:rPr>
        <w:t xml:space="preserve">1/2017  </w:t>
      </w:r>
      <w:hyperlink r:id="rId21" w:history="1">
        <w:r w:rsidR="00AD5CD5" w:rsidRPr="006E7B2C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kterým se vydává Provozní řád a Výp</w:t>
        </w:r>
        <w:r w:rsidR="00AD5CD5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ů</w:t>
        </w:r>
        <w:r w:rsidR="00AD5CD5" w:rsidRPr="006E7B2C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jční řád a další pravidla</w:t>
        </w:r>
        <w:r w:rsidR="00AD5CD5" w:rsidRPr="006E7B2C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br/>
        </w:r>
        <w:r w:rsidR="00AD5CD5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 xml:space="preserve">                           </w:t>
        </w:r>
        <w:r w:rsidR="00AD5CD5" w:rsidRPr="006E7B2C">
          <w:rPr>
            <w:rFonts w:ascii="Times New Roman" w:eastAsia="Times New Roman" w:hAnsi="Times New Roman" w:cs="Times New Roman"/>
            <w:bdr w:val="none" w:sz="0" w:space="0" w:color="auto" w:frame="1"/>
            <w:lang w:eastAsia="cs-CZ"/>
          </w:rPr>
          <w:t>provozu Ústavu vědeckých informací 1. LF UK a VFN v Praze</w:t>
        </w:r>
      </w:hyperlink>
      <w:r w:rsidR="00AD5CD5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521B60" w:rsidRDefault="00521B60" w:rsidP="00521B60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ab/>
        <w:t xml:space="preserve"> (zatím úprava stávajícího a v závislosti na úpravách systému ÚK UK, které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se      připravují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, též nový řád) 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7541E7" w:rsidRDefault="00853283" w:rsidP="007541E7">
      <w:pPr>
        <w:spacing w:before="240" w:after="0" w:line="240" w:lineRule="auto"/>
        <w:ind w:firstLine="360"/>
        <w:rPr>
          <w:rFonts w:ascii="Times New Roman" w:eastAsia="Times New Roman" w:hAnsi="Times New Roman" w:cs="Times New Roman"/>
          <w:b/>
          <w:bCs/>
          <w:lang w:eastAsia="cs-CZ"/>
        </w:rPr>
      </w:pPr>
      <w:r w:rsidRPr="007541E7">
        <w:rPr>
          <w:rFonts w:ascii="Times New Roman" w:hAnsi="Times New Roman" w:cs="Times New Roman"/>
          <w:b/>
        </w:rPr>
        <w:t>1/2012        k</w:t>
      </w:r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 xml:space="preserve">terým se vydávají organizační řády některých </w:t>
      </w:r>
      <w:proofErr w:type="gramStart"/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>součástí 1.LF</w:t>
      </w:r>
      <w:proofErr w:type="gramEnd"/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853283" w:rsidRPr="007541E7" w:rsidRDefault="00853283" w:rsidP="007541E7">
      <w:pPr>
        <w:spacing w:before="240" w:after="0" w:line="240" w:lineRule="auto"/>
        <w:ind w:left="702" w:firstLine="708"/>
        <w:rPr>
          <w:rFonts w:ascii="Times New Roman" w:eastAsia="Times New Roman" w:hAnsi="Times New Roman" w:cs="Times New Roman"/>
          <w:bCs/>
          <w:lang w:eastAsia="cs-CZ"/>
        </w:rPr>
      </w:pPr>
      <w:r w:rsidRPr="007541E7">
        <w:rPr>
          <w:rFonts w:ascii="Times New Roman" w:eastAsia="Times New Roman" w:hAnsi="Times New Roman" w:cs="Times New Roman"/>
          <w:bCs/>
          <w:lang w:eastAsia="cs-CZ"/>
        </w:rPr>
        <w:t xml:space="preserve">(vyjmut </w:t>
      </w:r>
      <w:proofErr w:type="spellStart"/>
      <w:r w:rsidRPr="007541E7">
        <w:rPr>
          <w:rFonts w:ascii="Times New Roman" w:eastAsia="Times New Roman" w:hAnsi="Times New Roman" w:cs="Times New Roman"/>
          <w:bCs/>
          <w:lang w:eastAsia="cs-CZ"/>
        </w:rPr>
        <w:t>org</w:t>
      </w:r>
      <w:proofErr w:type="spellEnd"/>
      <w:r w:rsidRPr="007541E7">
        <w:rPr>
          <w:rFonts w:ascii="Times New Roman" w:eastAsia="Times New Roman" w:hAnsi="Times New Roman" w:cs="Times New Roman"/>
          <w:bCs/>
          <w:lang w:eastAsia="cs-CZ"/>
        </w:rPr>
        <w:t>. řád KAD)</w:t>
      </w:r>
    </w:p>
    <w:p w:rsidR="007541E7" w:rsidRDefault="00102533" w:rsidP="007541E7">
      <w:pPr>
        <w:spacing w:before="240" w:after="0" w:line="360" w:lineRule="auto"/>
        <w:ind w:left="1410" w:hanging="105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7541E7">
        <w:rPr>
          <w:rFonts w:ascii="Times New Roman" w:hAnsi="Times New Roman" w:cs="Times New Roman"/>
          <w:b/>
        </w:rPr>
        <w:t xml:space="preserve">2/2008       </w:t>
      </w:r>
      <w:r w:rsidR="00AD5CD5" w:rsidRPr="007541E7">
        <w:rPr>
          <w:rFonts w:ascii="Times New Roman" w:hAnsi="Times New Roman" w:cs="Times New Roman"/>
          <w:b/>
        </w:rPr>
        <w:t xml:space="preserve"> </w:t>
      </w:r>
      <w:r w:rsidRPr="007541E7">
        <w:rPr>
          <w:rFonts w:ascii="Times New Roman" w:hAnsi="Times New Roman" w:cs="Times New Roman"/>
          <w:b/>
        </w:rPr>
        <w:t>k</w:t>
      </w:r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 xml:space="preserve">terým se vydávají organizační řády některých </w:t>
      </w:r>
      <w:proofErr w:type="gramStart"/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>součástí 1.LF</w:t>
      </w:r>
      <w:proofErr w:type="gramEnd"/>
    </w:p>
    <w:p w:rsidR="00853283" w:rsidRPr="007541E7" w:rsidRDefault="00102533" w:rsidP="007541E7">
      <w:pPr>
        <w:spacing w:before="240" w:after="0" w:line="360" w:lineRule="auto"/>
        <w:ind w:left="1410"/>
        <w:jc w:val="both"/>
        <w:rPr>
          <w:rFonts w:ascii="Times New Roman" w:hAnsi="Times New Roman" w:cs="Times New Roman"/>
          <w:b/>
        </w:rPr>
      </w:pPr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 xml:space="preserve">(nový </w:t>
      </w:r>
      <w:proofErr w:type="spellStart"/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>org</w:t>
      </w:r>
      <w:proofErr w:type="spellEnd"/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 xml:space="preserve">. řád </w:t>
      </w:r>
      <w:proofErr w:type="spellStart"/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>FarmÚ</w:t>
      </w:r>
      <w:proofErr w:type="spellEnd"/>
      <w:r w:rsidRPr="007541E7">
        <w:rPr>
          <w:rFonts w:ascii="Times New Roman" w:eastAsia="Times New Roman" w:hAnsi="Times New Roman" w:cs="Times New Roman"/>
          <w:b/>
          <w:bCs/>
          <w:lang w:eastAsia="cs-CZ"/>
        </w:rPr>
        <w:t>)</w:t>
      </w:r>
    </w:p>
    <w:p w:rsidR="00783913" w:rsidRPr="007541E7" w:rsidRDefault="00783913" w:rsidP="007541E7">
      <w:pPr>
        <w:spacing w:before="240" w:line="360" w:lineRule="auto"/>
        <w:ind w:left="360"/>
        <w:jc w:val="both"/>
        <w:rPr>
          <w:rFonts w:ascii="Times New Roman" w:hAnsi="Times New Roman" w:cs="Times New Roman"/>
        </w:rPr>
      </w:pPr>
      <w:r w:rsidRPr="007541E7">
        <w:rPr>
          <w:rFonts w:ascii="Times New Roman" w:hAnsi="Times New Roman" w:cs="Times New Roman"/>
        </w:rPr>
        <w:t>8/2012</w:t>
      </w:r>
      <w:r w:rsidRPr="007541E7">
        <w:rPr>
          <w:rFonts w:ascii="Times New Roman" w:hAnsi="Times New Roman" w:cs="Times New Roman"/>
        </w:rPr>
        <w:tab/>
      </w:r>
      <w:hyperlink r:id="rId22" w:history="1">
        <w:r w:rsidRPr="007541E7">
          <w:rPr>
            <w:rFonts w:ascii="Times New Roman" w:hAnsi="Times New Roman" w:cs="Times New Roman"/>
          </w:rPr>
          <w:t>Podávání žádostí o projekty</w:t>
        </w:r>
      </w:hyperlink>
    </w:p>
    <w:p w:rsidR="004A079A" w:rsidRPr="007541E7" w:rsidRDefault="00853291" w:rsidP="007541E7">
      <w:pPr>
        <w:spacing w:before="240" w:line="360" w:lineRule="auto"/>
        <w:ind w:left="360"/>
        <w:jc w:val="both"/>
      </w:pPr>
      <w:r w:rsidRPr="007541E7">
        <w:rPr>
          <w:rFonts w:ascii="Times New Roman" w:hAnsi="Times New Roman" w:cs="Times New Roman"/>
        </w:rPr>
        <w:t xml:space="preserve">4/2006       </w:t>
      </w:r>
      <w:r w:rsidR="004A079A" w:rsidRPr="007541E7">
        <w:rPr>
          <w:rFonts w:ascii="Times New Roman" w:hAnsi="Times New Roman" w:cs="Times New Roman"/>
        </w:rPr>
        <w:t xml:space="preserve"> </w:t>
      </w:r>
      <w:hyperlink r:id="rId23" w:history="1">
        <w:r w:rsidR="004A079A" w:rsidRPr="007541E7">
          <w:rPr>
            <w:rStyle w:val="Hypertextovodkaz"/>
            <w:rFonts w:ascii="helveticaR" w:hAnsi="helveticaR"/>
            <w:color w:val="2D3E66"/>
            <w:u w:val="none"/>
            <w:bdr w:val="none" w:sz="0" w:space="0" w:color="auto" w:frame="1"/>
            <w:shd w:val="clear" w:color="auto" w:fill="FFFFFF"/>
          </w:rPr>
          <w:t>Spisový a skartační řád 1. lékařské fakulty</w:t>
        </w:r>
      </w:hyperlink>
    </w:p>
    <w:p w:rsidR="00853291" w:rsidRPr="004A079A" w:rsidRDefault="004A079A" w:rsidP="007541E7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</w:rPr>
      </w:pPr>
      <w:r w:rsidRPr="004A079A">
        <w:rPr>
          <w:rFonts w:ascii="Times New Roman" w:hAnsi="Times New Roman" w:cs="Times New Roman"/>
        </w:rPr>
        <w:t>Pozn.</w:t>
      </w:r>
      <w:r w:rsidR="007541E7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  <w:b/>
        </w:rPr>
        <w:t xml:space="preserve"> </w:t>
      </w:r>
      <w:r w:rsidR="00853291" w:rsidRPr="004A079A">
        <w:rPr>
          <w:rFonts w:ascii="Times New Roman" w:hAnsi="Times New Roman" w:cs="Times New Roman"/>
        </w:rPr>
        <w:t xml:space="preserve">v závislosti na  chystaném opatření rektora (Spisový řád UK) s avizovanou účinností od </w:t>
      </w:r>
      <w:proofErr w:type="gramStart"/>
      <w:r w:rsidR="00853291" w:rsidRPr="004A079A">
        <w:rPr>
          <w:rFonts w:ascii="Times New Roman" w:hAnsi="Times New Roman" w:cs="Times New Roman"/>
        </w:rPr>
        <w:t>1.1.2019</w:t>
      </w:r>
      <w:proofErr w:type="gramEnd"/>
      <w:r w:rsidR="00853291" w:rsidRPr="004A079A">
        <w:rPr>
          <w:rFonts w:ascii="Times New Roman" w:hAnsi="Times New Roman" w:cs="Times New Roman"/>
        </w:rPr>
        <w:t>. Úpravu opatření děkana lze provést</w:t>
      </w:r>
      <w:r w:rsidRPr="004A079A">
        <w:rPr>
          <w:rFonts w:ascii="Times New Roman" w:hAnsi="Times New Roman" w:cs="Times New Roman"/>
        </w:rPr>
        <w:t>,</w:t>
      </w:r>
      <w:r w:rsidR="00853291" w:rsidRPr="004A079A">
        <w:rPr>
          <w:rFonts w:ascii="Times New Roman" w:hAnsi="Times New Roman" w:cs="Times New Roman"/>
        </w:rPr>
        <w:t xml:space="preserve"> až bude vydáno platné opatření rektora</w:t>
      </w:r>
    </w:p>
    <w:p w:rsidR="00853291" w:rsidRPr="007541E7" w:rsidRDefault="00853291" w:rsidP="007541E7">
      <w:pPr>
        <w:spacing w:before="240" w:line="360" w:lineRule="auto"/>
        <w:ind w:left="360"/>
        <w:jc w:val="both"/>
      </w:pPr>
      <w:r w:rsidRPr="007541E7">
        <w:rPr>
          <w:rFonts w:ascii="Times New Roman" w:hAnsi="Times New Roman" w:cs="Times New Roman"/>
        </w:rPr>
        <w:t>20/2007</w:t>
      </w:r>
      <w:r w:rsidR="004A079A" w:rsidRPr="007541E7">
        <w:rPr>
          <w:rFonts w:ascii="Times New Roman" w:hAnsi="Times New Roman" w:cs="Times New Roman"/>
        </w:rPr>
        <w:t xml:space="preserve">        </w:t>
      </w:r>
      <w:hyperlink r:id="rId24" w:history="1">
        <w:r w:rsidR="004A079A" w:rsidRPr="007541E7">
          <w:rPr>
            <w:rStyle w:val="Hypertextovodkaz"/>
            <w:rFonts w:ascii="helveticaR" w:hAnsi="helveticaR"/>
            <w:color w:val="2D3E66"/>
            <w:u w:val="none"/>
            <w:bdr w:val="none" w:sz="0" w:space="0" w:color="auto" w:frame="1"/>
            <w:shd w:val="clear" w:color="auto" w:fill="FFFFFF"/>
          </w:rPr>
          <w:t>kterým se vydávají metodické pokyny Spisové služby</w:t>
        </w:r>
      </w:hyperlink>
    </w:p>
    <w:p w:rsidR="004A079A" w:rsidRPr="007541E7" w:rsidRDefault="004A079A" w:rsidP="007541E7">
      <w:pPr>
        <w:pStyle w:val="Odstavecseseznamem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</w:rPr>
      </w:pPr>
      <w:r w:rsidRPr="007541E7">
        <w:rPr>
          <w:rFonts w:ascii="Times New Roman" w:hAnsi="Times New Roman" w:cs="Times New Roman"/>
        </w:rPr>
        <w:t>Pozn. dtto</w:t>
      </w:r>
    </w:p>
    <w:p w:rsidR="00783913" w:rsidRPr="007541E7" w:rsidRDefault="007541E7" w:rsidP="007541E7">
      <w:pPr>
        <w:ind w:left="360"/>
        <w:jc w:val="both"/>
        <w:rPr>
          <w:rFonts w:ascii="Times New Roman" w:hAnsi="Times New Roman" w:cs="Times New Roman"/>
        </w:rPr>
      </w:pPr>
      <w:r w:rsidRPr="007541E7">
        <w:rPr>
          <w:rFonts w:ascii="Times New Roman" w:hAnsi="Times New Roman" w:cs="Times New Roman"/>
        </w:rPr>
        <w:t>15/2009</w:t>
      </w:r>
      <w:r w:rsidRPr="007541E7">
        <w:rPr>
          <w:rFonts w:ascii="Times New Roman" w:hAnsi="Times New Roman" w:cs="Times New Roman"/>
        </w:rPr>
        <w:tab/>
      </w:r>
      <w:hyperlink r:id="rId25" w:history="1">
        <w:r w:rsidRPr="007541E7">
          <w:rPr>
            <w:rStyle w:val="Hypertextovodkaz"/>
            <w:rFonts w:ascii="helveticaR" w:hAnsi="helveticaR"/>
            <w:color w:val="2D3E66"/>
            <w:u w:val="none"/>
            <w:bdr w:val="none" w:sz="0" w:space="0" w:color="auto" w:frame="1"/>
            <w:shd w:val="clear" w:color="auto" w:fill="FFFFFF"/>
          </w:rPr>
          <w:t>kterým se vydává organizační řád Ústavu vědeckých informací 1. LF a VFN</w:t>
        </w:r>
      </w:hyperlink>
    </w:p>
    <w:p w:rsidR="00783913" w:rsidRPr="007541E7" w:rsidRDefault="007541E7" w:rsidP="007541E7">
      <w:pPr>
        <w:pStyle w:val="Odstavecseseznamem"/>
        <w:numPr>
          <w:ilvl w:val="0"/>
          <w:numId w:val="2"/>
        </w:numPr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Pozn.  - </w:t>
      </w:r>
      <w:r w:rsidRPr="007541E7">
        <w:rPr>
          <w:rFonts w:ascii="Times New Roman" w:hAnsi="Times New Roman" w:cs="Times New Roman"/>
        </w:rPr>
        <w:t xml:space="preserve">v závislosti na změně </w:t>
      </w:r>
      <w:proofErr w:type="spellStart"/>
      <w:r w:rsidRPr="007541E7">
        <w:rPr>
          <w:rFonts w:ascii="Times New Roman" w:hAnsi="Times New Roman" w:cs="Times New Roman"/>
        </w:rPr>
        <w:t>opd</w:t>
      </w:r>
      <w:proofErr w:type="spellEnd"/>
      <w:r w:rsidRPr="007541E7">
        <w:rPr>
          <w:rFonts w:ascii="Times New Roman" w:hAnsi="Times New Roman" w:cs="Times New Roman"/>
        </w:rPr>
        <w:t xml:space="preserve"> 1/2017</w:t>
      </w:r>
      <w:r w:rsidRPr="007541E7">
        <w:rPr>
          <w:rFonts w:ascii="Times New Roman" w:hAnsi="Times New Roman" w:cs="Times New Roman"/>
        </w:rPr>
        <w:tab/>
        <w:t xml:space="preserve">  </w:t>
      </w:r>
      <w:r w:rsidRPr="007541E7">
        <w:rPr>
          <w:rFonts w:ascii="Times New Roman" w:hAnsi="Times New Roman" w:cs="Times New Roman"/>
        </w:rPr>
        <w:tab/>
      </w:r>
    </w:p>
    <w:tbl>
      <w:tblPr>
        <w:tblStyle w:val="Mkatabulky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7"/>
        <w:gridCol w:w="7651"/>
      </w:tblGrid>
      <w:tr w:rsidR="00521B60" w:rsidRPr="00886F0F" w:rsidTr="00F00B87">
        <w:tc>
          <w:tcPr>
            <w:tcW w:w="0" w:type="auto"/>
            <w:vAlign w:val="center"/>
          </w:tcPr>
          <w:p w:rsidR="00521B60" w:rsidRPr="00886F0F" w:rsidRDefault="00521B60" w:rsidP="00F00B87">
            <w:pPr>
              <w:spacing w:line="240" w:lineRule="auto"/>
              <w:jc w:val="right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>10/2010</w:t>
            </w:r>
          </w:p>
        </w:tc>
        <w:tc>
          <w:tcPr>
            <w:tcW w:w="0" w:type="auto"/>
            <w:vAlign w:val="center"/>
          </w:tcPr>
          <w:p w:rsidR="00521B60" w:rsidRPr="00886F0F" w:rsidRDefault="00521B60" w:rsidP="00F00B87">
            <w:pPr>
              <w:spacing w:before="240"/>
              <w:rPr>
                <w:rFonts w:ascii="Times New Roman" w:hAnsi="Times New Roman" w:cs="Times New Roman"/>
                <w:b w:val="0"/>
              </w:rPr>
            </w:pPr>
            <w:r w:rsidRPr="00886F0F">
              <w:rPr>
                <w:rFonts w:ascii="Times New Roman" w:hAnsi="Times New Roman" w:cs="Times New Roman"/>
                <w:b w:val="0"/>
              </w:rPr>
              <w:t>Pravidla pro evidenci, odevzdávání a zveřejňování závěrečných prací</w:t>
            </w:r>
          </w:p>
        </w:tc>
      </w:tr>
    </w:tbl>
    <w:p w:rsidR="007541E7" w:rsidRDefault="007541E7" w:rsidP="00783913">
      <w:pPr>
        <w:jc w:val="both"/>
        <w:rPr>
          <w:rFonts w:ascii="Times New Roman" w:hAnsi="Times New Roman" w:cs="Times New Roman"/>
        </w:rPr>
      </w:pPr>
    </w:p>
    <w:p w:rsidR="007541E7" w:rsidRDefault="007541E7" w:rsidP="00783913">
      <w:pPr>
        <w:jc w:val="both"/>
        <w:rPr>
          <w:rFonts w:ascii="Times New Roman" w:hAnsi="Times New Roman" w:cs="Times New Roman"/>
        </w:rPr>
      </w:pPr>
    </w:p>
    <w:p w:rsidR="00783913" w:rsidRPr="006E7B2C" w:rsidRDefault="00AD5CD5" w:rsidP="00783913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26</w:t>
      </w:r>
      <w:r w:rsidR="00783913" w:rsidRPr="006E7B2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="00783913" w:rsidRPr="006E7B2C">
        <w:rPr>
          <w:rFonts w:ascii="Times New Roman" w:hAnsi="Times New Roman" w:cs="Times New Roman"/>
        </w:rPr>
        <w:t>. 201</w:t>
      </w:r>
      <w:r>
        <w:rPr>
          <w:rFonts w:ascii="Times New Roman" w:hAnsi="Times New Roman" w:cs="Times New Roman"/>
        </w:rPr>
        <w:t>8</w:t>
      </w:r>
      <w:proofErr w:type="gramEnd"/>
    </w:p>
    <w:p w:rsidR="00783913" w:rsidRDefault="00783913" w:rsidP="00783913">
      <w:pPr>
        <w:jc w:val="both"/>
        <w:rPr>
          <w:rFonts w:ascii="Times New Roman" w:hAnsi="Times New Roman" w:cs="Times New Roman"/>
        </w:rPr>
      </w:pPr>
      <w:r w:rsidRPr="006E7B2C">
        <w:rPr>
          <w:rFonts w:ascii="Times New Roman" w:hAnsi="Times New Roman" w:cs="Times New Roman"/>
        </w:rPr>
        <w:t xml:space="preserve">Zpracovala: Mgr. Eva Jenčíková, právní odd. </w:t>
      </w:r>
    </w:p>
    <w:p w:rsidR="00783913" w:rsidRPr="006E7B2C" w:rsidRDefault="00783913" w:rsidP="00783913">
      <w:pPr>
        <w:jc w:val="both"/>
        <w:rPr>
          <w:rFonts w:ascii="Times New Roman" w:hAnsi="Times New Roman" w:cs="Times New Roman"/>
        </w:rPr>
      </w:pPr>
      <w:r w:rsidRPr="006E7B2C">
        <w:rPr>
          <w:rFonts w:ascii="Times New Roman" w:hAnsi="Times New Roman" w:cs="Times New Roman"/>
        </w:rPr>
        <w:t>na základě informací a podkladů vedoucích oddělení děkanátu a přednostky ÚVI</w:t>
      </w:r>
    </w:p>
    <w:p w:rsidR="00783913" w:rsidRPr="006E7B2C" w:rsidRDefault="00783913" w:rsidP="00783913">
      <w:pPr>
        <w:rPr>
          <w:rFonts w:ascii="Times New Roman" w:hAnsi="Times New Roman" w:cs="Times New Roman"/>
        </w:rPr>
      </w:pPr>
    </w:p>
    <w:p w:rsidR="00C83C32" w:rsidRDefault="00C83C32"/>
    <w:sectPr w:rsidR="00C8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R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B014B"/>
    <w:multiLevelType w:val="hybridMultilevel"/>
    <w:tmpl w:val="19C8742E"/>
    <w:lvl w:ilvl="0" w:tplc="523640F2">
      <w:start w:val="1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C710A"/>
    <w:multiLevelType w:val="hybridMultilevel"/>
    <w:tmpl w:val="D57C945A"/>
    <w:lvl w:ilvl="0" w:tplc="040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3"/>
    <w:rsid w:val="00102533"/>
    <w:rsid w:val="00160694"/>
    <w:rsid w:val="00282744"/>
    <w:rsid w:val="002D6EB9"/>
    <w:rsid w:val="003B7071"/>
    <w:rsid w:val="003F5AFC"/>
    <w:rsid w:val="0042020B"/>
    <w:rsid w:val="004275AC"/>
    <w:rsid w:val="004A079A"/>
    <w:rsid w:val="004D0C67"/>
    <w:rsid w:val="00521B60"/>
    <w:rsid w:val="007541E7"/>
    <w:rsid w:val="00783913"/>
    <w:rsid w:val="007C7FAB"/>
    <w:rsid w:val="00853283"/>
    <w:rsid w:val="00853291"/>
    <w:rsid w:val="00886F0F"/>
    <w:rsid w:val="009865D1"/>
    <w:rsid w:val="00AD5CD5"/>
    <w:rsid w:val="00C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88E26-136D-4524-891B-67EE3EDD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3913"/>
    <w:pPr>
      <w:spacing w:after="160" w:line="259" w:lineRule="auto"/>
      <w:jc w:val="left"/>
    </w:pPr>
    <w:rPr>
      <w:b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39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83913"/>
    <w:rPr>
      <w:color w:val="0000FF"/>
      <w:u w:val="single"/>
    </w:rPr>
  </w:style>
  <w:style w:type="table" w:styleId="Mkatabulky">
    <w:name w:val="Table Grid"/>
    <w:basedOn w:val="Normlntabulka"/>
    <w:uiPriority w:val="39"/>
    <w:rsid w:val="00783913"/>
    <w:pPr>
      <w:jc w:val="left"/>
    </w:pPr>
    <w:rPr>
      <w:b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6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1.cuni.cz/file/76315/04-2018.pdf" TargetMode="External"/><Relationship Id="rId13" Type="http://schemas.openxmlformats.org/officeDocument/2006/relationships/hyperlink" Target="https://www.lf1.cuni.cz/file/77405/09-2018.pdf" TargetMode="External"/><Relationship Id="rId18" Type="http://schemas.openxmlformats.org/officeDocument/2006/relationships/hyperlink" Target="https://www.lf1.cuni.cz/file/68596/5-17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f1.cuni.cz/file/71547/1-17-uz.pdf" TargetMode="External"/><Relationship Id="rId7" Type="http://schemas.openxmlformats.org/officeDocument/2006/relationships/hyperlink" Target="https://www.lf1.cuni.cz/file/76266/03-2018.pdf" TargetMode="External"/><Relationship Id="rId12" Type="http://schemas.openxmlformats.org/officeDocument/2006/relationships/hyperlink" Target="https://www.lf1.cuni.cz/file/77404/08-2018.pdf" TargetMode="External"/><Relationship Id="rId17" Type="http://schemas.openxmlformats.org/officeDocument/2006/relationships/hyperlink" Target="https://www.lf1.cuni.cz/file/68591/4-17.pdf" TargetMode="External"/><Relationship Id="rId25" Type="http://schemas.openxmlformats.org/officeDocument/2006/relationships/hyperlink" Target="https://www.lf1.cuni.cz/Data/files/pr%C3%A1vn%C3%AD/opat%C5%99en%C3%AD_d/opad15_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f1.cuni.cz/file/68182/2-17.pdf" TargetMode="External"/><Relationship Id="rId20" Type="http://schemas.openxmlformats.org/officeDocument/2006/relationships/hyperlink" Target="https://www.lf1.cuni.cz/file/77405/09-2018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lf1.cuni.cz/file/76265/02-2018.pdf" TargetMode="External"/><Relationship Id="rId11" Type="http://schemas.openxmlformats.org/officeDocument/2006/relationships/hyperlink" Target="https://www.lf1.cuni.cz/file/78327/7-2018-upravena-verze-1.pdf" TargetMode="External"/><Relationship Id="rId24" Type="http://schemas.openxmlformats.org/officeDocument/2006/relationships/hyperlink" Target="https://www.lf1.cuni.cz/file/55794/opad20-07-uziii.pdf" TargetMode="External"/><Relationship Id="rId5" Type="http://schemas.openxmlformats.org/officeDocument/2006/relationships/hyperlink" Target="https://www.lf1.cuni.cz/file/75307/01-2018.pdf" TargetMode="External"/><Relationship Id="rId15" Type="http://schemas.openxmlformats.org/officeDocument/2006/relationships/hyperlink" Target="https://www.lf1.cuni.cz/file/77045/11-2018.pdf" TargetMode="External"/><Relationship Id="rId23" Type="http://schemas.openxmlformats.org/officeDocument/2006/relationships/hyperlink" Target="https://www.lf1.cuni.cz/file/35283/opad4_06_UZII.pdf?version=201309181124" TargetMode="External"/><Relationship Id="rId10" Type="http://schemas.openxmlformats.org/officeDocument/2006/relationships/hyperlink" Target="https://www.lf1.cuni.cz/file/76474/6-2018.pdf" TargetMode="External"/><Relationship Id="rId19" Type="http://schemas.openxmlformats.org/officeDocument/2006/relationships/hyperlink" Target="https://www.lf1.cuni.cz/file/69399/7-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f1.cuni.cz/file/76472/05-2018.pdf" TargetMode="External"/><Relationship Id="rId14" Type="http://schemas.openxmlformats.org/officeDocument/2006/relationships/hyperlink" Target="https://www.lf1.cuni.cz/file/77406/10-2018.pdf" TargetMode="External"/><Relationship Id="rId22" Type="http://schemas.openxmlformats.org/officeDocument/2006/relationships/hyperlink" Target="https://www.lf1.cuni.cz/file/33403/opad8_2012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744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dc:description/>
  <cp:lastModifiedBy>Ejenc</cp:lastModifiedBy>
  <cp:revision>4</cp:revision>
  <dcterms:created xsi:type="dcterms:W3CDTF">2018-09-20T08:24:00Z</dcterms:created>
  <dcterms:modified xsi:type="dcterms:W3CDTF">2018-09-26T07:49:00Z</dcterms:modified>
</cp:coreProperties>
</file>