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1555C" w:rsidRPr="00D06109" w:rsidRDefault="0071555C" w:rsidP="00F376C3">
      <w:pPr>
        <w:spacing w:line="276" w:lineRule="auto"/>
        <w:rPr>
          <w:rFonts w:cs="Times New Roman"/>
          <w:bCs/>
        </w:rPr>
      </w:pPr>
    </w:p>
    <w:p w:rsidR="00826FDD" w:rsidRPr="00D06109" w:rsidRDefault="00F376C3" w:rsidP="00826FDD">
      <w:pPr>
        <w:spacing w:line="276" w:lineRule="auto"/>
        <w:rPr>
          <w:rFonts w:cs="Times New Roman"/>
          <w:b/>
          <w:bCs/>
        </w:rPr>
      </w:pPr>
      <w:r w:rsidRPr="00D06109">
        <w:rPr>
          <w:rFonts w:cs="Times New Roman"/>
          <w:bCs/>
        </w:rPr>
        <w:t xml:space="preserve">TISKOVÝ MATERIÁL </w:t>
      </w:r>
      <w:bookmarkStart w:id="0" w:name="_GoBack"/>
      <w:bookmarkEnd w:id="0"/>
      <w:r w:rsidR="00E94C41" w:rsidRPr="00D06109">
        <w:rPr>
          <w:rFonts w:cs="Times New Roman"/>
          <w:bCs/>
        </w:rPr>
        <w:br/>
      </w:r>
      <w:r w:rsidR="00826FDD" w:rsidRPr="00D06109">
        <w:rPr>
          <w:rFonts w:cs="Times New Roman"/>
          <w:bCs/>
        </w:rPr>
        <w:t xml:space="preserve">  </w:t>
      </w:r>
    </w:p>
    <w:p w:rsidR="00826FDD" w:rsidRPr="00D06109" w:rsidRDefault="00826FDD" w:rsidP="00826FDD">
      <w:pPr>
        <w:spacing w:line="276" w:lineRule="auto"/>
        <w:jc w:val="center"/>
        <w:rPr>
          <w:rFonts w:cs="Times New Roman"/>
          <w:b/>
          <w:bCs/>
          <w:sz w:val="40"/>
          <w:szCs w:val="40"/>
        </w:rPr>
      </w:pPr>
      <w:r w:rsidRPr="00D06109">
        <w:rPr>
          <w:rFonts w:cs="Times New Roman"/>
          <w:b/>
          <w:bCs/>
          <w:sz w:val="40"/>
          <w:szCs w:val="40"/>
        </w:rPr>
        <w:t>Klinické studie v Čechách</w:t>
      </w:r>
    </w:p>
    <w:p w:rsidR="00826FDD" w:rsidRPr="00D06109" w:rsidRDefault="00826FDD" w:rsidP="00826FDD">
      <w:pPr>
        <w:shd w:val="clear" w:color="auto" w:fill="FFFFFF"/>
        <w:spacing w:line="274" w:lineRule="atLeast"/>
        <w:rPr>
          <w:rFonts w:cs="Times New Roman"/>
          <w:b/>
          <w:bCs/>
          <w:bdr w:val="none" w:sz="0" w:space="0" w:color="auto" w:frame="1"/>
        </w:rPr>
      </w:pPr>
      <w:r w:rsidRPr="00D06109">
        <w:rPr>
          <w:rFonts w:cs="Times New Roman"/>
          <w:b/>
          <w:bCs/>
          <w:bdr w:val="none" w:sz="0" w:space="0" w:color="auto" w:frame="1"/>
        </w:rPr>
        <w:t xml:space="preserve">                                                                   8. března 2016 </w:t>
      </w:r>
    </w:p>
    <w:p w:rsidR="00826FDD" w:rsidRPr="00D06109" w:rsidRDefault="00826FDD" w:rsidP="00826FDD">
      <w:pPr>
        <w:pStyle w:val="p0"/>
        <w:rPr>
          <w:rFonts w:ascii="Times New Roman" w:hAnsi="Times New Roman"/>
          <w:sz w:val="24"/>
          <w:szCs w:val="24"/>
        </w:rPr>
      </w:pPr>
    </w:p>
    <w:p w:rsidR="00826FDD" w:rsidRPr="00D06109" w:rsidRDefault="00826FDD" w:rsidP="00826FDD">
      <w:pPr>
        <w:pStyle w:val="p0"/>
        <w:rPr>
          <w:rFonts w:ascii="Times New Roman" w:hAnsi="Times New Roman"/>
          <w:sz w:val="24"/>
          <w:szCs w:val="24"/>
        </w:rPr>
      </w:pPr>
      <w:r w:rsidRPr="00D06109">
        <w:rPr>
          <w:rFonts w:ascii="Times New Roman" w:hAnsi="Times New Roman"/>
          <w:sz w:val="24"/>
          <w:szCs w:val="24"/>
        </w:rPr>
        <w:br/>
      </w:r>
      <w:r w:rsidRPr="00D06109">
        <w:rPr>
          <w:rFonts w:ascii="Times New Roman" w:hAnsi="Times New Roman"/>
          <w:b/>
          <w:bCs/>
          <w:sz w:val="24"/>
          <w:szCs w:val="24"/>
          <w:shd w:val="clear" w:color="auto" w:fill="FFFFFF"/>
        </w:rPr>
        <w:t>„Klinická hodnocení jsou i důkazem toho, jak důležitý je pro praxi základní výzkum</w:t>
      </w:r>
      <w:r w:rsidR="009205C0">
        <w:rPr>
          <w:rFonts w:ascii="Times New Roman" w:hAnsi="Times New Roman"/>
          <w:b/>
          <w:bCs/>
          <w:sz w:val="24"/>
          <w:szCs w:val="24"/>
          <w:shd w:val="clear" w:color="auto" w:fill="FFFFFF"/>
        </w:rPr>
        <w:t>,</w:t>
      </w:r>
      <w:r w:rsidRPr="00D06109">
        <w:rPr>
          <w:rFonts w:ascii="Times New Roman" w:hAnsi="Times New Roman"/>
          <w:b/>
          <w:bCs/>
          <w:sz w:val="24"/>
          <w:szCs w:val="24"/>
          <w:shd w:val="clear" w:color="auto" w:fill="FFFFFF"/>
        </w:rPr>
        <w:t xml:space="preserve"> a</w:t>
      </w:r>
      <w:r w:rsidR="00D707CA">
        <w:rPr>
          <w:rFonts w:ascii="Times New Roman" w:hAnsi="Times New Roman"/>
          <w:b/>
          <w:bCs/>
          <w:sz w:val="24"/>
          <w:szCs w:val="24"/>
          <w:shd w:val="clear" w:color="auto" w:fill="FFFFFF"/>
        </w:rPr>
        <w:t>le i</w:t>
      </w:r>
      <w:r w:rsidRPr="00D06109">
        <w:rPr>
          <w:rFonts w:ascii="Times New Roman" w:hAnsi="Times New Roman"/>
          <w:b/>
          <w:bCs/>
          <w:sz w:val="24"/>
          <w:szCs w:val="24"/>
          <w:shd w:val="clear" w:color="auto" w:fill="FFFFFF"/>
        </w:rPr>
        <w:t xml:space="preserve"> jak významný může být zpětný dopad praxe do výzkumu.“</w:t>
      </w:r>
      <w:r w:rsidRPr="00D06109">
        <w:rPr>
          <w:rFonts w:ascii="Times New Roman" w:hAnsi="Times New Roman"/>
          <w:b/>
          <w:bCs/>
          <w:sz w:val="24"/>
          <w:szCs w:val="24"/>
          <w:shd w:val="clear" w:color="auto" w:fill="FFFFFF"/>
        </w:rPr>
        <w:br/>
      </w:r>
      <w:r w:rsidRPr="00D06109">
        <w:rPr>
          <w:rFonts w:ascii="Times New Roman" w:hAnsi="Times New Roman"/>
          <w:sz w:val="24"/>
          <w:szCs w:val="24"/>
        </w:rPr>
        <w:t>prof. MUDr. Aleksi Šedo, DrSc., děkan 1. lékařské fakulty UK</w:t>
      </w:r>
    </w:p>
    <w:p w:rsidR="00826FDD" w:rsidRPr="00D06109" w:rsidRDefault="00826FDD" w:rsidP="00826FDD">
      <w:pPr>
        <w:rPr>
          <w:rFonts w:cs="Times New Roman"/>
        </w:rPr>
      </w:pPr>
    </w:p>
    <w:p w:rsidR="00826FDD" w:rsidRPr="00D06109" w:rsidRDefault="009749D2" w:rsidP="00826FDD">
      <w:pPr>
        <w:pStyle w:val="Prosttext"/>
        <w:rPr>
          <w:rFonts w:ascii="Times New Roman" w:hAnsi="Times New Roman"/>
          <w:b/>
          <w:sz w:val="24"/>
          <w:szCs w:val="24"/>
        </w:rPr>
      </w:pPr>
      <w:r w:rsidRPr="00D06109">
        <w:rPr>
          <w:rFonts w:ascii="Times New Roman" w:hAnsi="Times New Roman"/>
          <w:b/>
          <w:sz w:val="24"/>
          <w:szCs w:val="24"/>
        </w:rPr>
        <w:t>„</w:t>
      </w:r>
      <w:r w:rsidR="00826FDD" w:rsidRPr="00D06109">
        <w:rPr>
          <w:rFonts w:ascii="Times New Roman" w:hAnsi="Times New Roman"/>
          <w:b/>
          <w:sz w:val="24"/>
          <w:szCs w:val="24"/>
        </w:rPr>
        <w:t>Pacienty je nutné léčit dle poznatků vědy v rámci konceptu medicíny založené na důkazech. Jediný objektivní důkaz v tomto konceptu přináší randomizovaná, kontrolovaná studie. Je proto logické, že akademické instituce jsou aktivními účastníky klini</w:t>
      </w:r>
      <w:r w:rsidRPr="00D06109">
        <w:rPr>
          <w:rFonts w:ascii="Times New Roman" w:hAnsi="Times New Roman"/>
          <w:b/>
          <w:sz w:val="24"/>
          <w:szCs w:val="24"/>
        </w:rPr>
        <w:t>ckého hodnocení nových molekul.“</w:t>
      </w:r>
    </w:p>
    <w:p w:rsidR="00826FDD" w:rsidRPr="00D06109" w:rsidRDefault="00826FDD" w:rsidP="00826FDD">
      <w:pPr>
        <w:rPr>
          <w:rFonts w:cs="Times New Roman"/>
        </w:rPr>
      </w:pPr>
      <w:r w:rsidRPr="00D06109">
        <w:rPr>
          <w:rFonts w:cs="Times New Roman"/>
        </w:rPr>
        <w:t xml:space="preserve">prof. MUDr. Karel Pavelka, DrSc., přednosta Revmatologické kliniky 1. LF UK, ředitel </w:t>
      </w:r>
      <w:r w:rsidR="009749D2" w:rsidRPr="00D06109">
        <w:rPr>
          <w:rFonts w:cs="Times New Roman"/>
        </w:rPr>
        <w:t>Revmatologického ústavu, Praha</w:t>
      </w:r>
    </w:p>
    <w:p w:rsidR="00826FDD" w:rsidRPr="00D06109" w:rsidRDefault="00826FDD" w:rsidP="00826FDD">
      <w:pPr>
        <w:rPr>
          <w:rFonts w:cs="Times New Roman"/>
        </w:rPr>
      </w:pPr>
    </w:p>
    <w:p w:rsidR="00826FDD" w:rsidRPr="00D06109" w:rsidRDefault="00826FDD" w:rsidP="00826FDD">
      <w:pPr>
        <w:pStyle w:val="p0"/>
        <w:rPr>
          <w:rFonts w:ascii="Times New Roman" w:hAnsi="Times New Roman"/>
          <w:b/>
          <w:sz w:val="24"/>
          <w:szCs w:val="24"/>
          <w:shd w:val="clear" w:color="auto" w:fill="FFFFFF"/>
        </w:rPr>
      </w:pPr>
      <w:r w:rsidRPr="00D06109">
        <w:rPr>
          <w:rFonts w:ascii="Times New Roman" w:hAnsi="Times New Roman"/>
          <w:b/>
          <w:sz w:val="24"/>
          <w:szCs w:val="24"/>
          <w:shd w:val="clear" w:color="auto" w:fill="FFFFFF"/>
        </w:rPr>
        <w:t>„Inovativní léky posouvají hranice moderní medicíny. Mají-li i nadále pomáhat českým pacientům, a potažmo i zdravotnickému a sociálnímu systému, je třeba, aby jejich posuzování probíhalo transparentně, sprave</w:t>
      </w:r>
      <w:r w:rsidR="009749D2" w:rsidRPr="00D06109">
        <w:rPr>
          <w:rFonts w:ascii="Times New Roman" w:hAnsi="Times New Roman"/>
          <w:b/>
          <w:sz w:val="24"/>
          <w:szCs w:val="24"/>
          <w:shd w:val="clear" w:color="auto" w:fill="FFFFFF"/>
        </w:rPr>
        <w:t>dlivě a bez zbytečných odkladů.“</w:t>
      </w:r>
      <w:r w:rsidRPr="00D06109">
        <w:rPr>
          <w:rFonts w:ascii="Times New Roman" w:hAnsi="Times New Roman"/>
          <w:b/>
          <w:sz w:val="24"/>
          <w:szCs w:val="24"/>
          <w:shd w:val="clear" w:color="auto" w:fill="FFFFFF"/>
        </w:rPr>
        <w:br/>
      </w:r>
      <w:r w:rsidRPr="00D06109">
        <w:rPr>
          <w:rFonts w:ascii="Times New Roman" w:hAnsi="Times New Roman"/>
          <w:sz w:val="24"/>
          <w:szCs w:val="24"/>
        </w:rPr>
        <w:t>Mgr. Jakub Dvořáček, MHA, výkonný ředitel Asociace inovativního farmaceutického průmyslu (AIFP)</w:t>
      </w:r>
    </w:p>
    <w:p w:rsidR="00826FDD" w:rsidRPr="00D06109" w:rsidRDefault="00826FDD" w:rsidP="00826FDD">
      <w:pPr>
        <w:rPr>
          <w:rFonts w:cs="Times New Roman"/>
        </w:rPr>
      </w:pPr>
    </w:p>
    <w:p w:rsidR="00826FDD" w:rsidRPr="00D06109" w:rsidRDefault="00826FDD" w:rsidP="00826FDD">
      <w:pPr>
        <w:rPr>
          <w:rFonts w:cs="Times New Roman"/>
          <w:i/>
        </w:rPr>
      </w:pPr>
      <w:r w:rsidRPr="00D06109">
        <w:rPr>
          <w:rFonts w:cs="Times New Roman"/>
          <w:i/>
        </w:rPr>
        <w:t>Klinická hodnocení léčiv, tedy systematické testování léčivého přípravku na pacientech či na zdravých dobrovolnících</w:t>
      </w:r>
      <w:r w:rsidR="009B55AB">
        <w:rPr>
          <w:rFonts w:cs="Times New Roman"/>
          <w:i/>
        </w:rPr>
        <w:t xml:space="preserve"> jsou nedílnou součástí</w:t>
      </w:r>
      <w:r w:rsidRPr="00D06109">
        <w:rPr>
          <w:rFonts w:cs="Times New Roman"/>
          <w:i/>
        </w:rPr>
        <w:t xml:space="preserve"> vývoj</w:t>
      </w:r>
      <w:r w:rsidR="009B55AB">
        <w:rPr>
          <w:rFonts w:cs="Times New Roman"/>
          <w:i/>
        </w:rPr>
        <w:t>e</w:t>
      </w:r>
      <w:r w:rsidRPr="00D06109">
        <w:rPr>
          <w:rFonts w:cs="Times New Roman"/>
          <w:i/>
        </w:rPr>
        <w:t xml:space="preserve"> nových léčiv. Nejčastěji je organizují výrobci léčiv, bývají rovněž součástí výzkumnýc</w:t>
      </w:r>
      <w:r w:rsidR="009749D2" w:rsidRPr="00D06109">
        <w:rPr>
          <w:rFonts w:cs="Times New Roman"/>
          <w:i/>
        </w:rPr>
        <w:t>h záměrů akademických pracovišť</w:t>
      </w:r>
      <w:r w:rsidRPr="00D06109">
        <w:rPr>
          <w:rFonts w:cs="Times New Roman"/>
          <w:i/>
        </w:rPr>
        <w:t>. Jejich cílem je prokázat a ověřit léčivé účinky přípravku a zjistit jeho nežádoucí účinky. Ve světě se ročně objeví tisíce slibných látek a provádějí se desetitisíce</w:t>
      </w:r>
      <w:r w:rsidR="009B55AB">
        <w:rPr>
          <w:rFonts w:cs="Times New Roman"/>
          <w:i/>
        </w:rPr>
        <w:t xml:space="preserve"> preklinických a</w:t>
      </w:r>
      <w:r w:rsidRPr="00D06109">
        <w:rPr>
          <w:rFonts w:cs="Times New Roman"/>
          <w:i/>
        </w:rPr>
        <w:t xml:space="preserve"> klinických studií, ovšem jen velmi malá část z testovaných léků je nakonec zavedena do praxe. Vý</w:t>
      </w:r>
      <w:r w:rsidR="009B55AB">
        <w:rPr>
          <w:rFonts w:cs="Times New Roman"/>
          <w:i/>
        </w:rPr>
        <w:t>voj nového léku</w:t>
      </w:r>
      <w:r w:rsidRPr="00D06109">
        <w:rPr>
          <w:rFonts w:cs="Times New Roman"/>
          <w:i/>
        </w:rPr>
        <w:t xml:space="preserve"> trvá mnoho let a stojí miliardy dolarů.  Avšak už i samotné provádění klinických studií přináší prospěch všem zúčastněným – pacientům, zdravotníkům i výzkumníkům.</w:t>
      </w:r>
    </w:p>
    <w:p w:rsidR="00826FDD" w:rsidRPr="00D06109" w:rsidRDefault="00826FDD" w:rsidP="00826FDD">
      <w:pPr>
        <w:rPr>
          <w:rFonts w:cs="Times New Roman"/>
          <w:b/>
        </w:rPr>
      </w:pPr>
    </w:p>
    <w:p w:rsidR="00826FDD" w:rsidRPr="00D06109" w:rsidRDefault="00826FDD" w:rsidP="00826FDD">
      <w:pPr>
        <w:rPr>
          <w:rFonts w:cs="Times New Roman"/>
          <w:b/>
          <w:sz w:val="28"/>
          <w:szCs w:val="28"/>
        </w:rPr>
      </w:pPr>
      <w:r w:rsidRPr="00D06109">
        <w:rPr>
          <w:rFonts w:cs="Times New Roman"/>
          <w:b/>
          <w:sz w:val="28"/>
          <w:szCs w:val="28"/>
        </w:rPr>
        <w:t xml:space="preserve">Prospěch pro pacienty </w:t>
      </w:r>
    </w:p>
    <w:p w:rsidR="00826FDD" w:rsidRPr="00D06109" w:rsidRDefault="00826FDD" w:rsidP="00826FDD">
      <w:pPr>
        <w:rPr>
          <w:rFonts w:cs="Times New Roman"/>
        </w:rPr>
      </w:pPr>
    </w:p>
    <w:p w:rsidR="00826FDD" w:rsidRPr="00D06109" w:rsidRDefault="00826FDD" w:rsidP="00826FDD">
      <w:pPr>
        <w:rPr>
          <w:rFonts w:cs="Times New Roman"/>
        </w:rPr>
      </w:pPr>
      <w:r w:rsidRPr="00D06109">
        <w:rPr>
          <w:rFonts w:cs="Times New Roman"/>
        </w:rPr>
        <w:t>„Přínosem pro pacienty či zdravé dobrovolníky je už to, že se před testováním nového léku podrobí komplexnímu vyšetření a jejich zdravotní stav je pravidelně sledován. Stává se, že jen díky tomu byla včas odhalena nějaká závažná choroba, na niž by se patrně přišlo až mnohem později,“ říká ředitel Revmatologického ústavu</w:t>
      </w:r>
      <w:r w:rsidR="006B519F" w:rsidRPr="00D06109">
        <w:rPr>
          <w:rFonts w:cs="Times New Roman"/>
        </w:rPr>
        <w:t xml:space="preserve"> a přednosta Revmatologické kliniky 1. LF UK</w:t>
      </w:r>
      <w:r w:rsidRPr="00D06109">
        <w:rPr>
          <w:rFonts w:cs="Times New Roman"/>
        </w:rPr>
        <w:t xml:space="preserve"> prof. Karel Pavelka. Dalším benefitem je možnost léčit se nejnovějšími léky bezplatně a mnohem dříve než ostatní se stejnou diagnózou, což může být v případě některých onemocnění velmi významné. Zlepšení povědomí odborníků o novinkách v medicíně zlepšuje dostupnost moderní léčby pro </w:t>
      </w:r>
      <w:r w:rsidRPr="00D06109">
        <w:rPr>
          <w:rFonts w:cs="Times New Roman"/>
        </w:rPr>
        <w:lastRenderedPageBreak/>
        <w:t xml:space="preserve">pacienty.   </w:t>
      </w:r>
    </w:p>
    <w:p w:rsidR="00826FDD" w:rsidRPr="00D06109" w:rsidRDefault="00826FDD" w:rsidP="00826FDD">
      <w:pPr>
        <w:rPr>
          <w:rFonts w:cs="Times New Roman"/>
        </w:rPr>
      </w:pPr>
    </w:p>
    <w:p w:rsidR="00826FDD" w:rsidRPr="00D06109" w:rsidRDefault="00826FDD" w:rsidP="00826FDD">
      <w:pPr>
        <w:rPr>
          <w:rFonts w:cs="Times New Roman"/>
          <w:b/>
          <w:sz w:val="28"/>
          <w:szCs w:val="28"/>
        </w:rPr>
      </w:pPr>
      <w:r w:rsidRPr="00D06109">
        <w:rPr>
          <w:rFonts w:cs="Times New Roman"/>
          <w:b/>
          <w:sz w:val="28"/>
          <w:szCs w:val="28"/>
        </w:rPr>
        <w:t>Přínos pro lékaře</w:t>
      </w:r>
    </w:p>
    <w:p w:rsidR="00826FDD" w:rsidRPr="00D06109" w:rsidRDefault="00826FDD" w:rsidP="00826FDD">
      <w:pPr>
        <w:rPr>
          <w:rFonts w:cs="Times New Roman"/>
        </w:rPr>
      </w:pPr>
    </w:p>
    <w:p w:rsidR="00826FDD" w:rsidRPr="00D06109" w:rsidRDefault="00826FDD" w:rsidP="00826FDD">
      <w:pPr>
        <w:pStyle w:val="Normlnweb"/>
        <w:spacing w:before="0" w:after="0" w:line="300" w:lineRule="atLeast"/>
      </w:pPr>
      <w:r w:rsidRPr="00D06109">
        <w:t xml:space="preserve">Klinická hodnocení mají i významný medicínský přínos. Umožňují lékařům i dalším zdravotnickým pracovníkům, aby se vzdělávali a seznamovali s novými trendy. „Mnohem dříve se dostanou k nejnovějším poznatkům, naučí se nové techniky vyšetřování, interpretaci statistických dat atd. Dostává se jim také možnosti podílet se na mezinárodních projektech v rámci klinického výzkumu a vzdělávání. Auditory jsou navíc přísně kontrolováni, aby se při vyšetřování a léčbě pacienta neodchýlili od zásad správné klinické praxe, a i to přispívá k tomu, že se z nich stávají zkušenější a kvalitnější lékaři,“ říká prof. Pavelka. (Správná klinická praxe je soubor mezinárodně uznávaných etických a vědeckých požadavků, které musí být dodržovány při klinických studiích při plánování, provádění, dokumentování, zpracování zpráv a hlášení atd.)      </w:t>
      </w:r>
    </w:p>
    <w:p w:rsidR="00826FDD" w:rsidRPr="00D06109" w:rsidRDefault="00826FDD" w:rsidP="00826FDD">
      <w:pPr>
        <w:rPr>
          <w:rFonts w:cs="Times New Roman"/>
        </w:rPr>
      </w:pPr>
    </w:p>
    <w:p w:rsidR="00826FDD" w:rsidRPr="00D06109" w:rsidRDefault="00826FDD" w:rsidP="00826FDD">
      <w:pPr>
        <w:rPr>
          <w:rFonts w:cs="Times New Roman"/>
          <w:b/>
          <w:sz w:val="28"/>
          <w:szCs w:val="28"/>
        </w:rPr>
      </w:pPr>
      <w:r w:rsidRPr="00D06109">
        <w:rPr>
          <w:rFonts w:cs="Times New Roman"/>
          <w:b/>
          <w:sz w:val="28"/>
          <w:szCs w:val="28"/>
        </w:rPr>
        <w:t>Prospěch pro vědce</w:t>
      </w:r>
    </w:p>
    <w:p w:rsidR="00826FDD" w:rsidRPr="00D06109" w:rsidRDefault="00826FDD" w:rsidP="00826FDD">
      <w:pPr>
        <w:rPr>
          <w:rFonts w:cs="Times New Roman"/>
        </w:rPr>
      </w:pPr>
    </w:p>
    <w:p w:rsidR="00826FDD" w:rsidRPr="00D06109" w:rsidRDefault="00826FDD" w:rsidP="00826FDD">
      <w:pPr>
        <w:rPr>
          <w:rFonts w:cs="Times New Roman"/>
        </w:rPr>
      </w:pPr>
      <w:r w:rsidRPr="00D06109">
        <w:rPr>
          <w:rFonts w:cs="Times New Roman"/>
        </w:rPr>
        <w:t>Při klinickém zkoušení mohou být pozorovány i původně neočekávané účinky. Takové situace, ať se jedná o účinky žádoucí</w:t>
      </w:r>
      <w:r w:rsidR="006B519F" w:rsidRPr="00D06109">
        <w:rPr>
          <w:rFonts w:cs="Times New Roman"/>
        </w:rPr>
        <w:t>,</w:t>
      </w:r>
      <w:r w:rsidRPr="00D06109">
        <w:rPr>
          <w:rFonts w:cs="Times New Roman"/>
        </w:rPr>
        <w:t xml:space="preserve"> či nežádoucí, mohou zpětně ovliv</w:t>
      </w:r>
      <w:r w:rsidR="006B519F" w:rsidRPr="00D06109">
        <w:rPr>
          <w:rFonts w:cs="Times New Roman"/>
        </w:rPr>
        <w:t>nit další biomedicínský výzkum.</w:t>
      </w:r>
      <w:r w:rsidRPr="00D06109">
        <w:rPr>
          <w:rFonts w:cs="Times New Roman"/>
        </w:rPr>
        <w:t xml:space="preserve"> „Na klinických hodnoceních je zřetelně vidět, jak důležitý je pro praxi základní výzkum, bez kterého by žádný aplikovaný či translační výzkum nemohl existovat a zároveň jak významný může být zpětný dopad praxe do výzkumu. A naše fakulta může být při tom,“ uvádí děkan 1. LF UK prof. Šedo. </w:t>
      </w:r>
    </w:p>
    <w:p w:rsidR="00826FDD" w:rsidRPr="00D06109" w:rsidRDefault="00826FDD" w:rsidP="00826FDD">
      <w:pPr>
        <w:rPr>
          <w:rFonts w:cs="Times New Roman"/>
        </w:rPr>
      </w:pPr>
      <w:r w:rsidRPr="00D06109">
        <w:rPr>
          <w:rFonts w:cs="Times New Roman"/>
        </w:rPr>
        <w:t xml:space="preserve">(1. LF je v medicínském výzkumu nejvýznamnější vysokou školou v ČR </w:t>
      </w:r>
      <w:r w:rsidRPr="00D06109">
        <w:rPr>
          <w:rFonts w:cs="Times New Roman"/>
        </w:rPr>
        <w:softHyphen/>
        <w:t>- její výsledky představují 27 % sumy výsledků všech lékařských i jiných zdravotnických fakult v ČR. Nejdůležitějšími obory, v nichž dosahuje významných úspěchů, jsou onkologie, kardiovaskulární medicína, neurovědy a dědičné metabolické poruchy).</w:t>
      </w:r>
    </w:p>
    <w:p w:rsidR="00826FDD" w:rsidRPr="00D06109" w:rsidRDefault="00826FDD" w:rsidP="00826FDD">
      <w:pPr>
        <w:rPr>
          <w:rFonts w:cs="Times New Roman"/>
          <w:b/>
          <w:sz w:val="28"/>
          <w:szCs w:val="28"/>
        </w:rPr>
      </w:pPr>
    </w:p>
    <w:p w:rsidR="00826FDD" w:rsidRPr="00D06109" w:rsidRDefault="00826FDD" w:rsidP="00826FDD">
      <w:pPr>
        <w:spacing w:before="240"/>
        <w:rPr>
          <w:rFonts w:cs="Times New Roman"/>
          <w:b/>
          <w:sz w:val="28"/>
          <w:szCs w:val="28"/>
        </w:rPr>
      </w:pPr>
      <w:r w:rsidRPr="00D06109">
        <w:rPr>
          <w:rFonts w:cs="Times New Roman"/>
          <w:b/>
          <w:sz w:val="28"/>
          <w:szCs w:val="28"/>
        </w:rPr>
        <w:t>Klinické hodnocení léků</w:t>
      </w:r>
    </w:p>
    <w:p w:rsidR="00826FDD" w:rsidRPr="00D06109" w:rsidRDefault="00826FDD" w:rsidP="00826FDD">
      <w:pPr>
        <w:pStyle w:val="p0"/>
        <w:spacing w:before="240"/>
        <w:rPr>
          <w:rFonts w:ascii="Times New Roman" w:hAnsi="Times New Roman"/>
          <w:sz w:val="24"/>
          <w:szCs w:val="24"/>
        </w:rPr>
      </w:pPr>
      <w:r w:rsidRPr="00D06109">
        <w:rPr>
          <w:rFonts w:ascii="Times New Roman" w:hAnsi="Times New Roman"/>
          <w:sz w:val="24"/>
          <w:szCs w:val="24"/>
        </w:rPr>
        <w:t>Zdroj: SÚKL, AIFP</w:t>
      </w:r>
    </w:p>
    <w:p w:rsidR="00826FDD" w:rsidRPr="00D06109" w:rsidRDefault="00826FDD" w:rsidP="00826FDD">
      <w:pPr>
        <w:rPr>
          <w:rFonts w:cs="Times New Roman"/>
        </w:rPr>
      </w:pPr>
      <w:r w:rsidRPr="00D06109">
        <w:rPr>
          <w:rFonts w:cs="Times New Roman"/>
        </w:rPr>
        <w:t xml:space="preserve">Podle AIFP se z 10.000 nově objevených sloučenin do </w:t>
      </w:r>
      <w:proofErr w:type="spellStart"/>
      <w:r w:rsidRPr="00D06109">
        <w:rPr>
          <w:rFonts w:cs="Times New Roman"/>
        </w:rPr>
        <w:t>předklinické</w:t>
      </w:r>
      <w:proofErr w:type="spellEnd"/>
      <w:r w:rsidRPr="00D06109">
        <w:rPr>
          <w:rFonts w:cs="Times New Roman"/>
        </w:rPr>
        <w:t xml:space="preserve"> fáze zkoušení dostane přibližně 250 z nich. Do klinického hodnocení pak postoupí jen nepatrný počet a jen 1 z 5 zkoušených léků získá registraci a je uveden na trh. Vývoj jednoho nového léku stojí zhruba miliardu dolarů a trvá deset až 15 let. </w:t>
      </w:r>
    </w:p>
    <w:p w:rsidR="00826FDD" w:rsidRPr="00D06109" w:rsidRDefault="00826FDD" w:rsidP="00826FDD">
      <w:pPr>
        <w:rPr>
          <w:rFonts w:cs="Times New Roman"/>
        </w:rPr>
      </w:pPr>
    </w:p>
    <w:p w:rsidR="00826FDD" w:rsidRPr="00D06109" w:rsidRDefault="00826FDD" w:rsidP="00826FDD">
      <w:pPr>
        <w:rPr>
          <w:rFonts w:cs="Times New Roman"/>
        </w:rPr>
      </w:pPr>
      <w:r w:rsidRPr="00D06109">
        <w:rPr>
          <w:rFonts w:cs="Times New Roman"/>
        </w:rPr>
        <w:t>Klinické hodnocení má prokázat účinnost, kvalitu a bezpečnost léku. Předchází mu preklinické testování, které se provádí na zvířatech. Žádosti o provedení klinického hodnocení musí být posouzeny a odsouhlaseny Státním ústavem pro kontrolu léčiv (SÚKL)</w:t>
      </w:r>
      <w:r w:rsidR="006B519F" w:rsidRPr="00D06109">
        <w:rPr>
          <w:rFonts w:cs="Times New Roman"/>
        </w:rPr>
        <w:t xml:space="preserve"> </w:t>
      </w:r>
      <w:r w:rsidRPr="00D06109">
        <w:rPr>
          <w:rFonts w:cs="Times New Roman"/>
        </w:rPr>
        <w:t xml:space="preserve">a etickými komisemi.  </w:t>
      </w:r>
    </w:p>
    <w:p w:rsidR="00826FDD" w:rsidRPr="00D06109" w:rsidRDefault="00826FDD" w:rsidP="00826FDD">
      <w:pPr>
        <w:rPr>
          <w:rFonts w:cs="Times New Roman"/>
        </w:rPr>
      </w:pPr>
    </w:p>
    <w:p w:rsidR="00826FDD" w:rsidRPr="00D06109" w:rsidRDefault="00826FDD" w:rsidP="00826FDD">
      <w:pPr>
        <w:rPr>
          <w:rFonts w:cs="Times New Roman"/>
        </w:rPr>
      </w:pPr>
      <w:r w:rsidRPr="00D06109">
        <w:rPr>
          <w:rFonts w:cs="Times New Roman"/>
        </w:rPr>
        <w:t xml:space="preserve">Posuzuje se splnění požadavků na správnou klinickou praxi, což je standard pro plánování, provádění, vedení, monitorování, a další činnosti, které zajistí věrohodné a přesné údaje, ochranu práv osob zařazených do klinického hodnocení i důvěrnost jejich údajů. Principy správné klinické praxe musí dodržovat každé pracoviště, kde klinické hodnocení probíhá, a všichni pracovníci, kteří se na provádění klinického hodnocení podílejí. Dále se hodnotí poměr možných rizik a přínosů léku pro pacienty, vědecké opodstatnění klinického hodnocení, kvalita používaných léků a další </w:t>
      </w:r>
      <w:r w:rsidRPr="00D06109">
        <w:rPr>
          <w:rFonts w:cs="Times New Roman"/>
        </w:rPr>
        <w:lastRenderedPageBreak/>
        <w:t>parametry.</w:t>
      </w:r>
    </w:p>
    <w:p w:rsidR="00826FDD" w:rsidRPr="00D06109" w:rsidRDefault="00826FDD" w:rsidP="00826FDD">
      <w:pPr>
        <w:rPr>
          <w:rFonts w:cs="Times New Roman"/>
        </w:rPr>
      </w:pPr>
    </w:p>
    <w:p w:rsidR="00826FDD" w:rsidRPr="00D06109" w:rsidRDefault="00826FDD" w:rsidP="00826FDD">
      <w:pPr>
        <w:rPr>
          <w:rFonts w:cs="Times New Roman"/>
        </w:rPr>
      </w:pPr>
      <w:r w:rsidRPr="00D06109">
        <w:rPr>
          <w:rFonts w:cs="Times New Roman"/>
        </w:rPr>
        <w:t>Podle stupně vývoje léku se rozlišují čtyři fáze klinického hodnocení:</w:t>
      </w:r>
      <w:r w:rsidRPr="00D06109">
        <w:rPr>
          <w:rFonts w:cs="Times New Roman"/>
        </w:rPr>
        <w:br/>
        <w:t xml:space="preserve"> </w:t>
      </w:r>
    </w:p>
    <w:p w:rsidR="00826FDD" w:rsidRPr="00D06109" w:rsidRDefault="00826FDD" w:rsidP="00826FDD">
      <w:pPr>
        <w:rPr>
          <w:rFonts w:cs="Times New Roman"/>
          <w:b/>
        </w:rPr>
      </w:pPr>
      <w:r w:rsidRPr="00D06109">
        <w:rPr>
          <w:rFonts w:cs="Times New Roman"/>
          <w:b/>
        </w:rPr>
        <w:t xml:space="preserve">I. fáze </w:t>
      </w:r>
    </w:p>
    <w:p w:rsidR="00826FDD" w:rsidRPr="00D06109" w:rsidRDefault="00826FDD" w:rsidP="00826FDD">
      <w:pPr>
        <w:rPr>
          <w:rFonts w:cs="Times New Roman"/>
        </w:rPr>
      </w:pPr>
    </w:p>
    <w:p w:rsidR="00826FDD" w:rsidRPr="00D06109" w:rsidRDefault="00826FDD" w:rsidP="00826FDD">
      <w:pPr>
        <w:rPr>
          <w:rFonts w:cs="Times New Roman"/>
        </w:rPr>
      </w:pPr>
      <w:r w:rsidRPr="00D06109">
        <w:rPr>
          <w:rFonts w:cs="Times New Roman"/>
        </w:rPr>
        <w:t xml:space="preserve">Lék je poprvé podán lidem, nejčastěji zdravým dobrovolníkům. Zjišťuje se, zda je nová látka lidským organismem tolerována a jaká je její </w:t>
      </w:r>
      <w:r w:rsidR="00D06109" w:rsidRPr="00D06109">
        <w:rPr>
          <w:rFonts w:cs="Times New Roman"/>
        </w:rPr>
        <w:t>„cesta“</w:t>
      </w:r>
      <w:r w:rsidRPr="00D06109">
        <w:rPr>
          <w:rFonts w:cs="Times New Roman"/>
        </w:rPr>
        <w:t xml:space="preserve"> v </w:t>
      </w:r>
      <w:r w:rsidR="00D06109" w:rsidRPr="00D06109">
        <w:rPr>
          <w:rFonts w:cs="Times New Roman"/>
        </w:rPr>
        <w:t>těle</w:t>
      </w:r>
      <w:r w:rsidRPr="00D06109">
        <w:rPr>
          <w:rFonts w:cs="Times New Roman"/>
        </w:rPr>
        <w:t>. Zároveň se sledují případné nežádoucí účinky. Nejdříve se podávají nízké dávky a ty jsou postupně zvyšovány, aby se našla maximální tolerovaná dávka. Počty zařazovaných dobrovolníků bývají velmi nízké.</w:t>
      </w:r>
    </w:p>
    <w:p w:rsidR="00826FDD" w:rsidRPr="00D06109" w:rsidRDefault="00826FDD" w:rsidP="00826FDD">
      <w:pPr>
        <w:rPr>
          <w:rFonts w:cs="Times New Roman"/>
          <w:b/>
        </w:rPr>
      </w:pPr>
    </w:p>
    <w:p w:rsidR="00826FDD" w:rsidRPr="00D06109" w:rsidRDefault="00826FDD" w:rsidP="00826FDD">
      <w:pPr>
        <w:rPr>
          <w:rFonts w:cs="Times New Roman"/>
          <w:b/>
        </w:rPr>
      </w:pPr>
      <w:r w:rsidRPr="00D06109">
        <w:rPr>
          <w:rFonts w:cs="Times New Roman"/>
          <w:b/>
        </w:rPr>
        <w:t>II. fáze</w:t>
      </w:r>
    </w:p>
    <w:p w:rsidR="00826FDD" w:rsidRPr="00D06109" w:rsidRDefault="00826FDD" w:rsidP="00826FDD">
      <w:pPr>
        <w:rPr>
          <w:rFonts w:cs="Times New Roman"/>
        </w:rPr>
      </w:pPr>
    </w:p>
    <w:p w:rsidR="00826FDD" w:rsidRPr="00D06109" w:rsidRDefault="00826FDD" w:rsidP="00826FDD">
      <w:pPr>
        <w:rPr>
          <w:rFonts w:cs="Times New Roman"/>
        </w:rPr>
      </w:pPr>
      <w:r w:rsidRPr="00D06109">
        <w:rPr>
          <w:rFonts w:cs="Times New Roman"/>
        </w:rPr>
        <w:t>Lék je prvně podán pacientům. Na základě velmi přísných kritérií je vybrán malý počet přesně</w:t>
      </w:r>
      <w:r w:rsidR="00D06109" w:rsidRPr="00D06109">
        <w:rPr>
          <w:rFonts w:cs="Times New Roman"/>
        </w:rPr>
        <w:t xml:space="preserve"> </w:t>
      </w:r>
      <w:r w:rsidRPr="00D06109">
        <w:rPr>
          <w:rFonts w:cs="Times New Roman"/>
        </w:rPr>
        <w:t>definovaných nemocný</w:t>
      </w:r>
      <w:r w:rsidR="00D06109" w:rsidRPr="00D06109">
        <w:rPr>
          <w:rFonts w:cs="Times New Roman"/>
        </w:rPr>
        <w:t>ch</w:t>
      </w:r>
      <w:r w:rsidRPr="00D06109">
        <w:rPr>
          <w:rFonts w:cs="Times New Roman"/>
        </w:rPr>
        <w:t xml:space="preserve">, kterým je lék v odpovídající indikaci podán. Prokazují se tak léčebné účinky, hledá se vhodná dávka a shromažďují se další údaje o léku. Pokud je v této fázi potvrzena dobrá účinnost a přijatelně nízký výskyt nežádoucích účinků, je možné přejít do fáze III. </w:t>
      </w:r>
    </w:p>
    <w:p w:rsidR="00826FDD" w:rsidRPr="00D06109" w:rsidRDefault="00826FDD" w:rsidP="00826FDD">
      <w:pPr>
        <w:rPr>
          <w:rFonts w:cs="Times New Roman"/>
          <w:b/>
        </w:rPr>
      </w:pPr>
    </w:p>
    <w:p w:rsidR="00826FDD" w:rsidRPr="00D06109" w:rsidRDefault="00826FDD" w:rsidP="00826FDD">
      <w:pPr>
        <w:rPr>
          <w:rFonts w:cs="Times New Roman"/>
          <w:b/>
        </w:rPr>
      </w:pPr>
      <w:r w:rsidRPr="00D06109">
        <w:rPr>
          <w:rFonts w:cs="Times New Roman"/>
          <w:b/>
        </w:rPr>
        <w:t>III. fáze</w:t>
      </w:r>
    </w:p>
    <w:p w:rsidR="00826FDD" w:rsidRPr="00D06109" w:rsidRDefault="00826FDD" w:rsidP="00826FDD">
      <w:pPr>
        <w:rPr>
          <w:rFonts w:cs="Times New Roman"/>
        </w:rPr>
      </w:pPr>
    </w:p>
    <w:p w:rsidR="00826FDD" w:rsidRPr="00D06109" w:rsidRDefault="00826FDD" w:rsidP="00826FDD">
      <w:pPr>
        <w:rPr>
          <w:rFonts w:cs="Times New Roman"/>
        </w:rPr>
      </w:pPr>
      <w:r w:rsidRPr="00D06109">
        <w:rPr>
          <w:rFonts w:cs="Times New Roman"/>
        </w:rPr>
        <w:t>Zde jsou již zapojeny stovky až tisíce pacientů, aby se mohla ověřit účinnost léku, zároveň je možné získat další informace o jeho bezpečnosti. Poté, co lék projde potřebnými třemi fázemi klinického hodnocení, je možné získané údaje předložit při žádosti o jeho registraci. V ČR ji provádí</w:t>
      </w:r>
      <w:r w:rsidR="00D06109" w:rsidRPr="00D06109">
        <w:rPr>
          <w:rFonts w:cs="Times New Roman"/>
        </w:rPr>
        <w:t xml:space="preserve"> </w:t>
      </w:r>
      <w:r w:rsidRPr="00D06109">
        <w:rPr>
          <w:rFonts w:cs="Times New Roman"/>
        </w:rPr>
        <w:t xml:space="preserve">SÚKL, na evropské úrovni pak Evropská </w:t>
      </w:r>
      <w:r w:rsidR="00D06109" w:rsidRPr="00D06109">
        <w:rPr>
          <w:rFonts w:cs="Times New Roman"/>
        </w:rPr>
        <w:t xml:space="preserve">léková </w:t>
      </w:r>
      <w:r w:rsidRPr="00D06109">
        <w:rPr>
          <w:rFonts w:cs="Times New Roman"/>
        </w:rPr>
        <w:t xml:space="preserve">agentura </w:t>
      </w:r>
      <w:r w:rsidR="00D06109" w:rsidRPr="00D06109">
        <w:rPr>
          <w:rFonts w:cs="Times New Roman"/>
        </w:rPr>
        <w:t>(EMA)</w:t>
      </w:r>
      <w:r w:rsidRPr="00D06109">
        <w:rPr>
          <w:rFonts w:cs="Times New Roman"/>
        </w:rPr>
        <w:t xml:space="preserve">. Ve chvíli, kdy má lék platnou registraci, může se používat při poskytování zdravotní péče. </w:t>
      </w:r>
    </w:p>
    <w:p w:rsidR="00826FDD" w:rsidRPr="00D06109" w:rsidRDefault="00826FDD" w:rsidP="00826FDD">
      <w:pPr>
        <w:rPr>
          <w:rFonts w:cs="Times New Roman"/>
          <w:b/>
        </w:rPr>
      </w:pPr>
    </w:p>
    <w:p w:rsidR="00826FDD" w:rsidRPr="00D06109" w:rsidRDefault="00826FDD" w:rsidP="00826FDD">
      <w:pPr>
        <w:rPr>
          <w:rFonts w:cs="Times New Roman"/>
          <w:b/>
        </w:rPr>
      </w:pPr>
      <w:r w:rsidRPr="00D06109">
        <w:rPr>
          <w:rFonts w:cs="Times New Roman"/>
          <w:b/>
        </w:rPr>
        <w:t>IV. fáze</w:t>
      </w:r>
    </w:p>
    <w:p w:rsidR="00826FDD" w:rsidRPr="00D06109" w:rsidRDefault="00826FDD" w:rsidP="00826FDD">
      <w:pPr>
        <w:rPr>
          <w:rFonts w:cs="Times New Roman"/>
        </w:rPr>
      </w:pPr>
    </w:p>
    <w:p w:rsidR="00826FDD" w:rsidRPr="00D06109" w:rsidRDefault="00826FDD" w:rsidP="00826FDD">
      <w:pPr>
        <w:rPr>
          <w:rFonts w:cs="Times New Roman"/>
        </w:rPr>
      </w:pPr>
      <w:r w:rsidRPr="00D06109">
        <w:rPr>
          <w:rFonts w:cs="Times New Roman"/>
        </w:rPr>
        <w:t>V této fázi po registraci se pečlivě sleduje výskyt nežádoucích účinků, účinky léku při dlouhodobém užívání, informace o možných interakcích s dalšími léky.</w:t>
      </w:r>
    </w:p>
    <w:p w:rsidR="00826FDD" w:rsidRPr="00D06109" w:rsidRDefault="00826FDD" w:rsidP="00826FDD">
      <w:pPr>
        <w:rPr>
          <w:rFonts w:cs="Times New Roman"/>
        </w:rPr>
      </w:pPr>
    </w:p>
    <w:p w:rsidR="00826FDD" w:rsidRPr="00D06109" w:rsidRDefault="00826FDD" w:rsidP="00826FDD">
      <w:pPr>
        <w:rPr>
          <w:rFonts w:cs="Times New Roman"/>
        </w:rPr>
      </w:pPr>
      <w:r w:rsidRPr="00D06109">
        <w:rPr>
          <w:rFonts w:cs="Times New Roman"/>
        </w:rPr>
        <w:t>V České republice se nejvíce uskutečňují studie fáze III., a to nejčastěji mezinárodně organizované, kterých se účastní více zemí, a studie multicentrické, které probíhají ve více centrech. V posledních letech jsou klinická hodnocení nejvíce zaměřena na oblast onkologických, kardiovaskulárních či neurologických onemocnění.</w:t>
      </w:r>
    </w:p>
    <w:p w:rsidR="00826FDD" w:rsidRPr="00D06109" w:rsidRDefault="00826FDD" w:rsidP="00826FDD">
      <w:pPr>
        <w:rPr>
          <w:rFonts w:cs="Times New Roman"/>
          <w:b/>
          <w:i/>
        </w:rPr>
      </w:pPr>
    </w:p>
    <w:p w:rsidR="00826FDD" w:rsidRPr="00D06109" w:rsidRDefault="00826FDD" w:rsidP="00826FDD">
      <w:pPr>
        <w:rPr>
          <w:rFonts w:cs="Times New Roman"/>
          <w:b/>
          <w:i/>
        </w:rPr>
      </w:pPr>
      <w:r w:rsidRPr="00D06109">
        <w:rPr>
          <w:rFonts w:cs="Times New Roman"/>
          <w:b/>
          <w:i/>
        </w:rPr>
        <w:t xml:space="preserve">V roce 2015 posuzoval SÚKL 367 klinických studií, z toho tvořily většinu studie III. fáze </w:t>
      </w:r>
    </w:p>
    <w:p w:rsidR="00826FDD" w:rsidRPr="00D06109" w:rsidRDefault="00826FDD" w:rsidP="00826FDD">
      <w:pPr>
        <w:rPr>
          <w:rFonts w:cs="Times New Roman"/>
          <w:b/>
          <w:i/>
        </w:rPr>
      </w:pPr>
      <w:r w:rsidRPr="00D06109">
        <w:rPr>
          <w:rFonts w:cs="Times New Roman"/>
          <w:b/>
          <w:i/>
        </w:rPr>
        <w:t xml:space="preserve">(60 %), poté hodnocení II. fáze (31 %), a téměř shodně studie I. fáze (4%) a IV. fáze (5%).    </w:t>
      </w:r>
    </w:p>
    <w:p w:rsidR="00826FDD" w:rsidRPr="00D06109" w:rsidRDefault="00826FDD" w:rsidP="00826FDD">
      <w:pPr>
        <w:rPr>
          <w:rFonts w:cs="Times New Roman"/>
        </w:rPr>
      </w:pPr>
    </w:p>
    <w:p w:rsidR="00826FDD" w:rsidRPr="00D06109" w:rsidRDefault="00826FDD" w:rsidP="00826FDD">
      <w:pPr>
        <w:pStyle w:val="Nadpis2"/>
        <w:spacing w:before="120" w:after="120"/>
        <w:textAlignment w:val="baseline"/>
        <w:rPr>
          <w:rFonts w:ascii="Times New Roman" w:hAnsi="Times New Roman" w:cs="Times New Roman"/>
          <w:b/>
          <w:color w:val="auto"/>
          <w:sz w:val="24"/>
          <w:szCs w:val="24"/>
        </w:rPr>
      </w:pPr>
      <w:r w:rsidRPr="00D06109">
        <w:rPr>
          <w:rFonts w:ascii="Times New Roman" w:hAnsi="Times New Roman" w:cs="Times New Roman"/>
          <w:b/>
          <w:color w:val="auto"/>
          <w:sz w:val="24"/>
          <w:szCs w:val="24"/>
        </w:rPr>
        <w:t xml:space="preserve">Studie </w:t>
      </w:r>
      <w:proofErr w:type="spellStart"/>
      <w:r w:rsidRPr="00D06109">
        <w:rPr>
          <w:rFonts w:ascii="Times New Roman" w:hAnsi="Times New Roman" w:cs="Times New Roman"/>
          <w:b/>
          <w:color w:val="auto"/>
          <w:sz w:val="24"/>
          <w:szCs w:val="24"/>
        </w:rPr>
        <w:t>bioekvivalence</w:t>
      </w:r>
      <w:proofErr w:type="spellEnd"/>
    </w:p>
    <w:p w:rsidR="00826FDD" w:rsidRPr="00D06109" w:rsidRDefault="00826FDD" w:rsidP="00826FDD">
      <w:pPr>
        <w:pStyle w:val="article-perex"/>
        <w:spacing w:before="0" w:beforeAutospacing="0" w:after="0" w:afterAutospacing="0" w:line="293" w:lineRule="atLeast"/>
        <w:textAlignment w:val="baseline"/>
        <w:rPr>
          <w:bCs/>
        </w:rPr>
      </w:pPr>
      <w:r w:rsidRPr="00D06109">
        <w:rPr>
          <w:bCs/>
        </w:rPr>
        <w:t xml:space="preserve">Specifickou skupinu tvoří takzvané </w:t>
      </w:r>
      <w:proofErr w:type="spellStart"/>
      <w:r w:rsidRPr="00D06109">
        <w:rPr>
          <w:bCs/>
        </w:rPr>
        <w:t>b</w:t>
      </w:r>
      <w:r w:rsidRPr="00D06109">
        <w:rPr>
          <w:bdr w:val="none" w:sz="0" w:space="0" w:color="auto" w:frame="1"/>
        </w:rPr>
        <w:t>ioekvivalenční</w:t>
      </w:r>
      <w:proofErr w:type="spellEnd"/>
      <w:r w:rsidRPr="00D06109">
        <w:rPr>
          <w:bdr w:val="none" w:sz="0" w:space="0" w:color="auto" w:frame="1"/>
        </w:rPr>
        <w:t xml:space="preserve"> studie,</w:t>
      </w:r>
      <w:r w:rsidRPr="00D06109">
        <w:rPr>
          <w:bCs/>
        </w:rPr>
        <w:t xml:space="preserve"> které se používají u generických přípravků k prokázání shodných vlastností s originálním přípravkem.</w:t>
      </w:r>
    </w:p>
    <w:p w:rsidR="00826FDD" w:rsidRPr="00D06109" w:rsidRDefault="00826FDD" w:rsidP="00826FDD">
      <w:pPr>
        <w:pStyle w:val="Normlnweb"/>
        <w:spacing w:before="0" w:after="0" w:line="293" w:lineRule="atLeast"/>
        <w:textAlignment w:val="baseline"/>
        <w:rPr>
          <w:i/>
        </w:rPr>
      </w:pPr>
      <w:r w:rsidRPr="00D06109">
        <w:rPr>
          <w:bdr w:val="none" w:sz="0" w:space="0" w:color="auto" w:frame="1"/>
        </w:rPr>
        <w:t>Tyto studie mají většinou stereotypní uspořádání a nelze je jednoznačně zařad</w:t>
      </w:r>
      <w:r w:rsidR="00D06109">
        <w:rPr>
          <w:bdr w:val="none" w:sz="0" w:space="0" w:color="auto" w:frame="1"/>
        </w:rPr>
        <w:t>it do žádné z typických fází (I.–</w:t>
      </w:r>
      <w:r w:rsidRPr="00D06109">
        <w:rPr>
          <w:bdr w:val="none" w:sz="0" w:space="0" w:color="auto" w:frame="1"/>
        </w:rPr>
        <w:t>IV.</w:t>
      </w:r>
      <w:r w:rsidR="00D06109">
        <w:rPr>
          <w:bdr w:val="none" w:sz="0" w:space="0" w:color="auto" w:frame="1"/>
        </w:rPr>
        <w:t>)</w:t>
      </w:r>
      <w:r w:rsidRPr="00D06109">
        <w:rPr>
          <w:bdr w:val="none" w:sz="0" w:space="0" w:color="auto" w:frame="1"/>
        </w:rPr>
        <w:t xml:space="preserve"> klinického hodnocení. </w:t>
      </w:r>
      <w:r w:rsidRPr="00D06109">
        <w:rPr>
          <w:b/>
          <w:i/>
        </w:rPr>
        <w:t xml:space="preserve">V roce 2015 SÚKL posuzoval 38 </w:t>
      </w:r>
      <w:proofErr w:type="spellStart"/>
      <w:r w:rsidRPr="00D06109">
        <w:rPr>
          <w:b/>
          <w:i/>
        </w:rPr>
        <w:t>bioekvivalenčních</w:t>
      </w:r>
      <w:proofErr w:type="spellEnd"/>
      <w:r w:rsidRPr="00D06109">
        <w:rPr>
          <w:b/>
          <w:i/>
        </w:rPr>
        <w:t xml:space="preserve"> studií.</w:t>
      </w:r>
    </w:p>
    <w:p w:rsidR="00826FDD" w:rsidRPr="00D06109" w:rsidRDefault="00826FDD" w:rsidP="00826FDD">
      <w:pPr>
        <w:rPr>
          <w:rFonts w:cs="Times New Roman"/>
          <w:b/>
        </w:rPr>
      </w:pPr>
    </w:p>
    <w:p w:rsidR="00826FDD" w:rsidRPr="00D06109" w:rsidRDefault="00826FDD" w:rsidP="00826FDD">
      <w:pPr>
        <w:rPr>
          <w:rFonts w:cs="Times New Roman"/>
          <w:b/>
          <w:sz w:val="28"/>
          <w:szCs w:val="28"/>
        </w:rPr>
      </w:pPr>
      <w:r w:rsidRPr="00D06109">
        <w:rPr>
          <w:rFonts w:cs="Times New Roman"/>
          <w:b/>
          <w:sz w:val="28"/>
          <w:szCs w:val="28"/>
        </w:rPr>
        <w:t>Účastníci klinického hodnocení</w:t>
      </w:r>
    </w:p>
    <w:p w:rsidR="00826FDD" w:rsidRPr="00D06109" w:rsidRDefault="00826FDD" w:rsidP="00826FDD">
      <w:pPr>
        <w:rPr>
          <w:rFonts w:cs="Times New Roman"/>
        </w:rPr>
      </w:pPr>
    </w:p>
    <w:p w:rsidR="00826FDD" w:rsidRPr="00D06109" w:rsidRDefault="00826FDD" w:rsidP="00826FDD">
      <w:pPr>
        <w:rPr>
          <w:rFonts w:cs="Times New Roman"/>
        </w:rPr>
      </w:pPr>
      <w:r w:rsidRPr="00D06109">
        <w:rPr>
          <w:rFonts w:cs="Times New Roman"/>
        </w:rPr>
        <w:t>Účastníkem může být buď zdravý dobrovolník (např. u studií s očkovacími látkami či studií farmakokinetiky)</w:t>
      </w:r>
      <w:r w:rsidR="00D06109">
        <w:rPr>
          <w:rFonts w:cs="Times New Roman"/>
        </w:rPr>
        <w:t>, nebo pacient, který m</w:t>
      </w:r>
      <w:r w:rsidRPr="00D06109">
        <w:rPr>
          <w:rFonts w:cs="Times New Roman"/>
        </w:rPr>
        <w:t>usí splňovat jisté požadavky. Jsou to mimo jiné jeho zdravotní stav minulý, aktuální, laboratorní výsledky a další důležitá data. Je povinen řídit se pokyny lékaře, dostavovat se na naplánované vizity, případně vést záznamy o užívání léků, vyplňovat dotazníky či deníky, jsou-li součástí dokumentace.</w:t>
      </w:r>
    </w:p>
    <w:p w:rsidR="00826FDD" w:rsidRPr="00D06109" w:rsidRDefault="00826FDD" w:rsidP="00826FDD">
      <w:pPr>
        <w:rPr>
          <w:rFonts w:cs="Times New Roman"/>
        </w:rPr>
      </w:pPr>
      <w:r w:rsidRPr="00D06109">
        <w:rPr>
          <w:rFonts w:cs="Times New Roman"/>
        </w:rPr>
        <w:t>Zařazení jednotlivých pacientů nebo zdravých dobrovolníků do klinického hodnocení musí být vždy podloženo podepsaným souhlasem. Aby se zabránilo předpojatosti a aby měla získaná data vysokou vypovídající hodnotu, provádí se před vlastním zahájením tzv. randomizace, tedy náhodné přiřazení</w:t>
      </w:r>
      <w:r w:rsidR="00D06109">
        <w:rPr>
          <w:rFonts w:cs="Times New Roman"/>
        </w:rPr>
        <w:t xml:space="preserve"> účastníků</w:t>
      </w:r>
      <w:r w:rsidRPr="00D06109">
        <w:rPr>
          <w:rFonts w:cs="Times New Roman"/>
        </w:rPr>
        <w:t xml:space="preserve"> k jedné z léčebný</w:t>
      </w:r>
      <w:r w:rsidR="00D06109">
        <w:rPr>
          <w:rFonts w:cs="Times New Roman"/>
        </w:rPr>
        <w:t xml:space="preserve">ch skupin. </w:t>
      </w:r>
      <w:r w:rsidRPr="00D06109">
        <w:rPr>
          <w:rFonts w:cs="Times New Roman"/>
        </w:rPr>
        <w:t>Pacient má možnost kdykoli svůj souhlas s účastí v klinickém hodnocení odvolat.</w:t>
      </w:r>
    </w:p>
    <w:p w:rsidR="00826FDD" w:rsidRPr="00D06109" w:rsidRDefault="00826FDD" w:rsidP="00826FDD">
      <w:pPr>
        <w:rPr>
          <w:rFonts w:cs="Times New Roman"/>
        </w:rPr>
      </w:pPr>
    </w:p>
    <w:p w:rsidR="00826FDD" w:rsidRDefault="00826FDD" w:rsidP="00826FDD">
      <w:pPr>
        <w:jc w:val="both"/>
        <w:rPr>
          <w:rFonts w:cs="Times New Roman"/>
          <w:b/>
          <w:sz w:val="28"/>
          <w:szCs w:val="28"/>
        </w:rPr>
      </w:pPr>
      <w:r w:rsidRPr="00D06109">
        <w:rPr>
          <w:rFonts w:cs="Times New Roman"/>
          <w:b/>
          <w:sz w:val="28"/>
          <w:szCs w:val="28"/>
        </w:rPr>
        <w:t xml:space="preserve">Validita klinického hodnocení </w:t>
      </w:r>
    </w:p>
    <w:p w:rsidR="00D06109" w:rsidRPr="00D06109" w:rsidRDefault="00D06109" w:rsidP="00826FDD">
      <w:pPr>
        <w:jc w:val="both"/>
        <w:rPr>
          <w:rFonts w:cs="Times New Roman"/>
          <w:b/>
          <w:sz w:val="28"/>
          <w:szCs w:val="28"/>
        </w:rPr>
      </w:pPr>
    </w:p>
    <w:p w:rsidR="00826FDD" w:rsidRPr="00D06109" w:rsidRDefault="00826FDD" w:rsidP="00826FDD">
      <w:pPr>
        <w:rPr>
          <w:rFonts w:cs="Times New Roman"/>
        </w:rPr>
      </w:pPr>
      <w:r w:rsidRPr="00D06109">
        <w:rPr>
          <w:rFonts w:cs="Times New Roman"/>
        </w:rPr>
        <w:t xml:space="preserve">Ve farmaceutickém průmyslu je pro registraci léčivých přípravků třeba provést obvykle více mezinárodních, multicentrických studií na </w:t>
      </w:r>
      <w:r w:rsidR="00D06109">
        <w:rPr>
          <w:rFonts w:cs="Times New Roman"/>
        </w:rPr>
        <w:t xml:space="preserve">několika tisících účastnících. </w:t>
      </w:r>
      <w:r w:rsidRPr="00D06109">
        <w:rPr>
          <w:rFonts w:cs="Times New Roman"/>
        </w:rPr>
        <w:t>Čím přísnější jsou  metodologická kritéria, tím vyšší je pravděpodobnost, že se získá odpověď, která je platná nejen pro daný vzorek účastníků studie, ale i v širší populaci. Nejvyšší validitu mají tzv. kontrolované studie, tj. porovnávání skupiny účastníků, jimž byl podán zkoumaný lék se skupinou kontrolní, která lék nedostala,</w:t>
      </w:r>
      <w:r w:rsidR="00D06109">
        <w:rPr>
          <w:rFonts w:cs="Times New Roman"/>
        </w:rPr>
        <w:t xml:space="preserve"> nebo podstoupila jinou léčbu.</w:t>
      </w:r>
      <w:r w:rsidR="00D06109">
        <w:rPr>
          <w:rFonts w:cs="Times New Roman"/>
        </w:rPr>
        <w:br/>
      </w:r>
      <w:r w:rsidRPr="00D06109">
        <w:rPr>
          <w:rFonts w:cs="Times New Roman"/>
        </w:rPr>
        <w:t>„Pro odstranění možných chyb je také vhodné zvolit více pracovišť, aby výsledek nebyl ovlivněn například specifiky (geografickými, výběrovými) pouze jednoho pracoviště,“ uvedl výkonný ředitel AIFP Mgr. Jakub Dvořáček, MHA. Potřebný počet účastníků studie se stanovuje s ohledem na zvolené cíle studie, použitou metodologii a následné statistic</w:t>
      </w:r>
      <w:r w:rsidR="00D06109">
        <w:rPr>
          <w:rFonts w:cs="Times New Roman"/>
        </w:rPr>
        <w:t>ké zpracování. Takový</w:t>
      </w:r>
      <w:r w:rsidRPr="00D06109">
        <w:rPr>
          <w:rFonts w:cs="Times New Roman"/>
        </w:rPr>
        <w:t xml:space="preserve"> výzkum trvá mnoho let a až po přísném vědeckém zhodnocení všech výsledků a zváže</w:t>
      </w:r>
      <w:r w:rsidR="00D06109">
        <w:rPr>
          <w:rFonts w:cs="Times New Roman"/>
        </w:rPr>
        <w:t xml:space="preserve">ní přínosů případné nové léčby </w:t>
      </w:r>
      <w:r w:rsidRPr="00D06109">
        <w:rPr>
          <w:rFonts w:cs="Times New Roman"/>
        </w:rPr>
        <w:t>se může přistoupit k registraci léčiva pro běžnou praxi.</w:t>
      </w:r>
      <w:r w:rsidRPr="00D06109">
        <w:rPr>
          <w:rFonts w:cs="Times New Roman"/>
        </w:rPr>
        <w:br/>
      </w:r>
    </w:p>
    <w:p w:rsidR="00826FDD" w:rsidRPr="00D06109" w:rsidRDefault="00826FDD" w:rsidP="00826FDD">
      <w:pPr>
        <w:pStyle w:val="Nadpis2"/>
        <w:spacing w:before="60" w:after="120"/>
        <w:rPr>
          <w:rFonts w:ascii="Times New Roman" w:hAnsi="Times New Roman" w:cs="Times New Roman"/>
          <w:b/>
          <w:color w:val="auto"/>
          <w:sz w:val="28"/>
          <w:szCs w:val="28"/>
        </w:rPr>
      </w:pPr>
      <w:r w:rsidRPr="00D06109">
        <w:rPr>
          <w:rFonts w:ascii="Times New Roman" w:hAnsi="Times New Roman" w:cs="Times New Roman"/>
          <w:b/>
          <w:color w:val="auto"/>
          <w:sz w:val="28"/>
          <w:szCs w:val="28"/>
        </w:rPr>
        <w:t>Registrace léčiv</w:t>
      </w:r>
    </w:p>
    <w:p w:rsidR="00826FDD" w:rsidRPr="00D06109" w:rsidRDefault="00826FDD" w:rsidP="00826FDD">
      <w:pPr>
        <w:pStyle w:val="article-perex"/>
        <w:spacing w:before="120" w:beforeAutospacing="0" w:after="240" w:afterAutospacing="0" w:line="270" w:lineRule="atLeast"/>
      </w:pPr>
      <w:r w:rsidRPr="00D06109">
        <w:t>Každý hromadně vyráběný léčivý přípravek podléhá před uvedením na trh v České republice registraci. V rámci registračního procesu se posuzuje dokumentace, ve které budoucí držitel registračního rozhodnutí prokazuje bezpečnost, účinnost a kvalitu přípravku. Posuzují se také indikace, kontraindikace, dávkování přípravku, klasifikace pro výdej, ale i příbalová informace pro pacienta a návrh textů na obal léčivého přípravku. Souhrn údajů o přípravku (</w:t>
      </w:r>
      <w:proofErr w:type="spellStart"/>
      <w:r w:rsidRPr="00D06109">
        <w:t>SmPC</w:t>
      </w:r>
      <w:proofErr w:type="spellEnd"/>
      <w:r w:rsidRPr="00D06109">
        <w:t>), který se společně s rozhodnutím o registraci zasílá, slouží lékařům a zdravotnickým odborníkům jako klíčový zdroj informací o léčivém přípravku.</w:t>
      </w:r>
    </w:p>
    <w:sectPr w:rsidR="00826FDD" w:rsidRPr="00D06109" w:rsidSect="00572B85">
      <w:headerReference w:type="default" r:id="rId7"/>
      <w:footerReference w:type="default" r:id="rId8"/>
      <w:pgSz w:w="11906" w:h="16838"/>
      <w:pgMar w:top="1985" w:right="1133" w:bottom="1843" w:left="1134" w:header="284" w:footer="7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251" w:rsidRDefault="008C1251">
      <w:r>
        <w:separator/>
      </w:r>
    </w:p>
  </w:endnote>
  <w:endnote w:type="continuationSeparator" w:id="0">
    <w:p w:rsidR="008C1251" w:rsidRDefault="008C1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19F" w:rsidRPr="004B4920" w:rsidRDefault="006B519F">
    <w:pPr>
      <w:pStyle w:val="Zpat"/>
      <w:jc w:val="center"/>
      <w:rPr>
        <w:rFonts w:ascii="Century Gothic" w:hAnsi="Century Gothic"/>
        <w:sz w:val="18"/>
        <w:szCs w:val="18"/>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251" w:rsidRDefault="008C1251">
      <w:r>
        <w:separator/>
      </w:r>
    </w:p>
  </w:footnote>
  <w:footnote w:type="continuationSeparator" w:id="0">
    <w:p w:rsidR="008C1251" w:rsidRDefault="008C12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19F" w:rsidRDefault="006B519F">
    <w:pPr>
      <w:pStyle w:val="Zhlav"/>
    </w:pPr>
    <w:r>
      <w:rPr>
        <w:noProof/>
        <w:lang w:eastAsia="cs-CZ" w:bidi="ar-SA"/>
      </w:rPr>
      <w:drawing>
        <wp:anchor distT="0" distB="0" distL="114300" distR="114300" simplePos="0" relativeHeight="251658240" behindDoc="0" locked="0" layoutInCell="1" allowOverlap="1">
          <wp:simplePos x="0" y="0"/>
          <wp:positionH relativeFrom="column">
            <wp:posOffset>3912870</wp:posOffset>
          </wp:positionH>
          <wp:positionV relativeFrom="paragraph">
            <wp:posOffset>-119380</wp:posOffset>
          </wp:positionV>
          <wp:extent cx="2583180" cy="1150620"/>
          <wp:effectExtent l="0" t="0" r="762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 fakulty rgb1.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2583180" cy="115062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r>
      <w:rPr>
        <w:noProof/>
        <w:lang w:eastAsia="cs-CZ" w:bidi="ar-SA"/>
      </w:rPr>
      <w:drawing>
        <wp:anchor distT="0" distB="0" distL="114935" distR="114935" simplePos="0" relativeHeight="251656704" behindDoc="1" locked="0" layoutInCell="1" allowOverlap="1">
          <wp:simplePos x="0" y="0"/>
          <wp:positionH relativeFrom="column">
            <wp:posOffset>-387985</wp:posOffset>
          </wp:positionH>
          <wp:positionV relativeFrom="paragraph">
            <wp:posOffset>48260</wp:posOffset>
          </wp:positionV>
          <wp:extent cx="3007995" cy="610235"/>
          <wp:effectExtent l="0" t="0" r="1905"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3007995" cy="610235"/>
                  </a:xfrm>
                  <a:prstGeom prst="rect">
                    <a:avLst/>
                  </a:prstGeom>
                  <a:solidFill>
                    <a:srgbClr val="FFFFFF">
                      <a:alpha val="0"/>
                    </a:srgbClr>
                  </a:solid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Wingdings" w:hAnsi="Wingdings"/>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rPr>
    </w:lvl>
  </w:abstractNum>
  <w:abstractNum w:abstractNumId="4" w15:restartNumberingAfterBreak="0">
    <w:nsid w:val="08EB527F"/>
    <w:multiLevelType w:val="multilevel"/>
    <w:tmpl w:val="22A2EE36"/>
    <w:lvl w:ilvl="0">
      <w:numFmt w:val="bullet"/>
      <w:lvlText w:val="-"/>
      <w:lvlJc w:val="left"/>
      <w:pPr>
        <w:tabs>
          <w:tab w:val="num" w:pos="720"/>
        </w:tabs>
        <w:ind w:left="720" w:hanging="360"/>
      </w:pPr>
      <w:rPr>
        <w:rFonts w:ascii="Times New Roman" w:hAnsi="Times New Roman" w:cs="Times New Roman" w:hint="default"/>
        <w:b w:val="0"/>
        <w:bCs w:val="0"/>
        <w:i w:val="0"/>
        <w:iCs w:val="0"/>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5" w15:restartNumberingAfterBreak="0">
    <w:nsid w:val="287840D7"/>
    <w:multiLevelType w:val="multilevel"/>
    <w:tmpl w:val="989E5924"/>
    <w:lvl w:ilvl="0">
      <w:numFmt w:val="bullet"/>
      <w:lvlText w:val="-"/>
      <w:lvlJc w:val="left"/>
      <w:pPr>
        <w:ind w:left="720" w:hanging="360"/>
      </w:pPr>
      <w:rPr>
        <w:rFonts w:ascii="Times New Roman" w:hAnsi="Times New Roman" w:cs="Times New Roman" w:hint="default"/>
        <w:b w:val="0"/>
        <w:bCs w:val="0"/>
        <w:i w:val="0"/>
        <w:i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C68"/>
    <w:rsid w:val="000620EF"/>
    <w:rsid w:val="000A4103"/>
    <w:rsid w:val="000B0489"/>
    <w:rsid w:val="000E14AD"/>
    <w:rsid w:val="0013617D"/>
    <w:rsid w:val="001C1F70"/>
    <w:rsid w:val="001E567B"/>
    <w:rsid w:val="001F7E65"/>
    <w:rsid w:val="002137AA"/>
    <w:rsid w:val="0022501F"/>
    <w:rsid w:val="002763A4"/>
    <w:rsid w:val="002C326F"/>
    <w:rsid w:val="003B341C"/>
    <w:rsid w:val="003F1CA9"/>
    <w:rsid w:val="0040699B"/>
    <w:rsid w:val="004836F4"/>
    <w:rsid w:val="004B4920"/>
    <w:rsid w:val="004B7194"/>
    <w:rsid w:val="00572B85"/>
    <w:rsid w:val="0058176F"/>
    <w:rsid w:val="00583025"/>
    <w:rsid w:val="005A17B0"/>
    <w:rsid w:val="005A78C2"/>
    <w:rsid w:val="005D227F"/>
    <w:rsid w:val="005F5EC1"/>
    <w:rsid w:val="00611E9F"/>
    <w:rsid w:val="00681761"/>
    <w:rsid w:val="00682AA7"/>
    <w:rsid w:val="006B519F"/>
    <w:rsid w:val="006C686A"/>
    <w:rsid w:val="007066D5"/>
    <w:rsid w:val="0071144B"/>
    <w:rsid w:val="0071555C"/>
    <w:rsid w:val="007239C4"/>
    <w:rsid w:val="00736225"/>
    <w:rsid w:val="00751E81"/>
    <w:rsid w:val="00796964"/>
    <w:rsid w:val="007B0440"/>
    <w:rsid w:val="007F1319"/>
    <w:rsid w:val="007F3C4D"/>
    <w:rsid w:val="00826FDD"/>
    <w:rsid w:val="00827563"/>
    <w:rsid w:val="008C1251"/>
    <w:rsid w:val="009205C0"/>
    <w:rsid w:val="00960C49"/>
    <w:rsid w:val="009749D2"/>
    <w:rsid w:val="009B55AB"/>
    <w:rsid w:val="009D3C68"/>
    <w:rsid w:val="00A0648E"/>
    <w:rsid w:val="00A31DEF"/>
    <w:rsid w:val="00AA4963"/>
    <w:rsid w:val="00AA5A86"/>
    <w:rsid w:val="00AB069B"/>
    <w:rsid w:val="00B02C03"/>
    <w:rsid w:val="00B1637F"/>
    <w:rsid w:val="00B17053"/>
    <w:rsid w:val="00B538BC"/>
    <w:rsid w:val="00C91BD6"/>
    <w:rsid w:val="00CE2EC7"/>
    <w:rsid w:val="00CE6369"/>
    <w:rsid w:val="00D06109"/>
    <w:rsid w:val="00D707CA"/>
    <w:rsid w:val="00D909FE"/>
    <w:rsid w:val="00DF7647"/>
    <w:rsid w:val="00E763F6"/>
    <w:rsid w:val="00E94C41"/>
    <w:rsid w:val="00EA0FC5"/>
    <w:rsid w:val="00EB3DDE"/>
    <w:rsid w:val="00EC5E72"/>
    <w:rsid w:val="00EE3D4D"/>
    <w:rsid w:val="00F376C3"/>
    <w:rsid w:val="00F502B8"/>
    <w:rsid w:val="00F966B9"/>
    <w:rsid w:val="00FA1D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oNotEmbedSmartTags/>
  <w:decimalSymbol w:val=","/>
  <w:listSeparator w:val=";"/>
  <w15:docId w15:val="{94D446D7-0EB9-43E5-B645-038518E32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2B85"/>
    <w:pPr>
      <w:widowControl w:val="0"/>
      <w:suppressAutoHyphens/>
    </w:pPr>
    <w:rPr>
      <w:rFonts w:eastAsia="Arial Unicode MS" w:cs="Arial Unicode MS"/>
      <w:kern w:val="1"/>
      <w:sz w:val="24"/>
      <w:szCs w:val="24"/>
      <w:lang w:eastAsia="hi-IN" w:bidi="hi-IN"/>
    </w:rPr>
  </w:style>
  <w:style w:type="paragraph" w:styleId="Nadpis2">
    <w:name w:val="heading 2"/>
    <w:basedOn w:val="Normln"/>
    <w:next w:val="Normln"/>
    <w:link w:val="Heading2Char"/>
    <w:uiPriority w:val="9"/>
    <w:semiHidden/>
    <w:unhideWhenUsed/>
    <w:qFormat/>
    <w:rsid w:val="00826FDD"/>
    <w:pPr>
      <w:keepNext/>
      <w:keepLines/>
      <w:spacing w:before="40"/>
      <w:outlineLvl w:val="1"/>
    </w:pPr>
    <w:rPr>
      <w:rFonts w:asciiTheme="majorHAnsi" w:eastAsiaTheme="majorEastAsia" w:hAnsiTheme="majorHAnsi" w:cs="Mangal"/>
      <w:color w:val="365F91" w:themeColor="accent1" w:themeShade="BF"/>
      <w:sz w:val="26"/>
      <w:szCs w:val="23"/>
    </w:rPr>
  </w:style>
  <w:style w:type="paragraph" w:styleId="Nadpis3">
    <w:name w:val="heading 3"/>
    <w:basedOn w:val="Normln"/>
    <w:next w:val="Zkladntext"/>
    <w:qFormat/>
    <w:rsid w:val="00572B85"/>
    <w:pPr>
      <w:widowControl/>
      <w:numPr>
        <w:ilvl w:val="2"/>
        <w:numId w:val="1"/>
      </w:numPr>
      <w:suppressAutoHyphens w:val="0"/>
      <w:spacing w:before="280" w:after="280"/>
      <w:outlineLvl w:val="2"/>
    </w:pPr>
    <w:rPr>
      <w:rFonts w:eastAsia="Times New Roman" w:cs="Times New Roman"/>
      <w:b/>
      <w:bCs/>
      <w:sz w:val="27"/>
      <w:szCs w:val="27"/>
      <w:lang w:eastAsia="ar-SA"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572B85"/>
    <w:rPr>
      <w:rFonts w:ascii="Wingdings" w:hAnsi="Wingdings"/>
    </w:rPr>
  </w:style>
  <w:style w:type="character" w:customStyle="1" w:styleId="WW8Num3z0">
    <w:name w:val="WW8Num3z0"/>
    <w:rsid w:val="00572B85"/>
    <w:rPr>
      <w:rFonts w:ascii="Wingdings" w:hAnsi="Wingdings"/>
    </w:rPr>
  </w:style>
  <w:style w:type="character" w:customStyle="1" w:styleId="WW8Num4z0">
    <w:name w:val="WW8Num4z0"/>
    <w:rsid w:val="00572B85"/>
    <w:rPr>
      <w:rFonts w:ascii="Wingdings" w:hAnsi="Wingdings"/>
    </w:rPr>
  </w:style>
  <w:style w:type="character" w:customStyle="1" w:styleId="Standardnpsmoodstavce4">
    <w:name w:val="Standardní písmo odstavce4"/>
    <w:rsid w:val="00572B85"/>
  </w:style>
  <w:style w:type="character" w:customStyle="1" w:styleId="Absatz-Standardschriftart">
    <w:name w:val="Absatz-Standardschriftart"/>
    <w:rsid w:val="00572B85"/>
  </w:style>
  <w:style w:type="character" w:customStyle="1" w:styleId="WW8Num2z1">
    <w:name w:val="WW8Num2z1"/>
    <w:rsid w:val="00572B85"/>
    <w:rPr>
      <w:rFonts w:ascii="Courier New" w:hAnsi="Courier New" w:cs="Courier New"/>
    </w:rPr>
  </w:style>
  <w:style w:type="character" w:customStyle="1" w:styleId="WW8Num2z3">
    <w:name w:val="WW8Num2z3"/>
    <w:rsid w:val="00572B85"/>
    <w:rPr>
      <w:rFonts w:ascii="Symbol" w:hAnsi="Symbol"/>
    </w:rPr>
  </w:style>
  <w:style w:type="character" w:customStyle="1" w:styleId="WW8Num3z1">
    <w:name w:val="WW8Num3z1"/>
    <w:rsid w:val="00572B85"/>
    <w:rPr>
      <w:rFonts w:ascii="Courier New" w:hAnsi="Courier New" w:cs="Courier New"/>
    </w:rPr>
  </w:style>
  <w:style w:type="character" w:customStyle="1" w:styleId="WW8Num3z3">
    <w:name w:val="WW8Num3z3"/>
    <w:rsid w:val="00572B85"/>
    <w:rPr>
      <w:rFonts w:ascii="Symbol" w:hAnsi="Symbol"/>
    </w:rPr>
  </w:style>
  <w:style w:type="character" w:customStyle="1" w:styleId="WW8Num4z1">
    <w:name w:val="WW8Num4z1"/>
    <w:rsid w:val="00572B85"/>
    <w:rPr>
      <w:rFonts w:ascii="Courier New" w:hAnsi="Courier New" w:cs="Courier New"/>
    </w:rPr>
  </w:style>
  <w:style w:type="character" w:customStyle="1" w:styleId="WW8Num4z3">
    <w:name w:val="WW8Num4z3"/>
    <w:rsid w:val="00572B85"/>
    <w:rPr>
      <w:rFonts w:ascii="Symbol" w:hAnsi="Symbol"/>
    </w:rPr>
  </w:style>
  <w:style w:type="character" w:customStyle="1" w:styleId="Standardnpsmoodstavce3">
    <w:name w:val="Standardní písmo odstavce3"/>
    <w:rsid w:val="00572B85"/>
  </w:style>
  <w:style w:type="character" w:customStyle="1" w:styleId="WW-Absatz-Standardschriftart">
    <w:name w:val="WW-Absatz-Standardschriftart"/>
    <w:rsid w:val="00572B85"/>
  </w:style>
  <w:style w:type="character" w:customStyle="1" w:styleId="Standardnpsmoodstavce2">
    <w:name w:val="Standardní písmo odstavce2"/>
    <w:rsid w:val="00572B85"/>
  </w:style>
  <w:style w:type="character" w:customStyle="1" w:styleId="WW-Absatz-Standardschriftart1">
    <w:name w:val="WW-Absatz-Standardschriftart1"/>
    <w:rsid w:val="00572B85"/>
  </w:style>
  <w:style w:type="character" w:customStyle="1" w:styleId="Standardnpsmoodstavce1">
    <w:name w:val="Standardní písmo odstavce1"/>
    <w:rsid w:val="00572B85"/>
  </w:style>
  <w:style w:type="character" w:customStyle="1" w:styleId="Nadpis3Char">
    <w:name w:val="Nadpis 3 Char"/>
    <w:rsid w:val="00572B85"/>
    <w:rPr>
      <w:rFonts w:ascii="Times New Roman" w:eastAsia="Times New Roman" w:hAnsi="Times New Roman"/>
      <w:b/>
      <w:bCs/>
      <w:sz w:val="27"/>
      <w:szCs w:val="27"/>
    </w:rPr>
  </w:style>
  <w:style w:type="character" w:styleId="Siln">
    <w:name w:val="Strong"/>
    <w:uiPriority w:val="22"/>
    <w:qFormat/>
    <w:rsid w:val="00572B85"/>
    <w:rPr>
      <w:b/>
      <w:bCs/>
    </w:rPr>
  </w:style>
  <w:style w:type="character" w:customStyle="1" w:styleId="apple-converted-space">
    <w:name w:val="apple-converted-space"/>
    <w:rsid w:val="00572B85"/>
  </w:style>
  <w:style w:type="character" w:customStyle="1" w:styleId="ZhlavChar">
    <w:name w:val="Záhlaví Char"/>
    <w:rsid w:val="00572B85"/>
    <w:rPr>
      <w:rFonts w:eastAsia="Arial Unicode MS" w:cs="Mangal"/>
      <w:kern w:val="1"/>
      <w:sz w:val="24"/>
      <w:szCs w:val="21"/>
      <w:lang w:eastAsia="hi-IN" w:bidi="hi-IN"/>
    </w:rPr>
  </w:style>
  <w:style w:type="character" w:customStyle="1" w:styleId="ZpatChar">
    <w:name w:val="Zápatí Char"/>
    <w:rsid w:val="00572B85"/>
    <w:rPr>
      <w:rFonts w:eastAsia="Arial Unicode MS" w:cs="Mangal"/>
      <w:kern w:val="1"/>
      <w:sz w:val="24"/>
      <w:szCs w:val="21"/>
      <w:lang w:eastAsia="hi-IN" w:bidi="hi-IN"/>
    </w:rPr>
  </w:style>
  <w:style w:type="character" w:styleId="Hypertextovodkaz">
    <w:name w:val="Hyperlink"/>
    <w:uiPriority w:val="99"/>
    <w:rsid w:val="00572B85"/>
    <w:rPr>
      <w:color w:val="0000FF"/>
      <w:u w:val="single"/>
    </w:rPr>
  </w:style>
  <w:style w:type="character" w:styleId="Zdraznn">
    <w:name w:val="Emphasis"/>
    <w:qFormat/>
    <w:rsid w:val="00572B85"/>
    <w:rPr>
      <w:rFonts w:cs="Times New Roman"/>
      <w:b/>
      <w:bCs/>
    </w:rPr>
  </w:style>
  <w:style w:type="paragraph" w:customStyle="1" w:styleId="Nadpis">
    <w:name w:val="Nadpis"/>
    <w:basedOn w:val="Normln"/>
    <w:next w:val="Zkladntext"/>
    <w:rsid w:val="00572B85"/>
    <w:pPr>
      <w:keepNext/>
      <w:spacing w:before="240" w:after="120"/>
    </w:pPr>
    <w:rPr>
      <w:rFonts w:ascii="Arial" w:hAnsi="Arial"/>
      <w:sz w:val="28"/>
      <w:szCs w:val="28"/>
    </w:rPr>
  </w:style>
  <w:style w:type="paragraph" w:styleId="Zkladntext">
    <w:name w:val="Body Text"/>
    <w:basedOn w:val="Normln"/>
    <w:rsid w:val="00572B85"/>
    <w:pPr>
      <w:spacing w:after="120"/>
    </w:pPr>
  </w:style>
  <w:style w:type="paragraph" w:styleId="Seznam">
    <w:name w:val="List"/>
    <w:basedOn w:val="Zkladntext"/>
    <w:rsid w:val="00572B85"/>
  </w:style>
  <w:style w:type="paragraph" w:customStyle="1" w:styleId="Popisek">
    <w:name w:val="Popisek"/>
    <w:basedOn w:val="Normln"/>
    <w:rsid w:val="00572B85"/>
    <w:pPr>
      <w:suppressLineNumbers/>
      <w:spacing w:before="120" w:after="120"/>
    </w:pPr>
    <w:rPr>
      <w:i/>
      <w:iCs/>
    </w:rPr>
  </w:style>
  <w:style w:type="paragraph" w:customStyle="1" w:styleId="Rejstk">
    <w:name w:val="Rejstřík"/>
    <w:basedOn w:val="Normln"/>
    <w:rsid w:val="00572B85"/>
    <w:pPr>
      <w:suppressLineNumbers/>
    </w:pPr>
  </w:style>
  <w:style w:type="paragraph" w:styleId="Zhlav">
    <w:name w:val="header"/>
    <w:basedOn w:val="Normln"/>
    <w:rsid w:val="00572B85"/>
    <w:pPr>
      <w:tabs>
        <w:tab w:val="center" w:pos="4536"/>
        <w:tab w:val="right" w:pos="9072"/>
      </w:tabs>
    </w:pPr>
    <w:rPr>
      <w:rFonts w:cs="Mangal"/>
      <w:szCs w:val="21"/>
    </w:rPr>
  </w:style>
  <w:style w:type="paragraph" w:styleId="Zpat">
    <w:name w:val="footer"/>
    <w:basedOn w:val="Normln"/>
    <w:rsid w:val="00572B85"/>
    <w:pPr>
      <w:tabs>
        <w:tab w:val="center" w:pos="4536"/>
        <w:tab w:val="right" w:pos="9072"/>
      </w:tabs>
    </w:pPr>
    <w:rPr>
      <w:rFonts w:cs="Mangal"/>
      <w:szCs w:val="21"/>
    </w:rPr>
  </w:style>
  <w:style w:type="paragraph" w:styleId="Odstavecseseznamem">
    <w:name w:val="List Paragraph"/>
    <w:basedOn w:val="Normln"/>
    <w:qFormat/>
    <w:rsid w:val="00572B85"/>
    <w:pPr>
      <w:widowControl/>
      <w:spacing w:after="200" w:line="276" w:lineRule="auto"/>
      <w:ind w:left="720"/>
    </w:pPr>
    <w:rPr>
      <w:rFonts w:ascii="Calibri" w:eastAsia="Calibri" w:hAnsi="Calibri" w:cs="Times New Roman"/>
      <w:sz w:val="22"/>
      <w:szCs w:val="22"/>
      <w:lang w:eastAsia="ar-SA" w:bidi="ar-SA"/>
    </w:rPr>
  </w:style>
  <w:style w:type="paragraph" w:styleId="Normlnweb">
    <w:name w:val="Normal (Web)"/>
    <w:basedOn w:val="Normln"/>
    <w:uiPriority w:val="99"/>
    <w:rsid w:val="00572B85"/>
    <w:pPr>
      <w:widowControl/>
      <w:suppressAutoHyphens w:val="0"/>
      <w:spacing w:before="280" w:after="280"/>
    </w:pPr>
    <w:rPr>
      <w:rFonts w:eastAsia="Calibri" w:cs="Times New Roman"/>
      <w:lang w:eastAsia="ar-SA" w:bidi="ar-SA"/>
    </w:rPr>
  </w:style>
  <w:style w:type="paragraph" w:styleId="Zkladntext2">
    <w:name w:val="Body Text 2"/>
    <w:basedOn w:val="Normln"/>
    <w:link w:val="BodyText2Char"/>
    <w:uiPriority w:val="99"/>
    <w:unhideWhenUsed/>
    <w:rsid w:val="000E14AD"/>
    <w:pPr>
      <w:spacing w:after="120" w:line="480" w:lineRule="auto"/>
    </w:pPr>
    <w:rPr>
      <w:rFonts w:cs="Mangal"/>
      <w:kern w:val="2"/>
      <w:szCs w:val="21"/>
    </w:rPr>
  </w:style>
  <w:style w:type="character" w:customStyle="1" w:styleId="BodyText2Char">
    <w:name w:val="Body Text 2 Char"/>
    <w:basedOn w:val="Standardnpsmoodstavce"/>
    <w:link w:val="Zkladntext2"/>
    <w:uiPriority w:val="99"/>
    <w:rsid w:val="000E14AD"/>
    <w:rPr>
      <w:rFonts w:eastAsia="Arial Unicode MS" w:cs="Mangal"/>
      <w:kern w:val="2"/>
      <w:sz w:val="24"/>
      <w:szCs w:val="21"/>
      <w:lang w:eastAsia="hi-IN" w:bidi="hi-IN"/>
    </w:rPr>
  </w:style>
  <w:style w:type="paragraph" w:styleId="Prosttext">
    <w:name w:val="Plain Text"/>
    <w:basedOn w:val="Normln"/>
    <w:link w:val="PlainTextChar"/>
    <w:uiPriority w:val="99"/>
    <w:semiHidden/>
    <w:unhideWhenUsed/>
    <w:rsid w:val="000E14AD"/>
    <w:pPr>
      <w:widowControl/>
      <w:suppressAutoHyphens w:val="0"/>
    </w:pPr>
    <w:rPr>
      <w:rFonts w:ascii="Calibri" w:eastAsia="Calibri" w:hAnsi="Calibri" w:cs="Times New Roman"/>
      <w:kern w:val="0"/>
      <w:sz w:val="22"/>
      <w:szCs w:val="21"/>
      <w:lang w:eastAsia="en-US" w:bidi="ar-SA"/>
    </w:rPr>
  </w:style>
  <w:style w:type="character" w:customStyle="1" w:styleId="PlainTextChar">
    <w:name w:val="Plain Text Char"/>
    <w:basedOn w:val="Standardnpsmoodstavce"/>
    <w:link w:val="Prosttext"/>
    <w:uiPriority w:val="99"/>
    <w:semiHidden/>
    <w:rsid w:val="000E14AD"/>
    <w:rPr>
      <w:rFonts w:ascii="Calibri" w:eastAsia="Calibri" w:hAnsi="Calibri"/>
      <w:sz w:val="22"/>
      <w:szCs w:val="21"/>
      <w:lang w:eastAsia="en-US"/>
    </w:rPr>
  </w:style>
  <w:style w:type="paragraph" w:customStyle="1" w:styleId="p15">
    <w:name w:val="p15"/>
    <w:basedOn w:val="Normln"/>
    <w:uiPriority w:val="99"/>
    <w:rsid w:val="000E14AD"/>
    <w:pPr>
      <w:widowControl/>
      <w:suppressAutoHyphens w:val="0"/>
      <w:spacing w:before="100" w:after="100"/>
    </w:pPr>
    <w:rPr>
      <w:rFonts w:eastAsia="Times New Roman" w:cs="Times New Roman"/>
      <w:noProof/>
      <w:kern w:val="0"/>
      <w:lang w:val="en-US" w:eastAsia="en-US" w:bidi="ar-SA"/>
    </w:rPr>
  </w:style>
  <w:style w:type="paragraph" w:customStyle="1" w:styleId="p0">
    <w:name w:val="p0"/>
    <w:basedOn w:val="Normln"/>
    <w:rsid w:val="000E14AD"/>
    <w:pPr>
      <w:widowControl/>
      <w:suppressAutoHyphens w:val="0"/>
      <w:spacing w:after="200" w:line="271" w:lineRule="auto"/>
    </w:pPr>
    <w:rPr>
      <w:rFonts w:ascii="Calibri" w:eastAsia="Times New Roman" w:hAnsi="Calibri" w:cs="Times New Roman"/>
      <w:noProof/>
      <w:kern w:val="0"/>
      <w:sz w:val="22"/>
      <w:szCs w:val="22"/>
      <w:lang w:val="en-US" w:eastAsia="en-US" w:bidi="ar-SA"/>
    </w:rPr>
  </w:style>
  <w:style w:type="character" w:customStyle="1" w:styleId="15">
    <w:name w:val="15"/>
    <w:rsid w:val="00F376C3"/>
    <w:rPr>
      <w:rFonts w:ascii="Times New Roman" w:hAnsi="Times New Roman" w:cs="Times New Roman" w:hint="default"/>
      <w:b/>
      <w:bCs/>
    </w:rPr>
  </w:style>
  <w:style w:type="character" w:customStyle="1" w:styleId="16">
    <w:name w:val="16"/>
    <w:rsid w:val="00F376C3"/>
    <w:rPr>
      <w:rFonts w:ascii="Times New Roman" w:hAnsi="Times New Roman" w:cs="Times New Roman" w:hint="default"/>
    </w:rPr>
  </w:style>
  <w:style w:type="paragraph" w:customStyle="1" w:styleId="p19">
    <w:name w:val="p19"/>
    <w:basedOn w:val="Normln"/>
    <w:rsid w:val="00F376C3"/>
    <w:pPr>
      <w:widowControl/>
      <w:suppressAutoHyphens w:val="0"/>
      <w:spacing w:before="100" w:after="100"/>
    </w:pPr>
    <w:rPr>
      <w:rFonts w:eastAsia="Times New Roman" w:cs="Times New Roman"/>
      <w:kern w:val="0"/>
      <w:lang w:eastAsia="cs-CZ" w:bidi="ar-SA"/>
    </w:rPr>
  </w:style>
  <w:style w:type="character" w:customStyle="1" w:styleId="17">
    <w:name w:val="17"/>
    <w:rsid w:val="00F376C3"/>
    <w:rPr>
      <w:rFonts w:ascii="Times New Roman" w:hAnsi="Times New Roman" w:cs="Times New Roman" w:hint="default"/>
      <w:i/>
      <w:iCs/>
    </w:rPr>
  </w:style>
  <w:style w:type="paragraph" w:customStyle="1" w:styleId="p21">
    <w:name w:val="p21"/>
    <w:basedOn w:val="Normln"/>
    <w:rsid w:val="00F376C3"/>
    <w:pPr>
      <w:widowControl/>
      <w:suppressAutoHyphens w:val="0"/>
    </w:pPr>
    <w:rPr>
      <w:rFonts w:ascii="Calibri" w:eastAsia="Times New Roman" w:hAnsi="Calibri" w:cs="Times New Roman"/>
      <w:kern w:val="0"/>
      <w:sz w:val="22"/>
      <w:szCs w:val="22"/>
      <w:lang w:eastAsia="cs-CZ" w:bidi="ar-SA"/>
    </w:rPr>
  </w:style>
  <w:style w:type="paragraph" w:customStyle="1" w:styleId="p22">
    <w:name w:val="p22"/>
    <w:basedOn w:val="Normln"/>
    <w:rsid w:val="00F376C3"/>
    <w:pPr>
      <w:widowControl/>
      <w:suppressAutoHyphens w:val="0"/>
    </w:pPr>
    <w:rPr>
      <w:rFonts w:eastAsia="Times New Roman" w:cs="Times New Roman"/>
      <w:kern w:val="0"/>
      <w:sz w:val="22"/>
      <w:szCs w:val="22"/>
      <w:lang w:eastAsia="cs-CZ" w:bidi="ar-SA"/>
    </w:rPr>
  </w:style>
  <w:style w:type="paragraph" w:customStyle="1" w:styleId="p20">
    <w:name w:val="p20"/>
    <w:basedOn w:val="Normln"/>
    <w:rsid w:val="00F376C3"/>
    <w:pPr>
      <w:widowControl/>
      <w:suppressAutoHyphens w:val="0"/>
      <w:ind w:left="720"/>
    </w:pPr>
    <w:rPr>
      <w:rFonts w:eastAsia="Times New Roman" w:cs="Times New Roman"/>
      <w:kern w:val="0"/>
      <w:lang w:eastAsia="cs-CZ" w:bidi="ar-SA"/>
    </w:rPr>
  </w:style>
  <w:style w:type="character" w:customStyle="1" w:styleId="18">
    <w:name w:val="18"/>
    <w:rsid w:val="00F376C3"/>
    <w:rPr>
      <w:rFonts w:ascii="Times New Roman" w:hAnsi="Times New Roman" w:cs="Times New Roman" w:hint="default"/>
      <w:b/>
      <w:bCs/>
      <w:sz w:val="24"/>
      <w:szCs w:val="24"/>
    </w:rPr>
  </w:style>
  <w:style w:type="paragraph" w:styleId="Bezmezer">
    <w:name w:val="No Spacing"/>
    <w:uiPriority w:val="1"/>
    <w:qFormat/>
    <w:rsid w:val="0013617D"/>
    <w:rPr>
      <w:rFonts w:asciiTheme="minorHAnsi" w:eastAsiaTheme="minorHAnsi" w:hAnsiTheme="minorHAnsi" w:cstheme="minorBidi"/>
      <w:sz w:val="22"/>
      <w:szCs w:val="22"/>
      <w:lang w:eastAsia="en-US"/>
    </w:rPr>
  </w:style>
  <w:style w:type="paragraph" w:styleId="Textbubliny">
    <w:name w:val="Balloon Text"/>
    <w:basedOn w:val="Normln"/>
    <w:link w:val="BalloonTextChar"/>
    <w:uiPriority w:val="99"/>
    <w:semiHidden/>
    <w:unhideWhenUsed/>
    <w:rsid w:val="005F5EC1"/>
    <w:rPr>
      <w:rFonts w:ascii="Segoe UI" w:hAnsi="Segoe UI" w:cs="Mangal"/>
      <w:sz w:val="18"/>
      <w:szCs w:val="16"/>
    </w:rPr>
  </w:style>
  <w:style w:type="character" w:customStyle="1" w:styleId="BalloonTextChar">
    <w:name w:val="Balloon Text Char"/>
    <w:basedOn w:val="Standardnpsmoodstavce"/>
    <w:link w:val="Textbubliny"/>
    <w:uiPriority w:val="99"/>
    <w:semiHidden/>
    <w:rsid w:val="005F5EC1"/>
    <w:rPr>
      <w:rFonts w:ascii="Segoe UI" w:eastAsia="Arial Unicode MS" w:hAnsi="Segoe UI" w:cs="Mangal"/>
      <w:kern w:val="1"/>
      <w:sz w:val="18"/>
      <w:szCs w:val="16"/>
      <w:lang w:eastAsia="hi-IN" w:bidi="hi-IN"/>
    </w:rPr>
  </w:style>
  <w:style w:type="character" w:styleId="Sledovanodkaz">
    <w:name w:val="FollowedHyperlink"/>
    <w:basedOn w:val="Standardnpsmoodstavce"/>
    <w:uiPriority w:val="99"/>
    <w:semiHidden/>
    <w:unhideWhenUsed/>
    <w:rsid w:val="007F1319"/>
    <w:rPr>
      <w:color w:val="800080" w:themeColor="followedHyperlink"/>
      <w:u w:val="single"/>
    </w:rPr>
  </w:style>
  <w:style w:type="character" w:customStyle="1" w:styleId="Heading2Char">
    <w:name w:val="Heading 2 Char"/>
    <w:basedOn w:val="Standardnpsmoodstavce"/>
    <w:link w:val="Nadpis2"/>
    <w:uiPriority w:val="9"/>
    <w:semiHidden/>
    <w:rsid w:val="00826FDD"/>
    <w:rPr>
      <w:rFonts w:asciiTheme="majorHAnsi" w:eastAsiaTheme="majorEastAsia" w:hAnsiTheme="majorHAnsi" w:cs="Mangal"/>
      <w:color w:val="365F91" w:themeColor="accent1" w:themeShade="BF"/>
      <w:kern w:val="1"/>
      <w:sz w:val="26"/>
      <w:szCs w:val="23"/>
      <w:lang w:eastAsia="hi-IN" w:bidi="hi-IN"/>
    </w:rPr>
  </w:style>
  <w:style w:type="paragraph" w:customStyle="1" w:styleId="article-perex">
    <w:name w:val="article-perex"/>
    <w:basedOn w:val="Normln"/>
    <w:rsid w:val="00826FDD"/>
    <w:pPr>
      <w:widowControl/>
      <w:suppressAutoHyphens w:val="0"/>
      <w:spacing w:before="100" w:beforeAutospacing="1" w:after="100" w:afterAutospacing="1"/>
    </w:pPr>
    <w:rPr>
      <w:rFonts w:eastAsia="Times New Roman" w:cs="Times New Roman"/>
      <w:kern w:val="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946441">
      <w:bodyDiv w:val="1"/>
      <w:marLeft w:val="0"/>
      <w:marRight w:val="0"/>
      <w:marTop w:val="0"/>
      <w:marBottom w:val="0"/>
      <w:divBdr>
        <w:top w:val="none" w:sz="0" w:space="0" w:color="auto"/>
        <w:left w:val="none" w:sz="0" w:space="0" w:color="auto"/>
        <w:bottom w:val="none" w:sz="0" w:space="0" w:color="auto"/>
        <w:right w:val="none" w:sz="0" w:space="0" w:color="auto"/>
      </w:divBdr>
    </w:div>
    <w:div w:id="98077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1490</Words>
  <Characters>8793</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1.LF.UK</Company>
  <LinksUpToDate>false</LinksUpToDate>
  <CharactersWithSpaces>10263</CharactersWithSpaces>
  <SharedDoc>false</SharedDoc>
  <HLinks>
    <vt:vector size="24" baseType="variant">
      <vt:variant>
        <vt:i4>5505033</vt:i4>
      </vt:variant>
      <vt:variant>
        <vt:i4>9</vt:i4>
      </vt:variant>
      <vt:variant>
        <vt:i4>0</vt:i4>
      </vt:variant>
      <vt:variant>
        <vt:i4>5</vt:i4>
      </vt:variant>
      <vt:variant>
        <vt:lpwstr>http://www.facebook.com/1lfuk</vt:lpwstr>
      </vt:variant>
      <vt:variant>
        <vt:lpwstr/>
      </vt:variant>
      <vt:variant>
        <vt:i4>3080295</vt:i4>
      </vt:variant>
      <vt:variant>
        <vt:i4>6</vt:i4>
      </vt:variant>
      <vt:variant>
        <vt:i4>0</vt:i4>
      </vt:variant>
      <vt:variant>
        <vt:i4>5</vt:i4>
      </vt:variant>
      <vt:variant>
        <vt:lpwstr>http://www.lf1.cuni.cz/</vt:lpwstr>
      </vt:variant>
      <vt:variant>
        <vt:lpwstr/>
      </vt:variant>
      <vt:variant>
        <vt:i4>6160431</vt:i4>
      </vt:variant>
      <vt:variant>
        <vt:i4>3</vt:i4>
      </vt:variant>
      <vt:variant>
        <vt:i4>0</vt:i4>
      </vt:variant>
      <vt:variant>
        <vt:i4>5</vt:i4>
      </vt:variant>
      <vt:variant>
        <vt:lpwstr>mailto:jana.francova@lf1.cuni.cz</vt:lpwstr>
      </vt:variant>
      <vt:variant>
        <vt:lpwstr/>
      </vt:variant>
      <vt:variant>
        <vt:i4>5308495</vt:i4>
      </vt:variant>
      <vt:variant>
        <vt:i4>0</vt:i4>
      </vt:variant>
      <vt:variant>
        <vt:i4>0</vt:i4>
      </vt:variant>
      <vt:variant>
        <vt:i4>5</vt:i4>
      </vt:variant>
      <vt:variant>
        <vt:lpwstr>http://www.lf1.cuni.cz/medialogy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Fialová</dc:creator>
  <cp:lastModifiedBy>Marie Fialová</cp:lastModifiedBy>
  <cp:revision>2</cp:revision>
  <cp:lastPrinted>2016-03-08T06:34:00Z</cp:lastPrinted>
  <dcterms:created xsi:type="dcterms:W3CDTF">2016-03-08T07:10:00Z</dcterms:created>
  <dcterms:modified xsi:type="dcterms:W3CDTF">2016-03-08T07:10:00Z</dcterms:modified>
</cp:coreProperties>
</file>