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76C3" w:rsidRPr="00F376C3" w:rsidRDefault="00F376C3" w:rsidP="00F376C3">
      <w:pPr>
        <w:spacing w:line="276" w:lineRule="auto"/>
        <w:rPr>
          <w:rFonts w:ascii="Century Gothic" w:hAnsi="Century Gothic"/>
          <w:b/>
          <w:bCs/>
          <w:lang w:val="cs-CZ"/>
        </w:rPr>
      </w:pPr>
      <w:r w:rsidRPr="007F3C4D">
        <w:rPr>
          <w:rFonts w:ascii="Century Gothic" w:hAnsi="Century Gothic"/>
          <w:bCs/>
          <w:lang w:val="cs-CZ"/>
        </w:rPr>
        <w:t xml:space="preserve">TISKOVÝ MATERIÁL </w:t>
      </w:r>
      <w:r w:rsidR="00E94C41">
        <w:rPr>
          <w:rFonts w:ascii="Century Gothic" w:hAnsi="Century Gothic"/>
          <w:bCs/>
          <w:lang w:val="cs-CZ"/>
        </w:rPr>
        <w:br/>
      </w:r>
      <w:r w:rsidRPr="007F3C4D">
        <w:rPr>
          <w:rFonts w:ascii="Century Gothic" w:hAnsi="Century Gothic"/>
          <w:bCs/>
          <w:lang w:val="cs-CZ"/>
        </w:rPr>
        <w:t xml:space="preserve">  </w:t>
      </w:r>
    </w:p>
    <w:p w:rsidR="00F376C3" w:rsidRPr="00073062" w:rsidRDefault="00F376C3" w:rsidP="00F376C3">
      <w:pPr>
        <w:spacing w:line="276" w:lineRule="auto"/>
        <w:jc w:val="center"/>
        <w:rPr>
          <w:rFonts w:cs="Times New Roman"/>
          <w:b/>
          <w:bCs/>
          <w:i/>
          <w:lang w:val="cs-CZ"/>
        </w:rPr>
      </w:pPr>
    </w:p>
    <w:p w:rsidR="00DA3A5B" w:rsidRPr="00073062" w:rsidRDefault="00073062" w:rsidP="00DA3A5B">
      <w:pPr>
        <w:spacing w:line="276" w:lineRule="auto"/>
        <w:jc w:val="both"/>
        <w:rPr>
          <w:rFonts w:ascii="Century Gothic" w:hAnsi="Century Gothic" w:cs="Times New Roman"/>
          <w:b/>
          <w:i/>
          <w:sz w:val="22"/>
          <w:szCs w:val="22"/>
          <w:lang w:val="cs-CZ"/>
        </w:rPr>
      </w:pPr>
      <w:r w:rsidRPr="00073062">
        <w:rPr>
          <w:rFonts w:ascii="Century Gothic" w:hAnsi="Century Gothic"/>
          <w:b/>
          <w:i/>
          <w:color w:val="000000"/>
          <w:lang w:val="cs-CZ"/>
        </w:rPr>
        <w:t>„</w:t>
      </w:r>
      <w:r w:rsidR="00DA3A5B" w:rsidRPr="00073062">
        <w:rPr>
          <w:rFonts w:ascii="Century Gothic" w:hAnsi="Century Gothic" w:cs="Times New Roman"/>
          <w:b/>
          <w:i/>
          <w:color w:val="000000"/>
          <w:sz w:val="22"/>
          <w:szCs w:val="22"/>
          <w:shd w:val="clear" w:color="auto" w:fill="FFFFFF"/>
          <w:lang w:val="cs-CZ"/>
        </w:rPr>
        <w:t>Prosit o milosrdnou smrt v mírových podmínkách pokládám za neetické.</w:t>
      </w:r>
      <w:r w:rsidRPr="00073062">
        <w:rPr>
          <w:rFonts w:ascii="Century Gothic" w:hAnsi="Century Gothic"/>
          <w:b/>
          <w:i/>
          <w:color w:val="000000"/>
          <w:lang w:val="cs-CZ"/>
        </w:rPr>
        <w:t>“</w:t>
      </w:r>
    </w:p>
    <w:p w:rsidR="00DA3A5B" w:rsidRPr="00073062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  <w:r w:rsidRPr="00073062">
        <w:rPr>
          <w:rFonts w:ascii="Century Gothic" w:hAnsi="Century Gothic" w:cs="Times New Roman"/>
          <w:sz w:val="22"/>
          <w:szCs w:val="22"/>
          <w:lang w:val="cs-CZ"/>
        </w:rPr>
        <w:t>prof. PhDr. RNDr. Helena Haškovcová, CSc.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b/>
          <w:i/>
          <w:sz w:val="22"/>
          <w:szCs w:val="22"/>
          <w:lang w:val="cs-CZ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b/>
          <w:i/>
          <w:sz w:val="22"/>
          <w:szCs w:val="22"/>
          <w:lang w:val="cs-CZ"/>
        </w:rPr>
      </w:pPr>
    </w:p>
    <w:p w:rsidR="00DA3A5B" w:rsidRPr="00DA3A5B" w:rsidRDefault="00073062" w:rsidP="00DA3A5B">
      <w:pPr>
        <w:spacing w:line="276" w:lineRule="auto"/>
        <w:jc w:val="center"/>
        <w:rPr>
          <w:rFonts w:ascii="Century Gothic" w:hAnsi="Century Gothic"/>
          <w:b/>
          <w:bCs/>
          <w:color w:val="00A7E2"/>
          <w:lang w:val="cs-CZ"/>
        </w:rPr>
      </w:pPr>
      <w:r>
        <w:rPr>
          <w:rFonts w:ascii="Century Gothic" w:hAnsi="Century Gothic"/>
          <w:b/>
          <w:bCs/>
          <w:color w:val="00A7E2"/>
          <w:lang w:val="cs-CZ"/>
        </w:rPr>
        <w:br/>
      </w:r>
      <w:r w:rsidR="00DA3A5B" w:rsidRPr="00DA3A5B">
        <w:rPr>
          <w:rFonts w:ascii="Century Gothic" w:hAnsi="Century Gothic"/>
          <w:b/>
          <w:bCs/>
          <w:color w:val="00A7E2"/>
          <w:lang w:val="cs-CZ"/>
        </w:rPr>
        <w:t>Na otázky problematiky umírání a smrti odpovídá odbornice na lékařskou etiku prof. Haškovcová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cs-CZ"/>
        </w:rPr>
      </w:pPr>
    </w:p>
    <w:p w:rsidR="00DA3A5B" w:rsidRPr="00DA3A5B" w:rsidRDefault="00073062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  <w:r w:rsidRPr="00073062">
        <w:rPr>
          <w:rFonts w:ascii="Century Gothic" w:hAnsi="Century Gothic" w:cs="Times New Roman"/>
          <w:i/>
          <w:sz w:val="22"/>
          <w:szCs w:val="22"/>
          <w:lang w:val="cs-CZ"/>
        </w:rPr>
        <w:br/>
      </w:r>
      <w:r w:rsidR="00DA3A5B" w:rsidRPr="00DA3A5B">
        <w:rPr>
          <w:rFonts w:ascii="Century Gothic" w:hAnsi="Century Gothic" w:cs="Times New Roman"/>
          <w:i/>
          <w:sz w:val="22"/>
          <w:szCs w:val="22"/>
          <w:lang w:val="fr-FR"/>
        </w:rPr>
        <w:t xml:space="preserve">Kde si přejí lidé umírat? 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sz w:val="22"/>
          <w:szCs w:val="22"/>
          <w:lang w:val="fr-FR"/>
        </w:rPr>
        <w:t xml:space="preserve">Podle nejrůznějších průzkumů veřejného mínění si přeje umírat doma zhruba 85 </w:t>
      </w:r>
      <w:r w:rsidR="00073062">
        <w:rPr>
          <w:rFonts w:ascii="Century Gothic" w:hAnsi="Century Gothic" w:cs="Times New Roman"/>
          <w:sz w:val="22"/>
          <w:szCs w:val="22"/>
          <w:lang w:val="fr-FR"/>
        </w:rPr>
        <w:t xml:space="preserve">% </w:t>
      </w:r>
      <w:r w:rsidRPr="00DA3A5B">
        <w:rPr>
          <w:rFonts w:ascii="Century Gothic" w:hAnsi="Century Gothic" w:cs="Times New Roman"/>
          <w:sz w:val="22"/>
          <w:szCs w:val="22"/>
          <w:lang w:val="fr-FR"/>
        </w:rPr>
        <w:t xml:space="preserve">lidí, ale přitom 80 </w:t>
      </w:r>
      <w:r w:rsidR="00073062">
        <w:rPr>
          <w:rFonts w:ascii="Century Gothic" w:hAnsi="Century Gothic" w:cs="Times New Roman"/>
          <w:sz w:val="22"/>
          <w:szCs w:val="22"/>
          <w:lang w:val="fr-FR"/>
        </w:rPr>
        <w:t>%</w:t>
      </w:r>
      <w:r w:rsidRPr="00DA3A5B">
        <w:rPr>
          <w:rFonts w:ascii="Century Gothic" w:hAnsi="Century Gothic" w:cs="Times New Roman"/>
          <w:sz w:val="22"/>
          <w:szCs w:val="22"/>
          <w:lang w:val="fr-FR"/>
        </w:rPr>
        <w:t xml:space="preserve"> umírá v institucích (nemocnicích, domovech pro seniory atd.) Asi 1,4</w:t>
      </w:r>
      <w:r w:rsidR="00073062">
        <w:rPr>
          <w:rFonts w:ascii="Century Gothic" w:hAnsi="Century Gothic" w:cs="Times New Roman"/>
          <w:sz w:val="22"/>
          <w:szCs w:val="22"/>
          <w:lang w:val="fr-FR"/>
        </w:rPr>
        <w:t xml:space="preserve"> </w:t>
      </w:r>
      <w:r w:rsidRPr="00DA3A5B">
        <w:rPr>
          <w:rFonts w:ascii="Century Gothic" w:hAnsi="Century Gothic" w:cs="Times New Roman"/>
          <w:sz w:val="22"/>
          <w:szCs w:val="22"/>
          <w:lang w:val="fr-FR"/>
        </w:rPr>
        <w:t>% občanů umírá v „kamenných“ hospicích a jen minimum doma za pomoci pracovníků mobilních hospiců.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i/>
          <w:sz w:val="22"/>
          <w:szCs w:val="22"/>
          <w:lang w:val="fr-FR"/>
        </w:rPr>
        <w:t xml:space="preserve">Čeho se lidé při umírání nejvíc bojí? 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sz w:val="22"/>
          <w:szCs w:val="22"/>
          <w:lang w:val="fr-FR"/>
        </w:rPr>
        <w:t xml:space="preserve">Lidé se nejvíce bojí bolesti a závislosti na cizích lidech – tedy i na zdravotnících. To jsou důvody, proč se v anketách vyjadřují své ANO eutanázii. Opakovaně bylo prokázáno, že tam, kde je dobrá péče o umírající, se žádosti o eutanázii nevyskytují. 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i/>
          <w:sz w:val="22"/>
          <w:szCs w:val="22"/>
          <w:lang w:val="fr-FR"/>
        </w:rPr>
        <w:t xml:space="preserve">Existuje pro umírajícího a jeho rodinu nějaké důstojné řešení? 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sz w:val="22"/>
          <w:szCs w:val="22"/>
          <w:lang w:val="fr-FR"/>
        </w:rPr>
        <w:t>Řešením je rozvoj paliativní péče i ve stávajících nemocnicích a sociálních zařízeních a</w:t>
      </w:r>
      <w:r w:rsidR="00073062">
        <w:rPr>
          <w:rFonts w:ascii="Century Gothic" w:hAnsi="Century Gothic" w:cs="Times New Roman"/>
          <w:sz w:val="22"/>
          <w:szCs w:val="22"/>
          <w:lang w:val="fr-FR"/>
        </w:rPr>
        <w:t> </w:t>
      </w:r>
      <w:r w:rsidRPr="00DA3A5B">
        <w:rPr>
          <w:rFonts w:ascii="Century Gothic" w:hAnsi="Century Gothic" w:cs="Times New Roman"/>
          <w:sz w:val="22"/>
          <w:szCs w:val="22"/>
          <w:lang w:val="fr-FR"/>
        </w:rPr>
        <w:t xml:space="preserve">umožnění příbuzným pobyt u umírajícího v institucích. Je možné také ponechat umírajícího doma, ovšem musí mu být nápomocni odborníci (např. pracovníci mobilních hospiců). Pečující rodiny nesmějí zůstat osamoceny. 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i/>
          <w:sz w:val="22"/>
          <w:szCs w:val="22"/>
          <w:lang w:val="fr-FR"/>
        </w:rPr>
        <w:t xml:space="preserve">Proč je téma smrt a umírání stále tabu?  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sz w:val="22"/>
          <w:szCs w:val="22"/>
          <w:lang w:val="fr-FR"/>
        </w:rPr>
        <w:t xml:space="preserve">Téma umírání a smrt není tabu. Posledních 25 let bylo u nás uspořádáno tolik přednášek, seminářů, kurzů atd. jako nikdy v historii. Téma je součástí pregraduální i postgraduální výuky reprezentantů pomáhajících profesí. Vznikly a promítají se i filmy s touto tématikou. Slovní obrat „umírání a smrt je tabu“ je sice běžně používané, ale neopodstatněné. Problém tkví v tom, že se získané poznatky neprojevují v praxi.   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i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i/>
          <w:sz w:val="22"/>
          <w:szCs w:val="22"/>
          <w:lang w:val="fr-FR"/>
        </w:rPr>
        <w:lastRenderedPageBreak/>
        <w:t xml:space="preserve">Co je to eutanázie?     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fr-FR"/>
        </w:rPr>
      </w:pPr>
      <w:r w:rsidRPr="00DA3A5B">
        <w:rPr>
          <w:rFonts w:ascii="Century Gothic" w:hAnsi="Century Gothic" w:cs="Times New Roman"/>
          <w:sz w:val="22"/>
          <w:szCs w:val="22"/>
          <w:lang w:val="fr-FR"/>
        </w:rPr>
        <w:t xml:space="preserve">Eutanázie je souhrnný pojem pro celou řadu různých situací. Aktivní eutanázie je zakázána všude na světě. Buďme přesní: nejvíce se diskutuje, případně umožňuje asistovaná sebevražda. To znamená, že nemocný žádá o milosrdnou smrt svého lékaře, který mu za splnění určitých podmínek může vyhovět.  </w:t>
      </w:r>
    </w:p>
    <w:p w:rsidR="00DA3A5B" w:rsidRPr="00DA3A5B" w:rsidRDefault="00DA3A5B" w:rsidP="00DA3A5B">
      <w:pPr>
        <w:pStyle w:val="p0"/>
        <w:spacing w:line="276" w:lineRule="auto"/>
        <w:jc w:val="both"/>
        <w:rPr>
          <w:rFonts w:ascii="Century Gothic" w:hAnsi="Century Gothic"/>
          <w:lang w:val="cs-CZ"/>
        </w:rPr>
      </w:pPr>
      <w:r w:rsidRPr="00DA3A5B">
        <w:rPr>
          <w:rFonts w:ascii="Century Gothic" w:hAnsi="Century Gothic"/>
          <w:lang w:val="cs-CZ"/>
        </w:rPr>
        <w:t>Důležitá je také problematika tzv. marné léčby, která nemocnému přináší více strádání než prospěchu. Léčbu je možné, a někdy i nutné ukončit, nebo vůbec nezahajovat. Rozhodují o tom lékaři, ale i pacienti mohou použít institut tzv. dříve vysloveného přání (v</w:t>
      </w:r>
      <w:r w:rsidR="00073062">
        <w:rPr>
          <w:rFonts w:ascii="Century Gothic" w:hAnsi="Century Gothic"/>
          <w:lang w:val="cs-CZ"/>
        </w:rPr>
        <w:t> </w:t>
      </w:r>
      <w:r w:rsidRPr="00DA3A5B">
        <w:rPr>
          <w:rFonts w:ascii="Century Gothic" w:hAnsi="Century Gothic"/>
          <w:lang w:val="cs-CZ"/>
        </w:rPr>
        <w:t>zahraničí se dlouhodobě používá pojem living will), který má oporu v zákoně o</w:t>
      </w:r>
      <w:r w:rsidR="00073062">
        <w:rPr>
          <w:rFonts w:ascii="Century Gothic" w:hAnsi="Century Gothic"/>
          <w:lang w:val="cs-CZ"/>
        </w:rPr>
        <w:t> </w:t>
      </w:r>
      <w:r w:rsidRPr="00DA3A5B">
        <w:rPr>
          <w:rFonts w:ascii="Century Gothic" w:hAnsi="Century Gothic"/>
          <w:lang w:val="cs-CZ"/>
        </w:rPr>
        <w:t>zdravotních službách účinném od 1. dubna 2012 (č. 372/2011 Sb., o zdravotních službách a podmínkách jejich poskytování). Z</w:t>
      </w:r>
      <w:r w:rsidRPr="00DA3A5B">
        <w:rPr>
          <w:rFonts w:ascii="Century Gothic" w:hAnsi="Century Gothic"/>
          <w:color w:val="000000"/>
          <w:shd w:val="clear" w:color="auto" w:fill="FFFFFF"/>
          <w:lang w:val="cs-CZ"/>
        </w:rPr>
        <w:t>namená to, že každý člověk má právo vydat prohlášení, v němž se za plného uvědomění si všech důsledků může vyjádřit o péči o sebe v době, kdy již nebude schopen se sám rozhodovat.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</w:p>
    <w:p w:rsidR="00DA3A5B" w:rsidRPr="00073062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u w:val="single"/>
          <w:lang w:val="cs-CZ"/>
        </w:rPr>
      </w:pPr>
      <w:r w:rsidRPr="00073062">
        <w:rPr>
          <w:rFonts w:ascii="Century Gothic" w:hAnsi="Century Gothic" w:cs="Times New Roman"/>
          <w:sz w:val="22"/>
          <w:szCs w:val="22"/>
          <w:u w:val="single"/>
          <w:lang w:val="cs-CZ"/>
        </w:rPr>
        <w:t>Podrobnosti: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  <w:r w:rsidRPr="00DA3A5B">
        <w:rPr>
          <w:rFonts w:ascii="Century Gothic" w:hAnsi="Century Gothic" w:cs="Times New Roman"/>
          <w:sz w:val="22"/>
          <w:szCs w:val="22"/>
          <w:lang w:val="cs-CZ"/>
        </w:rPr>
        <w:t xml:space="preserve">Haškovcová H.: </w:t>
      </w:r>
      <w:proofErr w:type="spellStart"/>
      <w:r w:rsidRPr="00DA3A5B">
        <w:rPr>
          <w:rFonts w:ascii="Century Gothic" w:hAnsi="Century Gothic" w:cs="Times New Roman"/>
          <w:sz w:val="22"/>
          <w:szCs w:val="22"/>
          <w:lang w:val="cs-CZ"/>
        </w:rPr>
        <w:t>Thanatologie</w:t>
      </w:r>
      <w:proofErr w:type="spellEnd"/>
      <w:r w:rsidRPr="00DA3A5B">
        <w:rPr>
          <w:rFonts w:ascii="Century Gothic" w:hAnsi="Century Gothic" w:cs="Times New Roman"/>
          <w:sz w:val="22"/>
          <w:szCs w:val="22"/>
          <w:lang w:val="cs-CZ"/>
        </w:rPr>
        <w:t xml:space="preserve">, Nauka o umírání a smrti, Praha: </w:t>
      </w:r>
      <w:proofErr w:type="spellStart"/>
      <w:r w:rsidRPr="00DA3A5B">
        <w:rPr>
          <w:rFonts w:ascii="Century Gothic" w:hAnsi="Century Gothic" w:cs="Times New Roman"/>
          <w:sz w:val="22"/>
          <w:szCs w:val="22"/>
          <w:lang w:val="cs-CZ"/>
        </w:rPr>
        <w:t>Galén</w:t>
      </w:r>
      <w:proofErr w:type="spellEnd"/>
      <w:r w:rsidRPr="00DA3A5B">
        <w:rPr>
          <w:rFonts w:ascii="Century Gothic" w:hAnsi="Century Gothic" w:cs="Times New Roman"/>
          <w:sz w:val="22"/>
          <w:szCs w:val="22"/>
          <w:lang w:val="cs-CZ"/>
        </w:rPr>
        <w:t xml:space="preserve"> 2007.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  <w:r w:rsidRPr="00073062">
        <w:rPr>
          <w:rFonts w:ascii="Century Gothic" w:hAnsi="Century Gothic" w:cs="Times New Roman"/>
          <w:sz w:val="22"/>
          <w:szCs w:val="22"/>
          <w:u w:val="single"/>
          <w:lang w:val="cs-CZ"/>
        </w:rPr>
        <w:t>Kontakt:</w:t>
      </w:r>
      <w:r w:rsidRPr="00DA3A5B">
        <w:rPr>
          <w:rFonts w:ascii="Century Gothic" w:hAnsi="Century Gothic" w:cs="Times New Roman"/>
          <w:sz w:val="22"/>
          <w:szCs w:val="22"/>
          <w:lang w:val="cs-CZ"/>
        </w:rPr>
        <w:t xml:space="preserve"> </w:t>
      </w:r>
      <w:r w:rsidR="00073062">
        <w:rPr>
          <w:rFonts w:ascii="Century Gothic" w:hAnsi="Century Gothic" w:cs="Times New Roman"/>
          <w:sz w:val="22"/>
          <w:szCs w:val="22"/>
          <w:lang w:val="cs-CZ"/>
        </w:rPr>
        <w:br/>
      </w:r>
      <w:r w:rsidRPr="00DA3A5B">
        <w:rPr>
          <w:rFonts w:ascii="Century Gothic" w:hAnsi="Century Gothic" w:cs="Times New Roman"/>
          <w:sz w:val="22"/>
          <w:szCs w:val="22"/>
          <w:lang w:val="cs-CZ"/>
        </w:rPr>
        <w:t>prof</w:t>
      </w:r>
      <w:r w:rsidR="00073062">
        <w:rPr>
          <w:rFonts w:ascii="Century Gothic" w:hAnsi="Century Gothic" w:cs="Times New Roman"/>
          <w:sz w:val="22"/>
          <w:szCs w:val="22"/>
          <w:lang w:val="cs-CZ"/>
        </w:rPr>
        <w:t>. PhDr. RNDr. Helena Haškovcová,</w:t>
      </w:r>
      <w:r w:rsidRPr="00DA3A5B">
        <w:rPr>
          <w:rFonts w:ascii="Century Gothic" w:hAnsi="Century Gothic" w:cs="Times New Roman"/>
          <w:sz w:val="22"/>
          <w:szCs w:val="22"/>
          <w:lang w:val="cs-CZ"/>
        </w:rPr>
        <w:t xml:space="preserve"> CSc.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  <w:r w:rsidRPr="00DA3A5B">
        <w:rPr>
          <w:rFonts w:ascii="Century Gothic" w:hAnsi="Century Gothic" w:cs="Times New Roman"/>
          <w:sz w:val="22"/>
          <w:szCs w:val="22"/>
          <w:lang w:val="cs-CZ"/>
        </w:rPr>
        <w:t>Fakulta humanitních studií UK</w:t>
      </w:r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  <w:r w:rsidRPr="00DA3A5B">
        <w:rPr>
          <w:rFonts w:ascii="Century Gothic" w:hAnsi="Century Gothic" w:cs="Times New Roman"/>
          <w:sz w:val="22"/>
          <w:szCs w:val="22"/>
          <w:lang w:val="cs-CZ"/>
        </w:rPr>
        <w:t>U Kříže 8</w:t>
      </w:r>
      <w:r w:rsidR="00073062">
        <w:rPr>
          <w:rFonts w:ascii="Century Gothic" w:hAnsi="Century Gothic" w:cs="Times New Roman"/>
          <w:sz w:val="22"/>
          <w:szCs w:val="22"/>
          <w:lang w:val="cs-CZ"/>
        </w:rPr>
        <w:t>, Praha 5</w:t>
      </w:r>
      <w:bookmarkStart w:id="0" w:name="_GoBack"/>
      <w:bookmarkEnd w:id="0"/>
    </w:p>
    <w:p w:rsidR="00DA3A5B" w:rsidRPr="00DA3A5B" w:rsidRDefault="00DA3A5B" w:rsidP="00DA3A5B">
      <w:pPr>
        <w:spacing w:line="276" w:lineRule="auto"/>
        <w:jc w:val="both"/>
        <w:rPr>
          <w:rFonts w:ascii="Century Gothic" w:hAnsi="Century Gothic" w:cs="Times New Roman"/>
          <w:sz w:val="22"/>
          <w:szCs w:val="22"/>
          <w:lang w:val="cs-CZ"/>
        </w:rPr>
      </w:pPr>
      <w:r w:rsidRPr="00DA3A5B">
        <w:rPr>
          <w:rFonts w:ascii="Century Gothic" w:hAnsi="Century Gothic" w:cs="Times New Roman"/>
          <w:sz w:val="22"/>
          <w:szCs w:val="22"/>
          <w:lang w:val="cs-CZ"/>
        </w:rPr>
        <w:t>haskovcova@fhs.cuni.cz</w:t>
      </w:r>
      <w:r w:rsidR="00073062">
        <w:rPr>
          <w:rFonts w:ascii="Century Gothic" w:hAnsi="Century Gothic" w:cs="Times New Roman"/>
          <w:sz w:val="22"/>
          <w:szCs w:val="22"/>
          <w:lang w:val="cs-CZ"/>
        </w:rPr>
        <w:t xml:space="preserve"> </w:t>
      </w:r>
    </w:p>
    <w:p w:rsidR="00DA3A5B" w:rsidRPr="00DA3A5B" w:rsidRDefault="00DA3A5B" w:rsidP="00DA3A5B">
      <w:pPr>
        <w:spacing w:line="276" w:lineRule="auto"/>
        <w:rPr>
          <w:rFonts w:ascii="Century Gothic" w:hAnsi="Century Gothic" w:cs="Times New Roman"/>
          <w:sz w:val="22"/>
          <w:szCs w:val="22"/>
          <w:lang w:val="cs-CZ"/>
        </w:rPr>
      </w:pPr>
    </w:p>
    <w:p w:rsidR="00DA3A5B" w:rsidRPr="00DA3A5B" w:rsidRDefault="00DA3A5B" w:rsidP="00DA3A5B">
      <w:pPr>
        <w:spacing w:line="276" w:lineRule="auto"/>
        <w:jc w:val="center"/>
        <w:rPr>
          <w:rFonts w:ascii="Century Gothic" w:hAnsi="Century Gothic"/>
          <w:b/>
          <w:bCs/>
          <w:color w:val="00A7E2"/>
          <w:sz w:val="22"/>
          <w:szCs w:val="22"/>
          <w:lang w:val="cs-CZ"/>
        </w:rPr>
      </w:pPr>
    </w:p>
    <w:p w:rsidR="00F376C3" w:rsidRPr="00DA3A5B" w:rsidRDefault="00F376C3" w:rsidP="00DA3A5B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  <w:lang w:val="cs-CZ"/>
        </w:rPr>
      </w:pPr>
    </w:p>
    <w:sectPr w:rsidR="00F376C3" w:rsidRPr="00DA3A5B">
      <w:headerReference w:type="default" r:id="rId8"/>
      <w:footerReference w:type="default" r:id="rId9"/>
      <w:pgSz w:w="11906" w:h="16838"/>
      <w:pgMar w:top="1985" w:right="1133" w:bottom="1843" w:left="1134" w:header="284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94" w:rsidRDefault="004B7194">
      <w:r>
        <w:separator/>
      </w:r>
    </w:p>
  </w:endnote>
  <w:endnote w:type="continuationSeparator" w:id="0">
    <w:p w:rsidR="004B7194" w:rsidRDefault="004B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4" w:rsidRPr="004B4920" w:rsidRDefault="000E14AD">
    <w:pPr>
      <w:pStyle w:val="Zpat"/>
      <w:jc w:val="center"/>
      <w:rPr>
        <w:rFonts w:ascii="Century Gothic" w:hAnsi="Century Gothic" w:cs="Arial"/>
        <w:b/>
        <w:color w:val="121C4D"/>
        <w:sz w:val="18"/>
        <w:szCs w:val="18"/>
        <w:lang w:val="it-IT"/>
      </w:rPr>
    </w:pPr>
    <w:r w:rsidRPr="004B4920">
      <w:rPr>
        <w:rFonts w:ascii="Century Gothic" w:hAnsi="Century Gothic"/>
        <w:noProof/>
        <w:sz w:val="18"/>
        <w:szCs w:val="18"/>
        <w:lang w:val="cs-CZ" w:eastAsia="cs-CZ" w:bidi="ar-SA"/>
      </w:rPr>
      <w:drawing>
        <wp:anchor distT="0" distB="0" distL="114935" distR="114935" simplePos="0" relativeHeight="251658752" behindDoc="1" locked="0" layoutInCell="1" allowOverlap="1" wp14:anchorId="760A5C1E" wp14:editId="067CD440">
          <wp:simplePos x="0" y="0"/>
          <wp:positionH relativeFrom="column">
            <wp:posOffset>-853440</wp:posOffset>
          </wp:positionH>
          <wp:positionV relativeFrom="paragraph">
            <wp:posOffset>-25400</wp:posOffset>
          </wp:positionV>
          <wp:extent cx="7558405" cy="1546225"/>
          <wp:effectExtent l="0" t="0" r="444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546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194" w:rsidRPr="004B4920">
      <w:rPr>
        <w:rFonts w:ascii="Century Gothic" w:hAnsi="Century Gothic"/>
        <w:sz w:val="18"/>
        <w:szCs w:val="18"/>
        <w:lang w:val="it-IT"/>
      </w:rPr>
      <w:t>dotazy: medialogy@lf1.cuni.cz</w:t>
    </w:r>
    <w:r w:rsidR="004B7194" w:rsidRPr="004B4920">
      <w:rPr>
        <w:rFonts w:ascii="Century Gothic" w:hAnsi="Century Gothic"/>
        <w:sz w:val="18"/>
        <w:szCs w:val="18"/>
        <w:lang w:val="it-IT"/>
      </w:rPr>
      <w:br/>
    </w:r>
    <w:r w:rsidR="004B7194" w:rsidRPr="004B4920">
      <w:rPr>
        <w:rFonts w:ascii="Century Gothic" w:hAnsi="Century Gothic"/>
        <w:sz w:val="18"/>
        <w:szCs w:val="18"/>
        <w:lang w:val="it-IT"/>
      </w:rPr>
      <w:t xml:space="preserve">více info: </w:t>
    </w:r>
    <w:hyperlink r:id="rId2" w:history="1">
      <w:r w:rsidR="004B7194" w:rsidRPr="004B4920">
        <w:rPr>
          <w:rStyle w:val="Hypertextovodkaz"/>
          <w:rFonts w:ascii="Century Gothic" w:hAnsi="Century Gothic"/>
          <w:sz w:val="18"/>
          <w:szCs w:val="18"/>
          <w:lang w:val="it-IT"/>
        </w:rPr>
        <w:t>www.lf1.cuni.cz/medialogy</w:t>
      </w:r>
    </w:hyperlink>
    <w:r w:rsidRPr="004B4920">
      <w:rPr>
        <w:rFonts w:ascii="Century Gothic" w:hAnsi="Century Gothic"/>
        <w:sz w:val="18"/>
        <w:szCs w:val="18"/>
        <w:lang w:val="it-IT"/>
      </w:rPr>
      <w:br/>
    </w:r>
  </w:p>
  <w:p w:rsidR="004B7194" w:rsidRPr="004B4920" w:rsidRDefault="004B7194">
    <w:pPr>
      <w:pStyle w:val="Zpat"/>
      <w:jc w:val="center"/>
      <w:rPr>
        <w:rFonts w:ascii="Century Gothic" w:hAnsi="Century Gothic" w:cs="Arial"/>
        <w:color w:val="121C4D"/>
        <w:sz w:val="18"/>
        <w:szCs w:val="18"/>
        <w:lang w:val="it-IT"/>
      </w:rPr>
    </w:pPr>
    <w:r w:rsidRPr="004B4920">
      <w:rPr>
        <w:rFonts w:ascii="Century Gothic" w:hAnsi="Century Gothic" w:cs="Arial"/>
        <w:b/>
        <w:color w:val="121C4D"/>
        <w:sz w:val="18"/>
        <w:szCs w:val="18"/>
        <w:lang w:val="it-IT"/>
      </w:rPr>
      <w:t>Tisková mluvčí:</w:t>
    </w:r>
    <w:r w:rsidRPr="004B4920">
      <w:rPr>
        <w:rFonts w:ascii="Century Gothic" w:hAnsi="Century Gothic" w:cs="Arial"/>
        <w:color w:val="121C4D"/>
        <w:sz w:val="18"/>
        <w:szCs w:val="18"/>
        <w:lang w:val="it-IT"/>
      </w:rPr>
      <w:t xml:space="preserve"> Mgr. Jana Francová, tel.: 603 443 575, e-mail: </w:t>
    </w:r>
    <w:hyperlink r:id="rId3" w:history="1">
      <w:r w:rsidRPr="004B4920">
        <w:rPr>
          <w:rStyle w:val="Hypertextovodkaz"/>
          <w:rFonts w:ascii="Century Gothic" w:hAnsi="Century Gothic"/>
          <w:sz w:val="18"/>
          <w:szCs w:val="18"/>
          <w:lang w:val="it-IT"/>
        </w:rPr>
        <w:t>jana.francova@lf1.cuni.cz</w:t>
      </w:r>
    </w:hyperlink>
  </w:p>
  <w:p w:rsidR="004B7194" w:rsidRPr="004B4920" w:rsidRDefault="004B7194">
    <w:pPr>
      <w:pStyle w:val="Zpat"/>
      <w:jc w:val="center"/>
      <w:rPr>
        <w:rFonts w:ascii="Century Gothic" w:hAnsi="Century Gothic" w:cs="Arial"/>
        <w:color w:val="121C4D"/>
        <w:sz w:val="18"/>
        <w:szCs w:val="18"/>
        <w:lang w:val="it-IT"/>
      </w:rPr>
    </w:pPr>
    <w:r w:rsidRPr="004B4920">
      <w:rPr>
        <w:rFonts w:ascii="Century Gothic" w:hAnsi="Century Gothic" w:cs="Arial"/>
        <w:color w:val="121C4D"/>
        <w:sz w:val="18"/>
        <w:szCs w:val="18"/>
        <w:lang w:val="it-IT"/>
      </w:rPr>
      <w:t>1. lékařská fakulta Univerzity Karlovy v Praze, Kateřinská 32, Praha 2, 121 08</w:t>
    </w:r>
  </w:p>
  <w:p w:rsidR="004B7194" w:rsidRPr="004B4920" w:rsidRDefault="00073062">
    <w:pPr>
      <w:pStyle w:val="Zpat"/>
      <w:jc w:val="center"/>
      <w:rPr>
        <w:rFonts w:ascii="Century Gothic" w:hAnsi="Century Gothic"/>
        <w:sz w:val="18"/>
        <w:szCs w:val="18"/>
        <w:lang w:val="it-IT"/>
      </w:rPr>
    </w:pPr>
    <w:hyperlink r:id="rId4" w:history="1">
      <w:r w:rsidR="004B7194" w:rsidRPr="004B4920">
        <w:rPr>
          <w:rStyle w:val="Hypertextovodkaz"/>
          <w:rFonts w:ascii="Century Gothic" w:hAnsi="Century Gothic"/>
          <w:sz w:val="18"/>
          <w:szCs w:val="18"/>
          <w:lang w:val="it-IT"/>
        </w:rPr>
        <w:t>www.lf1.cuni.cz</w:t>
      </w:r>
    </w:hyperlink>
    <w:r w:rsidR="004B7194" w:rsidRPr="004B4920">
      <w:rPr>
        <w:rFonts w:ascii="Century Gothic" w:hAnsi="Century Gothic" w:cs="Arial"/>
        <w:color w:val="121C4D"/>
        <w:sz w:val="18"/>
        <w:szCs w:val="18"/>
        <w:lang w:val="it-IT"/>
      </w:rPr>
      <w:t xml:space="preserve">, </w:t>
    </w:r>
    <w:hyperlink r:id="rId5" w:history="1">
      <w:r w:rsidR="004B7194" w:rsidRPr="004B4920">
        <w:rPr>
          <w:rStyle w:val="Hypertextovodkaz"/>
          <w:rFonts w:ascii="Century Gothic" w:hAnsi="Century Gothic"/>
          <w:sz w:val="18"/>
          <w:szCs w:val="18"/>
          <w:lang w:val="it-IT"/>
        </w:rPr>
        <w:t>www.facebook.com/1lfuk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94" w:rsidRDefault="004B7194">
      <w:r>
        <w:separator/>
      </w:r>
    </w:p>
  </w:footnote>
  <w:footnote w:type="continuationSeparator" w:id="0">
    <w:p w:rsidR="004B7194" w:rsidRDefault="004B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4" w:rsidRDefault="000E14AD">
    <w:pPr>
      <w:pStyle w:val="Zhlav"/>
      <w:rPr>
        <w:lang w:val="cs-CZ"/>
      </w:rPr>
    </w:pPr>
    <w:r>
      <w:rPr>
        <w:noProof/>
        <w:lang w:val="cs-CZ" w:eastAsia="cs-CZ" w:bidi="ar-SA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48260</wp:posOffset>
          </wp:positionV>
          <wp:extent cx="3007995" cy="61023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69" r="69623"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 w:bidi="ar-SA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5260340</wp:posOffset>
          </wp:positionH>
          <wp:positionV relativeFrom="margin">
            <wp:posOffset>-966470</wp:posOffset>
          </wp:positionV>
          <wp:extent cx="826770" cy="8572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5725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8EB527F"/>
    <w:multiLevelType w:val="multilevel"/>
    <w:tmpl w:val="22A2EE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287840D7"/>
    <w:multiLevelType w:val="multilevel"/>
    <w:tmpl w:val="989E59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8"/>
    <w:rsid w:val="00073062"/>
    <w:rsid w:val="000E14AD"/>
    <w:rsid w:val="001C1F70"/>
    <w:rsid w:val="004B4920"/>
    <w:rsid w:val="004B7194"/>
    <w:rsid w:val="00583025"/>
    <w:rsid w:val="00796964"/>
    <w:rsid w:val="007F3C4D"/>
    <w:rsid w:val="009D3C68"/>
    <w:rsid w:val="00B1637F"/>
    <w:rsid w:val="00DA3A5B"/>
    <w:rsid w:val="00E763F6"/>
    <w:rsid w:val="00E94C41"/>
    <w:rsid w:val="00F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styleId="Nadpis3">
    <w:name w:val="heading 3"/>
    <w:basedOn w:val="Normln"/>
    <w:next w:val="Zkladntext"/>
    <w:qFormat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val="cs-CZ"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ZhlavChar">
    <w:name w:val="Záhlaví Char"/>
    <w:rPr>
      <w:rFonts w:eastAsia="Arial Unicode MS" w:cs="Mangal"/>
      <w:kern w:val="1"/>
      <w:sz w:val="24"/>
      <w:szCs w:val="21"/>
      <w:lang w:val="en" w:eastAsia="hi-IN" w:bidi="hi-IN"/>
    </w:rPr>
  </w:style>
  <w:style w:type="character" w:customStyle="1" w:styleId="ZpatChar">
    <w:name w:val="Zápatí Char"/>
    <w:rPr>
      <w:rFonts w:eastAsia="Arial Unicode MS" w:cs="Mangal"/>
      <w:kern w:val="1"/>
      <w:sz w:val="24"/>
      <w:szCs w:val="21"/>
      <w:lang w:val="en" w:eastAsia="hi-IN" w:bidi="hi-IN"/>
    </w:rPr>
  </w:style>
  <w:style w:type="character" w:styleId="Hypertextovodkaz">
    <w:name w:val="Hyperlink"/>
    <w:rPr>
      <w:color w:val="0000FF"/>
      <w:u w:val="single"/>
    </w:rPr>
  </w:style>
  <w:style w:type="character" w:styleId="Zvraznn">
    <w:name w:val="Emphasis"/>
    <w:qFormat/>
    <w:rPr>
      <w:rFonts w:cs="Times New Roman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cs-CZ" w:eastAsia="ar-SA" w:bidi="ar-SA"/>
    </w:rPr>
  </w:style>
  <w:style w:type="paragraph" w:styleId="Normlnweb">
    <w:name w:val="Normal (Web)"/>
    <w:basedOn w:val="Normln"/>
    <w:uiPriority w:val="99"/>
    <w:pPr>
      <w:widowControl/>
      <w:suppressAutoHyphens w:val="0"/>
      <w:spacing w:before="280" w:after="280"/>
    </w:pPr>
    <w:rPr>
      <w:rFonts w:eastAsia="Calibri" w:cs="Times New Roman"/>
      <w:lang w:val="cs-CZ"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val="en"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val="cs-CZ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val="cs-CZ"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val="cs-CZ"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val="cs-CZ"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val="cs-CZ"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styleId="Nadpis3">
    <w:name w:val="heading 3"/>
    <w:basedOn w:val="Normln"/>
    <w:next w:val="Zkladntext"/>
    <w:qFormat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val="cs-CZ"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ZhlavChar">
    <w:name w:val="Záhlaví Char"/>
    <w:rPr>
      <w:rFonts w:eastAsia="Arial Unicode MS" w:cs="Mangal"/>
      <w:kern w:val="1"/>
      <w:sz w:val="24"/>
      <w:szCs w:val="21"/>
      <w:lang w:val="en" w:eastAsia="hi-IN" w:bidi="hi-IN"/>
    </w:rPr>
  </w:style>
  <w:style w:type="character" w:customStyle="1" w:styleId="ZpatChar">
    <w:name w:val="Zápatí Char"/>
    <w:rPr>
      <w:rFonts w:eastAsia="Arial Unicode MS" w:cs="Mangal"/>
      <w:kern w:val="1"/>
      <w:sz w:val="24"/>
      <w:szCs w:val="21"/>
      <w:lang w:val="en" w:eastAsia="hi-IN" w:bidi="hi-IN"/>
    </w:rPr>
  </w:style>
  <w:style w:type="character" w:styleId="Hypertextovodkaz">
    <w:name w:val="Hyperlink"/>
    <w:rPr>
      <w:color w:val="0000FF"/>
      <w:u w:val="single"/>
    </w:rPr>
  </w:style>
  <w:style w:type="character" w:styleId="Zvraznn">
    <w:name w:val="Emphasis"/>
    <w:qFormat/>
    <w:rPr>
      <w:rFonts w:cs="Times New Roman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cs-CZ" w:eastAsia="ar-SA" w:bidi="ar-SA"/>
    </w:rPr>
  </w:style>
  <w:style w:type="paragraph" w:styleId="Normlnweb">
    <w:name w:val="Normal (Web)"/>
    <w:basedOn w:val="Normln"/>
    <w:uiPriority w:val="99"/>
    <w:pPr>
      <w:widowControl/>
      <w:suppressAutoHyphens w:val="0"/>
      <w:spacing w:before="280" w:after="280"/>
    </w:pPr>
    <w:rPr>
      <w:rFonts w:eastAsia="Calibri" w:cs="Times New Roman"/>
      <w:lang w:val="cs-CZ"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val="en"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val="cs-CZ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val="cs-CZ"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val="cs-CZ"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val="cs-CZ"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val="cs-CZ"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na.francova@lf1.cuni.cz" TargetMode="External"/><Relationship Id="rId2" Type="http://schemas.openxmlformats.org/officeDocument/2006/relationships/hyperlink" Target="http://www.lf1.cuni.cz/medialogy" TargetMode="External"/><Relationship Id="rId1" Type="http://schemas.openxmlformats.org/officeDocument/2006/relationships/image" Target="media/image3.jpeg"/><Relationship Id="rId5" Type="http://schemas.openxmlformats.org/officeDocument/2006/relationships/hyperlink" Target="http://www.facebook.com/1lfuk" TargetMode="External"/><Relationship Id="rId4" Type="http://schemas.openxmlformats.org/officeDocument/2006/relationships/hyperlink" Target="http://www.lf1.cuni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2830</CharactersWithSpaces>
  <SharedDoc>false</SharedDoc>
  <HLinks>
    <vt:vector size="24" baseType="variant">
      <vt:variant>
        <vt:i4>5505033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http://www.facebook.com/1lfuk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mailto:jana.francova@lf1.cuni.cz</vt:lpwstr>
      </vt:variant>
      <vt:variant>
        <vt:lpwstr/>
      </vt:variant>
      <vt:variant>
        <vt:i4>5308495</vt:i4>
      </vt:variant>
      <vt:variant>
        <vt:i4>0</vt:i4>
      </vt:variant>
      <vt:variant>
        <vt:i4>0</vt:i4>
      </vt:variant>
      <vt:variant>
        <vt:i4>5</vt:i4>
      </vt:variant>
      <vt:variant>
        <vt:lpwstr>http://www.lf1.cuni.cz/medialogy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3</cp:revision>
  <cp:lastPrinted>2014-06-02T07:14:00Z</cp:lastPrinted>
  <dcterms:created xsi:type="dcterms:W3CDTF">2015-03-09T07:40:00Z</dcterms:created>
  <dcterms:modified xsi:type="dcterms:W3CDTF">2015-03-09T07:46:00Z</dcterms:modified>
</cp:coreProperties>
</file>