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ED" w:rsidRPr="00294D62" w:rsidRDefault="003114ED" w:rsidP="0037278C">
      <w:pPr>
        <w:spacing w:line="360" w:lineRule="auto"/>
        <w:rPr>
          <w:rFonts w:ascii="Arial" w:hAnsi="Arial" w:cs="Arial"/>
          <w:b/>
          <w:bCs/>
          <w:color w:val="121C4D"/>
        </w:rPr>
      </w:pPr>
    </w:p>
    <w:p w:rsidR="003114ED" w:rsidRPr="009E62DA" w:rsidRDefault="009E62DA" w:rsidP="00294D62">
      <w:pPr>
        <w:spacing w:line="360" w:lineRule="auto"/>
        <w:rPr>
          <w:rFonts w:ascii="Arial" w:hAnsi="Arial" w:cs="Arial"/>
          <w:bCs/>
          <w:sz w:val="20"/>
          <w:szCs w:val="20"/>
        </w:rPr>
      </w:pPr>
      <w:r w:rsidRPr="009E62DA">
        <w:rPr>
          <w:rFonts w:ascii="Arial" w:hAnsi="Arial" w:cs="Arial"/>
          <w:bCs/>
          <w:sz w:val="20"/>
          <w:szCs w:val="20"/>
        </w:rPr>
        <w:t>DOPLŇUJÍCÍ MATERIÁL</w:t>
      </w:r>
    </w:p>
    <w:p w:rsidR="003114ED" w:rsidRPr="009E62DA" w:rsidRDefault="009E62DA" w:rsidP="00294D62">
      <w:pPr>
        <w:spacing w:line="360" w:lineRule="auto"/>
        <w:rPr>
          <w:rFonts w:ascii="Arial" w:hAnsi="Arial" w:cs="Arial"/>
          <w:bCs/>
          <w:sz w:val="20"/>
          <w:szCs w:val="20"/>
        </w:rPr>
      </w:pPr>
      <w:r w:rsidRPr="009E62DA">
        <w:rPr>
          <w:rFonts w:ascii="Arial" w:hAnsi="Arial" w:cs="Arial"/>
          <w:bCs/>
          <w:sz w:val="20"/>
          <w:szCs w:val="20"/>
        </w:rPr>
        <w:t xml:space="preserve">Tisková konference, </w:t>
      </w:r>
      <w:r w:rsidR="007041EA" w:rsidRPr="009E62DA">
        <w:rPr>
          <w:rFonts w:ascii="Arial" w:hAnsi="Arial" w:cs="Arial"/>
          <w:bCs/>
          <w:sz w:val="20"/>
          <w:szCs w:val="20"/>
        </w:rPr>
        <w:t xml:space="preserve">Praha, </w:t>
      </w:r>
      <w:r w:rsidR="004D5B42" w:rsidRPr="009E62DA">
        <w:rPr>
          <w:rFonts w:ascii="Arial" w:hAnsi="Arial" w:cs="Arial"/>
          <w:bCs/>
          <w:sz w:val="20"/>
          <w:szCs w:val="20"/>
        </w:rPr>
        <w:t>14. dubna 2014</w:t>
      </w:r>
    </w:p>
    <w:p w:rsidR="004D5B42" w:rsidRPr="004D5B42" w:rsidRDefault="004D5B42" w:rsidP="004D5B42">
      <w:pPr>
        <w:spacing w:line="360" w:lineRule="auto"/>
        <w:jc w:val="center"/>
        <w:rPr>
          <w:rFonts w:ascii="Arial" w:hAnsi="Arial" w:cs="Arial"/>
          <w:sz w:val="22"/>
          <w:szCs w:val="22"/>
        </w:rPr>
      </w:pPr>
    </w:p>
    <w:p w:rsidR="004D5B42" w:rsidRDefault="004D5B42" w:rsidP="004D5B42">
      <w:pPr>
        <w:spacing w:line="360" w:lineRule="auto"/>
        <w:jc w:val="center"/>
        <w:rPr>
          <w:rFonts w:ascii="Arial" w:hAnsi="Arial" w:cs="Arial"/>
          <w:b/>
          <w:bCs/>
          <w:color w:val="121C4D"/>
        </w:rPr>
      </w:pPr>
      <w:r w:rsidRPr="004D5B42">
        <w:rPr>
          <w:rFonts w:ascii="Arial" w:hAnsi="Arial" w:cs="Arial"/>
          <w:b/>
          <w:bCs/>
          <w:color w:val="121C4D"/>
          <w:sz w:val="28"/>
          <w:szCs w:val="28"/>
        </w:rPr>
        <w:t xml:space="preserve">Metodika Nejvyššího soudu k náhradě nemajetkové újmy na zdraví </w:t>
      </w:r>
      <w:r w:rsidRPr="004D5B42">
        <w:rPr>
          <w:rFonts w:ascii="Arial" w:hAnsi="Arial" w:cs="Arial"/>
          <w:b/>
          <w:bCs/>
          <w:color w:val="121C4D"/>
        </w:rPr>
        <w:t>(bolest a ztížení společenského uplatnění podle § 2958 občanského zákoníku)</w:t>
      </w:r>
    </w:p>
    <w:p w:rsidR="004D5B42" w:rsidRPr="004D5B42" w:rsidRDefault="004D5B42" w:rsidP="004D5B42">
      <w:pPr>
        <w:spacing w:line="360" w:lineRule="auto"/>
        <w:jc w:val="both"/>
        <w:rPr>
          <w:rFonts w:ascii="Arial" w:hAnsi="Arial" w:cs="Arial"/>
          <w:b/>
          <w:sz w:val="22"/>
          <w:szCs w:val="22"/>
        </w:rPr>
      </w:pPr>
    </w:p>
    <w:p w:rsidR="004D5B42" w:rsidRPr="004D5B42" w:rsidRDefault="004D5B42" w:rsidP="004D5B42">
      <w:pPr>
        <w:widowControl w:val="0"/>
        <w:autoSpaceDE w:val="0"/>
        <w:autoSpaceDN w:val="0"/>
        <w:adjustRightInd w:val="0"/>
        <w:spacing w:line="360" w:lineRule="auto"/>
        <w:jc w:val="both"/>
        <w:rPr>
          <w:rFonts w:ascii="Arial" w:hAnsi="Arial" w:cs="Arial"/>
          <w:b/>
          <w:sz w:val="22"/>
          <w:szCs w:val="22"/>
        </w:rPr>
      </w:pPr>
      <w:r w:rsidRPr="004D5B42">
        <w:rPr>
          <w:rFonts w:ascii="Arial" w:hAnsi="Arial" w:cs="Arial"/>
          <w:b/>
          <w:sz w:val="22"/>
          <w:szCs w:val="22"/>
        </w:rPr>
        <w:t>Jaký je právní stav?</w:t>
      </w:r>
    </w:p>
    <w:p w:rsidR="004D5B42" w:rsidRPr="004D5B42" w:rsidRDefault="004D5B42" w:rsidP="004D5B42">
      <w:pPr>
        <w:widowControl w:val="0"/>
        <w:autoSpaceDE w:val="0"/>
        <w:autoSpaceDN w:val="0"/>
        <w:adjustRightInd w:val="0"/>
        <w:spacing w:line="360" w:lineRule="auto"/>
        <w:jc w:val="both"/>
        <w:rPr>
          <w:rFonts w:ascii="Arial" w:hAnsi="Arial" w:cs="Arial"/>
          <w:bCs/>
          <w:sz w:val="22"/>
          <w:szCs w:val="22"/>
        </w:rPr>
      </w:pPr>
      <w:r w:rsidRPr="004D5B42">
        <w:rPr>
          <w:rFonts w:ascii="Arial" w:hAnsi="Arial" w:cs="Arial"/>
          <w:sz w:val="22"/>
          <w:szCs w:val="22"/>
        </w:rPr>
        <w:t xml:space="preserve">Podle § 2958 </w:t>
      </w:r>
      <w:r w:rsidR="00256F50">
        <w:rPr>
          <w:rFonts w:ascii="Arial" w:hAnsi="Arial" w:cs="Arial"/>
          <w:sz w:val="22"/>
          <w:szCs w:val="22"/>
        </w:rPr>
        <w:t>občanského zákoníku</w:t>
      </w:r>
      <w:r w:rsidRPr="004D5B42">
        <w:rPr>
          <w:rFonts w:ascii="Arial" w:hAnsi="Arial" w:cs="Arial"/>
          <w:sz w:val="22"/>
          <w:szCs w:val="22"/>
        </w:rPr>
        <w:t xml:space="preserve"> </w:t>
      </w:r>
      <w:r w:rsidR="00256F50">
        <w:rPr>
          <w:rFonts w:ascii="Arial" w:hAnsi="Arial" w:cs="Arial"/>
          <w:sz w:val="22"/>
          <w:szCs w:val="22"/>
        </w:rPr>
        <w:t xml:space="preserve">(OZ) </w:t>
      </w:r>
      <w:r w:rsidRPr="004D5B42">
        <w:rPr>
          <w:rFonts w:ascii="Arial" w:hAnsi="Arial" w:cs="Arial"/>
          <w:sz w:val="22"/>
          <w:szCs w:val="22"/>
        </w:rPr>
        <w:t>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 Přitom byla (body 237</w:t>
      </w:r>
      <w:r w:rsidR="00256F50">
        <w:rPr>
          <w:rFonts w:ascii="Arial" w:hAnsi="Arial" w:cs="Arial"/>
          <w:sz w:val="22"/>
          <w:szCs w:val="22"/>
        </w:rPr>
        <w:t xml:space="preserve"> a 238</w:t>
      </w:r>
      <w:r w:rsidRPr="004D5B42">
        <w:rPr>
          <w:rFonts w:ascii="Arial" w:hAnsi="Arial" w:cs="Arial"/>
          <w:sz w:val="22"/>
          <w:szCs w:val="22"/>
        </w:rPr>
        <w:t xml:space="preserve"> závěrečných ustanovení § 3080 </w:t>
      </w:r>
      <w:r w:rsidR="00256F50">
        <w:rPr>
          <w:rFonts w:ascii="Arial" w:hAnsi="Arial" w:cs="Arial"/>
          <w:sz w:val="22"/>
          <w:szCs w:val="22"/>
        </w:rPr>
        <w:t>OZ</w:t>
      </w:r>
      <w:r w:rsidRPr="004D5B42">
        <w:rPr>
          <w:rFonts w:ascii="Arial" w:hAnsi="Arial" w:cs="Arial"/>
          <w:sz w:val="22"/>
          <w:szCs w:val="22"/>
        </w:rPr>
        <w:t xml:space="preserve">) </w:t>
      </w:r>
      <w:r w:rsidR="00256F50">
        <w:rPr>
          <w:rFonts w:ascii="Arial" w:hAnsi="Arial" w:cs="Arial"/>
          <w:sz w:val="22"/>
          <w:szCs w:val="22"/>
        </w:rPr>
        <w:br/>
      </w:r>
      <w:r w:rsidRPr="004D5B42">
        <w:rPr>
          <w:rFonts w:ascii="Arial" w:hAnsi="Arial" w:cs="Arial"/>
          <w:sz w:val="22"/>
          <w:szCs w:val="22"/>
        </w:rPr>
        <w:t xml:space="preserve">k 1. 1. 2014 zrušena vyhláška č. </w:t>
      </w:r>
      <w:r w:rsidRPr="004D5B42">
        <w:rPr>
          <w:rFonts w:ascii="Arial" w:hAnsi="Arial" w:cs="Arial"/>
          <w:color w:val="000000"/>
          <w:sz w:val="22"/>
          <w:szCs w:val="22"/>
        </w:rPr>
        <w:t>440/2001 Sb., o odškodnění bolesti a ztížení společenského uplatnění.</w:t>
      </w:r>
    </w:p>
    <w:p w:rsidR="004D5B42" w:rsidRPr="004D5B42" w:rsidRDefault="004D5B42" w:rsidP="004D5B42">
      <w:pPr>
        <w:widowControl w:val="0"/>
        <w:autoSpaceDE w:val="0"/>
        <w:autoSpaceDN w:val="0"/>
        <w:adjustRightInd w:val="0"/>
        <w:spacing w:line="360" w:lineRule="auto"/>
        <w:ind w:firstLine="708"/>
        <w:jc w:val="both"/>
        <w:rPr>
          <w:rFonts w:ascii="Arial" w:hAnsi="Arial" w:cs="Arial"/>
          <w:sz w:val="22"/>
          <w:szCs w:val="22"/>
        </w:rPr>
      </w:pPr>
      <w:r w:rsidRPr="004D5B42">
        <w:rPr>
          <w:rFonts w:ascii="Arial" w:hAnsi="Arial" w:cs="Arial"/>
          <w:bCs/>
          <w:sz w:val="22"/>
          <w:szCs w:val="22"/>
        </w:rPr>
        <w:t xml:space="preserve">  </w:t>
      </w:r>
    </w:p>
    <w:p w:rsidR="004D5B42" w:rsidRPr="004D5B42" w:rsidRDefault="004D5B42" w:rsidP="004D5B42">
      <w:pPr>
        <w:widowControl w:val="0"/>
        <w:autoSpaceDE w:val="0"/>
        <w:autoSpaceDN w:val="0"/>
        <w:adjustRightInd w:val="0"/>
        <w:spacing w:line="360" w:lineRule="auto"/>
        <w:jc w:val="both"/>
        <w:rPr>
          <w:rFonts w:ascii="Arial" w:hAnsi="Arial" w:cs="Arial"/>
          <w:b/>
          <w:sz w:val="22"/>
          <w:szCs w:val="22"/>
        </w:rPr>
      </w:pPr>
      <w:r w:rsidRPr="004D5B42">
        <w:rPr>
          <w:rFonts w:ascii="Arial" w:hAnsi="Arial" w:cs="Arial"/>
          <w:b/>
          <w:sz w:val="22"/>
          <w:szCs w:val="22"/>
        </w:rPr>
        <w:t>Co je Metodika?</w:t>
      </w:r>
    </w:p>
    <w:p w:rsidR="004D5B42" w:rsidRPr="004D5B42" w:rsidRDefault="00256F50" w:rsidP="00256F50">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D</w:t>
      </w:r>
      <w:r w:rsidR="004D5B42" w:rsidRPr="004D5B42">
        <w:rPr>
          <w:rFonts w:ascii="Arial" w:hAnsi="Arial" w:cs="Arial"/>
          <w:sz w:val="22"/>
          <w:szCs w:val="22"/>
        </w:rPr>
        <w:t>oporučující nezávazný materiál, který vypracovali představitelé justice ve spolupráci se Společností medicínského práva, se zástupci pojistitelů a dalších odborníků z oblasti práva a</w:t>
      </w:r>
      <w:r>
        <w:rPr>
          <w:rFonts w:ascii="Arial" w:hAnsi="Arial" w:cs="Arial"/>
          <w:sz w:val="22"/>
          <w:szCs w:val="22"/>
        </w:rPr>
        <w:t> </w:t>
      </w:r>
      <w:r w:rsidR="004D5B42" w:rsidRPr="004D5B42">
        <w:rPr>
          <w:rFonts w:ascii="Arial" w:hAnsi="Arial" w:cs="Arial"/>
          <w:sz w:val="22"/>
          <w:szCs w:val="22"/>
        </w:rPr>
        <w:t xml:space="preserve">medicíny pod odbornou garancí 1. lékařské fakulty Univerzity Karlovy v Praze. Slouží k naplnění a praktické realizaci zásad slušnosti (viz § 2958 </w:t>
      </w:r>
      <w:r>
        <w:rPr>
          <w:rFonts w:ascii="Arial" w:hAnsi="Arial" w:cs="Arial"/>
          <w:sz w:val="22"/>
          <w:szCs w:val="22"/>
        </w:rPr>
        <w:t>OZ</w:t>
      </w:r>
      <w:r w:rsidR="004D5B42" w:rsidRPr="004D5B42">
        <w:rPr>
          <w:rFonts w:ascii="Arial" w:hAnsi="Arial" w:cs="Arial"/>
          <w:sz w:val="22"/>
          <w:szCs w:val="22"/>
        </w:rPr>
        <w:t xml:space="preserve">) při poskytování náhrad za nemajetkovou újmu spočívající v bolesti a ztížení společenského uplatnění. </w:t>
      </w:r>
    </w:p>
    <w:p w:rsidR="004D5B42" w:rsidRPr="004D5B42" w:rsidRDefault="004D5B42" w:rsidP="004D5B42">
      <w:pPr>
        <w:widowControl w:val="0"/>
        <w:autoSpaceDE w:val="0"/>
        <w:autoSpaceDN w:val="0"/>
        <w:adjustRightInd w:val="0"/>
        <w:spacing w:line="360" w:lineRule="auto"/>
        <w:jc w:val="both"/>
        <w:rPr>
          <w:rFonts w:ascii="Arial" w:hAnsi="Arial" w:cs="Arial"/>
          <w:b/>
          <w:sz w:val="22"/>
          <w:szCs w:val="22"/>
        </w:rPr>
      </w:pPr>
      <w:r w:rsidRPr="004D5B42">
        <w:rPr>
          <w:rFonts w:ascii="Arial" w:hAnsi="Arial" w:cs="Arial"/>
          <w:b/>
          <w:sz w:val="22"/>
          <w:szCs w:val="22"/>
        </w:rPr>
        <w:t>Proč byla vytvořena?</w:t>
      </w:r>
    </w:p>
    <w:p w:rsidR="004D5B42" w:rsidRPr="004D5B42" w:rsidRDefault="004D5B42" w:rsidP="004D5B42">
      <w:pPr>
        <w:widowControl w:val="0"/>
        <w:autoSpaceDE w:val="0"/>
        <w:autoSpaceDN w:val="0"/>
        <w:adjustRightInd w:val="0"/>
        <w:spacing w:line="360" w:lineRule="auto"/>
        <w:jc w:val="both"/>
        <w:rPr>
          <w:rFonts w:ascii="Arial" w:hAnsi="Arial" w:cs="Arial"/>
          <w:bCs/>
          <w:sz w:val="22"/>
          <w:szCs w:val="22"/>
        </w:rPr>
      </w:pPr>
      <w:r w:rsidRPr="004D5B42">
        <w:rPr>
          <w:rFonts w:ascii="Arial" w:hAnsi="Arial" w:cs="Arial"/>
          <w:sz w:val="22"/>
          <w:szCs w:val="22"/>
        </w:rPr>
        <w:t xml:space="preserve">Zrušením vyhlášky č. 440/2001 Sb. byl odstraněn systém, který umožňoval dosti exaktním způsobem vyčíslit náhradu za bolest a ztížení společenského uplatnění. Od 1. 1. 2014 zákon nedává ani definici pojmů ani jakákoliv kritéria pro určení výše náhrady (deklaruje požadavek plného odčinění újmy a zásady slušnosti). Bez dopracování těchto velmi obecných východisek nemůže soudní ani mimosoudní praxe uspokojivě fungovat, hrozí obrovský rozptyl v rozhodovací činnosti a popření principu legitimního očekávání a předvídatelnosti judikatury, jak jej upravuje § 13 </w:t>
      </w:r>
      <w:r w:rsidR="00256F50">
        <w:rPr>
          <w:rFonts w:ascii="Arial" w:hAnsi="Arial" w:cs="Arial"/>
          <w:sz w:val="22"/>
          <w:szCs w:val="22"/>
        </w:rPr>
        <w:t>OZ.</w:t>
      </w:r>
    </w:p>
    <w:p w:rsidR="004D5B42" w:rsidRPr="004D5B42" w:rsidRDefault="004D5B42" w:rsidP="004D5B42">
      <w:pPr>
        <w:spacing w:line="360" w:lineRule="auto"/>
        <w:ind w:firstLine="708"/>
        <w:jc w:val="both"/>
        <w:rPr>
          <w:rFonts w:ascii="Arial" w:hAnsi="Arial" w:cs="Arial"/>
          <w:sz w:val="22"/>
          <w:szCs w:val="22"/>
        </w:rPr>
      </w:pPr>
    </w:p>
    <w:p w:rsidR="004D5B42" w:rsidRPr="004D5B42" w:rsidRDefault="004D5B42" w:rsidP="00256F50">
      <w:pPr>
        <w:spacing w:line="360" w:lineRule="auto"/>
        <w:jc w:val="both"/>
        <w:rPr>
          <w:rFonts w:ascii="Arial" w:hAnsi="Arial" w:cs="Arial"/>
          <w:b/>
          <w:sz w:val="22"/>
          <w:szCs w:val="22"/>
        </w:rPr>
      </w:pPr>
      <w:r w:rsidRPr="004D5B42">
        <w:rPr>
          <w:rFonts w:ascii="Arial" w:hAnsi="Arial" w:cs="Arial"/>
          <w:b/>
          <w:sz w:val="22"/>
          <w:szCs w:val="22"/>
        </w:rPr>
        <w:t>Čeho se Metodika týká?</w:t>
      </w:r>
    </w:p>
    <w:p w:rsidR="004D5B42" w:rsidRPr="004D5B42" w:rsidRDefault="004D5B42" w:rsidP="00256F50">
      <w:pPr>
        <w:spacing w:line="360" w:lineRule="auto"/>
        <w:jc w:val="both"/>
        <w:rPr>
          <w:rFonts w:ascii="Arial" w:hAnsi="Arial" w:cs="Arial"/>
          <w:sz w:val="22"/>
          <w:szCs w:val="22"/>
        </w:rPr>
      </w:pPr>
      <w:r w:rsidRPr="004D5B42">
        <w:rPr>
          <w:rFonts w:ascii="Arial" w:hAnsi="Arial" w:cs="Arial"/>
          <w:sz w:val="22"/>
          <w:szCs w:val="22"/>
        </w:rPr>
        <w:t xml:space="preserve">Vztahuje se pouze na dva dílčí nároky na náhradu nemajetkové újmy, a to </w:t>
      </w:r>
      <w:r w:rsidRPr="004D5B42">
        <w:rPr>
          <w:rFonts w:ascii="Arial" w:hAnsi="Arial" w:cs="Arial"/>
          <w:i/>
          <w:sz w:val="22"/>
          <w:szCs w:val="22"/>
        </w:rPr>
        <w:t>a) bolest</w:t>
      </w:r>
      <w:r w:rsidRPr="004D5B42">
        <w:rPr>
          <w:rFonts w:ascii="Arial" w:hAnsi="Arial" w:cs="Arial"/>
          <w:sz w:val="22"/>
          <w:szCs w:val="22"/>
        </w:rPr>
        <w:t xml:space="preserve"> </w:t>
      </w:r>
      <w:r w:rsidR="00256F50">
        <w:rPr>
          <w:rFonts w:ascii="Arial" w:hAnsi="Arial" w:cs="Arial"/>
          <w:sz w:val="22"/>
          <w:szCs w:val="22"/>
        </w:rPr>
        <w:br/>
      </w:r>
      <w:r w:rsidRPr="004D5B42">
        <w:rPr>
          <w:rFonts w:ascii="Arial" w:hAnsi="Arial" w:cs="Arial"/>
          <w:sz w:val="22"/>
          <w:szCs w:val="22"/>
        </w:rPr>
        <w:t xml:space="preserve">a </w:t>
      </w:r>
      <w:r w:rsidRPr="004D5B42">
        <w:rPr>
          <w:rFonts w:ascii="Arial" w:hAnsi="Arial" w:cs="Arial"/>
          <w:i/>
          <w:sz w:val="22"/>
          <w:szCs w:val="22"/>
        </w:rPr>
        <w:t>b) ztížení společenského uplatnění</w:t>
      </w:r>
      <w:r w:rsidRPr="004D5B42">
        <w:rPr>
          <w:rFonts w:ascii="Arial" w:hAnsi="Arial" w:cs="Arial"/>
          <w:sz w:val="22"/>
          <w:szCs w:val="22"/>
        </w:rPr>
        <w:t xml:space="preserve">. Další dílčí nároky vznikající při ublížení na zdraví není zřejmě možno touto cestou dopracovat, tedy se Metodika netýká další nemajetkové újmy při </w:t>
      </w:r>
      <w:r w:rsidRPr="004D5B42">
        <w:rPr>
          <w:rFonts w:ascii="Arial" w:hAnsi="Arial" w:cs="Arial"/>
          <w:sz w:val="22"/>
          <w:szCs w:val="22"/>
        </w:rPr>
        <w:lastRenderedPageBreak/>
        <w:t xml:space="preserve">ublížení na zdraví ani nároků na jednorázovou náhradu třetích osob při usmrcení nebo zvlášť závažném poškození zdraví osoby blízké. Nároky majetkové povahy, tj. ztráta na výdělku, ztráta na důchodu, náklady péče o zdraví, osobu či domácnost poškozeného rovněž nejsou Metodikou řešeny. </w:t>
      </w:r>
    </w:p>
    <w:p w:rsidR="004D5B42" w:rsidRPr="004D5B42" w:rsidRDefault="004D5B42" w:rsidP="004D5B42">
      <w:pPr>
        <w:spacing w:line="360" w:lineRule="auto"/>
        <w:ind w:firstLine="708"/>
        <w:jc w:val="both"/>
        <w:rPr>
          <w:rFonts w:ascii="Arial" w:hAnsi="Arial" w:cs="Arial"/>
          <w:sz w:val="22"/>
          <w:szCs w:val="22"/>
        </w:rPr>
      </w:pPr>
    </w:p>
    <w:p w:rsidR="004D5B42" w:rsidRPr="004D5B42" w:rsidRDefault="004D5B42" w:rsidP="00256F50">
      <w:pPr>
        <w:spacing w:line="360" w:lineRule="auto"/>
        <w:jc w:val="both"/>
        <w:rPr>
          <w:rFonts w:ascii="Arial" w:hAnsi="Arial" w:cs="Arial"/>
          <w:b/>
          <w:sz w:val="22"/>
          <w:szCs w:val="22"/>
        </w:rPr>
      </w:pPr>
      <w:r w:rsidRPr="004D5B42">
        <w:rPr>
          <w:rFonts w:ascii="Arial" w:hAnsi="Arial" w:cs="Arial"/>
          <w:b/>
          <w:sz w:val="22"/>
          <w:szCs w:val="22"/>
        </w:rPr>
        <w:t>Z čeho se Metodika skládá?</w:t>
      </w:r>
    </w:p>
    <w:p w:rsidR="004D5B42" w:rsidRPr="004D5B42" w:rsidRDefault="00256F50" w:rsidP="00256F50">
      <w:pPr>
        <w:spacing w:line="360" w:lineRule="auto"/>
        <w:jc w:val="both"/>
        <w:rPr>
          <w:rFonts w:ascii="Arial" w:hAnsi="Arial" w:cs="Arial"/>
          <w:sz w:val="22"/>
          <w:szCs w:val="22"/>
        </w:rPr>
      </w:pPr>
      <w:r>
        <w:rPr>
          <w:rFonts w:ascii="Arial" w:hAnsi="Arial" w:cs="Arial"/>
          <w:sz w:val="22"/>
          <w:szCs w:val="22"/>
        </w:rPr>
        <w:t xml:space="preserve">A. </w:t>
      </w:r>
      <w:r w:rsidR="004D5B42" w:rsidRPr="004D5B42">
        <w:rPr>
          <w:rFonts w:ascii="Arial" w:hAnsi="Arial" w:cs="Arial"/>
          <w:sz w:val="22"/>
          <w:szCs w:val="22"/>
        </w:rPr>
        <w:t xml:space="preserve">Preambule (úvod, obecný výklad) </w:t>
      </w:r>
    </w:p>
    <w:p w:rsidR="004D5B42" w:rsidRPr="004D5B42" w:rsidRDefault="004D5B42" w:rsidP="00256F50">
      <w:pPr>
        <w:spacing w:line="360" w:lineRule="auto"/>
        <w:jc w:val="both"/>
        <w:rPr>
          <w:rFonts w:ascii="Arial" w:hAnsi="Arial" w:cs="Arial"/>
          <w:sz w:val="22"/>
          <w:szCs w:val="22"/>
        </w:rPr>
      </w:pPr>
      <w:r w:rsidRPr="004D5B42">
        <w:rPr>
          <w:rFonts w:ascii="Arial" w:hAnsi="Arial" w:cs="Arial"/>
          <w:sz w:val="22"/>
          <w:szCs w:val="22"/>
        </w:rPr>
        <w:t xml:space="preserve">B. Přehled bolesti (bodové hodnoty bolesti) </w:t>
      </w:r>
    </w:p>
    <w:p w:rsidR="004D5B42" w:rsidRPr="004D5B42" w:rsidRDefault="00256F50" w:rsidP="00256F50">
      <w:pPr>
        <w:spacing w:line="360" w:lineRule="auto"/>
        <w:jc w:val="both"/>
        <w:rPr>
          <w:rFonts w:ascii="Arial" w:hAnsi="Arial" w:cs="Arial"/>
          <w:sz w:val="22"/>
          <w:szCs w:val="22"/>
        </w:rPr>
      </w:pPr>
      <w:r>
        <w:rPr>
          <w:rFonts w:ascii="Arial" w:hAnsi="Arial" w:cs="Arial"/>
          <w:sz w:val="22"/>
          <w:szCs w:val="22"/>
        </w:rPr>
        <w:t>C. </w:t>
      </w:r>
      <w:r w:rsidR="004D5B42" w:rsidRPr="004D5B42">
        <w:rPr>
          <w:rFonts w:ascii="Arial" w:hAnsi="Arial" w:cs="Arial"/>
          <w:sz w:val="22"/>
          <w:szCs w:val="22"/>
        </w:rPr>
        <w:t>Aktivity a Participace (část Mezinárodní klasifikace funkčních schopností, disability a</w:t>
      </w:r>
      <w:r>
        <w:rPr>
          <w:rFonts w:ascii="Arial" w:hAnsi="Arial" w:cs="Arial"/>
          <w:sz w:val="22"/>
          <w:szCs w:val="22"/>
        </w:rPr>
        <w:t> </w:t>
      </w:r>
      <w:r w:rsidR="004D5B42" w:rsidRPr="004D5B42">
        <w:rPr>
          <w:rFonts w:ascii="Arial" w:hAnsi="Arial" w:cs="Arial"/>
          <w:sz w:val="22"/>
          <w:szCs w:val="22"/>
        </w:rPr>
        <w:t xml:space="preserve">zdraví, ve verzi upravené pro účely hodnocení ztížení společenského uplatnění) </w:t>
      </w:r>
    </w:p>
    <w:p w:rsidR="004D5B42" w:rsidRPr="004D5B42" w:rsidRDefault="00256F50" w:rsidP="00256F50">
      <w:pPr>
        <w:spacing w:line="360" w:lineRule="auto"/>
        <w:jc w:val="both"/>
        <w:rPr>
          <w:rFonts w:ascii="Arial" w:hAnsi="Arial" w:cs="Arial"/>
          <w:sz w:val="22"/>
          <w:szCs w:val="22"/>
        </w:rPr>
      </w:pPr>
      <w:r>
        <w:rPr>
          <w:rFonts w:ascii="Arial" w:hAnsi="Arial" w:cs="Arial"/>
          <w:sz w:val="22"/>
          <w:szCs w:val="22"/>
        </w:rPr>
        <w:t xml:space="preserve">D. </w:t>
      </w:r>
      <w:r w:rsidR="004D5B42" w:rsidRPr="004D5B42">
        <w:rPr>
          <w:rFonts w:ascii="Arial" w:hAnsi="Arial" w:cs="Arial"/>
          <w:sz w:val="22"/>
          <w:szCs w:val="22"/>
        </w:rPr>
        <w:t xml:space="preserve">Technická část (tvorba posudků a kvalifikace znalců).  </w:t>
      </w:r>
    </w:p>
    <w:p w:rsidR="004D5B42" w:rsidRPr="004D5B42" w:rsidRDefault="004D5B42" w:rsidP="004D5B42">
      <w:pPr>
        <w:spacing w:line="360" w:lineRule="auto"/>
        <w:ind w:firstLine="708"/>
        <w:jc w:val="both"/>
        <w:rPr>
          <w:rFonts w:ascii="Arial" w:hAnsi="Arial" w:cs="Arial"/>
          <w:sz w:val="22"/>
          <w:szCs w:val="22"/>
        </w:rPr>
      </w:pPr>
    </w:p>
    <w:p w:rsidR="004D5B42" w:rsidRPr="004D5B42" w:rsidRDefault="004D5B42" w:rsidP="00256F50">
      <w:pPr>
        <w:spacing w:line="360" w:lineRule="auto"/>
        <w:jc w:val="both"/>
        <w:rPr>
          <w:rFonts w:ascii="Arial" w:hAnsi="Arial" w:cs="Arial"/>
          <w:b/>
          <w:sz w:val="22"/>
          <w:szCs w:val="22"/>
        </w:rPr>
      </w:pPr>
      <w:r w:rsidRPr="004D5B42">
        <w:rPr>
          <w:rFonts w:ascii="Arial" w:hAnsi="Arial" w:cs="Arial"/>
          <w:b/>
          <w:sz w:val="22"/>
          <w:szCs w:val="22"/>
        </w:rPr>
        <w:t>Jak Metodika funguje?</w:t>
      </w:r>
    </w:p>
    <w:p w:rsidR="004D5B42" w:rsidRPr="004D5B42" w:rsidRDefault="004D5B42" w:rsidP="00256F50">
      <w:pPr>
        <w:spacing w:line="360" w:lineRule="auto"/>
        <w:jc w:val="both"/>
        <w:rPr>
          <w:rFonts w:ascii="Arial" w:hAnsi="Arial" w:cs="Arial"/>
          <w:b/>
          <w:sz w:val="22"/>
          <w:szCs w:val="22"/>
        </w:rPr>
      </w:pPr>
      <w:r w:rsidRPr="004D5B42">
        <w:rPr>
          <w:rFonts w:ascii="Arial" w:hAnsi="Arial" w:cs="Arial"/>
          <w:b/>
          <w:sz w:val="22"/>
          <w:szCs w:val="22"/>
        </w:rPr>
        <w:t xml:space="preserve">Bolest  </w:t>
      </w:r>
    </w:p>
    <w:p w:rsidR="004D5B42" w:rsidRPr="004D5B42" w:rsidRDefault="00256F50" w:rsidP="00256F50">
      <w:pPr>
        <w:spacing w:line="360" w:lineRule="auto"/>
        <w:jc w:val="both"/>
        <w:rPr>
          <w:rFonts w:ascii="Arial" w:hAnsi="Arial" w:cs="Arial"/>
          <w:bCs/>
          <w:sz w:val="22"/>
          <w:szCs w:val="22"/>
        </w:rPr>
      </w:pPr>
      <w:r>
        <w:rPr>
          <w:rFonts w:ascii="Arial" w:hAnsi="Arial" w:cs="Arial"/>
          <w:sz w:val="22"/>
          <w:szCs w:val="22"/>
        </w:rPr>
        <w:t>P</w:t>
      </w:r>
      <w:r w:rsidR="004D5B42" w:rsidRPr="004D5B42">
        <w:rPr>
          <w:rFonts w:ascii="Arial" w:hAnsi="Arial" w:cs="Arial"/>
          <w:sz w:val="22"/>
          <w:szCs w:val="22"/>
        </w:rPr>
        <w:t xml:space="preserve">řepracována </w:t>
      </w:r>
      <w:r>
        <w:rPr>
          <w:rFonts w:ascii="Arial" w:hAnsi="Arial" w:cs="Arial"/>
          <w:sz w:val="22"/>
          <w:szCs w:val="22"/>
        </w:rPr>
        <w:t xml:space="preserve">byla </w:t>
      </w:r>
      <w:r w:rsidR="004D5B42" w:rsidRPr="004D5B42">
        <w:rPr>
          <w:rFonts w:ascii="Arial" w:hAnsi="Arial" w:cs="Arial"/>
          <w:sz w:val="22"/>
          <w:szCs w:val="22"/>
        </w:rPr>
        <w:t xml:space="preserve">Příloha 1. vyhlášky č. 440/2001 Sb. (revize a doporučení odborných lékařských společností), vypracován nový přehled bodového ohodnocení bolesti, který nastavuje pozměněné proporce mezi jednotlivými bolestivými stavy. Přehled bolesti je obsahem části B. Metodiky. Skládá se z jednotlivých položek, jimž jsou přiřazeny bodové hodnoty vyjadřující vzájemné proporce mezi těmito položkami. Pro určení výše náhrady je třeba výsledný bodový součet vynásobit částkou odpovídající hodnotě jednoho bodu. Z důvodů, které jsou popsány níže u ztížení společenského uplatnění, doporučuje se hodnotu bodu odvozovat od jednoho procenta </w:t>
      </w:r>
      <w:r w:rsidR="004D5B42" w:rsidRPr="004D5B42">
        <w:rPr>
          <w:rFonts w:ascii="Arial" w:hAnsi="Arial" w:cs="Arial"/>
          <w:bCs/>
          <w:sz w:val="22"/>
          <w:szCs w:val="22"/>
        </w:rPr>
        <w:t xml:space="preserve">hrubé měsíční nominální mzdy na přepočtené počty zaměstnanců v národním hospodářství </w:t>
      </w:r>
      <w:r>
        <w:rPr>
          <w:rFonts w:ascii="Arial" w:hAnsi="Arial" w:cs="Arial"/>
          <w:bCs/>
          <w:sz w:val="22"/>
          <w:szCs w:val="22"/>
        </w:rPr>
        <w:t xml:space="preserve">za kalendářní rok předcházející </w:t>
      </w:r>
      <w:r w:rsidR="004D5B42" w:rsidRPr="004D5B42">
        <w:rPr>
          <w:rFonts w:ascii="Arial" w:hAnsi="Arial" w:cs="Arial"/>
          <w:bCs/>
          <w:sz w:val="22"/>
          <w:szCs w:val="22"/>
        </w:rPr>
        <w:t>roku,</w:t>
      </w:r>
      <w:r>
        <w:rPr>
          <w:rFonts w:ascii="Arial" w:hAnsi="Arial" w:cs="Arial"/>
          <w:bCs/>
          <w:sz w:val="22"/>
          <w:szCs w:val="22"/>
        </w:rPr>
        <w:t xml:space="preserve"> </w:t>
      </w:r>
      <w:r w:rsidR="004D5B42" w:rsidRPr="004D5B42">
        <w:rPr>
          <w:rFonts w:ascii="Arial" w:hAnsi="Arial" w:cs="Arial"/>
          <w:bCs/>
          <w:sz w:val="22"/>
          <w:szCs w:val="22"/>
        </w:rPr>
        <w:t xml:space="preserve">v němž vznikl nárok/vznikla bolest </w:t>
      </w:r>
      <w:r w:rsidR="004D5B42" w:rsidRPr="004D5B42">
        <w:rPr>
          <w:rFonts w:ascii="Arial" w:hAnsi="Arial" w:cs="Arial"/>
          <w:sz w:val="22"/>
          <w:szCs w:val="22"/>
        </w:rPr>
        <w:t>(</w:t>
      </w:r>
      <w:r w:rsidR="004D5B42" w:rsidRPr="004D5B42">
        <w:rPr>
          <w:rFonts w:ascii="Arial" w:hAnsi="Arial" w:cs="Arial"/>
          <w:bCs/>
          <w:sz w:val="22"/>
          <w:szCs w:val="22"/>
        </w:rPr>
        <w:t>průměrná mzda za rok 2013 činila 25.128,- Kč, tj. h</w:t>
      </w:r>
      <w:r w:rsidR="005F78D2">
        <w:rPr>
          <w:rFonts w:ascii="Arial" w:hAnsi="Arial" w:cs="Arial"/>
          <w:bCs/>
          <w:sz w:val="22"/>
          <w:szCs w:val="22"/>
        </w:rPr>
        <w:t>odnota jednoho bodu činí 251,</w:t>
      </w:r>
      <w:r w:rsidR="004D5B42" w:rsidRPr="004D5B42">
        <w:rPr>
          <w:rFonts w:ascii="Arial" w:hAnsi="Arial" w:cs="Arial"/>
          <w:bCs/>
          <w:sz w:val="22"/>
          <w:szCs w:val="22"/>
        </w:rPr>
        <w:t>28 Kč, vznikla-li bolest v roce 2014</w:t>
      </w:r>
      <w:r w:rsidR="004D5B42" w:rsidRPr="004D5B42">
        <w:rPr>
          <w:rFonts w:ascii="Arial" w:hAnsi="Arial" w:cs="Arial"/>
          <w:sz w:val="22"/>
          <w:szCs w:val="22"/>
        </w:rPr>
        <w:t>)</w:t>
      </w:r>
      <w:r w:rsidR="004D5B42" w:rsidRPr="004D5B42">
        <w:rPr>
          <w:rFonts w:ascii="Arial" w:hAnsi="Arial" w:cs="Arial"/>
          <w:bCs/>
          <w:sz w:val="22"/>
          <w:szCs w:val="22"/>
        </w:rPr>
        <w:t>. O</w:t>
      </w:r>
      <w:r w:rsidR="004D5B42" w:rsidRPr="004D5B42">
        <w:rPr>
          <w:rFonts w:ascii="Arial" w:hAnsi="Arial" w:cs="Arial"/>
          <w:sz w:val="22"/>
          <w:szCs w:val="22"/>
        </w:rPr>
        <w:t>becná pravidla obsahuje část A. Metodiky (Preambule), kapitola VI.</w:t>
      </w:r>
    </w:p>
    <w:p w:rsidR="004D5B42" w:rsidRPr="004D5B42" w:rsidRDefault="004D5B42" w:rsidP="004D5B42">
      <w:pPr>
        <w:tabs>
          <w:tab w:val="left" w:pos="2400"/>
        </w:tabs>
        <w:spacing w:line="360" w:lineRule="auto"/>
        <w:ind w:firstLine="708"/>
        <w:jc w:val="both"/>
        <w:rPr>
          <w:rFonts w:ascii="Arial" w:hAnsi="Arial" w:cs="Arial"/>
          <w:bCs/>
          <w:sz w:val="22"/>
          <w:szCs w:val="22"/>
        </w:rPr>
      </w:pPr>
    </w:p>
    <w:p w:rsidR="004D5B42" w:rsidRPr="004D5B42" w:rsidRDefault="004D5B42" w:rsidP="00256F50">
      <w:pPr>
        <w:spacing w:line="360" w:lineRule="auto"/>
        <w:jc w:val="both"/>
        <w:rPr>
          <w:rFonts w:ascii="Arial" w:hAnsi="Arial" w:cs="Arial"/>
          <w:b/>
          <w:sz w:val="22"/>
          <w:szCs w:val="22"/>
        </w:rPr>
      </w:pPr>
      <w:r w:rsidRPr="004D5B42">
        <w:rPr>
          <w:rFonts w:ascii="Arial" w:hAnsi="Arial" w:cs="Arial"/>
          <w:b/>
          <w:sz w:val="22"/>
          <w:szCs w:val="22"/>
        </w:rPr>
        <w:t>Ztížení společenského uplatnění</w:t>
      </w:r>
    </w:p>
    <w:p w:rsidR="00256F50" w:rsidRDefault="00256F50" w:rsidP="00256F50">
      <w:pPr>
        <w:spacing w:line="360" w:lineRule="auto"/>
        <w:jc w:val="both"/>
        <w:rPr>
          <w:rFonts w:ascii="Arial" w:hAnsi="Arial" w:cs="Arial"/>
          <w:sz w:val="22"/>
          <w:szCs w:val="22"/>
        </w:rPr>
      </w:pPr>
      <w:r>
        <w:rPr>
          <w:rFonts w:ascii="Arial" w:hAnsi="Arial" w:cs="Arial"/>
          <w:sz w:val="22"/>
          <w:szCs w:val="22"/>
        </w:rPr>
        <w:t>Byl v</w:t>
      </w:r>
      <w:r w:rsidR="004D5B42" w:rsidRPr="004D5B42">
        <w:rPr>
          <w:rFonts w:ascii="Arial" w:hAnsi="Arial" w:cs="Arial"/>
          <w:sz w:val="22"/>
          <w:szCs w:val="22"/>
        </w:rPr>
        <w:t xml:space="preserve">ytvořen zcela </w:t>
      </w:r>
      <w:r>
        <w:rPr>
          <w:rFonts w:ascii="Arial" w:hAnsi="Arial" w:cs="Arial"/>
          <w:sz w:val="22"/>
          <w:szCs w:val="22"/>
        </w:rPr>
        <w:t>nový systém</w:t>
      </w:r>
      <w:r w:rsidR="004D5B42" w:rsidRPr="004D5B42">
        <w:rPr>
          <w:rFonts w:ascii="Arial" w:hAnsi="Arial" w:cs="Arial"/>
          <w:sz w:val="22"/>
          <w:szCs w:val="22"/>
        </w:rPr>
        <w:t xml:space="preserve"> založený na využití Mezinárodní klasifikace funkčních schopností, disabilit</w:t>
      </w:r>
      <w:r>
        <w:rPr>
          <w:rFonts w:ascii="Arial" w:hAnsi="Arial" w:cs="Arial"/>
          <w:sz w:val="22"/>
          <w:szCs w:val="22"/>
        </w:rPr>
        <w:t>y a zdraví (dále též jen „MKF“)</w:t>
      </w:r>
      <w:r w:rsidR="004D5B42" w:rsidRPr="004D5B42">
        <w:rPr>
          <w:rFonts w:ascii="Arial" w:hAnsi="Arial" w:cs="Arial"/>
          <w:sz w:val="22"/>
          <w:szCs w:val="22"/>
        </w:rPr>
        <w:t xml:space="preserve"> vypracované Světovou zdravotnickou organizací (WHO),</w:t>
      </w:r>
    </w:p>
    <w:p w:rsidR="005F78D2" w:rsidRDefault="009E62DA" w:rsidP="005F78D2">
      <w:pPr>
        <w:spacing w:line="360" w:lineRule="auto"/>
        <w:jc w:val="both"/>
        <w:rPr>
          <w:rFonts w:ascii="Arial" w:hAnsi="Arial" w:cs="Arial"/>
          <w:sz w:val="22"/>
          <w:szCs w:val="22"/>
        </w:rPr>
      </w:pPr>
      <w:hyperlink r:id="rId8" w:history="1">
        <w:r w:rsidR="004D5B42" w:rsidRPr="004D5B42">
          <w:rPr>
            <w:rStyle w:val="Hypertextovodkaz"/>
            <w:rFonts w:ascii="Arial" w:hAnsi="Arial" w:cs="Arial"/>
            <w:sz w:val="22"/>
            <w:szCs w:val="22"/>
          </w:rPr>
          <w:t>http://www.mpsv.cz/files/clanky/9867/klasifikace_funkcnich_schopnosti_disability_zdravi.pdf</w:t>
        </w:r>
      </w:hyperlink>
      <w:r w:rsidR="004D5B42" w:rsidRPr="004D5B42">
        <w:rPr>
          <w:rFonts w:ascii="Arial" w:hAnsi="Arial" w:cs="Arial"/>
          <w:sz w:val="22"/>
          <w:szCs w:val="22"/>
        </w:rPr>
        <w:t xml:space="preserve">., avšak upravené pro specifické využití za účelem stanovení peněžité náhrady. </w:t>
      </w:r>
      <w:r w:rsidR="00256F50">
        <w:rPr>
          <w:rFonts w:ascii="Arial" w:hAnsi="Arial" w:cs="Arial"/>
          <w:sz w:val="22"/>
          <w:szCs w:val="22"/>
        </w:rPr>
        <w:br/>
      </w:r>
      <w:r w:rsidR="004D5B42" w:rsidRPr="004D5B42">
        <w:rPr>
          <w:rFonts w:ascii="Arial" w:hAnsi="Arial" w:cs="Arial"/>
          <w:sz w:val="22"/>
          <w:szCs w:val="22"/>
        </w:rPr>
        <w:t>Stupeň závažnosti trvalého zdravotního postižení se nevyjadřuje jako dosud bodovým součtem diagnóz, násobeným peněžitou hodnotou jednoho bodu, nýbrž je pojat jako procentní vyjádření ztráty životních příležitostí</w:t>
      </w:r>
      <w:r w:rsidR="005F78D2">
        <w:rPr>
          <w:rFonts w:ascii="Arial" w:hAnsi="Arial" w:cs="Arial"/>
          <w:sz w:val="22"/>
          <w:szCs w:val="22"/>
        </w:rPr>
        <w:t xml:space="preserve"> (lepší budoucnosti) ve škále 0</w:t>
      </w:r>
      <w:r w:rsidR="004D5B42" w:rsidRPr="004D5B42">
        <w:rPr>
          <w:rFonts w:ascii="Arial" w:hAnsi="Arial" w:cs="Arial"/>
          <w:sz w:val="22"/>
          <w:szCs w:val="22"/>
        </w:rPr>
        <w:t xml:space="preserve">–100 % pro </w:t>
      </w:r>
      <w:r w:rsidR="004D5B42" w:rsidRPr="004D5B42">
        <w:rPr>
          <w:rFonts w:ascii="Arial" w:hAnsi="Arial" w:cs="Arial"/>
          <w:sz w:val="22"/>
          <w:szCs w:val="22"/>
        </w:rPr>
        <w:lastRenderedPageBreak/>
        <w:t xml:space="preserve">jednotlivé položky (domény) v devíti oblastech společenského zapojení, což při vhodném matematickém zpracování (vážený průměr jednotlivých kapitol) umožňuje zjistit i výsledné procentní omezení poškozeného ve všech oblastech společenského uplatnění. S určitým zjednodušením lze říci, že za stoprocentní by bylo považováno plné vyřazení poškozeného ve všech sférách (tj. plná ztráta kognitivních a pohybových funkcí, spojená s plnou ztrátou sebeobsluhy a jakéhokoliv zapojení se do společenských aktivit), a všechny mírnější formy postižení jsou odstupňovány směrem dolů. </w:t>
      </w:r>
    </w:p>
    <w:p w:rsidR="005F78D2" w:rsidRDefault="005F78D2" w:rsidP="005F78D2">
      <w:pPr>
        <w:spacing w:line="360" w:lineRule="auto"/>
        <w:jc w:val="both"/>
        <w:rPr>
          <w:rFonts w:ascii="Arial" w:hAnsi="Arial" w:cs="Arial"/>
          <w:sz w:val="22"/>
          <w:szCs w:val="22"/>
        </w:rPr>
      </w:pPr>
    </w:p>
    <w:p w:rsidR="005F78D2" w:rsidRPr="005F78D2" w:rsidRDefault="004D5B42" w:rsidP="005F78D2">
      <w:pPr>
        <w:spacing w:line="360" w:lineRule="auto"/>
        <w:jc w:val="both"/>
        <w:rPr>
          <w:rFonts w:ascii="Arial" w:hAnsi="Arial" w:cs="Arial"/>
          <w:sz w:val="22"/>
          <w:szCs w:val="22"/>
        </w:rPr>
      </w:pPr>
      <w:r w:rsidRPr="004D5B42">
        <w:rPr>
          <w:rFonts w:ascii="Arial" w:hAnsi="Arial" w:cs="Arial"/>
          <w:sz w:val="22"/>
          <w:szCs w:val="22"/>
        </w:rPr>
        <w:t xml:space="preserve">Výše náhrady se odvozuje od </w:t>
      </w:r>
      <w:r w:rsidRPr="004D5B42">
        <w:rPr>
          <w:rFonts w:ascii="Arial" w:hAnsi="Arial" w:cs="Arial"/>
          <w:i/>
          <w:sz w:val="22"/>
          <w:szCs w:val="22"/>
        </w:rPr>
        <w:t>tzv.</w:t>
      </w:r>
      <w:r w:rsidRPr="004D5B42">
        <w:rPr>
          <w:rFonts w:ascii="Arial" w:hAnsi="Arial" w:cs="Arial"/>
          <w:sz w:val="22"/>
          <w:szCs w:val="22"/>
        </w:rPr>
        <w:t xml:space="preserve"> </w:t>
      </w:r>
      <w:r w:rsidRPr="004D5B42">
        <w:rPr>
          <w:rFonts w:ascii="Arial" w:hAnsi="Arial" w:cs="Arial"/>
          <w:i/>
          <w:sz w:val="22"/>
          <w:szCs w:val="22"/>
        </w:rPr>
        <w:t>výchozí rámcové částky</w:t>
      </w:r>
      <w:r w:rsidRPr="004D5B42">
        <w:rPr>
          <w:rFonts w:ascii="Arial" w:hAnsi="Arial" w:cs="Arial"/>
          <w:sz w:val="22"/>
          <w:szCs w:val="22"/>
        </w:rPr>
        <w:t>, která představuje pomyslnou hodnotu zmařeného (byť neskončeného) obvyklého lidského života při absolutním vyřazení ze všech sfér společenského zapojení (100 %). Aby výše této částky nemusela být opakovaně revidována a aby reflektovala vývoj hladiny cen a ekonomické ukazatele, nav</w:t>
      </w:r>
      <w:r w:rsidR="005F78D2">
        <w:rPr>
          <w:rFonts w:ascii="Arial" w:hAnsi="Arial" w:cs="Arial"/>
          <w:sz w:val="22"/>
          <w:szCs w:val="22"/>
        </w:rPr>
        <w:t>rhuje se vyjádřit ji pomocí 400</w:t>
      </w:r>
      <w:r w:rsidRPr="004D5B42">
        <w:rPr>
          <w:rFonts w:ascii="Arial" w:hAnsi="Arial" w:cs="Arial"/>
          <w:sz w:val="22"/>
          <w:szCs w:val="22"/>
        </w:rPr>
        <w:t xml:space="preserve">násobku průměrné </w:t>
      </w:r>
      <w:r w:rsidRPr="004D5B42">
        <w:rPr>
          <w:rFonts w:ascii="Arial" w:hAnsi="Arial" w:cs="Arial"/>
          <w:bCs/>
          <w:sz w:val="22"/>
          <w:szCs w:val="22"/>
        </w:rPr>
        <w:t xml:space="preserve">hrubé měsíční nominální mzdy na přepočtené počty zaměstnanců v národním hospodářství za kalendářní rok předcházející </w:t>
      </w:r>
      <w:proofErr w:type="gramStart"/>
      <w:r w:rsidRPr="004D5B42">
        <w:rPr>
          <w:rFonts w:ascii="Arial" w:hAnsi="Arial" w:cs="Arial"/>
          <w:bCs/>
          <w:sz w:val="22"/>
          <w:szCs w:val="22"/>
        </w:rPr>
        <w:t>roku</w:t>
      </w:r>
      <w:proofErr w:type="gramEnd"/>
      <w:r w:rsidRPr="004D5B42">
        <w:rPr>
          <w:rFonts w:ascii="Arial" w:hAnsi="Arial" w:cs="Arial"/>
          <w:bCs/>
          <w:sz w:val="22"/>
          <w:szCs w:val="22"/>
        </w:rPr>
        <w:t>, v němž se ustálil zdravotní stav poškozeného, tj. kdy je možno přistoupit k vyčíslení náhrady. Tento statistický údaj je zjistitelný na webových stránkách Českého statistického úřadu; údaj za celý rok je obsažen v textu týkajícím se 4. čtvrtletí příslušného roku. Za rok 201</w:t>
      </w:r>
      <w:r w:rsidR="005F78D2">
        <w:rPr>
          <w:rFonts w:ascii="Arial" w:hAnsi="Arial" w:cs="Arial"/>
          <w:bCs/>
          <w:sz w:val="22"/>
          <w:szCs w:val="22"/>
        </w:rPr>
        <w:t xml:space="preserve">3 činila uvedená průměrná mzda </w:t>
      </w:r>
      <w:r w:rsidRPr="004D5B42">
        <w:rPr>
          <w:rFonts w:ascii="Arial" w:hAnsi="Arial" w:cs="Arial"/>
          <w:bCs/>
          <w:sz w:val="22"/>
          <w:szCs w:val="22"/>
        </w:rPr>
        <w:t>25.128,-</w:t>
      </w:r>
      <w:r w:rsidR="005F78D2">
        <w:rPr>
          <w:rFonts w:ascii="Arial" w:hAnsi="Arial" w:cs="Arial"/>
          <w:bCs/>
          <w:sz w:val="22"/>
          <w:szCs w:val="22"/>
        </w:rPr>
        <w:t xml:space="preserve"> </w:t>
      </w:r>
      <w:r w:rsidRPr="004D5B42">
        <w:rPr>
          <w:rFonts w:ascii="Arial" w:hAnsi="Arial" w:cs="Arial"/>
          <w:bCs/>
          <w:sz w:val="22"/>
          <w:szCs w:val="22"/>
        </w:rPr>
        <w:t>Kč (</w:t>
      </w:r>
      <w:hyperlink r:id="rId9" w:history="1">
        <w:r w:rsidRPr="004D5B42">
          <w:rPr>
            <w:rStyle w:val="Hypertextovodkaz"/>
            <w:rFonts w:ascii="Arial" w:hAnsi="Arial" w:cs="Arial"/>
            <w:bCs/>
            <w:sz w:val="22"/>
            <w:szCs w:val="22"/>
          </w:rPr>
          <w:t>http://www.czso.cz/csu/csu.nsf/informace/cpmz031114.docx</w:t>
        </w:r>
      </w:hyperlink>
      <w:r w:rsidRPr="004D5B42">
        <w:rPr>
          <w:rFonts w:ascii="Arial" w:hAnsi="Arial" w:cs="Arial"/>
          <w:bCs/>
          <w:sz w:val="22"/>
          <w:szCs w:val="22"/>
        </w:rPr>
        <w:t xml:space="preserve">), a výchozí rámcová částka pro náhradu za ztížení společenského uplatnění poškozeného, jehož zdravotní stav se ustálil v roce 2014, tak činí 10.051.200,- Kč. </w:t>
      </w:r>
    </w:p>
    <w:p w:rsidR="005F78D2" w:rsidRDefault="005F78D2" w:rsidP="005F78D2">
      <w:pPr>
        <w:spacing w:line="360" w:lineRule="auto"/>
        <w:jc w:val="both"/>
        <w:rPr>
          <w:rFonts w:ascii="Arial" w:hAnsi="Arial" w:cs="Arial"/>
          <w:sz w:val="22"/>
          <w:szCs w:val="22"/>
        </w:rPr>
      </w:pPr>
    </w:p>
    <w:p w:rsidR="004D5B42" w:rsidRPr="005F78D2" w:rsidRDefault="004D5B42" w:rsidP="005F78D2">
      <w:pPr>
        <w:spacing w:line="360" w:lineRule="auto"/>
        <w:jc w:val="both"/>
        <w:rPr>
          <w:rFonts w:ascii="Arial" w:hAnsi="Arial" w:cs="Arial"/>
          <w:bCs/>
          <w:sz w:val="22"/>
          <w:szCs w:val="22"/>
        </w:rPr>
      </w:pPr>
      <w:r w:rsidRPr="004D5B42">
        <w:rPr>
          <w:rFonts w:ascii="Arial" w:hAnsi="Arial" w:cs="Arial"/>
          <w:sz w:val="22"/>
          <w:szCs w:val="22"/>
        </w:rPr>
        <w:t xml:space="preserve">Procentní podíl (odpovídající zjištěnému stupni omezení poškozeného) z výchozí rámcové částky představuje základní ohodnocení nemateriální újmy </w:t>
      </w:r>
      <w:r w:rsidRPr="004D5B42">
        <w:rPr>
          <w:rFonts w:ascii="Arial" w:hAnsi="Arial" w:cs="Arial"/>
          <w:i/>
          <w:sz w:val="22"/>
          <w:szCs w:val="22"/>
        </w:rPr>
        <w:t>(tzv. základní náhrada)</w:t>
      </w:r>
      <w:r w:rsidRPr="004D5B42">
        <w:rPr>
          <w:rFonts w:ascii="Arial" w:hAnsi="Arial" w:cs="Arial"/>
          <w:sz w:val="22"/>
          <w:szCs w:val="22"/>
        </w:rPr>
        <w:t xml:space="preserve"> při trvalých zdravotních následcích (zejména odčinění morální újmy vzniklé zásahem do tělesné integrity, frustrace z trvalého poškození či ztráty tělesných orgánů, stresu a vypětí z překonávání nastalých obtíží, pozbytí ztráty životních příležitostí a možností, včetně abstraktní ztráty možností pracovního uplatnění a zapojení se do dalších životních činností) a je proporcionálním vyjádřením ztráty průměrného potenciálu pro určitý typ postižení; není ovšem náhradou škody (majetkové újmy), která je hrazena zejména prostřednictvím ztráty na výdělku či nákladů péče o zdraví, osobu či domácnost poškozeného. </w:t>
      </w:r>
    </w:p>
    <w:p w:rsidR="005F78D2" w:rsidRDefault="005F78D2" w:rsidP="005F78D2">
      <w:pPr>
        <w:spacing w:line="360" w:lineRule="auto"/>
        <w:jc w:val="both"/>
        <w:rPr>
          <w:rFonts w:ascii="Arial" w:hAnsi="Arial" w:cs="Arial"/>
          <w:sz w:val="22"/>
          <w:szCs w:val="22"/>
        </w:rPr>
      </w:pPr>
    </w:p>
    <w:p w:rsidR="004D5B42" w:rsidRDefault="004D5B42" w:rsidP="005F78D2">
      <w:pPr>
        <w:spacing w:line="360" w:lineRule="auto"/>
        <w:jc w:val="both"/>
        <w:rPr>
          <w:rFonts w:ascii="Arial" w:hAnsi="Arial" w:cs="Arial"/>
          <w:sz w:val="22"/>
          <w:szCs w:val="22"/>
        </w:rPr>
      </w:pPr>
      <w:r w:rsidRPr="004D5B42">
        <w:rPr>
          <w:rFonts w:ascii="Arial" w:hAnsi="Arial" w:cs="Arial"/>
          <w:sz w:val="22"/>
          <w:szCs w:val="22"/>
        </w:rPr>
        <w:t>Individuální přístup a zohlednění zvláštností každého jednotlivého případu předpokládá, že takto zjištěná částka základního ohodnocení může být modifikována výjimečnými okolnostmi na straně poškozeného – a) věkem, b) ztrátou skutečně výjimečné lepší budoucnosti</w:t>
      </w:r>
      <w:r w:rsidR="005F78D2">
        <w:rPr>
          <w:rFonts w:ascii="Arial" w:hAnsi="Arial" w:cs="Arial"/>
          <w:sz w:val="22"/>
          <w:szCs w:val="22"/>
        </w:rPr>
        <w:t xml:space="preserve"> (kariéry), i na straně škůdce,</w:t>
      </w:r>
      <w:r w:rsidRPr="004D5B42">
        <w:rPr>
          <w:rFonts w:ascii="Arial" w:hAnsi="Arial" w:cs="Arial"/>
          <w:sz w:val="22"/>
          <w:szCs w:val="22"/>
        </w:rPr>
        <w:t xml:space="preserve"> c) důvody podle § 2957 </w:t>
      </w:r>
      <w:r w:rsidR="005F78D2">
        <w:rPr>
          <w:rFonts w:ascii="Arial" w:hAnsi="Arial" w:cs="Arial"/>
          <w:sz w:val="22"/>
          <w:szCs w:val="22"/>
        </w:rPr>
        <w:t>OZ</w:t>
      </w:r>
      <w:r w:rsidRPr="004D5B42">
        <w:rPr>
          <w:rFonts w:ascii="Arial" w:hAnsi="Arial" w:cs="Arial"/>
          <w:sz w:val="22"/>
          <w:szCs w:val="22"/>
        </w:rPr>
        <w:t xml:space="preserve">. Dokáže-li procentní (stupňové) </w:t>
      </w:r>
      <w:r w:rsidRPr="004D5B42">
        <w:rPr>
          <w:rFonts w:ascii="Arial" w:hAnsi="Arial" w:cs="Arial"/>
          <w:sz w:val="22"/>
          <w:szCs w:val="22"/>
        </w:rPr>
        <w:lastRenderedPageBreak/>
        <w:t>vyjádření rozsahu ztížení společenského uplatnění převedené do základní částky dostatečně podrobně a plasticky popsat objektivní míru potenciálního omezení, lze opustit dosavadní metodu mnohonásobků, užívanou při aplikaci § 7 odst. 3 vyhlášky č. 440/2001 Sb., a</w:t>
      </w:r>
      <w:r w:rsidR="005F78D2">
        <w:rPr>
          <w:rFonts w:ascii="Arial" w:hAnsi="Arial" w:cs="Arial"/>
          <w:sz w:val="22"/>
          <w:szCs w:val="22"/>
        </w:rPr>
        <w:t> </w:t>
      </w:r>
      <w:r w:rsidRPr="004D5B42">
        <w:rPr>
          <w:rFonts w:ascii="Arial" w:hAnsi="Arial" w:cs="Arial"/>
          <w:sz w:val="22"/>
          <w:szCs w:val="22"/>
        </w:rPr>
        <w:t xml:space="preserve">modifikovat základní částku již jen v řádu desítek procent, maximálně do celkového dvojnásobku, čímž se zohlední specifické a výjimečné individuální poměry poškozeného. Takovým způsobem bude určena částka </w:t>
      </w:r>
      <w:r w:rsidRPr="004D5B42">
        <w:rPr>
          <w:rFonts w:ascii="Arial" w:hAnsi="Arial" w:cs="Arial"/>
          <w:i/>
          <w:sz w:val="22"/>
          <w:szCs w:val="22"/>
        </w:rPr>
        <w:t>tzv. výsledné náhrady</w:t>
      </w:r>
      <w:r w:rsidRPr="004D5B42">
        <w:rPr>
          <w:rFonts w:ascii="Arial" w:hAnsi="Arial" w:cs="Arial"/>
          <w:sz w:val="22"/>
          <w:szCs w:val="22"/>
        </w:rPr>
        <w:t xml:space="preserve"> za nemajetkovou újmu spočívající ve ztížení společenského uplatnění.</w:t>
      </w:r>
    </w:p>
    <w:p w:rsidR="009E62DA" w:rsidRPr="004D5B42" w:rsidRDefault="009E62DA" w:rsidP="005F78D2">
      <w:pPr>
        <w:spacing w:line="360" w:lineRule="auto"/>
        <w:jc w:val="both"/>
        <w:rPr>
          <w:rFonts w:ascii="Arial" w:hAnsi="Arial" w:cs="Arial"/>
          <w:sz w:val="22"/>
          <w:szCs w:val="22"/>
        </w:rPr>
      </w:pPr>
      <w:r w:rsidRPr="00206A3D">
        <w:rPr>
          <w:rFonts w:ascii="Arial" w:hAnsi="Arial" w:cs="Arial"/>
          <w:noProof/>
          <w:color w:val="000000"/>
          <w:sz w:val="22"/>
          <w:szCs w:val="22"/>
        </w:rPr>
        <mc:AlternateContent>
          <mc:Choice Requires="wps">
            <w:drawing>
              <wp:anchor distT="4294967295" distB="4294967295" distL="114300" distR="114300" simplePos="0" relativeHeight="251664384" behindDoc="0" locked="0" layoutInCell="1" allowOverlap="1" wp14:anchorId="07517B8D" wp14:editId="5BFD838C">
                <wp:simplePos x="0" y="0"/>
                <wp:positionH relativeFrom="column">
                  <wp:posOffset>34925</wp:posOffset>
                </wp:positionH>
                <wp:positionV relativeFrom="paragraph">
                  <wp:posOffset>184785</wp:posOffset>
                </wp:positionV>
                <wp:extent cx="5735955" cy="0"/>
                <wp:effectExtent l="0" t="0" r="17145" b="19050"/>
                <wp:wrapNone/>
                <wp:docPr id="34" name="Přímá spojnic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Přímá spojnice 3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pt,14.55pt" to="45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" strokecolor="#4579b8 [3044]">
                <o:lock v:ext="edit" shapetype="f"/>
              </v:line>
            </w:pict>
          </mc:Fallback>
        </mc:AlternateContent>
      </w:r>
    </w:p>
    <w:p w:rsidR="004D5B42" w:rsidRDefault="004D5B42" w:rsidP="009E62DA">
      <w:pPr>
        <w:tabs>
          <w:tab w:val="left" w:pos="1965"/>
        </w:tabs>
        <w:spacing w:line="360" w:lineRule="auto"/>
        <w:ind w:firstLine="708"/>
        <w:jc w:val="center"/>
        <w:rPr>
          <w:rFonts w:ascii="Arial" w:hAnsi="Arial" w:cs="Arial"/>
        </w:rPr>
      </w:pPr>
    </w:p>
    <w:p w:rsidR="009E62DA" w:rsidRDefault="009E62DA" w:rsidP="005F78D2">
      <w:pPr>
        <w:spacing w:line="360" w:lineRule="auto"/>
        <w:jc w:val="both"/>
        <w:rPr>
          <w:rFonts w:ascii="Arial" w:hAnsi="Arial" w:cs="Arial"/>
          <w:b/>
          <w:bCs/>
          <w:color w:val="121C4D"/>
          <w:sz w:val="28"/>
          <w:szCs w:val="28"/>
        </w:rPr>
      </w:pPr>
      <w:bookmarkStart w:id="0" w:name="_GoBack"/>
      <w:bookmarkEnd w:id="0"/>
    </w:p>
    <w:p w:rsidR="009E62DA" w:rsidRDefault="009E62DA" w:rsidP="005F78D2">
      <w:pPr>
        <w:spacing w:line="360" w:lineRule="auto"/>
        <w:jc w:val="both"/>
        <w:rPr>
          <w:rFonts w:ascii="Arial" w:hAnsi="Arial" w:cs="Arial"/>
          <w:b/>
          <w:bCs/>
          <w:color w:val="121C4D"/>
          <w:sz w:val="28"/>
          <w:szCs w:val="28"/>
        </w:rPr>
      </w:pPr>
    </w:p>
    <w:p w:rsidR="004D5B42" w:rsidRPr="005F78D2" w:rsidRDefault="004D5B42" w:rsidP="005F78D2">
      <w:pPr>
        <w:spacing w:line="360" w:lineRule="auto"/>
        <w:jc w:val="both"/>
        <w:rPr>
          <w:rFonts w:ascii="Arial" w:hAnsi="Arial" w:cs="Arial"/>
          <w:b/>
          <w:bCs/>
          <w:color w:val="121C4D"/>
          <w:sz w:val="28"/>
          <w:szCs w:val="28"/>
        </w:rPr>
      </w:pPr>
      <w:r w:rsidRPr="005F78D2">
        <w:rPr>
          <w:rFonts w:ascii="Arial" w:hAnsi="Arial" w:cs="Arial"/>
          <w:b/>
          <w:bCs/>
          <w:color w:val="121C4D"/>
          <w:sz w:val="28"/>
          <w:szCs w:val="28"/>
        </w:rPr>
        <w:t>Posouzení zdravotního stavu</w:t>
      </w:r>
    </w:p>
    <w:p w:rsidR="004D5B42" w:rsidRPr="004D5B42" w:rsidRDefault="004D5B42" w:rsidP="004D5B42">
      <w:pPr>
        <w:spacing w:line="360" w:lineRule="auto"/>
        <w:ind w:firstLine="708"/>
        <w:jc w:val="both"/>
        <w:rPr>
          <w:rFonts w:ascii="Arial" w:hAnsi="Arial" w:cs="Arial"/>
          <w:b/>
          <w:sz w:val="28"/>
          <w:szCs w:val="28"/>
        </w:rPr>
      </w:pPr>
    </w:p>
    <w:p w:rsidR="004D5B42" w:rsidRPr="004D5B42" w:rsidRDefault="004D5B42" w:rsidP="004D5B42">
      <w:pPr>
        <w:spacing w:line="360" w:lineRule="auto"/>
        <w:ind w:firstLine="708"/>
        <w:jc w:val="both"/>
        <w:rPr>
          <w:rFonts w:ascii="Arial" w:hAnsi="Arial" w:cs="Arial"/>
          <w:sz w:val="22"/>
          <w:szCs w:val="22"/>
        </w:rPr>
      </w:pPr>
      <w:r w:rsidRPr="004D5B42">
        <w:rPr>
          <w:rFonts w:ascii="Arial" w:hAnsi="Arial" w:cs="Arial"/>
          <w:b/>
          <w:bCs/>
          <w:sz w:val="22"/>
          <w:szCs w:val="22"/>
        </w:rPr>
        <w:t>Hodnocení stupně obtíží lékařem (znalcem)</w:t>
      </w:r>
    </w:p>
    <w:p w:rsidR="004D5B42" w:rsidRPr="004D5B42" w:rsidRDefault="004D5B42" w:rsidP="004D5B42">
      <w:pPr>
        <w:spacing w:line="360" w:lineRule="auto"/>
        <w:ind w:firstLine="708"/>
        <w:jc w:val="both"/>
        <w:rPr>
          <w:rFonts w:ascii="Arial" w:hAnsi="Arial" w:cs="Arial"/>
          <w:b/>
          <w:bCs/>
          <w:color w:val="808080" w:themeColor="background1" w:themeShade="80"/>
          <w:sz w:val="22"/>
          <w:szCs w:val="22"/>
        </w:rPr>
      </w:pPr>
      <w:r w:rsidRPr="004D5B42">
        <w:rPr>
          <w:rFonts w:ascii="Arial" w:hAnsi="Arial" w:cs="Arial"/>
          <w:noProof/>
          <w:sz w:val="22"/>
          <w:szCs w:val="22"/>
        </w:rPr>
        <mc:AlternateContent>
          <mc:Choice Requires="wps">
            <w:drawing>
              <wp:anchor distT="0" distB="0" distL="114300" distR="114300" simplePos="0" relativeHeight="251660288" behindDoc="0" locked="0" layoutInCell="1" allowOverlap="1" wp14:anchorId="67270FCA" wp14:editId="6095A3FA">
                <wp:simplePos x="0" y="0"/>
                <wp:positionH relativeFrom="column">
                  <wp:posOffset>919480</wp:posOffset>
                </wp:positionH>
                <wp:positionV relativeFrom="paragraph">
                  <wp:posOffset>168910</wp:posOffset>
                </wp:positionV>
                <wp:extent cx="1943100" cy="266700"/>
                <wp:effectExtent l="43180" t="16510" r="23495" b="12065"/>
                <wp:wrapNone/>
                <wp:docPr id="3" name="Šipka doprava se zářez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66700"/>
                        </a:xfrm>
                        <a:prstGeom prst="notchedRightArrow">
                          <a:avLst>
                            <a:gd name="adj1" fmla="val 50000"/>
                            <a:gd name="adj2" fmla="val 1821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Šipka doprava se zářezem 3" o:spid="_x0000_s1026" type="#_x0000_t94" style="position:absolute;margin-left:72.4pt;margin-top:13.3pt;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"/>
            </w:pict>
          </mc:Fallback>
        </mc:AlternateContent>
      </w:r>
      <w:r w:rsidRPr="004D5B42">
        <w:rPr>
          <w:rFonts w:ascii="Arial" w:hAnsi="Arial" w:cs="Arial"/>
          <w:b/>
          <w:bCs/>
          <w:sz w:val="22"/>
          <w:szCs w:val="22"/>
        </w:rPr>
        <w:tab/>
        <w:t xml:space="preserve">        </w:t>
      </w:r>
      <w:r w:rsidRPr="004D5B42">
        <w:rPr>
          <w:rFonts w:ascii="Arial" w:hAnsi="Arial" w:cs="Arial"/>
          <w:b/>
          <w:bCs/>
          <w:color w:val="808080" w:themeColor="background1" w:themeShade="80"/>
          <w:sz w:val="22"/>
          <w:szCs w:val="22"/>
        </w:rPr>
        <w:t>MKF + přepočet</w:t>
      </w:r>
      <w:r w:rsidRPr="004D5B42">
        <w:rPr>
          <w:rFonts w:ascii="Arial" w:hAnsi="Arial" w:cs="Arial"/>
          <w:b/>
          <w:bCs/>
          <w:color w:val="808080" w:themeColor="background1" w:themeShade="80"/>
          <w:sz w:val="22"/>
          <w:szCs w:val="22"/>
        </w:rPr>
        <w:tab/>
      </w:r>
    </w:p>
    <w:p w:rsidR="004D5B42" w:rsidRPr="004D5B42" w:rsidRDefault="004D5B42" w:rsidP="005F78D2">
      <w:pPr>
        <w:spacing w:line="360" w:lineRule="auto"/>
        <w:ind w:left="4956"/>
        <w:rPr>
          <w:rFonts w:ascii="Arial" w:hAnsi="Arial" w:cs="Arial"/>
          <w:b/>
          <w:bCs/>
          <w:sz w:val="22"/>
          <w:szCs w:val="22"/>
        </w:rPr>
      </w:pPr>
      <w:r w:rsidRPr="004D5B42">
        <w:rPr>
          <w:rFonts w:ascii="Arial" w:hAnsi="Arial" w:cs="Arial"/>
          <w:b/>
          <w:bCs/>
          <w:sz w:val="22"/>
          <w:szCs w:val="22"/>
        </w:rPr>
        <w:t>Procentní</w:t>
      </w:r>
      <w:r w:rsidR="005F78D2">
        <w:rPr>
          <w:rFonts w:ascii="Arial" w:hAnsi="Arial" w:cs="Arial"/>
          <w:b/>
          <w:bCs/>
          <w:sz w:val="22"/>
          <w:szCs w:val="22"/>
        </w:rPr>
        <w:t xml:space="preserve"> </w:t>
      </w:r>
      <w:r w:rsidRPr="004D5B42">
        <w:rPr>
          <w:rFonts w:ascii="Arial" w:hAnsi="Arial" w:cs="Arial"/>
          <w:b/>
          <w:bCs/>
          <w:sz w:val="22"/>
          <w:szCs w:val="22"/>
        </w:rPr>
        <w:t>vyjádření omezení</w:t>
      </w:r>
      <w:r w:rsidR="005F78D2">
        <w:rPr>
          <w:rFonts w:ascii="Arial" w:hAnsi="Arial" w:cs="Arial"/>
          <w:b/>
          <w:bCs/>
          <w:sz w:val="22"/>
          <w:szCs w:val="22"/>
        </w:rPr>
        <w:t xml:space="preserve"> </w:t>
      </w:r>
      <w:r w:rsidRPr="004D5B42">
        <w:rPr>
          <w:rFonts w:ascii="Arial" w:hAnsi="Arial" w:cs="Arial"/>
          <w:b/>
          <w:bCs/>
          <w:sz w:val="22"/>
          <w:szCs w:val="22"/>
        </w:rPr>
        <w:t>poškozeného (až do 100</w:t>
      </w:r>
      <w:r w:rsidR="005F78D2">
        <w:rPr>
          <w:rFonts w:ascii="Arial" w:hAnsi="Arial" w:cs="Arial"/>
          <w:b/>
          <w:bCs/>
          <w:sz w:val="22"/>
          <w:szCs w:val="22"/>
        </w:rPr>
        <w:t xml:space="preserve"> </w:t>
      </w:r>
      <w:r w:rsidRPr="004D5B42">
        <w:rPr>
          <w:rFonts w:ascii="Arial" w:hAnsi="Arial" w:cs="Arial"/>
          <w:b/>
          <w:bCs/>
          <w:sz w:val="22"/>
          <w:szCs w:val="22"/>
        </w:rPr>
        <w:t>%)</w:t>
      </w:r>
    </w:p>
    <w:p w:rsidR="004D5B42" w:rsidRPr="004D5B42" w:rsidRDefault="004D5B42" w:rsidP="004D5B42">
      <w:pPr>
        <w:spacing w:line="360" w:lineRule="auto"/>
        <w:ind w:firstLine="708"/>
        <w:jc w:val="both"/>
        <w:rPr>
          <w:rFonts w:ascii="Arial" w:hAnsi="Arial" w:cs="Arial"/>
          <w:b/>
          <w:bCs/>
        </w:rPr>
      </w:pPr>
    </w:p>
    <w:p w:rsidR="004D5B42" w:rsidRPr="004D5B42" w:rsidRDefault="004D5B42" w:rsidP="004D5B42">
      <w:pPr>
        <w:spacing w:line="360" w:lineRule="auto"/>
        <w:ind w:firstLine="708"/>
        <w:jc w:val="both"/>
        <w:rPr>
          <w:rFonts w:ascii="Arial" w:hAnsi="Arial" w:cs="Arial"/>
        </w:rPr>
      </w:pPr>
    </w:p>
    <w:p w:rsidR="004D5B42" w:rsidRPr="004D5B42" w:rsidRDefault="004D5B42" w:rsidP="004D5B42">
      <w:pPr>
        <w:spacing w:line="360" w:lineRule="auto"/>
        <w:ind w:firstLine="708"/>
        <w:jc w:val="both"/>
        <w:rPr>
          <w:rFonts w:ascii="Arial" w:hAnsi="Arial" w:cs="Arial"/>
        </w:rPr>
      </w:pPr>
    </w:p>
    <w:p w:rsidR="004D5B42" w:rsidRPr="005F78D2" w:rsidRDefault="004D5B42" w:rsidP="005F78D2">
      <w:pPr>
        <w:spacing w:line="360" w:lineRule="auto"/>
        <w:jc w:val="both"/>
        <w:rPr>
          <w:rFonts w:ascii="Arial" w:hAnsi="Arial" w:cs="Arial"/>
          <w:b/>
          <w:bCs/>
          <w:color w:val="121C4D"/>
          <w:sz w:val="28"/>
          <w:szCs w:val="28"/>
        </w:rPr>
      </w:pPr>
      <w:r w:rsidRPr="005F78D2">
        <w:rPr>
          <w:rFonts w:ascii="Arial" w:hAnsi="Arial" w:cs="Arial"/>
          <w:b/>
          <w:bCs/>
          <w:color w:val="121C4D"/>
          <w:sz w:val="28"/>
          <w:szCs w:val="28"/>
        </w:rPr>
        <w:t>Určení výše náhrady</w:t>
      </w:r>
    </w:p>
    <w:p w:rsidR="004D5B42" w:rsidRPr="004D5B42" w:rsidRDefault="004D5B42" w:rsidP="004D5B42">
      <w:pPr>
        <w:spacing w:line="360" w:lineRule="auto"/>
        <w:ind w:firstLine="708"/>
        <w:jc w:val="both"/>
        <w:rPr>
          <w:rFonts w:ascii="Arial" w:hAnsi="Arial" w:cs="Arial"/>
          <w:b/>
          <w:bCs/>
          <w:sz w:val="22"/>
          <w:szCs w:val="22"/>
        </w:rPr>
      </w:pPr>
    </w:p>
    <w:p w:rsidR="004D5B42" w:rsidRPr="004D5B42" w:rsidRDefault="004D5B42" w:rsidP="004D5B42">
      <w:pPr>
        <w:spacing w:line="360" w:lineRule="auto"/>
        <w:ind w:firstLine="708"/>
        <w:jc w:val="both"/>
        <w:rPr>
          <w:rFonts w:ascii="Arial" w:hAnsi="Arial" w:cs="Arial"/>
          <w:b/>
          <w:bCs/>
          <w:sz w:val="22"/>
          <w:szCs w:val="22"/>
        </w:rPr>
      </w:pPr>
      <w:r w:rsidRPr="004D5B42">
        <w:rPr>
          <w:rFonts w:ascii="Arial" w:hAnsi="Arial" w:cs="Arial"/>
          <w:b/>
          <w:bCs/>
          <w:sz w:val="22"/>
          <w:szCs w:val="22"/>
        </w:rPr>
        <w:t>Rámcová výchozí částka (10.051.200,- Kč)</w:t>
      </w:r>
    </w:p>
    <w:p w:rsidR="004D5B42" w:rsidRPr="004D5B42" w:rsidRDefault="004D5B42" w:rsidP="004D5B42">
      <w:pPr>
        <w:spacing w:line="360" w:lineRule="auto"/>
        <w:ind w:firstLine="708"/>
        <w:jc w:val="both"/>
        <w:rPr>
          <w:rFonts w:ascii="Arial" w:hAnsi="Arial" w:cs="Arial"/>
          <w:b/>
          <w:bCs/>
          <w:sz w:val="22"/>
          <w:szCs w:val="22"/>
        </w:rPr>
      </w:pPr>
      <w:r w:rsidRPr="004D5B42">
        <w:rPr>
          <w:rFonts w:ascii="Arial" w:hAnsi="Arial" w:cs="Arial"/>
          <w:b/>
          <w:bCs/>
          <w:sz w:val="22"/>
          <w:szCs w:val="22"/>
        </w:rPr>
        <w:tab/>
      </w:r>
      <w:r w:rsidRPr="004D5B42">
        <w:rPr>
          <w:rFonts w:ascii="Arial" w:hAnsi="Arial" w:cs="Arial"/>
          <w:b/>
          <w:bCs/>
          <w:sz w:val="22"/>
          <w:szCs w:val="22"/>
        </w:rPr>
        <w:tab/>
      </w:r>
      <w:r w:rsidRPr="004D5B42">
        <w:rPr>
          <w:rFonts w:ascii="Arial" w:hAnsi="Arial" w:cs="Arial"/>
          <w:b/>
          <w:bCs/>
          <w:sz w:val="22"/>
          <w:szCs w:val="22"/>
        </w:rPr>
        <w:tab/>
      </w:r>
      <w:r w:rsidRPr="004D5B42">
        <w:rPr>
          <w:rFonts w:ascii="Arial" w:hAnsi="Arial" w:cs="Arial"/>
          <w:b/>
          <w:bCs/>
          <w:sz w:val="22"/>
          <w:szCs w:val="22"/>
        </w:rPr>
        <w:tab/>
      </w:r>
    </w:p>
    <w:p w:rsidR="004D5B42" w:rsidRPr="004D5B42" w:rsidRDefault="004D5B42" w:rsidP="004D5B42">
      <w:pPr>
        <w:spacing w:line="360" w:lineRule="auto"/>
        <w:ind w:firstLine="708"/>
        <w:jc w:val="both"/>
        <w:rPr>
          <w:rFonts w:ascii="Arial" w:hAnsi="Arial" w:cs="Arial"/>
          <w:b/>
          <w:bCs/>
          <w:color w:val="808080" w:themeColor="background1" w:themeShade="80"/>
          <w:sz w:val="22"/>
          <w:szCs w:val="22"/>
        </w:rPr>
      </w:pPr>
      <w:r w:rsidRPr="004D5B42">
        <w:rPr>
          <w:rFonts w:ascii="Arial" w:hAnsi="Arial" w:cs="Arial"/>
          <w:noProof/>
          <w:sz w:val="22"/>
          <w:szCs w:val="22"/>
        </w:rPr>
        <mc:AlternateContent>
          <mc:Choice Requires="wps">
            <w:drawing>
              <wp:anchor distT="0" distB="0" distL="114300" distR="114300" simplePos="0" relativeHeight="251661312" behindDoc="0" locked="0" layoutInCell="1" allowOverlap="1" wp14:anchorId="0FC5B84A" wp14:editId="2F3BA3A2">
                <wp:simplePos x="0" y="0"/>
                <wp:positionH relativeFrom="column">
                  <wp:posOffset>405130</wp:posOffset>
                </wp:positionH>
                <wp:positionV relativeFrom="paragraph">
                  <wp:posOffset>119380</wp:posOffset>
                </wp:positionV>
                <wp:extent cx="1943100" cy="266700"/>
                <wp:effectExtent l="43180" t="14605" r="23495" b="13970"/>
                <wp:wrapNone/>
                <wp:docPr id="2" name="Šipka doprava se zářez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66700"/>
                        </a:xfrm>
                        <a:prstGeom prst="notchedRightArrow">
                          <a:avLst>
                            <a:gd name="adj1" fmla="val 50000"/>
                            <a:gd name="adj2" fmla="val 1821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prava se zářezem 2" o:spid="_x0000_s1026" type="#_x0000_t94" style="position:absolute;margin-left:31.9pt;margin-top:9.4pt;width:15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"/>
            </w:pict>
          </mc:Fallback>
        </mc:AlternateContent>
      </w:r>
      <w:r w:rsidRPr="004D5B42">
        <w:rPr>
          <w:rFonts w:ascii="Arial" w:hAnsi="Arial" w:cs="Arial"/>
          <w:b/>
          <w:bCs/>
          <w:color w:val="808080" w:themeColor="background1" w:themeShade="80"/>
          <w:sz w:val="22"/>
          <w:szCs w:val="22"/>
        </w:rPr>
        <w:t xml:space="preserve">  Procentní vyjádření</w:t>
      </w:r>
    </w:p>
    <w:p w:rsidR="004D5B42" w:rsidRPr="004D5B42" w:rsidRDefault="004D5B42" w:rsidP="004D5B42">
      <w:pPr>
        <w:spacing w:line="360" w:lineRule="auto"/>
        <w:ind w:left="3540"/>
        <w:jc w:val="both"/>
        <w:rPr>
          <w:rFonts w:ascii="Arial" w:hAnsi="Arial" w:cs="Arial"/>
          <w:sz w:val="22"/>
          <w:szCs w:val="22"/>
        </w:rPr>
      </w:pPr>
      <w:r w:rsidRPr="004D5B42">
        <w:rPr>
          <w:rFonts w:ascii="Arial" w:hAnsi="Arial" w:cs="Arial"/>
          <w:b/>
          <w:bCs/>
          <w:sz w:val="22"/>
          <w:szCs w:val="22"/>
        </w:rPr>
        <w:t xml:space="preserve">     Základní náhrada</w:t>
      </w:r>
    </w:p>
    <w:p w:rsidR="004D5B42" w:rsidRPr="004D5B42" w:rsidRDefault="004D5B42" w:rsidP="004D5B42">
      <w:pPr>
        <w:spacing w:line="360" w:lineRule="auto"/>
        <w:ind w:firstLine="708"/>
        <w:jc w:val="both"/>
        <w:rPr>
          <w:rFonts w:ascii="Arial" w:hAnsi="Arial" w:cs="Arial"/>
          <w:b/>
          <w:bCs/>
          <w:sz w:val="22"/>
          <w:szCs w:val="22"/>
        </w:rPr>
      </w:pPr>
    </w:p>
    <w:p w:rsidR="004D5B42" w:rsidRPr="004D5B42" w:rsidRDefault="004D5B42" w:rsidP="004D5B42">
      <w:pPr>
        <w:spacing w:line="360" w:lineRule="auto"/>
        <w:ind w:firstLine="708"/>
        <w:jc w:val="both"/>
        <w:rPr>
          <w:rFonts w:ascii="Arial" w:hAnsi="Arial" w:cs="Arial"/>
          <w:b/>
          <w:bCs/>
          <w:color w:val="808080" w:themeColor="background1" w:themeShade="80"/>
          <w:sz w:val="22"/>
          <w:szCs w:val="22"/>
        </w:rPr>
      </w:pPr>
      <w:r w:rsidRPr="004D5B42">
        <w:rPr>
          <w:rFonts w:ascii="Arial" w:hAnsi="Arial" w:cs="Arial"/>
          <w:noProof/>
          <w:sz w:val="22"/>
          <w:szCs w:val="22"/>
        </w:rPr>
        <mc:AlternateContent>
          <mc:Choice Requires="wps">
            <w:drawing>
              <wp:anchor distT="0" distB="0" distL="114300" distR="114300" simplePos="0" relativeHeight="251662336" behindDoc="0" locked="0" layoutInCell="1" allowOverlap="1" wp14:anchorId="1E0152E6" wp14:editId="33D5FB40">
                <wp:simplePos x="0" y="0"/>
                <wp:positionH relativeFrom="column">
                  <wp:posOffset>2405380</wp:posOffset>
                </wp:positionH>
                <wp:positionV relativeFrom="paragraph">
                  <wp:posOffset>133350</wp:posOffset>
                </wp:positionV>
                <wp:extent cx="1943100" cy="266700"/>
                <wp:effectExtent l="43180" t="19050" r="23495" b="9525"/>
                <wp:wrapNone/>
                <wp:docPr id="1" name="Šipka doprava se zářez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66700"/>
                        </a:xfrm>
                        <a:prstGeom prst="notchedRightArrow">
                          <a:avLst>
                            <a:gd name="adj1" fmla="val 50000"/>
                            <a:gd name="adj2" fmla="val 1821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prava se zářezem 1" o:spid="_x0000_s1026" type="#_x0000_t94" style="position:absolute;margin-left:189.4pt;margin-top:10.5pt;width:153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"/>
            </w:pict>
          </mc:Fallback>
        </mc:AlternateContent>
      </w:r>
      <w:r w:rsidRPr="004D5B42">
        <w:rPr>
          <w:rFonts w:ascii="Arial" w:hAnsi="Arial" w:cs="Arial"/>
          <w:b/>
          <w:bCs/>
          <w:sz w:val="22"/>
          <w:szCs w:val="22"/>
        </w:rPr>
        <w:tab/>
      </w:r>
      <w:r w:rsidRPr="004D5B42">
        <w:rPr>
          <w:rFonts w:ascii="Arial" w:hAnsi="Arial" w:cs="Arial"/>
          <w:b/>
          <w:bCs/>
          <w:sz w:val="22"/>
          <w:szCs w:val="22"/>
        </w:rPr>
        <w:tab/>
      </w:r>
      <w:r w:rsidRPr="004D5B42">
        <w:rPr>
          <w:rFonts w:ascii="Arial" w:hAnsi="Arial" w:cs="Arial"/>
          <w:b/>
          <w:bCs/>
          <w:sz w:val="22"/>
          <w:szCs w:val="22"/>
        </w:rPr>
        <w:tab/>
      </w:r>
      <w:r w:rsidRPr="004D5B42">
        <w:rPr>
          <w:rFonts w:ascii="Arial" w:hAnsi="Arial" w:cs="Arial"/>
          <w:b/>
          <w:bCs/>
          <w:sz w:val="22"/>
          <w:szCs w:val="22"/>
        </w:rPr>
        <w:tab/>
      </w:r>
      <w:r w:rsidRPr="004D5B42">
        <w:rPr>
          <w:rFonts w:ascii="Arial" w:hAnsi="Arial" w:cs="Arial"/>
          <w:b/>
          <w:bCs/>
          <w:sz w:val="22"/>
          <w:szCs w:val="22"/>
        </w:rPr>
        <w:tab/>
        <w:t xml:space="preserve">    </w:t>
      </w:r>
      <w:r w:rsidRPr="004D5B42">
        <w:rPr>
          <w:rFonts w:ascii="Arial" w:hAnsi="Arial" w:cs="Arial"/>
          <w:b/>
          <w:bCs/>
          <w:color w:val="808080" w:themeColor="background1" w:themeShade="80"/>
          <w:sz w:val="22"/>
          <w:szCs w:val="22"/>
        </w:rPr>
        <w:t>Modifikace</w:t>
      </w:r>
      <w:r w:rsidRPr="004D5B42">
        <w:rPr>
          <w:rFonts w:ascii="Arial" w:hAnsi="Arial" w:cs="Arial"/>
          <w:b/>
          <w:bCs/>
          <w:color w:val="808080" w:themeColor="background1" w:themeShade="80"/>
          <w:sz w:val="22"/>
          <w:szCs w:val="22"/>
        </w:rPr>
        <w:tab/>
      </w:r>
    </w:p>
    <w:p w:rsidR="004D5B42" w:rsidRPr="004D5B42" w:rsidRDefault="004D5B42" w:rsidP="004D5B42">
      <w:pPr>
        <w:spacing w:line="360" w:lineRule="auto"/>
        <w:ind w:left="6372" w:firstLine="708"/>
        <w:jc w:val="both"/>
        <w:rPr>
          <w:rFonts w:ascii="Arial" w:hAnsi="Arial" w:cs="Arial"/>
          <w:sz w:val="22"/>
          <w:szCs w:val="22"/>
        </w:rPr>
      </w:pPr>
      <w:r w:rsidRPr="004D5B42">
        <w:rPr>
          <w:rFonts w:ascii="Arial" w:hAnsi="Arial" w:cs="Arial"/>
          <w:b/>
          <w:bCs/>
          <w:sz w:val="22"/>
          <w:szCs w:val="22"/>
        </w:rPr>
        <w:t xml:space="preserve"> Výsledná náhrada</w:t>
      </w:r>
    </w:p>
    <w:p w:rsidR="004D5B42" w:rsidRPr="004D5B42" w:rsidRDefault="004D5B42" w:rsidP="004D5B42">
      <w:pPr>
        <w:spacing w:line="360" w:lineRule="auto"/>
        <w:ind w:firstLine="708"/>
        <w:jc w:val="both"/>
        <w:rPr>
          <w:rFonts w:ascii="Arial" w:hAnsi="Arial" w:cs="Arial"/>
        </w:rPr>
      </w:pPr>
    </w:p>
    <w:p w:rsidR="004D5B42" w:rsidRPr="004D5B42" w:rsidRDefault="009E62DA" w:rsidP="004D5B42">
      <w:pPr>
        <w:pStyle w:val="Odstavecseseznamem"/>
        <w:spacing w:line="360" w:lineRule="auto"/>
        <w:ind w:left="0"/>
        <w:jc w:val="both"/>
        <w:rPr>
          <w:rFonts w:ascii="Arial" w:hAnsi="Arial" w:cs="Arial"/>
          <w:sz w:val="22"/>
          <w:szCs w:val="22"/>
        </w:rPr>
      </w:pPr>
      <w:r w:rsidRPr="00206A3D">
        <w:rPr>
          <w:rFonts w:ascii="Arial" w:hAnsi="Arial" w:cs="Arial"/>
          <w:noProof/>
          <w:color w:val="000000"/>
          <w:sz w:val="22"/>
          <w:szCs w:val="22"/>
        </w:rPr>
        <mc:AlternateContent>
          <mc:Choice Requires="wps">
            <w:drawing>
              <wp:anchor distT="4294967295" distB="4294967295" distL="114300" distR="114300" simplePos="0" relativeHeight="251666432" behindDoc="0" locked="0" layoutInCell="1" allowOverlap="1" wp14:anchorId="07517B8D" wp14:editId="5BFD838C">
                <wp:simplePos x="0" y="0"/>
                <wp:positionH relativeFrom="column">
                  <wp:posOffset>44450</wp:posOffset>
                </wp:positionH>
                <wp:positionV relativeFrom="paragraph">
                  <wp:posOffset>475615</wp:posOffset>
                </wp:positionV>
                <wp:extent cx="5735955" cy="0"/>
                <wp:effectExtent l="0" t="0" r="1714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Přímá spojnice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7.45pt" to="455.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" strokecolor="#4579b8 [3044]">
                <o:lock v:ext="edit" shapetype="f"/>
              </v:line>
            </w:pict>
          </mc:Fallback>
        </mc:AlternateContent>
      </w:r>
    </w:p>
    <w:sectPr w:rsidR="004D5B42" w:rsidRPr="004D5B42" w:rsidSect="003E441F">
      <w:headerReference w:type="even" r:id="rId10"/>
      <w:headerReference w:type="default" r:id="rId11"/>
      <w:footerReference w:type="default" r:id="rId12"/>
      <w:headerReference w:type="first" r:id="rId13"/>
      <w:pgSz w:w="11906" w:h="16838"/>
      <w:pgMar w:top="1276" w:right="1417" w:bottom="1417" w:left="1417" w:header="708" w:footer="1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ED" w:rsidRDefault="003114ED" w:rsidP="0037278C">
      <w:r>
        <w:separator/>
      </w:r>
    </w:p>
  </w:endnote>
  <w:endnote w:type="continuationSeparator" w:id="0">
    <w:p w:rsidR="003114ED" w:rsidRDefault="003114ED" w:rsidP="0037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ED" w:rsidRPr="003E441F" w:rsidRDefault="003114ED">
    <w:pPr>
      <w:pStyle w:val="Zpat"/>
      <w:jc w:val="center"/>
      <w:rPr>
        <w:sz w:val="20"/>
        <w:szCs w:val="20"/>
      </w:rPr>
    </w:pPr>
  </w:p>
  <w:p w:rsidR="003114ED" w:rsidRPr="003E441F" w:rsidRDefault="003114ED">
    <w:pPr>
      <w:pStyle w:val="Zpat"/>
      <w:jc w:val="center"/>
      <w:rPr>
        <w:rFonts w:ascii="Arial" w:hAnsi="Arial" w:cs="Arial"/>
        <w:color w:val="121C4D"/>
        <w:sz w:val="20"/>
        <w:szCs w:val="20"/>
      </w:rPr>
    </w:pPr>
    <w:r w:rsidRPr="003E441F">
      <w:rPr>
        <w:rFonts w:ascii="Arial" w:hAnsi="Arial" w:cs="Arial"/>
        <w:b/>
        <w:color w:val="121C4D"/>
        <w:sz w:val="20"/>
        <w:szCs w:val="20"/>
      </w:rPr>
      <w:t>Tisková mluvčí:</w:t>
    </w:r>
    <w:r w:rsidRPr="003E441F">
      <w:rPr>
        <w:rFonts w:ascii="Arial" w:hAnsi="Arial" w:cs="Arial"/>
        <w:color w:val="121C4D"/>
        <w:sz w:val="20"/>
        <w:szCs w:val="20"/>
      </w:rPr>
      <w:t xml:space="preserve"> Mgr. Jana Francová, tel.: 603 443 575, e-mail: </w:t>
    </w:r>
    <w:hyperlink r:id="rId1" w:history="1">
      <w:r w:rsidRPr="003E441F">
        <w:rPr>
          <w:rStyle w:val="Hypertextovodkaz"/>
          <w:rFonts w:ascii="Arial" w:hAnsi="Arial" w:cs="Arial"/>
          <w:color w:val="121C4D"/>
          <w:sz w:val="20"/>
          <w:szCs w:val="20"/>
        </w:rPr>
        <w:t>jana.francova@lf1.cuni.cz</w:t>
      </w:r>
    </w:hyperlink>
    <w:r>
      <w:rPr>
        <w:rFonts w:ascii="Arial" w:hAnsi="Arial" w:cs="Arial"/>
        <w:color w:val="121C4D"/>
        <w:sz w:val="20"/>
        <w:szCs w:val="20"/>
      </w:rPr>
      <w:br/>
    </w:r>
  </w:p>
  <w:p w:rsidR="003114ED" w:rsidRPr="003E441F" w:rsidRDefault="003114ED">
    <w:pPr>
      <w:pStyle w:val="Zpat"/>
      <w:jc w:val="center"/>
      <w:rPr>
        <w:rFonts w:ascii="Arial" w:hAnsi="Arial" w:cs="Arial"/>
        <w:color w:val="121C4D"/>
        <w:sz w:val="18"/>
        <w:szCs w:val="18"/>
      </w:rPr>
    </w:pPr>
    <w:r w:rsidRPr="003E441F">
      <w:rPr>
        <w:rFonts w:ascii="Arial" w:hAnsi="Arial" w:cs="Arial"/>
        <w:color w:val="121C4D"/>
        <w:sz w:val="18"/>
        <w:szCs w:val="18"/>
      </w:rPr>
      <w:t>1. lékařská fakulta Univerzity Karlovy v Praze, Kateřinská 32, Praha 2</w:t>
    </w:r>
    <w:r>
      <w:rPr>
        <w:rFonts w:ascii="Arial" w:hAnsi="Arial" w:cs="Arial"/>
        <w:color w:val="121C4D"/>
        <w:sz w:val="18"/>
        <w:szCs w:val="18"/>
      </w:rPr>
      <w:t xml:space="preserve">, </w:t>
    </w:r>
    <w:r w:rsidRPr="003E441F">
      <w:rPr>
        <w:rFonts w:ascii="Arial" w:hAnsi="Arial" w:cs="Arial"/>
        <w:color w:val="121C4D"/>
        <w:sz w:val="18"/>
        <w:szCs w:val="18"/>
      </w:rPr>
      <w:t>121 08</w:t>
    </w:r>
  </w:p>
  <w:p w:rsidR="003114ED" w:rsidRPr="003E441F" w:rsidRDefault="009E62DA">
    <w:pPr>
      <w:pStyle w:val="Zpat"/>
      <w:jc w:val="center"/>
      <w:rPr>
        <w:rFonts w:ascii="Arial" w:hAnsi="Arial" w:cs="Arial"/>
        <w:color w:val="121C4D"/>
        <w:sz w:val="18"/>
        <w:szCs w:val="18"/>
      </w:rPr>
    </w:pPr>
    <w:hyperlink r:id="rId2" w:history="1">
      <w:r w:rsidR="003114ED" w:rsidRPr="003E441F">
        <w:rPr>
          <w:rStyle w:val="Hypertextovodkaz"/>
          <w:rFonts w:ascii="Arial" w:hAnsi="Arial" w:cs="Arial"/>
          <w:color w:val="121C4D"/>
          <w:sz w:val="18"/>
          <w:szCs w:val="18"/>
        </w:rPr>
        <w:t>www.lf1.cuni.cz</w:t>
      </w:r>
    </w:hyperlink>
    <w:r w:rsidR="003114ED" w:rsidRPr="003E441F">
      <w:rPr>
        <w:rFonts w:ascii="Arial" w:hAnsi="Arial" w:cs="Arial"/>
        <w:color w:val="121C4D"/>
        <w:sz w:val="18"/>
        <w:szCs w:val="18"/>
      </w:rPr>
      <w:t xml:space="preserve">, </w:t>
    </w:r>
    <w:hyperlink r:id="rId3" w:history="1">
      <w:r w:rsidR="003114ED" w:rsidRPr="003E441F">
        <w:rPr>
          <w:rStyle w:val="Hypertextovodkaz"/>
          <w:rFonts w:ascii="Arial" w:hAnsi="Arial" w:cs="Arial"/>
          <w:color w:val="121C4D"/>
          <w:sz w:val="18"/>
          <w:szCs w:val="18"/>
        </w:rPr>
        <w:t>www.facebook.com/1lfuk</w:t>
      </w:r>
    </w:hyperlink>
  </w:p>
  <w:p w:rsidR="003114ED" w:rsidRPr="003E441F" w:rsidRDefault="003114ED">
    <w:pPr>
      <w:pStyle w:val="Zpat"/>
      <w:jc w:val="center"/>
      <w:rPr>
        <w:rFonts w:ascii="Arial" w:hAnsi="Arial" w:cs="Arial"/>
        <w:color w:val="121C4D"/>
        <w:sz w:val="20"/>
        <w:szCs w:val="20"/>
      </w:rPr>
    </w:pPr>
  </w:p>
  <w:p w:rsidR="003114ED" w:rsidRPr="003E441F" w:rsidRDefault="003114ED">
    <w:pPr>
      <w:pStyle w:val="Zpat"/>
      <w:jc w:val="center"/>
      <w:rPr>
        <w:rFonts w:ascii="Arial" w:hAnsi="Arial" w:cs="Arial"/>
        <w:sz w:val="20"/>
        <w:szCs w:val="20"/>
      </w:rPr>
    </w:pPr>
    <w:r w:rsidRPr="003E441F">
      <w:rPr>
        <w:rFonts w:ascii="Arial" w:hAnsi="Arial" w:cs="Arial"/>
        <w:color w:val="121C4D"/>
        <w:sz w:val="20"/>
        <w:szCs w:val="20"/>
      </w:rPr>
      <w:fldChar w:fldCharType="begin"/>
    </w:r>
    <w:r w:rsidRPr="003E441F">
      <w:rPr>
        <w:rFonts w:ascii="Arial" w:hAnsi="Arial" w:cs="Arial"/>
        <w:color w:val="121C4D"/>
        <w:sz w:val="20"/>
        <w:szCs w:val="20"/>
      </w:rPr>
      <w:instrText>PAGE   \* MERGEFORMAT</w:instrText>
    </w:r>
    <w:r w:rsidRPr="003E441F">
      <w:rPr>
        <w:rFonts w:ascii="Arial" w:hAnsi="Arial" w:cs="Arial"/>
        <w:color w:val="121C4D"/>
        <w:sz w:val="20"/>
        <w:szCs w:val="20"/>
      </w:rPr>
      <w:fldChar w:fldCharType="separate"/>
    </w:r>
    <w:r w:rsidR="009E62DA">
      <w:rPr>
        <w:rFonts w:ascii="Arial" w:hAnsi="Arial" w:cs="Arial"/>
        <w:noProof/>
        <w:color w:val="121C4D"/>
        <w:sz w:val="20"/>
        <w:szCs w:val="20"/>
      </w:rPr>
      <w:t>4</w:t>
    </w:r>
    <w:r w:rsidRPr="003E441F">
      <w:rPr>
        <w:rFonts w:ascii="Arial" w:hAnsi="Arial" w:cs="Arial"/>
        <w:color w:val="121C4D"/>
        <w:sz w:val="20"/>
        <w:szCs w:val="20"/>
      </w:rPr>
      <w:fldChar w:fldCharType="end"/>
    </w:r>
  </w:p>
  <w:p w:rsidR="003114ED" w:rsidRDefault="003114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ED" w:rsidRDefault="003114ED" w:rsidP="0037278C">
      <w:r>
        <w:separator/>
      </w:r>
    </w:p>
  </w:footnote>
  <w:footnote w:type="continuationSeparator" w:id="0">
    <w:p w:rsidR="003114ED" w:rsidRDefault="003114ED" w:rsidP="0037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ED" w:rsidRDefault="009E62D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3208" o:spid="_x0000_s2049" type="#_x0000_t75" style="position:absolute;margin-left:0;margin-top:0;width:453.4pt;height:454.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ED" w:rsidRDefault="009E62D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3209" o:spid="_x0000_s2050" type="#_x0000_t75" style="position:absolute;margin-left:0;margin-top:0;width:453.4pt;height:454.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ED" w:rsidRDefault="009E62D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3207" o:spid="_x0000_s2051" type="#_x0000_t75" style="position:absolute;margin-left:0;margin-top:0;width:453.4pt;height:454.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FF1"/>
    <w:multiLevelType w:val="hybridMultilevel"/>
    <w:tmpl w:val="566CF7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D6D79"/>
    <w:multiLevelType w:val="hybridMultilevel"/>
    <w:tmpl w:val="FFF2747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34224861"/>
    <w:multiLevelType w:val="multilevel"/>
    <w:tmpl w:val="F71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03A5B"/>
    <w:multiLevelType w:val="hybridMultilevel"/>
    <w:tmpl w:val="D92640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C3001F0"/>
    <w:multiLevelType w:val="multilevel"/>
    <w:tmpl w:val="EC9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2A17C3"/>
    <w:multiLevelType w:val="multilevel"/>
    <w:tmpl w:val="985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3F0F75"/>
    <w:multiLevelType w:val="hybridMultilevel"/>
    <w:tmpl w:val="558E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A616292"/>
    <w:multiLevelType w:val="multilevel"/>
    <w:tmpl w:val="80A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3E7B7C"/>
    <w:multiLevelType w:val="multilevel"/>
    <w:tmpl w:val="332EF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F0E0D0A"/>
    <w:multiLevelType w:val="multilevel"/>
    <w:tmpl w:val="EA0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5"/>
  </w:num>
  <w:num w:numId="5">
    <w:abstractNumId w:val="7"/>
  </w:num>
  <w:num w:numId="6">
    <w:abstractNumId w:val="9"/>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75"/>
    <w:rsid w:val="00023631"/>
    <w:rsid w:val="00065D65"/>
    <w:rsid w:val="00071CDF"/>
    <w:rsid w:val="000A594E"/>
    <w:rsid w:val="000C634B"/>
    <w:rsid w:val="001504C1"/>
    <w:rsid w:val="00176940"/>
    <w:rsid w:val="0019069C"/>
    <w:rsid w:val="00193475"/>
    <w:rsid w:val="001A5DF7"/>
    <w:rsid w:val="001D12AA"/>
    <w:rsid w:val="001D59FC"/>
    <w:rsid w:val="0020750C"/>
    <w:rsid w:val="00224CF6"/>
    <w:rsid w:val="00256F50"/>
    <w:rsid w:val="00271581"/>
    <w:rsid w:val="0027778A"/>
    <w:rsid w:val="00294D62"/>
    <w:rsid w:val="002C4215"/>
    <w:rsid w:val="002D3FA8"/>
    <w:rsid w:val="002F4BB4"/>
    <w:rsid w:val="00302457"/>
    <w:rsid w:val="003114ED"/>
    <w:rsid w:val="00362CD9"/>
    <w:rsid w:val="003723D2"/>
    <w:rsid w:val="0037278C"/>
    <w:rsid w:val="0038104F"/>
    <w:rsid w:val="00382798"/>
    <w:rsid w:val="003B1ED0"/>
    <w:rsid w:val="003B6EF0"/>
    <w:rsid w:val="003E441F"/>
    <w:rsid w:val="003F28A2"/>
    <w:rsid w:val="004461F3"/>
    <w:rsid w:val="00461B29"/>
    <w:rsid w:val="00477862"/>
    <w:rsid w:val="0048004B"/>
    <w:rsid w:val="00490E7A"/>
    <w:rsid w:val="00493F3C"/>
    <w:rsid w:val="00496EE1"/>
    <w:rsid w:val="004A73B6"/>
    <w:rsid w:val="004D5B42"/>
    <w:rsid w:val="005571AF"/>
    <w:rsid w:val="005621BE"/>
    <w:rsid w:val="00586482"/>
    <w:rsid w:val="005C0362"/>
    <w:rsid w:val="005D7CD7"/>
    <w:rsid w:val="005F78D2"/>
    <w:rsid w:val="00661A47"/>
    <w:rsid w:val="00672F05"/>
    <w:rsid w:val="00680188"/>
    <w:rsid w:val="006B4031"/>
    <w:rsid w:val="006B534A"/>
    <w:rsid w:val="006C6005"/>
    <w:rsid w:val="006F22BC"/>
    <w:rsid w:val="007041EA"/>
    <w:rsid w:val="00714ECB"/>
    <w:rsid w:val="00737E5F"/>
    <w:rsid w:val="00743AA6"/>
    <w:rsid w:val="00750C55"/>
    <w:rsid w:val="007A3C7E"/>
    <w:rsid w:val="007B1ADB"/>
    <w:rsid w:val="0081668A"/>
    <w:rsid w:val="00824A83"/>
    <w:rsid w:val="00873ECD"/>
    <w:rsid w:val="008759C2"/>
    <w:rsid w:val="00876186"/>
    <w:rsid w:val="00897A6C"/>
    <w:rsid w:val="008B014F"/>
    <w:rsid w:val="008B5E7A"/>
    <w:rsid w:val="0090435C"/>
    <w:rsid w:val="00951565"/>
    <w:rsid w:val="00963B13"/>
    <w:rsid w:val="00981F86"/>
    <w:rsid w:val="009C1A54"/>
    <w:rsid w:val="009E2F29"/>
    <w:rsid w:val="009E62DA"/>
    <w:rsid w:val="00A17FAF"/>
    <w:rsid w:val="00A8718D"/>
    <w:rsid w:val="00AA0FA6"/>
    <w:rsid w:val="00AC0662"/>
    <w:rsid w:val="00AC7CDB"/>
    <w:rsid w:val="00AF7935"/>
    <w:rsid w:val="00B001C0"/>
    <w:rsid w:val="00BD5364"/>
    <w:rsid w:val="00BF3FC2"/>
    <w:rsid w:val="00C03932"/>
    <w:rsid w:val="00C63ABE"/>
    <w:rsid w:val="00C7266A"/>
    <w:rsid w:val="00C740AA"/>
    <w:rsid w:val="00D53C40"/>
    <w:rsid w:val="00D55507"/>
    <w:rsid w:val="00E0423D"/>
    <w:rsid w:val="00E57C21"/>
    <w:rsid w:val="00E730D3"/>
    <w:rsid w:val="00EC0515"/>
    <w:rsid w:val="00EC235D"/>
    <w:rsid w:val="00F00294"/>
    <w:rsid w:val="00F1797A"/>
    <w:rsid w:val="00F23302"/>
    <w:rsid w:val="00F40AF5"/>
    <w:rsid w:val="00F927CF"/>
    <w:rsid w:val="00FB46CF"/>
    <w:rsid w:val="00FC2428"/>
    <w:rsid w:val="00FF1B23"/>
    <w:rsid w:val="00FF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75"/>
    <w:rPr>
      <w:rFonts w:ascii="Times New Roman" w:hAnsi="Times New Roman"/>
      <w:sz w:val="24"/>
      <w:szCs w:val="24"/>
    </w:rPr>
  </w:style>
  <w:style w:type="paragraph" w:styleId="Nadpis2">
    <w:name w:val="heading 2"/>
    <w:basedOn w:val="Normln"/>
    <w:next w:val="Normln"/>
    <w:link w:val="Nadpis2Char"/>
    <w:uiPriority w:val="99"/>
    <w:qFormat/>
    <w:rsid w:val="00750C55"/>
    <w:pPr>
      <w:keepNext/>
      <w:keepLines/>
      <w:spacing w:before="20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7778A"/>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50C55"/>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27778A"/>
    <w:rPr>
      <w:rFonts w:ascii="Times New Roman" w:hAnsi="Times New Roman" w:cs="Times New Roman"/>
      <w:b/>
      <w:bCs/>
      <w:sz w:val="27"/>
      <w:szCs w:val="27"/>
      <w:lang w:eastAsia="cs-CZ"/>
    </w:rPr>
  </w:style>
  <w:style w:type="character" w:customStyle="1" w:styleId="apple-converted-space">
    <w:name w:val="apple-converted-space"/>
    <w:basedOn w:val="Standardnpsmoodstavce"/>
    <w:uiPriority w:val="99"/>
    <w:rsid w:val="00193475"/>
    <w:rPr>
      <w:rFonts w:cs="Times New Roman"/>
    </w:rPr>
  </w:style>
  <w:style w:type="paragraph" w:styleId="Zhlav">
    <w:name w:val="header"/>
    <w:basedOn w:val="Normln"/>
    <w:link w:val="ZhlavChar"/>
    <w:uiPriority w:val="99"/>
    <w:rsid w:val="0037278C"/>
    <w:pPr>
      <w:tabs>
        <w:tab w:val="center" w:pos="4536"/>
        <w:tab w:val="right" w:pos="9072"/>
      </w:tabs>
    </w:pPr>
  </w:style>
  <w:style w:type="character" w:customStyle="1" w:styleId="ZhlavChar">
    <w:name w:val="Záhlaví Char"/>
    <w:basedOn w:val="Standardnpsmoodstavce"/>
    <w:link w:val="Zhlav"/>
    <w:uiPriority w:val="99"/>
    <w:locked/>
    <w:rsid w:val="0037278C"/>
    <w:rPr>
      <w:rFonts w:ascii="Times New Roman" w:hAnsi="Times New Roman" w:cs="Times New Roman"/>
      <w:sz w:val="24"/>
      <w:szCs w:val="24"/>
      <w:lang w:eastAsia="cs-CZ"/>
    </w:rPr>
  </w:style>
  <w:style w:type="paragraph" w:styleId="Zpat">
    <w:name w:val="footer"/>
    <w:basedOn w:val="Normln"/>
    <w:link w:val="ZpatChar"/>
    <w:uiPriority w:val="99"/>
    <w:rsid w:val="0037278C"/>
    <w:pPr>
      <w:tabs>
        <w:tab w:val="center" w:pos="4536"/>
        <w:tab w:val="right" w:pos="9072"/>
      </w:tabs>
    </w:pPr>
  </w:style>
  <w:style w:type="character" w:customStyle="1" w:styleId="ZpatChar">
    <w:name w:val="Zápatí Char"/>
    <w:basedOn w:val="Standardnpsmoodstavce"/>
    <w:link w:val="Zpat"/>
    <w:uiPriority w:val="99"/>
    <w:locked/>
    <w:rsid w:val="0037278C"/>
    <w:rPr>
      <w:rFonts w:ascii="Times New Roman" w:hAnsi="Times New Roman" w:cs="Times New Roman"/>
      <w:sz w:val="24"/>
      <w:szCs w:val="24"/>
      <w:lang w:eastAsia="cs-CZ"/>
    </w:rPr>
  </w:style>
  <w:style w:type="character" w:styleId="Hypertextovodkaz">
    <w:name w:val="Hyperlink"/>
    <w:basedOn w:val="Standardnpsmoodstavce"/>
    <w:uiPriority w:val="99"/>
    <w:rsid w:val="00672F05"/>
    <w:rPr>
      <w:rFonts w:cs="Times New Roman"/>
      <w:color w:val="0000FF"/>
      <w:u w:val="single"/>
    </w:rPr>
  </w:style>
  <w:style w:type="character" w:styleId="Sledovanodkaz">
    <w:name w:val="FollowedHyperlink"/>
    <w:basedOn w:val="Standardnpsmoodstavce"/>
    <w:uiPriority w:val="99"/>
    <w:semiHidden/>
    <w:rsid w:val="006F22BC"/>
    <w:rPr>
      <w:rFonts w:cs="Times New Roman"/>
      <w:color w:val="800080"/>
      <w:u w:val="single"/>
    </w:rPr>
  </w:style>
  <w:style w:type="paragraph" w:styleId="Normlnweb">
    <w:name w:val="Normal (Web)"/>
    <w:basedOn w:val="Normln"/>
    <w:uiPriority w:val="99"/>
    <w:rsid w:val="00586482"/>
    <w:pPr>
      <w:spacing w:before="100" w:beforeAutospacing="1" w:after="100" w:afterAutospacing="1"/>
    </w:pPr>
  </w:style>
  <w:style w:type="character" w:customStyle="1" w:styleId="apple-style-span">
    <w:name w:val="apple-style-span"/>
    <w:basedOn w:val="Standardnpsmoodstavce"/>
    <w:uiPriority w:val="99"/>
    <w:rsid w:val="00BD5364"/>
    <w:rPr>
      <w:rFonts w:cs="Times New Roman"/>
    </w:rPr>
  </w:style>
  <w:style w:type="character" w:styleId="Zvraznn">
    <w:name w:val="Emphasis"/>
    <w:basedOn w:val="Standardnpsmoodstavce"/>
    <w:uiPriority w:val="99"/>
    <w:qFormat/>
    <w:rsid w:val="0038104F"/>
    <w:rPr>
      <w:rFonts w:cs="Times New Roman"/>
      <w:b/>
      <w:bCs/>
    </w:rPr>
  </w:style>
  <w:style w:type="character" w:customStyle="1" w:styleId="st">
    <w:name w:val="st"/>
    <w:basedOn w:val="Standardnpsmoodstavce"/>
    <w:uiPriority w:val="99"/>
    <w:rsid w:val="0038104F"/>
    <w:rPr>
      <w:rFonts w:cs="Times New Roman"/>
    </w:rPr>
  </w:style>
  <w:style w:type="character" w:styleId="Siln">
    <w:name w:val="Strong"/>
    <w:basedOn w:val="Standardnpsmoodstavce"/>
    <w:uiPriority w:val="99"/>
    <w:qFormat/>
    <w:rsid w:val="003B1ED0"/>
    <w:rPr>
      <w:rFonts w:cs="Times New Roman"/>
      <w:b/>
      <w:bCs/>
    </w:rPr>
  </w:style>
  <w:style w:type="paragraph" w:styleId="Odstavecseseznamem">
    <w:name w:val="List Paragraph"/>
    <w:basedOn w:val="Normln"/>
    <w:uiPriority w:val="99"/>
    <w:qFormat/>
    <w:rsid w:val="000A594E"/>
    <w:pPr>
      <w:ind w:left="720"/>
      <w:contextualSpacing/>
    </w:pPr>
  </w:style>
  <w:style w:type="character" w:styleId="Odkaznakoment">
    <w:name w:val="annotation reference"/>
    <w:basedOn w:val="Standardnpsmoodstavce"/>
    <w:uiPriority w:val="99"/>
    <w:semiHidden/>
    <w:rsid w:val="00C63ABE"/>
    <w:rPr>
      <w:rFonts w:cs="Times New Roman"/>
      <w:sz w:val="18"/>
      <w:szCs w:val="18"/>
    </w:rPr>
  </w:style>
  <w:style w:type="paragraph" w:styleId="Textkomente">
    <w:name w:val="annotation text"/>
    <w:basedOn w:val="Normln"/>
    <w:link w:val="TextkomenteChar"/>
    <w:uiPriority w:val="99"/>
    <w:semiHidden/>
    <w:rsid w:val="00C63ABE"/>
  </w:style>
  <w:style w:type="character" w:customStyle="1" w:styleId="TextkomenteChar">
    <w:name w:val="Text komentáře Char"/>
    <w:basedOn w:val="Standardnpsmoodstavce"/>
    <w:link w:val="Textkomente"/>
    <w:uiPriority w:val="99"/>
    <w:semiHidden/>
    <w:locked/>
    <w:rsid w:val="00C63ABE"/>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63A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63ABE"/>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75"/>
    <w:rPr>
      <w:rFonts w:ascii="Times New Roman" w:hAnsi="Times New Roman"/>
      <w:sz w:val="24"/>
      <w:szCs w:val="24"/>
    </w:rPr>
  </w:style>
  <w:style w:type="paragraph" w:styleId="Nadpis2">
    <w:name w:val="heading 2"/>
    <w:basedOn w:val="Normln"/>
    <w:next w:val="Normln"/>
    <w:link w:val="Nadpis2Char"/>
    <w:uiPriority w:val="99"/>
    <w:qFormat/>
    <w:rsid w:val="00750C55"/>
    <w:pPr>
      <w:keepNext/>
      <w:keepLines/>
      <w:spacing w:before="20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7778A"/>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50C55"/>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27778A"/>
    <w:rPr>
      <w:rFonts w:ascii="Times New Roman" w:hAnsi="Times New Roman" w:cs="Times New Roman"/>
      <w:b/>
      <w:bCs/>
      <w:sz w:val="27"/>
      <w:szCs w:val="27"/>
      <w:lang w:eastAsia="cs-CZ"/>
    </w:rPr>
  </w:style>
  <w:style w:type="character" w:customStyle="1" w:styleId="apple-converted-space">
    <w:name w:val="apple-converted-space"/>
    <w:basedOn w:val="Standardnpsmoodstavce"/>
    <w:uiPriority w:val="99"/>
    <w:rsid w:val="00193475"/>
    <w:rPr>
      <w:rFonts w:cs="Times New Roman"/>
    </w:rPr>
  </w:style>
  <w:style w:type="paragraph" w:styleId="Zhlav">
    <w:name w:val="header"/>
    <w:basedOn w:val="Normln"/>
    <w:link w:val="ZhlavChar"/>
    <w:uiPriority w:val="99"/>
    <w:rsid w:val="0037278C"/>
    <w:pPr>
      <w:tabs>
        <w:tab w:val="center" w:pos="4536"/>
        <w:tab w:val="right" w:pos="9072"/>
      </w:tabs>
    </w:pPr>
  </w:style>
  <w:style w:type="character" w:customStyle="1" w:styleId="ZhlavChar">
    <w:name w:val="Záhlaví Char"/>
    <w:basedOn w:val="Standardnpsmoodstavce"/>
    <w:link w:val="Zhlav"/>
    <w:uiPriority w:val="99"/>
    <w:locked/>
    <w:rsid w:val="0037278C"/>
    <w:rPr>
      <w:rFonts w:ascii="Times New Roman" w:hAnsi="Times New Roman" w:cs="Times New Roman"/>
      <w:sz w:val="24"/>
      <w:szCs w:val="24"/>
      <w:lang w:eastAsia="cs-CZ"/>
    </w:rPr>
  </w:style>
  <w:style w:type="paragraph" w:styleId="Zpat">
    <w:name w:val="footer"/>
    <w:basedOn w:val="Normln"/>
    <w:link w:val="ZpatChar"/>
    <w:uiPriority w:val="99"/>
    <w:rsid w:val="0037278C"/>
    <w:pPr>
      <w:tabs>
        <w:tab w:val="center" w:pos="4536"/>
        <w:tab w:val="right" w:pos="9072"/>
      </w:tabs>
    </w:pPr>
  </w:style>
  <w:style w:type="character" w:customStyle="1" w:styleId="ZpatChar">
    <w:name w:val="Zápatí Char"/>
    <w:basedOn w:val="Standardnpsmoodstavce"/>
    <w:link w:val="Zpat"/>
    <w:uiPriority w:val="99"/>
    <w:locked/>
    <w:rsid w:val="0037278C"/>
    <w:rPr>
      <w:rFonts w:ascii="Times New Roman" w:hAnsi="Times New Roman" w:cs="Times New Roman"/>
      <w:sz w:val="24"/>
      <w:szCs w:val="24"/>
      <w:lang w:eastAsia="cs-CZ"/>
    </w:rPr>
  </w:style>
  <w:style w:type="character" w:styleId="Hypertextovodkaz">
    <w:name w:val="Hyperlink"/>
    <w:basedOn w:val="Standardnpsmoodstavce"/>
    <w:uiPriority w:val="99"/>
    <w:rsid w:val="00672F05"/>
    <w:rPr>
      <w:rFonts w:cs="Times New Roman"/>
      <w:color w:val="0000FF"/>
      <w:u w:val="single"/>
    </w:rPr>
  </w:style>
  <w:style w:type="character" w:styleId="Sledovanodkaz">
    <w:name w:val="FollowedHyperlink"/>
    <w:basedOn w:val="Standardnpsmoodstavce"/>
    <w:uiPriority w:val="99"/>
    <w:semiHidden/>
    <w:rsid w:val="006F22BC"/>
    <w:rPr>
      <w:rFonts w:cs="Times New Roman"/>
      <w:color w:val="800080"/>
      <w:u w:val="single"/>
    </w:rPr>
  </w:style>
  <w:style w:type="paragraph" w:styleId="Normlnweb">
    <w:name w:val="Normal (Web)"/>
    <w:basedOn w:val="Normln"/>
    <w:uiPriority w:val="99"/>
    <w:rsid w:val="00586482"/>
    <w:pPr>
      <w:spacing w:before="100" w:beforeAutospacing="1" w:after="100" w:afterAutospacing="1"/>
    </w:pPr>
  </w:style>
  <w:style w:type="character" w:customStyle="1" w:styleId="apple-style-span">
    <w:name w:val="apple-style-span"/>
    <w:basedOn w:val="Standardnpsmoodstavce"/>
    <w:uiPriority w:val="99"/>
    <w:rsid w:val="00BD5364"/>
    <w:rPr>
      <w:rFonts w:cs="Times New Roman"/>
    </w:rPr>
  </w:style>
  <w:style w:type="character" w:styleId="Zvraznn">
    <w:name w:val="Emphasis"/>
    <w:basedOn w:val="Standardnpsmoodstavce"/>
    <w:uiPriority w:val="99"/>
    <w:qFormat/>
    <w:rsid w:val="0038104F"/>
    <w:rPr>
      <w:rFonts w:cs="Times New Roman"/>
      <w:b/>
      <w:bCs/>
    </w:rPr>
  </w:style>
  <w:style w:type="character" w:customStyle="1" w:styleId="st">
    <w:name w:val="st"/>
    <w:basedOn w:val="Standardnpsmoodstavce"/>
    <w:uiPriority w:val="99"/>
    <w:rsid w:val="0038104F"/>
    <w:rPr>
      <w:rFonts w:cs="Times New Roman"/>
    </w:rPr>
  </w:style>
  <w:style w:type="character" w:styleId="Siln">
    <w:name w:val="Strong"/>
    <w:basedOn w:val="Standardnpsmoodstavce"/>
    <w:uiPriority w:val="99"/>
    <w:qFormat/>
    <w:rsid w:val="003B1ED0"/>
    <w:rPr>
      <w:rFonts w:cs="Times New Roman"/>
      <w:b/>
      <w:bCs/>
    </w:rPr>
  </w:style>
  <w:style w:type="paragraph" w:styleId="Odstavecseseznamem">
    <w:name w:val="List Paragraph"/>
    <w:basedOn w:val="Normln"/>
    <w:uiPriority w:val="99"/>
    <w:qFormat/>
    <w:rsid w:val="000A594E"/>
    <w:pPr>
      <w:ind w:left="720"/>
      <w:contextualSpacing/>
    </w:pPr>
  </w:style>
  <w:style w:type="character" w:styleId="Odkaznakoment">
    <w:name w:val="annotation reference"/>
    <w:basedOn w:val="Standardnpsmoodstavce"/>
    <w:uiPriority w:val="99"/>
    <w:semiHidden/>
    <w:rsid w:val="00C63ABE"/>
    <w:rPr>
      <w:rFonts w:cs="Times New Roman"/>
      <w:sz w:val="18"/>
      <w:szCs w:val="18"/>
    </w:rPr>
  </w:style>
  <w:style w:type="paragraph" w:styleId="Textkomente">
    <w:name w:val="annotation text"/>
    <w:basedOn w:val="Normln"/>
    <w:link w:val="TextkomenteChar"/>
    <w:uiPriority w:val="99"/>
    <w:semiHidden/>
    <w:rsid w:val="00C63ABE"/>
  </w:style>
  <w:style w:type="character" w:customStyle="1" w:styleId="TextkomenteChar">
    <w:name w:val="Text komentáře Char"/>
    <w:basedOn w:val="Standardnpsmoodstavce"/>
    <w:link w:val="Textkomente"/>
    <w:uiPriority w:val="99"/>
    <w:semiHidden/>
    <w:locked/>
    <w:rsid w:val="00C63ABE"/>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63A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63ABE"/>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6742">
      <w:bodyDiv w:val="1"/>
      <w:marLeft w:val="0"/>
      <w:marRight w:val="0"/>
      <w:marTop w:val="0"/>
      <w:marBottom w:val="0"/>
      <w:divBdr>
        <w:top w:val="none" w:sz="0" w:space="0" w:color="auto"/>
        <w:left w:val="none" w:sz="0" w:space="0" w:color="auto"/>
        <w:bottom w:val="none" w:sz="0" w:space="0" w:color="auto"/>
        <w:right w:val="none" w:sz="0" w:space="0" w:color="auto"/>
      </w:divBdr>
    </w:div>
    <w:div w:id="1499613338">
      <w:marLeft w:val="0"/>
      <w:marRight w:val="0"/>
      <w:marTop w:val="0"/>
      <w:marBottom w:val="0"/>
      <w:divBdr>
        <w:top w:val="none" w:sz="0" w:space="0" w:color="auto"/>
        <w:left w:val="none" w:sz="0" w:space="0" w:color="auto"/>
        <w:bottom w:val="none" w:sz="0" w:space="0" w:color="auto"/>
        <w:right w:val="none" w:sz="0" w:space="0" w:color="auto"/>
      </w:divBdr>
      <w:divsChild>
        <w:div w:id="1499613346">
          <w:marLeft w:val="0"/>
          <w:marRight w:val="0"/>
          <w:marTop w:val="0"/>
          <w:marBottom w:val="0"/>
          <w:divBdr>
            <w:top w:val="none" w:sz="0" w:space="0" w:color="auto"/>
            <w:left w:val="none" w:sz="0" w:space="0" w:color="auto"/>
            <w:bottom w:val="none" w:sz="0" w:space="0" w:color="auto"/>
            <w:right w:val="none" w:sz="0" w:space="0" w:color="auto"/>
          </w:divBdr>
          <w:divsChild>
            <w:div w:id="1499613342">
              <w:marLeft w:val="0"/>
              <w:marRight w:val="0"/>
              <w:marTop w:val="0"/>
              <w:marBottom w:val="0"/>
              <w:divBdr>
                <w:top w:val="none" w:sz="0" w:space="0" w:color="auto"/>
                <w:left w:val="none" w:sz="0" w:space="0" w:color="auto"/>
                <w:bottom w:val="none" w:sz="0" w:space="0" w:color="auto"/>
                <w:right w:val="none" w:sz="0" w:space="0" w:color="auto"/>
              </w:divBdr>
              <w:divsChild>
                <w:div w:id="1499613354">
                  <w:marLeft w:val="0"/>
                  <w:marRight w:val="0"/>
                  <w:marTop w:val="0"/>
                  <w:marBottom w:val="0"/>
                  <w:divBdr>
                    <w:top w:val="none" w:sz="0" w:space="0" w:color="auto"/>
                    <w:left w:val="none" w:sz="0" w:space="0" w:color="auto"/>
                    <w:bottom w:val="none" w:sz="0" w:space="0" w:color="auto"/>
                    <w:right w:val="none" w:sz="0" w:space="0" w:color="auto"/>
                  </w:divBdr>
                  <w:divsChild>
                    <w:div w:id="1499613343">
                      <w:marLeft w:val="0"/>
                      <w:marRight w:val="0"/>
                      <w:marTop w:val="0"/>
                      <w:marBottom w:val="0"/>
                      <w:divBdr>
                        <w:top w:val="none" w:sz="0" w:space="0" w:color="auto"/>
                        <w:left w:val="none" w:sz="0" w:space="0" w:color="auto"/>
                        <w:bottom w:val="none" w:sz="0" w:space="0" w:color="auto"/>
                        <w:right w:val="none" w:sz="0" w:space="0" w:color="auto"/>
                      </w:divBdr>
                      <w:divsChild>
                        <w:div w:id="1499613352">
                          <w:marLeft w:val="0"/>
                          <w:marRight w:val="0"/>
                          <w:marTop w:val="0"/>
                          <w:marBottom w:val="0"/>
                          <w:divBdr>
                            <w:top w:val="none" w:sz="0" w:space="0" w:color="auto"/>
                            <w:left w:val="none" w:sz="0" w:space="0" w:color="auto"/>
                            <w:bottom w:val="none" w:sz="0" w:space="0" w:color="auto"/>
                            <w:right w:val="none" w:sz="0" w:space="0" w:color="auto"/>
                          </w:divBdr>
                          <w:divsChild>
                            <w:div w:id="1499613340">
                              <w:marLeft w:val="0"/>
                              <w:marRight w:val="0"/>
                              <w:marTop w:val="0"/>
                              <w:marBottom w:val="0"/>
                              <w:divBdr>
                                <w:top w:val="none" w:sz="0" w:space="0" w:color="auto"/>
                                <w:left w:val="none" w:sz="0" w:space="0" w:color="auto"/>
                                <w:bottom w:val="none" w:sz="0" w:space="0" w:color="auto"/>
                                <w:right w:val="none" w:sz="0" w:space="0" w:color="auto"/>
                              </w:divBdr>
                              <w:divsChild>
                                <w:div w:id="14996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13339">
      <w:marLeft w:val="0"/>
      <w:marRight w:val="0"/>
      <w:marTop w:val="0"/>
      <w:marBottom w:val="0"/>
      <w:divBdr>
        <w:top w:val="none" w:sz="0" w:space="0" w:color="auto"/>
        <w:left w:val="none" w:sz="0" w:space="0" w:color="auto"/>
        <w:bottom w:val="none" w:sz="0" w:space="0" w:color="auto"/>
        <w:right w:val="none" w:sz="0" w:space="0" w:color="auto"/>
      </w:divBdr>
    </w:div>
    <w:div w:id="1499613341">
      <w:marLeft w:val="0"/>
      <w:marRight w:val="0"/>
      <w:marTop w:val="0"/>
      <w:marBottom w:val="0"/>
      <w:divBdr>
        <w:top w:val="none" w:sz="0" w:space="0" w:color="auto"/>
        <w:left w:val="none" w:sz="0" w:space="0" w:color="auto"/>
        <w:bottom w:val="none" w:sz="0" w:space="0" w:color="auto"/>
        <w:right w:val="none" w:sz="0" w:space="0" w:color="auto"/>
      </w:divBdr>
    </w:div>
    <w:div w:id="1499613344">
      <w:marLeft w:val="0"/>
      <w:marRight w:val="0"/>
      <w:marTop w:val="0"/>
      <w:marBottom w:val="0"/>
      <w:divBdr>
        <w:top w:val="none" w:sz="0" w:space="0" w:color="auto"/>
        <w:left w:val="none" w:sz="0" w:space="0" w:color="auto"/>
        <w:bottom w:val="none" w:sz="0" w:space="0" w:color="auto"/>
        <w:right w:val="none" w:sz="0" w:space="0" w:color="auto"/>
      </w:divBdr>
    </w:div>
    <w:div w:id="1499613345">
      <w:marLeft w:val="0"/>
      <w:marRight w:val="0"/>
      <w:marTop w:val="0"/>
      <w:marBottom w:val="0"/>
      <w:divBdr>
        <w:top w:val="none" w:sz="0" w:space="0" w:color="auto"/>
        <w:left w:val="none" w:sz="0" w:space="0" w:color="auto"/>
        <w:bottom w:val="none" w:sz="0" w:space="0" w:color="auto"/>
        <w:right w:val="none" w:sz="0" w:space="0" w:color="auto"/>
      </w:divBdr>
    </w:div>
    <w:div w:id="1499613347">
      <w:marLeft w:val="0"/>
      <w:marRight w:val="0"/>
      <w:marTop w:val="0"/>
      <w:marBottom w:val="0"/>
      <w:divBdr>
        <w:top w:val="none" w:sz="0" w:space="0" w:color="auto"/>
        <w:left w:val="none" w:sz="0" w:space="0" w:color="auto"/>
        <w:bottom w:val="none" w:sz="0" w:space="0" w:color="auto"/>
        <w:right w:val="none" w:sz="0" w:space="0" w:color="auto"/>
      </w:divBdr>
    </w:div>
    <w:div w:id="1499613348">
      <w:marLeft w:val="0"/>
      <w:marRight w:val="0"/>
      <w:marTop w:val="0"/>
      <w:marBottom w:val="0"/>
      <w:divBdr>
        <w:top w:val="none" w:sz="0" w:space="0" w:color="auto"/>
        <w:left w:val="none" w:sz="0" w:space="0" w:color="auto"/>
        <w:bottom w:val="none" w:sz="0" w:space="0" w:color="auto"/>
        <w:right w:val="none" w:sz="0" w:space="0" w:color="auto"/>
      </w:divBdr>
    </w:div>
    <w:div w:id="1499613349">
      <w:marLeft w:val="0"/>
      <w:marRight w:val="0"/>
      <w:marTop w:val="0"/>
      <w:marBottom w:val="0"/>
      <w:divBdr>
        <w:top w:val="none" w:sz="0" w:space="0" w:color="auto"/>
        <w:left w:val="none" w:sz="0" w:space="0" w:color="auto"/>
        <w:bottom w:val="none" w:sz="0" w:space="0" w:color="auto"/>
        <w:right w:val="none" w:sz="0" w:space="0" w:color="auto"/>
      </w:divBdr>
    </w:div>
    <w:div w:id="1499613350">
      <w:marLeft w:val="0"/>
      <w:marRight w:val="0"/>
      <w:marTop w:val="0"/>
      <w:marBottom w:val="0"/>
      <w:divBdr>
        <w:top w:val="none" w:sz="0" w:space="0" w:color="auto"/>
        <w:left w:val="none" w:sz="0" w:space="0" w:color="auto"/>
        <w:bottom w:val="none" w:sz="0" w:space="0" w:color="auto"/>
        <w:right w:val="none" w:sz="0" w:space="0" w:color="auto"/>
      </w:divBdr>
    </w:div>
    <w:div w:id="1499613355">
      <w:marLeft w:val="0"/>
      <w:marRight w:val="0"/>
      <w:marTop w:val="0"/>
      <w:marBottom w:val="0"/>
      <w:divBdr>
        <w:top w:val="none" w:sz="0" w:space="0" w:color="auto"/>
        <w:left w:val="none" w:sz="0" w:space="0" w:color="auto"/>
        <w:bottom w:val="none" w:sz="0" w:space="0" w:color="auto"/>
        <w:right w:val="none" w:sz="0" w:space="0" w:color="auto"/>
      </w:divBdr>
      <w:divsChild>
        <w:div w:id="1499613351">
          <w:marLeft w:val="0"/>
          <w:marRight w:val="0"/>
          <w:marTop w:val="0"/>
          <w:marBottom w:val="0"/>
          <w:divBdr>
            <w:top w:val="single" w:sz="48" w:space="0" w:color="F2F1E9"/>
            <w:left w:val="single" w:sz="48" w:space="0" w:color="F2F1E9"/>
            <w:bottom w:val="none" w:sz="0" w:space="0" w:color="auto"/>
            <w:right w:val="single" w:sz="48" w:space="0" w:color="F2F1E9"/>
          </w:divBdr>
          <w:divsChild>
            <w:div w:id="1499613353">
              <w:marLeft w:val="0"/>
              <w:marRight w:val="0"/>
              <w:marTop w:val="0"/>
              <w:marBottom w:val="0"/>
              <w:divBdr>
                <w:top w:val="none" w:sz="0" w:space="0" w:color="auto"/>
                <w:left w:val="none" w:sz="0" w:space="0" w:color="auto"/>
                <w:bottom w:val="none" w:sz="0" w:space="0" w:color="auto"/>
                <w:right w:val="none" w:sz="0" w:space="0" w:color="auto"/>
              </w:divBdr>
              <w:divsChild>
                <w:div w:id="14996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files/clanky/9867/klasifikace_funkcnich_schopnosti_disability_zdravi.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zso.cz/csu/csu.nsf/informace/cpmz031114.doc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1lfuk" TargetMode="External"/><Relationship Id="rId2" Type="http://schemas.openxmlformats.org/officeDocument/2006/relationships/hyperlink" Target="http://www.lf1.cuni.cz" TargetMode="External"/><Relationship Id="rId1" Type="http://schemas.openxmlformats.org/officeDocument/2006/relationships/hyperlink" Target="mailto:jana.francova@lf1.c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1059</Words>
  <Characters>7116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1</vt:lpstr>
    </vt:vector>
  </TitlesOfParts>
  <Company>1.LF.UK</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4</cp:revision>
  <cp:lastPrinted>2014-04-14T07:14:00Z</cp:lastPrinted>
  <dcterms:created xsi:type="dcterms:W3CDTF">2014-04-14T06:14:00Z</dcterms:created>
  <dcterms:modified xsi:type="dcterms:W3CDTF">2014-04-14T07:14:00Z</dcterms:modified>
</cp:coreProperties>
</file>