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13D27" w14:textId="77777777" w:rsidR="00AF512D" w:rsidRPr="00AF512D" w:rsidRDefault="00540439" w:rsidP="003E16CF">
      <w:pPr>
        <w:pBdr>
          <w:bottom w:val="single" w:sz="12" w:space="1" w:color="auto"/>
        </w:pBdr>
        <w:spacing w:line="276" w:lineRule="auto"/>
        <w:jc w:val="center"/>
        <w:rPr>
          <w:b/>
          <w:bCs/>
          <w:sz w:val="32"/>
          <w:szCs w:val="32"/>
        </w:rPr>
      </w:pPr>
      <w:r w:rsidRPr="00AF512D">
        <w:rPr>
          <w:b/>
          <w:bCs/>
          <w:sz w:val="32"/>
          <w:szCs w:val="32"/>
        </w:rPr>
        <w:t xml:space="preserve">VSTUPNÍ </w:t>
      </w:r>
      <w:r w:rsidR="00616EB0" w:rsidRPr="00AF512D">
        <w:rPr>
          <w:b/>
          <w:bCs/>
          <w:sz w:val="32"/>
          <w:szCs w:val="32"/>
        </w:rPr>
        <w:t xml:space="preserve">ŠKOLENÍ </w:t>
      </w:r>
      <w:r w:rsidR="00AF512D" w:rsidRPr="00AF512D">
        <w:rPr>
          <w:b/>
          <w:bCs/>
          <w:sz w:val="32"/>
          <w:szCs w:val="32"/>
        </w:rPr>
        <w:t xml:space="preserve">STUDENTŮ </w:t>
      </w:r>
    </w:p>
    <w:p w14:paraId="4F963887" w14:textId="0EAC1B2F" w:rsidR="000263EB" w:rsidRPr="00AF512D" w:rsidRDefault="00AF512D" w:rsidP="003E16CF">
      <w:pPr>
        <w:pBdr>
          <w:bottom w:val="single" w:sz="12" w:space="1" w:color="auto"/>
        </w:pBdr>
        <w:spacing w:line="276" w:lineRule="auto"/>
        <w:jc w:val="center"/>
        <w:rPr>
          <w:b/>
          <w:bCs/>
          <w:sz w:val="28"/>
          <w:szCs w:val="28"/>
        </w:rPr>
      </w:pPr>
      <w:r w:rsidRPr="00AF512D">
        <w:rPr>
          <w:b/>
          <w:bCs/>
          <w:sz w:val="28"/>
          <w:szCs w:val="28"/>
        </w:rPr>
        <w:t>BEZPEČNOSTI A OCHRANY ZDRAVÍ PŘI PRÁCI A POŽÁRNÍ OCHRANY</w:t>
      </w:r>
      <w:r w:rsidR="009C0B2C" w:rsidRPr="00AF512D">
        <w:rPr>
          <w:b/>
          <w:bCs/>
          <w:sz w:val="28"/>
          <w:szCs w:val="28"/>
        </w:rPr>
        <w:t xml:space="preserve"> </w:t>
      </w:r>
    </w:p>
    <w:p w14:paraId="5103848F" w14:textId="13D3CEA7" w:rsidR="00540439" w:rsidRPr="00AF512D" w:rsidRDefault="007D444E" w:rsidP="003E16CF">
      <w:pPr>
        <w:pBdr>
          <w:bottom w:val="single" w:sz="12" w:space="1" w:color="auto"/>
        </w:pBdr>
        <w:spacing w:line="276" w:lineRule="auto"/>
        <w:jc w:val="center"/>
        <w:rPr>
          <w:sz w:val="28"/>
          <w:szCs w:val="28"/>
        </w:rPr>
      </w:pPr>
      <w:r w:rsidRPr="00AF512D">
        <w:rPr>
          <w:sz w:val="28"/>
          <w:szCs w:val="28"/>
        </w:rPr>
        <w:t xml:space="preserve">1. </w:t>
      </w:r>
      <w:r w:rsidR="00AF512D" w:rsidRPr="00AF512D">
        <w:rPr>
          <w:sz w:val="28"/>
          <w:szCs w:val="28"/>
        </w:rPr>
        <w:t>lékařská fakulta</w:t>
      </w:r>
      <w:r w:rsidRPr="00AF512D">
        <w:rPr>
          <w:sz w:val="28"/>
          <w:szCs w:val="28"/>
        </w:rPr>
        <w:t xml:space="preserve"> U</w:t>
      </w:r>
      <w:r w:rsidR="00AF512D" w:rsidRPr="00AF512D">
        <w:rPr>
          <w:sz w:val="28"/>
          <w:szCs w:val="28"/>
        </w:rPr>
        <w:t xml:space="preserve">niverzita </w:t>
      </w:r>
      <w:r w:rsidRPr="00AF512D">
        <w:rPr>
          <w:sz w:val="28"/>
          <w:szCs w:val="28"/>
        </w:rPr>
        <w:t>K</w:t>
      </w:r>
      <w:r w:rsidR="00AF512D" w:rsidRPr="00AF512D">
        <w:rPr>
          <w:sz w:val="28"/>
          <w:szCs w:val="28"/>
        </w:rPr>
        <w:t>arlova</w:t>
      </w:r>
    </w:p>
    <w:p w14:paraId="5B902FBB" w14:textId="68DEF024" w:rsidR="00E66481" w:rsidRPr="00104FC7" w:rsidRDefault="00AF512D" w:rsidP="00104FC7">
      <w:pPr>
        <w:spacing w:before="120"/>
        <w:jc w:val="both"/>
        <w:rPr>
          <w:b/>
          <w:bCs/>
          <w:u w:val="single"/>
        </w:rPr>
      </w:pPr>
      <w:r w:rsidRPr="00104FC7">
        <w:rPr>
          <w:b/>
          <w:bCs/>
          <w:u w:val="single"/>
        </w:rPr>
        <w:t>Povinnosti studentů pro zajištění</w:t>
      </w:r>
      <w:r w:rsidR="00AC5136" w:rsidRPr="00104FC7">
        <w:rPr>
          <w:b/>
          <w:bCs/>
          <w:u w:val="single"/>
        </w:rPr>
        <w:t xml:space="preserve"> bezpečnosti a ochrany zdraví při páci (BOZP):</w:t>
      </w:r>
    </w:p>
    <w:p w14:paraId="26A34380" w14:textId="02202D4D" w:rsidR="00AC5136" w:rsidRPr="00104FC7" w:rsidRDefault="00AC5136" w:rsidP="003D5987">
      <w:pPr>
        <w:numPr>
          <w:ilvl w:val="0"/>
          <w:numId w:val="25"/>
        </w:numPr>
        <w:spacing w:before="60"/>
        <w:ind w:left="284" w:hanging="284"/>
        <w:jc w:val="both"/>
        <w:rPr>
          <w:sz w:val="22"/>
          <w:szCs w:val="22"/>
        </w:rPr>
      </w:pPr>
      <w:r w:rsidRPr="00104FC7">
        <w:rPr>
          <w:sz w:val="22"/>
          <w:szCs w:val="22"/>
        </w:rPr>
        <w:t>dbát o svou vlastní bezpečnost, o své zdraví, popř. o život a zdraví dalších osob, kterých se jednání studenta dotýká;</w:t>
      </w:r>
    </w:p>
    <w:p w14:paraId="2AA32074" w14:textId="09A20089" w:rsidR="00AC5136" w:rsidRPr="00104FC7" w:rsidRDefault="00AC5136" w:rsidP="003D5987">
      <w:pPr>
        <w:numPr>
          <w:ilvl w:val="0"/>
          <w:numId w:val="25"/>
        </w:numPr>
        <w:spacing w:before="60"/>
        <w:ind w:left="284" w:hanging="284"/>
        <w:jc w:val="both"/>
        <w:rPr>
          <w:sz w:val="22"/>
          <w:szCs w:val="22"/>
        </w:rPr>
      </w:pPr>
      <w:r w:rsidRPr="00104FC7">
        <w:rPr>
          <w:sz w:val="22"/>
          <w:szCs w:val="22"/>
        </w:rPr>
        <w:t>oznamovat vyučujícímu svůj úraz nebo úraz osoby, kterého byl svědkem;</w:t>
      </w:r>
    </w:p>
    <w:p w14:paraId="0FAC6B18" w14:textId="54AAA08C" w:rsidR="00AC5136" w:rsidRPr="00104FC7" w:rsidRDefault="00AC5136" w:rsidP="003D5987">
      <w:pPr>
        <w:numPr>
          <w:ilvl w:val="0"/>
          <w:numId w:val="25"/>
        </w:numPr>
        <w:spacing w:before="60"/>
        <w:ind w:left="284" w:hanging="284"/>
        <w:jc w:val="both"/>
        <w:rPr>
          <w:sz w:val="22"/>
          <w:szCs w:val="22"/>
        </w:rPr>
      </w:pPr>
      <w:r w:rsidRPr="00104FC7">
        <w:rPr>
          <w:sz w:val="22"/>
          <w:szCs w:val="22"/>
        </w:rPr>
        <w:t>při úrazu poskytnout první pomoc zraněným osobám a přivolat lékařskou pomoc;</w:t>
      </w:r>
    </w:p>
    <w:p w14:paraId="4EDBBEDF" w14:textId="2625F84E" w:rsidR="00AC5136" w:rsidRPr="00104FC7" w:rsidRDefault="003E16CF" w:rsidP="003D5987">
      <w:pPr>
        <w:numPr>
          <w:ilvl w:val="0"/>
          <w:numId w:val="25"/>
        </w:numPr>
        <w:spacing w:before="60"/>
        <w:ind w:left="284" w:hanging="284"/>
        <w:jc w:val="both"/>
        <w:rPr>
          <w:sz w:val="22"/>
          <w:szCs w:val="22"/>
        </w:rPr>
      </w:pPr>
      <w:r w:rsidRPr="00104FC7">
        <w:rPr>
          <w:sz w:val="22"/>
          <w:szCs w:val="22"/>
        </w:rPr>
        <w:t>dodržovat právní a ostatní předpisy týkající se BOZP, pokyny vyučujících a interní pokyny, směrnice</w:t>
      </w:r>
      <w:r w:rsidR="00517C2F">
        <w:rPr>
          <w:sz w:val="22"/>
          <w:szCs w:val="22"/>
        </w:rPr>
        <w:t xml:space="preserve">                </w:t>
      </w:r>
      <w:r w:rsidRPr="00104FC7">
        <w:rPr>
          <w:sz w:val="22"/>
          <w:szCs w:val="22"/>
        </w:rPr>
        <w:t>a provozní řády 1. LF;</w:t>
      </w:r>
    </w:p>
    <w:p w14:paraId="52F8EAAF" w14:textId="393F9064" w:rsidR="003E16CF" w:rsidRPr="00104FC7" w:rsidRDefault="00D2505A" w:rsidP="003D5987">
      <w:pPr>
        <w:numPr>
          <w:ilvl w:val="0"/>
          <w:numId w:val="25"/>
        </w:numPr>
        <w:spacing w:before="60"/>
        <w:ind w:left="284" w:hanging="284"/>
        <w:jc w:val="both"/>
        <w:rPr>
          <w:sz w:val="22"/>
          <w:szCs w:val="22"/>
        </w:rPr>
      </w:pPr>
      <w:r w:rsidRPr="00104FC7">
        <w:rPr>
          <w:sz w:val="22"/>
          <w:szCs w:val="22"/>
        </w:rPr>
        <w:t xml:space="preserve">při výuce nebo činnostech souvisejících s výukou na pracovištích spolupracujících </w:t>
      </w:r>
      <w:r w:rsidR="0051740B" w:rsidRPr="00104FC7">
        <w:rPr>
          <w:sz w:val="22"/>
          <w:szCs w:val="22"/>
        </w:rPr>
        <w:t>zdravotnických zařízení</w:t>
      </w:r>
      <w:r w:rsidRPr="00104FC7">
        <w:rPr>
          <w:sz w:val="22"/>
          <w:szCs w:val="22"/>
        </w:rPr>
        <w:t xml:space="preserve"> nebo sportovištích a sportovních areálů</w:t>
      </w:r>
      <w:r w:rsidR="0051740B" w:rsidRPr="00104FC7">
        <w:rPr>
          <w:sz w:val="22"/>
          <w:szCs w:val="22"/>
        </w:rPr>
        <w:t xml:space="preserve"> dodržovat pokyny provozovatelů zdravotnických zařízení a areálů. S těmito pokyny se vždy seznámit před zahájením výuky a činností na těchto pracovištích;</w:t>
      </w:r>
    </w:p>
    <w:p w14:paraId="64B941F9" w14:textId="4EB49A80" w:rsidR="0051740B" w:rsidRPr="00104FC7" w:rsidRDefault="0051740B" w:rsidP="003D5987">
      <w:pPr>
        <w:numPr>
          <w:ilvl w:val="0"/>
          <w:numId w:val="25"/>
        </w:numPr>
        <w:spacing w:before="60"/>
        <w:ind w:left="284" w:hanging="284"/>
        <w:jc w:val="both"/>
        <w:rPr>
          <w:sz w:val="22"/>
          <w:szCs w:val="22"/>
        </w:rPr>
      </w:pPr>
      <w:r w:rsidRPr="00104FC7">
        <w:rPr>
          <w:sz w:val="22"/>
          <w:szCs w:val="22"/>
        </w:rPr>
        <w:t>při pohybu po komunikacích dodržovat pravidla provozu na pozemních komunikacích</w:t>
      </w:r>
      <w:r w:rsidR="00104FC7" w:rsidRPr="00104FC7">
        <w:rPr>
          <w:sz w:val="22"/>
          <w:szCs w:val="22"/>
        </w:rPr>
        <w:t>, při chůzi využívat chodníky a přechody pro chodce</w:t>
      </w:r>
      <w:r w:rsidRPr="00104FC7">
        <w:rPr>
          <w:sz w:val="22"/>
          <w:szCs w:val="22"/>
        </w:rPr>
        <w:t>;</w:t>
      </w:r>
    </w:p>
    <w:p w14:paraId="3E7A0CA2" w14:textId="621C90F2" w:rsidR="00104FC7" w:rsidRPr="00104FC7" w:rsidRDefault="00104FC7" w:rsidP="003D5987">
      <w:pPr>
        <w:numPr>
          <w:ilvl w:val="0"/>
          <w:numId w:val="25"/>
        </w:numPr>
        <w:spacing w:before="60"/>
        <w:ind w:left="284" w:hanging="284"/>
        <w:jc w:val="both"/>
        <w:rPr>
          <w:sz w:val="22"/>
          <w:szCs w:val="22"/>
        </w:rPr>
      </w:pPr>
      <w:r w:rsidRPr="00104FC7">
        <w:rPr>
          <w:sz w:val="22"/>
          <w:szCs w:val="22"/>
        </w:rPr>
        <w:t>při práci a výuce používat stanovené osobní ochranné pracovní prostředky;</w:t>
      </w:r>
    </w:p>
    <w:p w14:paraId="25EA3B5B" w14:textId="7135E878" w:rsidR="00104FC7" w:rsidRPr="00104FC7" w:rsidRDefault="00104FC7" w:rsidP="003D5987">
      <w:pPr>
        <w:numPr>
          <w:ilvl w:val="0"/>
          <w:numId w:val="25"/>
        </w:numPr>
        <w:spacing w:before="60"/>
        <w:ind w:left="284" w:hanging="284"/>
        <w:jc w:val="both"/>
        <w:rPr>
          <w:sz w:val="22"/>
          <w:szCs w:val="22"/>
        </w:rPr>
      </w:pPr>
      <w:r w:rsidRPr="00104FC7">
        <w:rPr>
          <w:sz w:val="22"/>
          <w:szCs w:val="22"/>
        </w:rPr>
        <w:t>nepožívat alkoholické nápoje a jiné návykové látky a nevstupovat pod jejich vlivem na výuku;</w:t>
      </w:r>
    </w:p>
    <w:p w14:paraId="53A9191E" w14:textId="2A89D0A6" w:rsidR="00104FC7" w:rsidRPr="00104FC7" w:rsidRDefault="00104FC7" w:rsidP="003D5987">
      <w:pPr>
        <w:numPr>
          <w:ilvl w:val="0"/>
          <w:numId w:val="25"/>
        </w:numPr>
        <w:spacing w:before="60"/>
        <w:ind w:left="284" w:hanging="284"/>
        <w:jc w:val="both"/>
        <w:rPr>
          <w:sz w:val="22"/>
          <w:szCs w:val="22"/>
        </w:rPr>
      </w:pPr>
      <w:r w:rsidRPr="00104FC7">
        <w:rPr>
          <w:sz w:val="22"/>
          <w:szCs w:val="22"/>
        </w:rPr>
        <w:t>dodržovat zákaz kouření ve všech prostorách 1. LF UK a prostorách výkonu praktické výuky a stáže;</w:t>
      </w:r>
    </w:p>
    <w:p w14:paraId="673BE58F" w14:textId="2A5ACD32" w:rsidR="0051740B" w:rsidRPr="00104FC7" w:rsidRDefault="00104FC7" w:rsidP="003D5987">
      <w:pPr>
        <w:numPr>
          <w:ilvl w:val="0"/>
          <w:numId w:val="25"/>
        </w:numPr>
        <w:spacing w:before="60"/>
        <w:ind w:left="284" w:hanging="284"/>
        <w:jc w:val="both"/>
        <w:rPr>
          <w:sz w:val="22"/>
          <w:szCs w:val="22"/>
        </w:rPr>
      </w:pPr>
      <w:r w:rsidRPr="00104FC7">
        <w:rPr>
          <w:sz w:val="22"/>
          <w:szCs w:val="22"/>
        </w:rPr>
        <w:t>oznamovat svému vyučujícímu nedostatky a závady na pracovišti nebo na technických zařízeních, které by mohli ohrozit bezpečnost a zdraví při výuce.</w:t>
      </w:r>
    </w:p>
    <w:p w14:paraId="76DC4FDC" w14:textId="7D993716" w:rsidR="00E66481" w:rsidRPr="003D5987" w:rsidRDefault="00E66481" w:rsidP="003D5987">
      <w:pPr>
        <w:spacing w:before="120"/>
        <w:jc w:val="both"/>
        <w:rPr>
          <w:b/>
          <w:u w:val="single"/>
        </w:rPr>
      </w:pPr>
      <w:r w:rsidRPr="003D5987">
        <w:rPr>
          <w:b/>
          <w:u w:val="single"/>
        </w:rPr>
        <w:t xml:space="preserve">Zásady </w:t>
      </w:r>
      <w:r w:rsidR="003D5987" w:rsidRPr="003D5987">
        <w:rPr>
          <w:b/>
          <w:u w:val="single"/>
        </w:rPr>
        <w:t>BOZP při práci se stroji, technickými zařízeními:</w:t>
      </w:r>
    </w:p>
    <w:p w14:paraId="35A5B366" w14:textId="040A0E29" w:rsidR="003D5987" w:rsidRPr="003D5987" w:rsidRDefault="003D5987" w:rsidP="003D5987">
      <w:pPr>
        <w:numPr>
          <w:ilvl w:val="0"/>
          <w:numId w:val="25"/>
        </w:numPr>
        <w:spacing w:before="60"/>
        <w:ind w:left="284" w:hanging="284"/>
        <w:jc w:val="both"/>
        <w:rPr>
          <w:sz w:val="22"/>
          <w:szCs w:val="22"/>
        </w:rPr>
      </w:pPr>
      <w:r w:rsidRPr="003D5987">
        <w:rPr>
          <w:sz w:val="22"/>
          <w:szCs w:val="22"/>
        </w:rPr>
        <w:t>všechna zařízení (laboratorní vybavení, elektrické spotřebiče) smí být používány pouze k účelům a za podmínek, pro které jsou určena</w:t>
      </w:r>
      <w:r>
        <w:rPr>
          <w:sz w:val="22"/>
          <w:szCs w:val="22"/>
        </w:rPr>
        <w:t>;</w:t>
      </w:r>
      <w:r w:rsidRPr="003D5987">
        <w:rPr>
          <w:sz w:val="22"/>
          <w:szCs w:val="22"/>
        </w:rPr>
        <w:t xml:space="preserve"> </w:t>
      </w:r>
    </w:p>
    <w:p w14:paraId="30E031FD" w14:textId="7AE99BB4" w:rsidR="003D5987" w:rsidRPr="00C50E66" w:rsidRDefault="003D5987" w:rsidP="00C50E66">
      <w:pPr>
        <w:numPr>
          <w:ilvl w:val="0"/>
          <w:numId w:val="25"/>
        </w:numPr>
        <w:spacing w:before="60"/>
        <w:ind w:left="284" w:hanging="284"/>
        <w:jc w:val="both"/>
        <w:rPr>
          <w:sz w:val="22"/>
          <w:szCs w:val="22"/>
        </w:rPr>
      </w:pPr>
      <w:r w:rsidRPr="003D5987">
        <w:rPr>
          <w:sz w:val="22"/>
          <w:szCs w:val="22"/>
        </w:rPr>
        <w:t>technická zařízení, elektrické spotřebiče, elektrické nářadí apod.</w:t>
      </w:r>
      <w:r w:rsidR="00C50E66">
        <w:rPr>
          <w:sz w:val="22"/>
          <w:szCs w:val="22"/>
        </w:rPr>
        <w:t xml:space="preserve"> (dále jen zařízení)</w:t>
      </w:r>
      <w:r>
        <w:rPr>
          <w:sz w:val="22"/>
          <w:szCs w:val="22"/>
        </w:rPr>
        <w:t xml:space="preserve"> se musí</w:t>
      </w:r>
      <w:r w:rsidRPr="003D5987">
        <w:rPr>
          <w:sz w:val="22"/>
          <w:szCs w:val="22"/>
        </w:rPr>
        <w:t xml:space="preserve"> používat </w:t>
      </w:r>
      <w:r w:rsidR="00517C2F">
        <w:rPr>
          <w:sz w:val="22"/>
          <w:szCs w:val="22"/>
        </w:rPr>
        <w:t xml:space="preserve">                </w:t>
      </w:r>
      <w:r w:rsidRPr="003D5987">
        <w:rPr>
          <w:sz w:val="22"/>
          <w:szCs w:val="22"/>
        </w:rPr>
        <w:t>v souladu s návodem k obsluze výrobce</w:t>
      </w:r>
      <w:r>
        <w:rPr>
          <w:sz w:val="22"/>
          <w:szCs w:val="22"/>
        </w:rPr>
        <w:t>, provozními předpisy a bezpečnostními pokyny;</w:t>
      </w:r>
      <w:r w:rsidRPr="00C50E66">
        <w:rPr>
          <w:sz w:val="22"/>
          <w:szCs w:val="22"/>
        </w:rPr>
        <w:t xml:space="preserve"> </w:t>
      </w:r>
    </w:p>
    <w:p w14:paraId="23EA79E6" w14:textId="6F65BCCD" w:rsidR="003D5987" w:rsidRPr="003D5987" w:rsidRDefault="003D5987" w:rsidP="003D5987">
      <w:pPr>
        <w:numPr>
          <w:ilvl w:val="0"/>
          <w:numId w:val="25"/>
        </w:numPr>
        <w:spacing w:before="60"/>
        <w:ind w:left="284" w:hanging="284"/>
        <w:jc w:val="both"/>
        <w:rPr>
          <w:sz w:val="22"/>
          <w:szCs w:val="22"/>
        </w:rPr>
      </w:pPr>
      <w:r w:rsidRPr="003D5987">
        <w:rPr>
          <w:sz w:val="22"/>
          <w:szCs w:val="22"/>
        </w:rPr>
        <w:t xml:space="preserve">před použitím zařízení </w:t>
      </w:r>
      <w:r w:rsidR="00C50E66">
        <w:rPr>
          <w:sz w:val="22"/>
          <w:szCs w:val="22"/>
        </w:rPr>
        <w:t xml:space="preserve">je nutné </w:t>
      </w:r>
      <w:r w:rsidRPr="003D5987">
        <w:rPr>
          <w:sz w:val="22"/>
          <w:szCs w:val="22"/>
        </w:rPr>
        <w:t>zkontrolovat, zda nevykazuje závady (např. poškozený přívodní kabel, bezpečnostn</w:t>
      </w:r>
      <w:r w:rsidR="00C50E66">
        <w:rPr>
          <w:sz w:val="22"/>
          <w:szCs w:val="22"/>
        </w:rPr>
        <w:t>í</w:t>
      </w:r>
      <w:r w:rsidRPr="003D5987">
        <w:rPr>
          <w:sz w:val="22"/>
          <w:szCs w:val="22"/>
        </w:rPr>
        <w:t xml:space="preserve"> kryty</w:t>
      </w:r>
      <w:r w:rsidR="00C50E66">
        <w:rPr>
          <w:sz w:val="22"/>
          <w:szCs w:val="22"/>
        </w:rPr>
        <w:t>, chybějící ovladače</w:t>
      </w:r>
      <w:r w:rsidRPr="003D5987">
        <w:rPr>
          <w:sz w:val="22"/>
          <w:szCs w:val="22"/>
        </w:rPr>
        <w:t xml:space="preserve"> apod.)</w:t>
      </w:r>
      <w:r w:rsidR="00C50E66">
        <w:rPr>
          <w:sz w:val="22"/>
          <w:szCs w:val="22"/>
        </w:rPr>
        <w:t>;</w:t>
      </w:r>
    </w:p>
    <w:p w14:paraId="3E6AF918" w14:textId="54889AE7" w:rsidR="000263EB" w:rsidRPr="000263EB" w:rsidRDefault="003D5987" w:rsidP="00C50E66">
      <w:pPr>
        <w:numPr>
          <w:ilvl w:val="0"/>
          <w:numId w:val="25"/>
        </w:numPr>
        <w:spacing w:before="60"/>
        <w:ind w:left="284" w:hanging="284"/>
        <w:jc w:val="both"/>
      </w:pPr>
      <w:r w:rsidRPr="003D5987">
        <w:rPr>
          <w:sz w:val="22"/>
          <w:szCs w:val="22"/>
        </w:rPr>
        <w:t>údržba a opravy zařízení musí být prováděny v souladu s návodem výrobcem, a je-li pro některé činnosti předepsána zvláštní odborná způsobilost, musí být tyto činnosti zajištěny pouze osobou s odpovídající odbornou způsobilostí (</w:t>
      </w:r>
      <w:r w:rsidR="00C50E66">
        <w:rPr>
          <w:sz w:val="22"/>
          <w:szCs w:val="22"/>
        </w:rPr>
        <w:t xml:space="preserve">např. </w:t>
      </w:r>
      <w:r w:rsidRPr="003D5987">
        <w:rPr>
          <w:sz w:val="22"/>
          <w:szCs w:val="22"/>
        </w:rPr>
        <w:t>el. zařízení).</w:t>
      </w:r>
    </w:p>
    <w:p w14:paraId="084BF623" w14:textId="0ECA62C4" w:rsidR="006E19B3" w:rsidRPr="00C50E66" w:rsidRDefault="006E19B3" w:rsidP="00C50E66">
      <w:pPr>
        <w:spacing w:before="120"/>
        <w:jc w:val="both"/>
        <w:rPr>
          <w:b/>
          <w:u w:val="single"/>
        </w:rPr>
      </w:pPr>
      <w:r w:rsidRPr="00C50E66">
        <w:rPr>
          <w:b/>
          <w:u w:val="single"/>
        </w:rPr>
        <w:t>Zásady bezpečné manipulace s</w:t>
      </w:r>
      <w:r w:rsidR="00C50E66">
        <w:rPr>
          <w:b/>
          <w:u w:val="single"/>
        </w:rPr>
        <w:t> </w:t>
      </w:r>
      <w:r w:rsidRPr="00C50E66">
        <w:rPr>
          <w:b/>
          <w:u w:val="single"/>
        </w:rPr>
        <w:t>materiálem</w:t>
      </w:r>
      <w:r w:rsidR="00C50E66">
        <w:rPr>
          <w:b/>
          <w:u w:val="single"/>
        </w:rPr>
        <w:t>:</w:t>
      </w:r>
    </w:p>
    <w:p w14:paraId="3E87A54C" w14:textId="10C7DDF7" w:rsidR="006E19B3" w:rsidRPr="00DE65F9" w:rsidRDefault="006316C5" w:rsidP="00DE65F9">
      <w:pPr>
        <w:numPr>
          <w:ilvl w:val="0"/>
          <w:numId w:val="25"/>
        </w:numPr>
        <w:spacing w:before="60"/>
        <w:ind w:left="284" w:hanging="284"/>
        <w:jc w:val="both"/>
        <w:rPr>
          <w:sz w:val="22"/>
          <w:szCs w:val="22"/>
        </w:rPr>
      </w:pPr>
      <w:r w:rsidRPr="00DE65F9">
        <w:rPr>
          <w:sz w:val="22"/>
          <w:szCs w:val="22"/>
        </w:rPr>
        <w:t>dodržovat průchodnost komunikací, neodkládat nepotřebný materiál do komunikačních a manipulačních tras</w:t>
      </w:r>
      <w:r w:rsidR="00DE65F9">
        <w:rPr>
          <w:sz w:val="22"/>
          <w:szCs w:val="22"/>
        </w:rPr>
        <w:t>;</w:t>
      </w:r>
    </w:p>
    <w:p w14:paraId="3F9FD20E" w14:textId="4837A946" w:rsidR="00DE65F9" w:rsidRPr="00DE65F9" w:rsidRDefault="00DE65F9" w:rsidP="00DE65F9">
      <w:pPr>
        <w:numPr>
          <w:ilvl w:val="0"/>
          <w:numId w:val="25"/>
        </w:numPr>
        <w:spacing w:before="60"/>
        <w:ind w:left="284" w:hanging="284"/>
        <w:jc w:val="both"/>
        <w:rPr>
          <w:sz w:val="22"/>
          <w:szCs w:val="22"/>
        </w:rPr>
      </w:pPr>
      <w:r w:rsidRPr="00DE65F9">
        <w:rPr>
          <w:sz w:val="22"/>
          <w:szCs w:val="22"/>
        </w:rPr>
        <w:t>hmotnost břemen ručně přenášených muži nesmí překročit při občasném zvedání</w:t>
      </w:r>
      <w:r>
        <w:rPr>
          <w:sz w:val="22"/>
          <w:szCs w:val="22"/>
        </w:rPr>
        <w:t xml:space="preserve"> a přenášení</w:t>
      </w:r>
      <w:r w:rsidRPr="00DE65F9">
        <w:rPr>
          <w:sz w:val="22"/>
          <w:szCs w:val="22"/>
        </w:rPr>
        <w:t xml:space="preserve"> 50 kg, při častém zvedání </w:t>
      </w:r>
      <w:r>
        <w:rPr>
          <w:sz w:val="22"/>
          <w:szCs w:val="22"/>
        </w:rPr>
        <w:t xml:space="preserve">a přenášení </w:t>
      </w:r>
      <w:r w:rsidRPr="00DE65F9">
        <w:rPr>
          <w:sz w:val="22"/>
          <w:szCs w:val="22"/>
        </w:rPr>
        <w:t>30 kg</w:t>
      </w:r>
      <w:r>
        <w:rPr>
          <w:sz w:val="22"/>
          <w:szCs w:val="22"/>
        </w:rPr>
        <w:t>;</w:t>
      </w:r>
    </w:p>
    <w:p w14:paraId="2CCD5120" w14:textId="4ED453A1" w:rsidR="00DE65F9" w:rsidRDefault="00DE65F9" w:rsidP="00DE65F9">
      <w:pPr>
        <w:numPr>
          <w:ilvl w:val="0"/>
          <w:numId w:val="25"/>
        </w:numPr>
        <w:spacing w:before="60"/>
        <w:ind w:left="284" w:hanging="284"/>
        <w:jc w:val="both"/>
        <w:rPr>
          <w:sz w:val="22"/>
          <w:szCs w:val="22"/>
        </w:rPr>
      </w:pPr>
      <w:r w:rsidRPr="00DE65F9">
        <w:rPr>
          <w:sz w:val="22"/>
          <w:szCs w:val="22"/>
        </w:rPr>
        <w:t xml:space="preserve">hmotnost břemen ručně přenášených </w:t>
      </w:r>
      <w:r>
        <w:rPr>
          <w:sz w:val="22"/>
          <w:szCs w:val="22"/>
        </w:rPr>
        <w:t>ženami</w:t>
      </w:r>
      <w:r w:rsidRPr="00DE65F9">
        <w:rPr>
          <w:sz w:val="22"/>
          <w:szCs w:val="22"/>
        </w:rPr>
        <w:t xml:space="preserve"> nesmí překročit při občasném zvedání</w:t>
      </w:r>
      <w:r>
        <w:rPr>
          <w:sz w:val="22"/>
          <w:szCs w:val="22"/>
        </w:rPr>
        <w:t xml:space="preserve"> a přenášení</w:t>
      </w:r>
      <w:r w:rsidRPr="00DE65F9">
        <w:rPr>
          <w:sz w:val="22"/>
          <w:szCs w:val="22"/>
        </w:rPr>
        <w:t xml:space="preserve"> </w:t>
      </w:r>
      <w:r>
        <w:rPr>
          <w:sz w:val="22"/>
          <w:szCs w:val="22"/>
        </w:rPr>
        <w:t>2</w:t>
      </w:r>
      <w:r w:rsidRPr="00DE65F9">
        <w:rPr>
          <w:sz w:val="22"/>
          <w:szCs w:val="22"/>
        </w:rPr>
        <w:t xml:space="preserve">0 kg, při častém zvedání </w:t>
      </w:r>
      <w:r>
        <w:rPr>
          <w:sz w:val="22"/>
          <w:szCs w:val="22"/>
        </w:rPr>
        <w:t>a přenášení 15</w:t>
      </w:r>
      <w:r w:rsidRPr="00DE65F9">
        <w:rPr>
          <w:sz w:val="22"/>
          <w:szCs w:val="22"/>
        </w:rPr>
        <w:t xml:space="preserve"> kg</w:t>
      </w:r>
      <w:r>
        <w:rPr>
          <w:sz w:val="22"/>
          <w:szCs w:val="22"/>
        </w:rPr>
        <w:t>;</w:t>
      </w:r>
    </w:p>
    <w:p w14:paraId="3449A684" w14:textId="0A6F04DC" w:rsidR="00DE65F9" w:rsidRPr="00DE65F9" w:rsidRDefault="00DE65F9" w:rsidP="00DE65F9">
      <w:pPr>
        <w:numPr>
          <w:ilvl w:val="0"/>
          <w:numId w:val="25"/>
        </w:numPr>
        <w:spacing w:before="60"/>
        <w:ind w:left="284" w:hanging="284"/>
        <w:jc w:val="both"/>
        <w:rPr>
          <w:sz w:val="22"/>
          <w:szCs w:val="22"/>
        </w:rPr>
      </w:pPr>
      <w:r w:rsidRPr="00DE65F9">
        <w:rPr>
          <w:sz w:val="22"/>
          <w:szCs w:val="22"/>
        </w:rPr>
        <w:t xml:space="preserve">hmotnost břemen ručně přenášených </w:t>
      </w:r>
      <w:r>
        <w:rPr>
          <w:sz w:val="22"/>
          <w:szCs w:val="22"/>
        </w:rPr>
        <w:t>těhotnými ženami</w:t>
      </w:r>
      <w:r w:rsidRPr="00DE65F9">
        <w:rPr>
          <w:sz w:val="22"/>
          <w:szCs w:val="22"/>
        </w:rPr>
        <w:t xml:space="preserve"> nesmí překročit při občasném zvedání</w:t>
      </w:r>
      <w:r>
        <w:rPr>
          <w:sz w:val="22"/>
          <w:szCs w:val="22"/>
        </w:rPr>
        <w:t xml:space="preserve"> a přenášení</w:t>
      </w:r>
      <w:r w:rsidRPr="00DE65F9">
        <w:rPr>
          <w:sz w:val="22"/>
          <w:szCs w:val="22"/>
        </w:rPr>
        <w:t xml:space="preserve"> </w:t>
      </w:r>
      <w:r>
        <w:rPr>
          <w:sz w:val="22"/>
          <w:szCs w:val="22"/>
        </w:rPr>
        <w:t>10</w:t>
      </w:r>
      <w:r w:rsidRPr="00DE65F9">
        <w:rPr>
          <w:sz w:val="22"/>
          <w:szCs w:val="22"/>
        </w:rPr>
        <w:t xml:space="preserve"> kg, při častém zvedání </w:t>
      </w:r>
      <w:r>
        <w:rPr>
          <w:sz w:val="22"/>
          <w:szCs w:val="22"/>
        </w:rPr>
        <w:t>a přenášení 5</w:t>
      </w:r>
      <w:r w:rsidRPr="00DE65F9">
        <w:rPr>
          <w:sz w:val="22"/>
          <w:szCs w:val="22"/>
        </w:rPr>
        <w:t xml:space="preserve"> kg</w:t>
      </w:r>
      <w:r>
        <w:rPr>
          <w:sz w:val="22"/>
          <w:szCs w:val="22"/>
        </w:rPr>
        <w:t>;</w:t>
      </w:r>
    </w:p>
    <w:p w14:paraId="34EB3A5C" w14:textId="78B1DAAD" w:rsidR="00DE65F9" w:rsidRPr="00DE65F9" w:rsidRDefault="00DE65F9" w:rsidP="00DE65F9">
      <w:pPr>
        <w:numPr>
          <w:ilvl w:val="0"/>
          <w:numId w:val="25"/>
        </w:numPr>
        <w:spacing w:before="60"/>
        <w:ind w:left="284" w:hanging="284"/>
        <w:jc w:val="both"/>
        <w:rPr>
          <w:sz w:val="22"/>
          <w:szCs w:val="22"/>
        </w:rPr>
      </w:pPr>
      <w:r>
        <w:rPr>
          <w:sz w:val="22"/>
          <w:szCs w:val="22"/>
        </w:rPr>
        <w:t>z</w:t>
      </w:r>
      <w:r w:rsidRPr="00DE65F9">
        <w:rPr>
          <w:sz w:val="22"/>
          <w:szCs w:val="22"/>
        </w:rPr>
        <w:t>dvihání nebo pokládání břemene se provádí do pokleku nebo podřepu a z pokleku nebo z</w:t>
      </w:r>
      <w:r>
        <w:rPr>
          <w:sz w:val="22"/>
          <w:szCs w:val="22"/>
        </w:rPr>
        <w:t> </w:t>
      </w:r>
      <w:r w:rsidRPr="00DE65F9">
        <w:rPr>
          <w:sz w:val="22"/>
          <w:szCs w:val="22"/>
        </w:rPr>
        <w:t>podřepu</w:t>
      </w:r>
      <w:r>
        <w:rPr>
          <w:sz w:val="22"/>
          <w:szCs w:val="22"/>
        </w:rPr>
        <w:t>;</w:t>
      </w:r>
      <w:r w:rsidRPr="00DE65F9">
        <w:rPr>
          <w:sz w:val="22"/>
          <w:szCs w:val="22"/>
        </w:rPr>
        <w:t xml:space="preserve"> </w:t>
      </w:r>
    </w:p>
    <w:p w14:paraId="3F2AA201" w14:textId="133C552A" w:rsidR="00DE65F9" w:rsidRPr="00DE65F9" w:rsidRDefault="00DE65F9" w:rsidP="00DE65F9">
      <w:pPr>
        <w:numPr>
          <w:ilvl w:val="0"/>
          <w:numId w:val="25"/>
        </w:numPr>
        <w:spacing w:before="60"/>
        <w:ind w:left="284" w:hanging="284"/>
        <w:jc w:val="both"/>
        <w:rPr>
          <w:sz w:val="22"/>
          <w:szCs w:val="22"/>
        </w:rPr>
      </w:pPr>
      <w:r>
        <w:rPr>
          <w:sz w:val="22"/>
          <w:szCs w:val="22"/>
        </w:rPr>
        <w:t>n</w:t>
      </w:r>
      <w:r w:rsidRPr="00DE65F9">
        <w:rPr>
          <w:sz w:val="22"/>
          <w:szCs w:val="22"/>
        </w:rPr>
        <w:t>ad uvedené váhové limity maximálně využívat mechanizaci pro manipulaci s</w:t>
      </w:r>
      <w:r>
        <w:rPr>
          <w:sz w:val="22"/>
          <w:szCs w:val="22"/>
        </w:rPr>
        <w:t> </w:t>
      </w:r>
      <w:r w:rsidRPr="00DE65F9">
        <w:rPr>
          <w:sz w:val="22"/>
          <w:szCs w:val="22"/>
        </w:rPr>
        <w:t>břemeny</w:t>
      </w:r>
      <w:r>
        <w:rPr>
          <w:sz w:val="22"/>
          <w:szCs w:val="22"/>
        </w:rPr>
        <w:t>;</w:t>
      </w:r>
      <w:r w:rsidRPr="00DE65F9">
        <w:rPr>
          <w:sz w:val="22"/>
          <w:szCs w:val="22"/>
        </w:rPr>
        <w:t xml:space="preserve"> </w:t>
      </w:r>
    </w:p>
    <w:p w14:paraId="1CBEF3C6" w14:textId="2E0EF3B3" w:rsidR="006316C5" w:rsidRPr="00DE65F9" w:rsidRDefault="00DE65F9" w:rsidP="00DE65F9">
      <w:pPr>
        <w:numPr>
          <w:ilvl w:val="0"/>
          <w:numId w:val="25"/>
        </w:numPr>
        <w:spacing w:before="60"/>
        <w:ind w:left="284" w:hanging="284"/>
        <w:jc w:val="both"/>
        <w:rPr>
          <w:sz w:val="22"/>
          <w:szCs w:val="22"/>
        </w:rPr>
      </w:pPr>
      <w:r>
        <w:rPr>
          <w:sz w:val="22"/>
          <w:szCs w:val="22"/>
        </w:rPr>
        <w:t>m</w:t>
      </w:r>
      <w:r w:rsidRPr="00DE65F9">
        <w:rPr>
          <w:sz w:val="22"/>
          <w:szCs w:val="22"/>
        </w:rPr>
        <w:t>anipulaci s břemeny nad váhové limity řešit s vyučujícím!</w:t>
      </w:r>
    </w:p>
    <w:p w14:paraId="6F242EC3" w14:textId="2095EBD1" w:rsidR="00700B3C" w:rsidRPr="000263EB" w:rsidRDefault="00700B3C" w:rsidP="0035799A">
      <w:pPr>
        <w:spacing w:before="120"/>
        <w:jc w:val="both"/>
        <w:rPr>
          <w:b/>
        </w:rPr>
      </w:pPr>
      <w:r w:rsidRPr="0035799A">
        <w:rPr>
          <w:b/>
          <w:u w:val="single"/>
        </w:rPr>
        <w:t>Zásady při práci na počítači</w:t>
      </w:r>
      <w:r w:rsidR="00F75DC0">
        <w:rPr>
          <w:b/>
          <w:u w:val="single"/>
        </w:rPr>
        <w:t xml:space="preserve"> nebo zobrazovacími jednotkami</w:t>
      </w:r>
      <w:r w:rsidR="0035799A">
        <w:rPr>
          <w:b/>
          <w:u w:val="single"/>
        </w:rPr>
        <w:t>:</w:t>
      </w:r>
    </w:p>
    <w:p w14:paraId="5A22EEE4" w14:textId="42714AA6" w:rsidR="00700B3C" w:rsidRPr="0035799A" w:rsidRDefault="00CA38F8" w:rsidP="0035799A">
      <w:pPr>
        <w:numPr>
          <w:ilvl w:val="0"/>
          <w:numId w:val="25"/>
        </w:numPr>
        <w:spacing w:before="60"/>
        <w:ind w:left="284" w:hanging="284"/>
        <w:jc w:val="both"/>
        <w:rPr>
          <w:sz w:val="22"/>
          <w:szCs w:val="22"/>
        </w:rPr>
      </w:pPr>
      <w:r w:rsidRPr="0035799A">
        <w:rPr>
          <w:sz w:val="22"/>
          <w:szCs w:val="22"/>
        </w:rPr>
        <w:t>monitor musí být umístěn tak, aby na něm nevznikaly reflexy svítidel či jiných zdrojů, jako jsou okenní otvory apod.</w:t>
      </w:r>
      <w:r w:rsidR="0035799A">
        <w:rPr>
          <w:sz w:val="22"/>
          <w:szCs w:val="22"/>
        </w:rPr>
        <w:t>;</w:t>
      </w:r>
    </w:p>
    <w:p w14:paraId="09338B01" w14:textId="14D8960C" w:rsidR="00700B3C" w:rsidRPr="0035799A" w:rsidRDefault="00700B3C" w:rsidP="0035799A">
      <w:pPr>
        <w:numPr>
          <w:ilvl w:val="0"/>
          <w:numId w:val="25"/>
        </w:numPr>
        <w:spacing w:before="60"/>
        <w:ind w:left="284" w:hanging="284"/>
        <w:jc w:val="both"/>
        <w:rPr>
          <w:sz w:val="22"/>
          <w:szCs w:val="22"/>
        </w:rPr>
      </w:pPr>
      <w:r w:rsidRPr="0035799A">
        <w:rPr>
          <w:sz w:val="22"/>
          <w:szCs w:val="22"/>
        </w:rPr>
        <w:lastRenderedPageBreak/>
        <w:t>vzdálenost monitoru od očí nesmí být menší než 40 cm</w:t>
      </w:r>
      <w:r w:rsidR="0035799A">
        <w:rPr>
          <w:sz w:val="22"/>
          <w:szCs w:val="22"/>
        </w:rPr>
        <w:t>;</w:t>
      </w:r>
    </w:p>
    <w:p w14:paraId="555B484D" w14:textId="35D490CC" w:rsidR="00700B3C" w:rsidRDefault="00700B3C" w:rsidP="0035799A">
      <w:pPr>
        <w:numPr>
          <w:ilvl w:val="0"/>
          <w:numId w:val="25"/>
        </w:numPr>
        <w:spacing w:before="60"/>
        <w:ind w:left="284" w:hanging="284"/>
        <w:jc w:val="both"/>
        <w:rPr>
          <w:sz w:val="22"/>
          <w:szCs w:val="22"/>
        </w:rPr>
      </w:pPr>
      <w:r w:rsidRPr="0035799A">
        <w:rPr>
          <w:sz w:val="22"/>
          <w:szCs w:val="22"/>
        </w:rPr>
        <w:t>na obrazovce se nesmí vyskytovat závady jako je kmitání, plavání či poskakování znaků, řádků, střídání jasů apod.</w:t>
      </w:r>
      <w:r w:rsidR="00F75DC0">
        <w:rPr>
          <w:sz w:val="22"/>
          <w:szCs w:val="22"/>
        </w:rPr>
        <w:t>;</w:t>
      </w:r>
    </w:p>
    <w:p w14:paraId="19B1579B" w14:textId="77777777" w:rsidR="00F75DC0" w:rsidRDefault="00F75DC0" w:rsidP="0035799A">
      <w:pPr>
        <w:numPr>
          <w:ilvl w:val="0"/>
          <w:numId w:val="25"/>
        </w:numPr>
        <w:spacing w:before="60"/>
        <w:ind w:left="284" w:hanging="284"/>
        <w:jc w:val="both"/>
        <w:rPr>
          <w:sz w:val="22"/>
          <w:szCs w:val="22"/>
        </w:rPr>
      </w:pPr>
      <w:r>
        <w:rPr>
          <w:sz w:val="22"/>
          <w:szCs w:val="22"/>
        </w:rPr>
        <w:t>j</w:t>
      </w:r>
      <w:r w:rsidRPr="00F75DC0">
        <w:rPr>
          <w:sz w:val="22"/>
          <w:szCs w:val="22"/>
        </w:rPr>
        <w:t>as a kontrast mezi znaky a pozadím na obrazovce musí být snadno regulovatelný i vzhledem k okolním podmínkám</w:t>
      </w:r>
      <w:r>
        <w:rPr>
          <w:sz w:val="22"/>
          <w:szCs w:val="22"/>
        </w:rPr>
        <w:t>;</w:t>
      </w:r>
      <w:r w:rsidRPr="00F75DC0">
        <w:rPr>
          <w:sz w:val="22"/>
          <w:szCs w:val="22"/>
        </w:rPr>
        <w:t xml:space="preserve"> </w:t>
      </w:r>
    </w:p>
    <w:p w14:paraId="28AAF627" w14:textId="0B348519" w:rsidR="00F75DC0" w:rsidRPr="0035799A" w:rsidRDefault="00F75DC0" w:rsidP="0035799A">
      <w:pPr>
        <w:numPr>
          <w:ilvl w:val="0"/>
          <w:numId w:val="25"/>
        </w:numPr>
        <w:spacing w:before="60"/>
        <w:ind w:left="284" w:hanging="284"/>
        <w:jc w:val="both"/>
        <w:rPr>
          <w:sz w:val="22"/>
          <w:szCs w:val="22"/>
        </w:rPr>
      </w:pPr>
      <w:r>
        <w:rPr>
          <w:sz w:val="22"/>
          <w:szCs w:val="22"/>
        </w:rPr>
        <w:t>o</w:t>
      </w:r>
      <w:r w:rsidRPr="00F75DC0">
        <w:rPr>
          <w:sz w:val="22"/>
          <w:szCs w:val="22"/>
        </w:rPr>
        <w:t xml:space="preserve">brazovka musí svou konstrukcí umožňovat posunutí, natáčení a naklánění podle potřeby </w:t>
      </w:r>
      <w:r>
        <w:rPr>
          <w:sz w:val="22"/>
          <w:szCs w:val="22"/>
        </w:rPr>
        <w:t>studenta;</w:t>
      </w:r>
    </w:p>
    <w:p w14:paraId="318DA7BF" w14:textId="642566D6" w:rsidR="00700B3C" w:rsidRDefault="00F75DC0" w:rsidP="0035799A">
      <w:pPr>
        <w:numPr>
          <w:ilvl w:val="0"/>
          <w:numId w:val="25"/>
        </w:numPr>
        <w:spacing w:before="60"/>
        <w:ind w:left="284" w:hanging="284"/>
        <w:jc w:val="both"/>
        <w:rPr>
          <w:sz w:val="22"/>
          <w:szCs w:val="22"/>
        </w:rPr>
      </w:pPr>
      <w:r>
        <w:rPr>
          <w:sz w:val="22"/>
          <w:szCs w:val="22"/>
        </w:rPr>
        <w:t xml:space="preserve">práce musí </w:t>
      </w:r>
      <w:r w:rsidRPr="00F75DC0">
        <w:rPr>
          <w:sz w:val="22"/>
          <w:szCs w:val="22"/>
        </w:rPr>
        <w:t>přerušována </w:t>
      </w:r>
      <w:r w:rsidRPr="00F75DC0">
        <w:rPr>
          <w:b/>
          <w:bCs/>
          <w:sz w:val="22"/>
          <w:szCs w:val="22"/>
        </w:rPr>
        <w:t>bezpečnostními přestávkami</w:t>
      </w:r>
      <w:r w:rsidRPr="00F75DC0">
        <w:rPr>
          <w:sz w:val="22"/>
          <w:szCs w:val="22"/>
        </w:rPr>
        <w:t> v trvání </w:t>
      </w:r>
      <w:r w:rsidRPr="00F75DC0">
        <w:rPr>
          <w:b/>
          <w:bCs/>
          <w:sz w:val="22"/>
          <w:szCs w:val="22"/>
        </w:rPr>
        <w:t>5 až 10 minut po každých 2 hodinách</w:t>
      </w:r>
      <w:r w:rsidRPr="00F75DC0">
        <w:rPr>
          <w:sz w:val="22"/>
          <w:szCs w:val="22"/>
        </w:rPr>
        <w:t> od započetí výkonu práce</w:t>
      </w:r>
      <w:r>
        <w:rPr>
          <w:sz w:val="22"/>
          <w:szCs w:val="22"/>
        </w:rPr>
        <w:t>.</w:t>
      </w:r>
      <w:r w:rsidRPr="00F75DC0">
        <w:rPr>
          <w:sz w:val="22"/>
          <w:szCs w:val="22"/>
        </w:rPr>
        <w:t> </w:t>
      </w:r>
    </w:p>
    <w:p w14:paraId="41E5BDF2" w14:textId="0B108412" w:rsidR="002415F2" w:rsidRPr="002415F2" w:rsidRDefault="002415F2" w:rsidP="002415F2">
      <w:pPr>
        <w:spacing w:before="120"/>
        <w:jc w:val="both"/>
        <w:rPr>
          <w:b/>
          <w:u w:val="single"/>
        </w:rPr>
      </w:pPr>
      <w:r w:rsidRPr="002415F2">
        <w:rPr>
          <w:b/>
          <w:u w:val="single"/>
        </w:rPr>
        <w:t>Zásady bezpečné práce s chemickými látkami</w:t>
      </w:r>
      <w:r>
        <w:rPr>
          <w:b/>
          <w:u w:val="single"/>
        </w:rPr>
        <w:t xml:space="preserve"> a směsmi:</w:t>
      </w:r>
      <w:r w:rsidRPr="002415F2">
        <w:rPr>
          <w:b/>
          <w:u w:val="single"/>
        </w:rPr>
        <w:t xml:space="preserve"> </w:t>
      </w:r>
    </w:p>
    <w:p w14:paraId="25B4BD2A" w14:textId="1474DED3" w:rsidR="002415F2" w:rsidRPr="008D6CCB" w:rsidRDefault="002415F2" w:rsidP="008D6CCB">
      <w:pPr>
        <w:numPr>
          <w:ilvl w:val="0"/>
          <w:numId w:val="25"/>
        </w:numPr>
        <w:spacing w:before="60"/>
        <w:ind w:left="284" w:hanging="284"/>
        <w:jc w:val="both"/>
        <w:rPr>
          <w:sz w:val="22"/>
          <w:szCs w:val="22"/>
        </w:rPr>
      </w:pPr>
      <w:r w:rsidRPr="008D6CCB">
        <w:rPr>
          <w:sz w:val="22"/>
          <w:szCs w:val="22"/>
        </w:rPr>
        <w:t>při manipulaci s nebezpečnými chemickými látkami a směsmi dodržovat bezpečnostní listy, návody na etiketách obalů chemických látek nebo směsích</w:t>
      </w:r>
      <w:r w:rsidR="008D6CCB">
        <w:rPr>
          <w:sz w:val="22"/>
          <w:szCs w:val="22"/>
        </w:rPr>
        <w:t>;</w:t>
      </w:r>
      <w:r w:rsidRPr="008D6CCB">
        <w:rPr>
          <w:sz w:val="22"/>
          <w:szCs w:val="22"/>
        </w:rPr>
        <w:t xml:space="preserve"> </w:t>
      </w:r>
    </w:p>
    <w:p w14:paraId="534B2567" w14:textId="6294F2A8" w:rsidR="002415F2" w:rsidRPr="008D6CCB" w:rsidRDefault="008D6CCB" w:rsidP="008D6CCB">
      <w:pPr>
        <w:numPr>
          <w:ilvl w:val="0"/>
          <w:numId w:val="25"/>
        </w:numPr>
        <w:spacing w:before="60"/>
        <w:ind w:left="284" w:hanging="284"/>
        <w:jc w:val="both"/>
        <w:rPr>
          <w:sz w:val="22"/>
          <w:szCs w:val="22"/>
        </w:rPr>
      </w:pPr>
      <w:r w:rsidRPr="008D6CCB">
        <w:rPr>
          <w:sz w:val="22"/>
          <w:szCs w:val="22"/>
        </w:rPr>
        <w:t>dodržovat "Pravidla pro práci s chemickými lát</w:t>
      </w:r>
      <w:r>
        <w:rPr>
          <w:sz w:val="22"/>
          <w:szCs w:val="22"/>
        </w:rPr>
        <w:t>kami a směsmi pro pracoviště UK 1. lékařské fakulty“.</w:t>
      </w:r>
    </w:p>
    <w:p w14:paraId="04E6CB6B" w14:textId="256B0488" w:rsidR="002415F2" w:rsidRPr="008D6CCB" w:rsidRDefault="002415F2" w:rsidP="008D6CCB">
      <w:pPr>
        <w:spacing w:before="120"/>
        <w:jc w:val="both"/>
        <w:rPr>
          <w:b/>
          <w:u w:val="single"/>
        </w:rPr>
      </w:pPr>
      <w:r w:rsidRPr="008D6CCB">
        <w:rPr>
          <w:b/>
          <w:u w:val="single"/>
        </w:rPr>
        <w:t>Zásady bezpečné práce s technickými plyny</w:t>
      </w:r>
      <w:r w:rsidR="008D6CCB">
        <w:rPr>
          <w:b/>
          <w:u w:val="single"/>
        </w:rPr>
        <w:t>:</w:t>
      </w:r>
      <w:r w:rsidRPr="008D6CCB">
        <w:rPr>
          <w:b/>
          <w:u w:val="single"/>
        </w:rPr>
        <w:t xml:space="preserve"> </w:t>
      </w:r>
    </w:p>
    <w:p w14:paraId="25168A09" w14:textId="03D288A9" w:rsidR="002415F2" w:rsidRPr="008D6CCB" w:rsidRDefault="002415F2" w:rsidP="008D6CCB">
      <w:pPr>
        <w:numPr>
          <w:ilvl w:val="0"/>
          <w:numId w:val="25"/>
        </w:numPr>
        <w:spacing w:before="60"/>
        <w:ind w:left="284" w:hanging="284"/>
        <w:jc w:val="both"/>
        <w:rPr>
          <w:sz w:val="22"/>
          <w:szCs w:val="22"/>
        </w:rPr>
      </w:pPr>
      <w:r w:rsidRPr="008D6CCB">
        <w:rPr>
          <w:sz w:val="22"/>
          <w:szCs w:val="22"/>
        </w:rPr>
        <w:t>v laboratoři mohou být umístěny jen láhve s plyny, které jsou pro provoz nezbytné</w:t>
      </w:r>
      <w:r w:rsidR="008D6CCB">
        <w:rPr>
          <w:sz w:val="22"/>
          <w:szCs w:val="22"/>
        </w:rPr>
        <w:t>;</w:t>
      </w:r>
      <w:r w:rsidRPr="008D6CCB">
        <w:rPr>
          <w:sz w:val="22"/>
          <w:szCs w:val="22"/>
        </w:rPr>
        <w:t xml:space="preserve"> </w:t>
      </w:r>
    </w:p>
    <w:p w14:paraId="6CBA3DA7" w14:textId="3ED17384" w:rsidR="002415F2" w:rsidRPr="008D6CCB" w:rsidRDefault="002415F2" w:rsidP="008D6CCB">
      <w:pPr>
        <w:numPr>
          <w:ilvl w:val="0"/>
          <w:numId w:val="25"/>
        </w:numPr>
        <w:spacing w:before="60"/>
        <w:ind w:left="284" w:hanging="284"/>
        <w:jc w:val="both"/>
        <w:rPr>
          <w:sz w:val="22"/>
          <w:szCs w:val="22"/>
        </w:rPr>
      </w:pPr>
      <w:r w:rsidRPr="008D6CCB">
        <w:rPr>
          <w:sz w:val="22"/>
          <w:szCs w:val="22"/>
        </w:rPr>
        <w:t>tlakové láhve musí být zajištěny proti pádu (třmeny, řetízky, stojany)</w:t>
      </w:r>
      <w:r w:rsidR="008D6CCB">
        <w:rPr>
          <w:sz w:val="22"/>
          <w:szCs w:val="22"/>
        </w:rPr>
        <w:t>;</w:t>
      </w:r>
      <w:r w:rsidRPr="008D6CCB">
        <w:rPr>
          <w:sz w:val="22"/>
          <w:szCs w:val="22"/>
        </w:rPr>
        <w:t xml:space="preserve"> </w:t>
      </w:r>
    </w:p>
    <w:p w14:paraId="3FDC2D53" w14:textId="0F8DE230" w:rsidR="002415F2" w:rsidRPr="008D6CCB" w:rsidRDefault="002415F2" w:rsidP="008D6CCB">
      <w:pPr>
        <w:numPr>
          <w:ilvl w:val="0"/>
          <w:numId w:val="25"/>
        </w:numPr>
        <w:spacing w:before="60"/>
        <w:ind w:left="284" w:hanging="284"/>
        <w:jc w:val="both"/>
        <w:rPr>
          <w:sz w:val="22"/>
          <w:szCs w:val="22"/>
        </w:rPr>
      </w:pPr>
      <w:r w:rsidRPr="008D6CCB">
        <w:rPr>
          <w:sz w:val="22"/>
          <w:szCs w:val="22"/>
        </w:rPr>
        <w:t>tlakové láhve nad 30 kg váhy nepřenášet, ale kulit po spodní hraně nebo převážet určeným vozíkem</w:t>
      </w:r>
      <w:r w:rsidR="008D6CCB">
        <w:rPr>
          <w:sz w:val="22"/>
          <w:szCs w:val="22"/>
        </w:rPr>
        <w:t>;</w:t>
      </w:r>
      <w:r w:rsidRPr="008D6CCB">
        <w:rPr>
          <w:sz w:val="22"/>
          <w:szCs w:val="22"/>
        </w:rPr>
        <w:t xml:space="preserve"> </w:t>
      </w:r>
    </w:p>
    <w:p w14:paraId="7CC39427" w14:textId="51DCDFFC" w:rsidR="002415F2" w:rsidRPr="008D6CCB" w:rsidRDefault="002415F2" w:rsidP="008D6CCB">
      <w:pPr>
        <w:numPr>
          <w:ilvl w:val="0"/>
          <w:numId w:val="25"/>
        </w:numPr>
        <w:spacing w:before="60"/>
        <w:ind w:left="284" w:hanging="284"/>
        <w:jc w:val="both"/>
        <w:rPr>
          <w:sz w:val="22"/>
          <w:szCs w:val="22"/>
        </w:rPr>
      </w:pPr>
      <w:r w:rsidRPr="008D6CCB">
        <w:rPr>
          <w:sz w:val="22"/>
          <w:szCs w:val="22"/>
        </w:rPr>
        <w:t xml:space="preserve">poškozené lahve, poškozené plynové rozvody, hadice a připojení k lahvím se nesmí používat. </w:t>
      </w:r>
    </w:p>
    <w:p w14:paraId="38EFA841" w14:textId="68D00D0F" w:rsidR="008D6CCB" w:rsidRPr="008D6CCB" w:rsidRDefault="008D6CCB" w:rsidP="008D6CCB">
      <w:pPr>
        <w:spacing w:before="120"/>
        <w:jc w:val="both"/>
        <w:rPr>
          <w:b/>
          <w:u w:val="single"/>
        </w:rPr>
      </w:pPr>
      <w:r w:rsidRPr="008D6CCB">
        <w:rPr>
          <w:b/>
          <w:u w:val="single"/>
        </w:rPr>
        <w:t>Úraz student</w:t>
      </w:r>
      <w:r w:rsidR="00165A3A">
        <w:rPr>
          <w:b/>
          <w:u w:val="single"/>
        </w:rPr>
        <w:t>a</w:t>
      </w:r>
      <w:r w:rsidRPr="008D6CCB">
        <w:rPr>
          <w:b/>
          <w:u w:val="single"/>
        </w:rPr>
        <w:t xml:space="preserve">: </w:t>
      </w:r>
    </w:p>
    <w:p w14:paraId="5D16A0A6" w14:textId="03243C71" w:rsidR="008D6CCB" w:rsidRPr="00165A3A" w:rsidRDefault="00165A3A" w:rsidP="00165A3A">
      <w:pPr>
        <w:numPr>
          <w:ilvl w:val="0"/>
          <w:numId w:val="25"/>
        </w:numPr>
        <w:spacing w:before="60"/>
        <w:ind w:left="284" w:hanging="284"/>
        <w:jc w:val="both"/>
        <w:rPr>
          <w:sz w:val="22"/>
          <w:szCs w:val="22"/>
        </w:rPr>
      </w:pPr>
      <w:r>
        <w:rPr>
          <w:sz w:val="22"/>
          <w:szCs w:val="22"/>
        </w:rPr>
        <w:t>ú</w:t>
      </w:r>
      <w:r w:rsidR="008D6CCB" w:rsidRPr="00165A3A">
        <w:rPr>
          <w:sz w:val="22"/>
          <w:szCs w:val="22"/>
        </w:rPr>
        <w:t>raz studenta je úraz, který se stal studentům fakulty při teoretickém a praktickém vyučování, a při činnostech přímo s výukou související</w:t>
      </w:r>
      <w:r>
        <w:rPr>
          <w:sz w:val="22"/>
          <w:szCs w:val="22"/>
        </w:rPr>
        <w:t>;</w:t>
      </w:r>
      <w:r w:rsidR="008D6CCB" w:rsidRPr="00165A3A">
        <w:rPr>
          <w:sz w:val="22"/>
          <w:szCs w:val="22"/>
        </w:rPr>
        <w:t xml:space="preserve"> </w:t>
      </w:r>
    </w:p>
    <w:p w14:paraId="25E53DED" w14:textId="074C1B90" w:rsidR="00165A3A" w:rsidRDefault="008D6CCB" w:rsidP="00165A3A">
      <w:pPr>
        <w:numPr>
          <w:ilvl w:val="0"/>
          <w:numId w:val="25"/>
        </w:numPr>
        <w:spacing w:before="60"/>
        <w:ind w:left="284" w:hanging="284"/>
        <w:jc w:val="both"/>
        <w:rPr>
          <w:sz w:val="22"/>
          <w:szCs w:val="22"/>
        </w:rPr>
      </w:pPr>
      <w:r w:rsidRPr="00165A3A">
        <w:rPr>
          <w:b/>
          <w:bCs/>
          <w:sz w:val="22"/>
          <w:szCs w:val="22"/>
        </w:rPr>
        <w:t>každý úraz vzniklý při výuce nebo při činnostech souvisejících s výukou je student povinen nahlásit vyučujícímu</w:t>
      </w:r>
      <w:r w:rsidRPr="00165A3A">
        <w:rPr>
          <w:sz w:val="22"/>
          <w:szCs w:val="22"/>
        </w:rPr>
        <w:t xml:space="preserve">, který zaznamená úraz do </w:t>
      </w:r>
      <w:r w:rsidR="00165A3A">
        <w:rPr>
          <w:sz w:val="22"/>
          <w:szCs w:val="22"/>
        </w:rPr>
        <w:t>„</w:t>
      </w:r>
      <w:r w:rsidRPr="00165A3A">
        <w:rPr>
          <w:sz w:val="22"/>
          <w:szCs w:val="22"/>
        </w:rPr>
        <w:t>Knihy úrazů studentů</w:t>
      </w:r>
      <w:r w:rsidR="00165A3A">
        <w:rPr>
          <w:sz w:val="22"/>
          <w:szCs w:val="22"/>
        </w:rPr>
        <w:t>“ daného pracoviště kde k úrazu došlo;</w:t>
      </w:r>
    </w:p>
    <w:p w14:paraId="481DF4BE" w14:textId="75D4CB9F" w:rsidR="008D6CCB" w:rsidRPr="00165A3A" w:rsidRDefault="00165A3A" w:rsidP="00165A3A">
      <w:pPr>
        <w:numPr>
          <w:ilvl w:val="0"/>
          <w:numId w:val="25"/>
        </w:numPr>
        <w:spacing w:before="60"/>
        <w:ind w:left="284" w:hanging="284"/>
        <w:jc w:val="both"/>
        <w:rPr>
          <w:sz w:val="22"/>
          <w:szCs w:val="22"/>
        </w:rPr>
      </w:pPr>
      <w:r w:rsidRPr="00165A3A">
        <w:rPr>
          <w:sz w:val="22"/>
          <w:szCs w:val="22"/>
        </w:rPr>
        <w:t xml:space="preserve">záznam </w:t>
      </w:r>
      <w:r>
        <w:rPr>
          <w:sz w:val="22"/>
          <w:szCs w:val="22"/>
        </w:rPr>
        <w:t xml:space="preserve">o úrazu je předán dotčeným pracovištěm na bezpečnostní referát </w:t>
      </w:r>
      <w:r w:rsidR="008A0A6A">
        <w:rPr>
          <w:sz w:val="22"/>
          <w:szCs w:val="22"/>
        </w:rPr>
        <w:t xml:space="preserve">1. LF </w:t>
      </w:r>
      <w:r>
        <w:rPr>
          <w:sz w:val="22"/>
          <w:szCs w:val="22"/>
        </w:rPr>
        <w:t>k dalšímu zpracování</w:t>
      </w:r>
      <w:r w:rsidR="008A0A6A">
        <w:rPr>
          <w:sz w:val="22"/>
          <w:szCs w:val="22"/>
        </w:rPr>
        <w:t>.</w:t>
      </w:r>
      <w:r>
        <w:rPr>
          <w:sz w:val="22"/>
          <w:szCs w:val="22"/>
        </w:rPr>
        <w:t xml:space="preserve">  </w:t>
      </w:r>
      <w:r w:rsidRPr="00165A3A">
        <w:rPr>
          <w:sz w:val="22"/>
          <w:szCs w:val="22"/>
        </w:rPr>
        <w:t xml:space="preserve"> </w:t>
      </w:r>
      <w:r w:rsidR="008D6CCB" w:rsidRPr="00165A3A">
        <w:rPr>
          <w:sz w:val="22"/>
          <w:szCs w:val="22"/>
        </w:rPr>
        <w:t xml:space="preserve"> </w:t>
      </w:r>
    </w:p>
    <w:p w14:paraId="6591FC1C" w14:textId="77777777" w:rsidR="008D6CCB" w:rsidRPr="008A0A6A" w:rsidRDefault="008D6CCB" w:rsidP="00165A3A">
      <w:pPr>
        <w:spacing w:before="120"/>
        <w:jc w:val="both"/>
        <w:rPr>
          <w:b/>
          <w:i/>
          <w:iCs/>
          <w:sz w:val="22"/>
          <w:szCs w:val="22"/>
        </w:rPr>
      </w:pPr>
      <w:r w:rsidRPr="008A0A6A">
        <w:rPr>
          <w:b/>
          <w:i/>
          <w:iCs/>
          <w:sz w:val="22"/>
          <w:szCs w:val="22"/>
        </w:rPr>
        <w:t xml:space="preserve">Úrazem studenta není: </w:t>
      </w:r>
    </w:p>
    <w:p w14:paraId="2C819E4E" w14:textId="4FAEDCC3" w:rsidR="008D6CCB" w:rsidRPr="00165A3A" w:rsidRDefault="008D6CCB" w:rsidP="00165A3A">
      <w:pPr>
        <w:numPr>
          <w:ilvl w:val="0"/>
          <w:numId w:val="25"/>
        </w:numPr>
        <w:spacing w:before="60"/>
        <w:ind w:left="284" w:hanging="284"/>
        <w:jc w:val="both"/>
        <w:rPr>
          <w:sz w:val="22"/>
          <w:szCs w:val="22"/>
        </w:rPr>
      </w:pPr>
      <w:r w:rsidRPr="00165A3A">
        <w:rPr>
          <w:sz w:val="22"/>
          <w:szCs w:val="22"/>
        </w:rPr>
        <w:t xml:space="preserve">úraz vzniklý při pohybu po společných prostorách </w:t>
      </w:r>
      <w:r w:rsidR="00165A3A">
        <w:rPr>
          <w:sz w:val="22"/>
          <w:szCs w:val="22"/>
        </w:rPr>
        <w:t xml:space="preserve">1. </w:t>
      </w:r>
      <w:r w:rsidRPr="00165A3A">
        <w:rPr>
          <w:sz w:val="22"/>
          <w:szCs w:val="22"/>
        </w:rPr>
        <w:t>LF a pracovišť praktické výuky mimo výuku</w:t>
      </w:r>
      <w:r w:rsidR="00165A3A">
        <w:rPr>
          <w:sz w:val="22"/>
          <w:szCs w:val="22"/>
        </w:rPr>
        <w:t>;</w:t>
      </w:r>
      <w:r w:rsidRPr="00165A3A">
        <w:rPr>
          <w:sz w:val="22"/>
          <w:szCs w:val="22"/>
        </w:rPr>
        <w:t xml:space="preserve"> </w:t>
      </w:r>
    </w:p>
    <w:p w14:paraId="03A2F1E7" w14:textId="34F3544A" w:rsidR="008D6CCB" w:rsidRDefault="008D6CCB" w:rsidP="00165A3A">
      <w:pPr>
        <w:numPr>
          <w:ilvl w:val="0"/>
          <w:numId w:val="25"/>
        </w:numPr>
        <w:spacing w:before="60"/>
        <w:ind w:left="284" w:hanging="284"/>
        <w:jc w:val="both"/>
        <w:rPr>
          <w:sz w:val="22"/>
          <w:szCs w:val="22"/>
        </w:rPr>
      </w:pPr>
      <w:r w:rsidRPr="00165A3A">
        <w:rPr>
          <w:sz w:val="22"/>
          <w:szCs w:val="22"/>
        </w:rPr>
        <w:t>úraz způsobený při činnostech mimo výuku nebo nesouvisejících s</w:t>
      </w:r>
      <w:r w:rsidR="00165A3A">
        <w:rPr>
          <w:sz w:val="22"/>
          <w:szCs w:val="22"/>
        </w:rPr>
        <w:t> </w:t>
      </w:r>
      <w:r w:rsidRPr="00165A3A">
        <w:rPr>
          <w:sz w:val="22"/>
          <w:szCs w:val="22"/>
        </w:rPr>
        <w:t>výukou</w:t>
      </w:r>
      <w:r w:rsidR="00165A3A">
        <w:rPr>
          <w:sz w:val="22"/>
          <w:szCs w:val="22"/>
        </w:rPr>
        <w:t>.</w:t>
      </w:r>
      <w:r w:rsidRPr="00165A3A">
        <w:rPr>
          <w:sz w:val="22"/>
          <w:szCs w:val="22"/>
        </w:rPr>
        <w:t xml:space="preserve"> </w:t>
      </w:r>
    </w:p>
    <w:p w14:paraId="501C41EE" w14:textId="5DF9F191" w:rsidR="00512B0B" w:rsidRPr="00512B0B" w:rsidRDefault="00512B0B" w:rsidP="00512B0B">
      <w:pPr>
        <w:spacing w:before="60"/>
        <w:jc w:val="both"/>
        <w:rPr>
          <w:sz w:val="22"/>
          <w:szCs w:val="22"/>
        </w:rPr>
      </w:pPr>
      <w:r>
        <w:rPr>
          <w:sz w:val="22"/>
          <w:szCs w:val="22"/>
        </w:rPr>
        <w:t xml:space="preserve">Dojde-li k úrazu </w:t>
      </w:r>
      <w:r w:rsidRPr="00512B0B">
        <w:rPr>
          <w:b/>
          <w:bCs/>
          <w:sz w:val="22"/>
          <w:szCs w:val="22"/>
        </w:rPr>
        <w:t>při studiu nebo praxi nebo v přímé souvislosti s nimi u jiné právnické osoby nebo fyzické osoby</w:t>
      </w:r>
      <w:r w:rsidR="00AE4611">
        <w:rPr>
          <w:b/>
          <w:bCs/>
          <w:sz w:val="22"/>
          <w:szCs w:val="22"/>
        </w:rPr>
        <w:t xml:space="preserve"> (zdravotnická zařízení)</w:t>
      </w:r>
      <w:r w:rsidRPr="00512B0B">
        <w:rPr>
          <w:b/>
          <w:bCs/>
          <w:sz w:val="22"/>
          <w:szCs w:val="22"/>
        </w:rPr>
        <w:t>, odpovídá</w:t>
      </w:r>
      <w:r>
        <w:rPr>
          <w:b/>
          <w:bCs/>
          <w:sz w:val="22"/>
          <w:szCs w:val="22"/>
        </w:rPr>
        <w:t xml:space="preserve"> za úraz</w:t>
      </w:r>
      <w:r w:rsidR="008A1681">
        <w:rPr>
          <w:b/>
          <w:bCs/>
          <w:sz w:val="22"/>
          <w:szCs w:val="22"/>
        </w:rPr>
        <w:t xml:space="preserve"> (i jeho odškodnění)</w:t>
      </w:r>
      <w:r w:rsidRPr="00512B0B">
        <w:rPr>
          <w:b/>
          <w:bCs/>
          <w:sz w:val="22"/>
          <w:szCs w:val="22"/>
        </w:rPr>
        <w:t xml:space="preserve"> právnická nebo fyzická osoba, u níž se studium nebo praxe uskutečňovaly</w:t>
      </w:r>
      <w:r w:rsidRPr="00512B0B">
        <w:rPr>
          <w:sz w:val="22"/>
          <w:szCs w:val="22"/>
        </w:rPr>
        <w:t>.</w:t>
      </w:r>
      <w:r w:rsidR="008A1681">
        <w:rPr>
          <w:sz w:val="22"/>
          <w:szCs w:val="22"/>
        </w:rPr>
        <w:t xml:space="preserve"> </w:t>
      </w:r>
    </w:p>
    <w:p w14:paraId="21DD43AC" w14:textId="7DE92E54" w:rsidR="00083D09" w:rsidRPr="00F75DC0" w:rsidRDefault="00083D09" w:rsidP="00F75DC0">
      <w:pPr>
        <w:spacing w:before="120"/>
        <w:jc w:val="both"/>
        <w:rPr>
          <w:b/>
          <w:u w:val="single"/>
        </w:rPr>
      </w:pPr>
      <w:r w:rsidRPr="00F75DC0">
        <w:rPr>
          <w:b/>
          <w:u w:val="single"/>
        </w:rPr>
        <w:t>Zvláštní podmínky upravující studium těhotných studentek a studentek matek do konce devátého měsíce po porodu při přípravě na povolání</w:t>
      </w:r>
      <w:r w:rsidR="00F75DC0">
        <w:rPr>
          <w:b/>
          <w:u w:val="single"/>
        </w:rPr>
        <w:t>:</w:t>
      </w:r>
    </w:p>
    <w:p w14:paraId="1EDBE1D0" w14:textId="1AD98BE4" w:rsidR="00083D09" w:rsidRPr="00F75DC0" w:rsidRDefault="00083D09" w:rsidP="00F75DC0">
      <w:pPr>
        <w:spacing w:before="60"/>
        <w:jc w:val="both"/>
        <w:rPr>
          <w:sz w:val="22"/>
          <w:szCs w:val="22"/>
        </w:rPr>
      </w:pPr>
      <w:r w:rsidRPr="00F75DC0">
        <w:rPr>
          <w:sz w:val="22"/>
          <w:szCs w:val="22"/>
        </w:rPr>
        <w:t xml:space="preserve">Těhotné studentky a studentky matky při přípravě na povolání nesmějí být </w:t>
      </w:r>
      <w:r w:rsidR="00B46A15">
        <w:rPr>
          <w:sz w:val="22"/>
          <w:szCs w:val="22"/>
        </w:rPr>
        <w:t>pověřo</w:t>
      </w:r>
      <w:r w:rsidRPr="00F75DC0">
        <w:rPr>
          <w:sz w:val="22"/>
          <w:szCs w:val="22"/>
        </w:rPr>
        <w:t xml:space="preserve">vány úkony při praktické výuce, které ohrožují jejich mateřství. Těhotné studentky, studentky, které kojí a studentky matky do konce devátého měsíce po porodu, nesmějí být </w:t>
      </w:r>
      <w:r w:rsidR="00B46A15">
        <w:rPr>
          <w:sz w:val="22"/>
          <w:szCs w:val="22"/>
        </w:rPr>
        <w:t>pověřovány</w:t>
      </w:r>
      <w:r w:rsidRPr="00F75DC0">
        <w:rPr>
          <w:sz w:val="22"/>
          <w:szCs w:val="22"/>
        </w:rPr>
        <w:t xml:space="preserve"> úkony, pro kterou nejsou podle lékařského posudku zdravotně způsobilé. Jedná se o úkony, které podle lékařského posudku ohrožují jejich těhotenství a mateřství.</w:t>
      </w:r>
    </w:p>
    <w:p w14:paraId="30A4FD01" w14:textId="77777777" w:rsidR="00073C59" w:rsidRDefault="00083D09" w:rsidP="00F75DC0">
      <w:pPr>
        <w:spacing w:before="60"/>
        <w:jc w:val="both"/>
        <w:rPr>
          <w:sz w:val="22"/>
          <w:szCs w:val="22"/>
        </w:rPr>
      </w:pPr>
      <w:r w:rsidRPr="00F75DC0">
        <w:rPr>
          <w:sz w:val="22"/>
          <w:szCs w:val="22"/>
        </w:rPr>
        <w:t xml:space="preserve">V případě těhotenství studentek musí být dodržena zákonná ustanovení, která </w:t>
      </w:r>
      <w:proofErr w:type="gramStart"/>
      <w:r w:rsidRPr="00F75DC0">
        <w:rPr>
          <w:sz w:val="22"/>
          <w:szCs w:val="22"/>
        </w:rPr>
        <w:t>řeší</w:t>
      </w:r>
      <w:proofErr w:type="gramEnd"/>
      <w:r w:rsidRPr="00F75DC0">
        <w:rPr>
          <w:sz w:val="22"/>
          <w:szCs w:val="22"/>
        </w:rPr>
        <w:t xml:space="preserve"> přednostně zdraví žen</w:t>
      </w:r>
      <w:r w:rsidR="0031137E" w:rsidRPr="00F75DC0">
        <w:rPr>
          <w:sz w:val="22"/>
          <w:szCs w:val="22"/>
        </w:rPr>
        <w:t>. Je nezbytné, aby studentka těhotenství neprodleně oznámila příslušnému vedoucímu pracoviště a informovala se u něho na rizikovost pracoviště</w:t>
      </w:r>
      <w:r w:rsidR="00351E21" w:rsidRPr="00F75DC0">
        <w:rPr>
          <w:sz w:val="22"/>
          <w:szCs w:val="22"/>
        </w:rPr>
        <w:t xml:space="preserve"> s ohledem na vykonávané činnosti</w:t>
      </w:r>
      <w:r w:rsidR="0031137E" w:rsidRPr="00F75DC0">
        <w:rPr>
          <w:sz w:val="22"/>
          <w:szCs w:val="22"/>
        </w:rPr>
        <w:t xml:space="preserve">.  </w:t>
      </w:r>
    </w:p>
    <w:p w14:paraId="7472B74F" w14:textId="7520B94E" w:rsidR="0031137E" w:rsidRPr="00F75DC0" w:rsidRDefault="0031137E" w:rsidP="00F75DC0">
      <w:pPr>
        <w:spacing w:before="60"/>
        <w:jc w:val="both"/>
        <w:rPr>
          <w:sz w:val="22"/>
          <w:szCs w:val="22"/>
        </w:rPr>
      </w:pPr>
      <w:r w:rsidRPr="00F75DC0">
        <w:rPr>
          <w:sz w:val="22"/>
          <w:szCs w:val="22"/>
        </w:rPr>
        <w:t xml:space="preserve">V případě, že </w:t>
      </w:r>
      <w:r w:rsidR="00073C59">
        <w:rPr>
          <w:sz w:val="22"/>
          <w:szCs w:val="22"/>
        </w:rPr>
        <w:t>se jedná</w:t>
      </w:r>
      <w:r w:rsidRPr="00F75DC0">
        <w:rPr>
          <w:sz w:val="22"/>
          <w:szCs w:val="22"/>
        </w:rPr>
        <w:t xml:space="preserve"> o pracoviště, které spadá z rozhodnutí Hygienické stanice </w:t>
      </w:r>
      <w:r w:rsidR="00073C59">
        <w:rPr>
          <w:sz w:val="22"/>
          <w:szCs w:val="22"/>
        </w:rPr>
        <w:t xml:space="preserve">do </w:t>
      </w:r>
      <w:r w:rsidRPr="00F75DC0">
        <w:rPr>
          <w:sz w:val="22"/>
          <w:szCs w:val="22"/>
        </w:rPr>
        <w:t>některé z</w:t>
      </w:r>
      <w:r w:rsidR="00073C59">
        <w:rPr>
          <w:sz w:val="22"/>
          <w:szCs w:val="22"/>
        </w:rPr>
        <w:t> </w:t>
      </w:r>
      <w:r w:rsidRPr="00F75DC0">
        <w:rPr>
          <w:sz w:val="22"/>
          <w:szCs w:val="22"/>
        </w:rPr>
        <w:t>kategorií</w:t>
      </w:r>
      <w:r w:rsidR="00073C59">
        <w:rPr>
          <w:sz w:val="22"/>
          <w:szCs w:val="22"/>
        </w:rPr>
        <w:t xml:space="preserve"> prací</w:t>
      </w:r>
      <w:r w:rsidRPr="00F75DC0">
        <w:rPr>
          <w:sz w:val="22"/>
          <w:szCs w:val="22"/>
        </w:rPr>
        <w:t xml:space="preserve"> </w:t>
      </w:r>
      <w:r w:rsidR="0085158F">
        <w:rPr>
          <w:sz w:val="22"/>
          <w:szCs w:val="22"/>
        </w:rPr>
        <w:t xml:space="preserve">    </w:t>
      </w:r>
      <w:r w:rsidRPr="00F75DC0">
        <w:rPr>
          <w:sz w:val="22"/>
          <w:szCs w:val="22"/>
        </w:rPr>
        <w:t>2</w:t>
      </w:r>
      <w:r w:rsidR="00073C59">
        <w:rPr>
          <w:sz w:val="22"/>
          <w:szCs w:val="22"/>
        </w:rPr>
        <w:t xml:space="preserve"> nebo 3</w:t>
      </w:r>
      <w:r w:rsidRPr="00F75DC0">
        <w:rPr>
          <w:sz w:val="22"/>
          <w:szCs w:val="22"/>
        </w:rPr>
        <w:t xml:space="preserve"> dle rizikových faktorů </w:t>
      </w:r>
      <w:r w:rsidR="00EA431D" w:rsidRPr="00F75DC0">
        <w:rPr>
          <w:sz w:val="22"/>
          <w:szCs w:val="22"/>
        </w:rPr>
        <w:t xml:space="preserve">pro vykonávanou činnost, </w:t>
      </w:r>
      <w:r w:rsidRPr="00F75DC0">
        <w:rPr>
          <w:sz w:val="22"/>
          <w:szCs w:val="22"/>
        </w:rPr>
        <w:t xml:space="preserve">tak </w:t>
      </w:r>
      <w:r w:rsidR="00EA431D" w:rsidRPr="00F75DC0">
        <w:rPr>
          <w:sz w:val="22"/>
          <w:szCs w:val="22"/>
        </w:rPr>
        <w:t xml:space="preserve">vedoucí pracoviště informuje studijní oddělení </w:t>
      </w:r>
      <w:r w:rsidR="00073C59">
        <w:rPr>
          <w:sz w:val="22"/>
          <w:szCs w:val="22"/>
        </w:rPr>
        <w:t xml:space="preserve"> </w:t>
      </w:r>
      <w:r w:rsidR="0085158F">
        <w:rPr>
          <w:sz w:val="22"/>
          <w:szCs w:val="22"/>
        </w:rPr>
        <w:t xml:space="preserve"> </w:t>
      </w:r>
      <w:r w:rsidR="00EA431D" w:rsidRPr="00F75DC0">
        <w:rPr>
          <w:sz w:val="22"/>
          <w:szCs w:val="22"/>
        </w:rPr>
        <w:t xml:space="preserve">a </w:t>
      </w:r>
      <w:r w:rsidRPr="00F75DC0">
        <w:rPr>
          <w:sz w:val="22"/>
          <w:szCs w:val="22"/>
        </w:rPr>
        <w:t xml:space="preserve">studentka </w:t>
      </w:r>
      <w:r w:rsidR="00EA431D" w:rsidRPr="00F75DC0">
        <w:rPr>
          <w:sz w:val="22"/>
          <w:szCs w:val="22"/>
        </w:rPr>
        <w:t xml:space="preserve">se </w:t>
      </w:r>
      <w:r w:rsidRPr="00F75DC0">
        <w:rPr>
          <w:sz w:val="22"/>
          <w:szCs w:val="22"/>
        </w:rPr>
        <w:t>dostaví na studijní oddělení 1.</w:t>
      </w:r>
      <w:r w:rsidR="0085158F">
        <w:rPr>
          <w:sz w:val="22"/>
          <w:szCs w:val="22"/>
        </w:rPr>
        <w:t xml:space="preserve"> </w:t>
      </w:r>
      <w:r w:rsidRPr="00F75DC0">
        <w:rPr>
          <w:sz w:val="22"/>
          <w:szCs w:val="22"/>
        </w:rPr>
        <w:t>LF</w:t>
      </w:r>
      <w:r w:rsidR="00803FF5" w:rsidRPr="00F75DC0">
        <w:rPr>
          <w:sz w:val="22"/>
          <w:szCs w:val="22"/>
        </w:rPr>
        <w:t xml:space="preserve"> UK</w:t>
      </w:r>
      <w:r w:rsidRPr="00F75DC0">
        <w:rPr>
          <w:sz w:val="22"/>
          <w:szCs w:val="22"/>
        </w:rPr>
        <w:t xml:space="preserve">, kde ji bude umožněno přerušení nebo rozložení studia </w:t>
      </w:r>
      <w:r w:rsidR="0085158F">
        <w:rPr>
          <w:sz w:val="22"/>
          <w:szCs w:val="22"/>
        </w:rPr>
        <w:t xml:space="preserve">       </w:t>
      </w:r>
      <w:r w:rsidRPr="00F75DC0">
        <w:rPr>
          <w:sz w:val="22"/>
          <w:szCs w:val="22"/>
        </w:rPr>
        <w:t xml:space="preserve">s ohledem na její zdravotní stav a neslučitelnost praxe, stáže či pitvy s tímto stavem z pohledu výše uvedeného rizika. </w:t>
      </w:r>
    </w:p>
    <w:p w14:paraId="6FEF4E3A" w14:textId="10E2B9F8" w:rsidR="00083D09" w:rsidRPr="00F75DC0" w:rsidRDefault="00083D09" w:rsidP="00F75DC0">
      <w:pPr>
        <w:spacing w:before="60"/>
        <w:jc w:val="both"/>
        <w:rPr>
          <w:sz w:val="22"/>
          <w:szCs w:val="22"/>
        </w:rPr>
      </w:pPr>
      <w:r w:rsidRPr="00F75DC0">
        <w:rPr>
          <w:sz w:val="22"/>
          <w:szCs w:val="22"/>
        </w:rPr>
        <w:t xml:space="preserve">V tomto případě se nejedná o diskriminaci, (§ 16 ZP) a také se nejedná o poškození osobních práv studentek při přípravě na povolání (§ 316 odst. 4 ZP). Studijní oddělení fakulty zajistí, aby informace o shora uvedených záležitostech byly dostupné pouze přesně stanoveným osobám, aby </w:t>
      </w:r>
      <w:r w:rsidR="0085158F">
        <w:rPr>
          <w:sz w:val="22"/>
          <w:szCs w:val="22"/>
        </w:rPr>
        <w:t>nedošlo k porušení</w:t>
      </w:r>
      <w:r w:rsidRPr="00F75DC0">
        <w:rPr>
          <w:sz w:val="22"/>
          <w:szCs w:val="22"/>
        </w:rPr>
        <w:t xml:space="preserve"> zákon</w:t>
      </w:r>
      <w:r w:rsidR="0085158F">
        <w:rPr>
          <w:sz w:val="22"/>
          <w:szCs w:val="22"/>
        </w:rPr>
        <w:t>a</w:t>
      </w:r>
      <w:r w:rsidRPr="00F75DC0">
        <w:rPr>
          <w:sz w:val="22"/>
          <w:szCs w:val="22"/>
        </w:rPr>
        <w:t xml:space="preserve"> č. 11</w:t>
      </w:r>
      <w:r w:rsidR="0085158F">
        <w:rPr>
          <w:sz w:val="22"/>
          <w:szCs w:val="22"/>
        </w:rPr>
        <w:t>0</w:t>
      </w:r>
      <w:r w:rsidRPr="00F75DC0">
        <w:rPr>
          <w:sz w:val="22"/>
          <w:szCs w:val="22"/>
        </w:rPr>
        <w:t>/20</w:t>
      </w:r>
      <w:r w:rsidR="0085158F">
        <w:rPr>
          <w:sz w:val="22"/>
          <w:szCs w:val="22"/>
        </w:rPr>
        <w:t>19</w:t>
      </w:r>
      <w:r w:rsidRPr="00F75DC0">
        <w:rPr>
          <w:sz w:val="22"/>
          <w:szCs w:val="22"/>
        </w:rPr>
        <w:t xml:space="preserve"> Sb., o </w:t>
      </w:r>
      <w:r w:rsidR="0085158F">
        <w:rPr>
          <w:sz w:val="22"/>
          <w:szCs w:val="22"/>
        </w:rPr>
        <w:t>zpracování</w:t>
      </w:r>
      <w:r w:rsidRPr="00F75DC0">
        <w:rPr>
          <w:sz w:val="22"/>
          <w:szCs w:val="22"/>
        </w:rPr>
        <w:t xml:space="preserve"> osobních údajů.</w:t>
      </w:r>
    </w:p>
    <w:p w14:paraId="6B17E16B" w14:textId="77777777" w:rsidR="00083D09" w:rsidRPr="0085158F" w:rsidRDefault="00083D09" w:rsidP="00F75DC0">
      <w:pPr>
        <w:spacing w:before="60"/>
        <w:jc w:val="both"/>
        <w:rPr>
          <w:b/>
          <w:bCs/>
          <w:i/>
          <w:iCs/>
          <w:sz w:val="22"/>
          <w:szCs w:val="22"/>
          <w:u w:val="single"/>
        </w:rPr>
      </w:pPr>
      <w:r w:rsidRPr="0085158F">
        <w:rPr>
          <w:b/>
          <w:bCs/>
          <w:i/>
          <w:iCs/>
          <w:sz w:val="22"/>
          <w:szCs w:val="22"/>
          <w:u w:val="single"/>
        </w:rPr>
        <w:lastRenderedPageBreak/>
        <w:t>Těhotným ženám jsou zakázané práce dle vyhlášky č. 180/2015 Sb.:</w:t>
      </w:r>
    </w:p>
    <w:p w14:paraId="0E2FA6D5" w14:textId="0EBE59C8" w:rsidR="00083D09" w:rsidRPr="00F75DC0" w:rsidRDefault="00083D09" w:rsidP="0085158F">
      <w:pPr>
        <w:pStyle w:val="Odstavecseseznamem"/>
        <w:numPr>
          <w:ilvl w:val="0"/>
          <w:numId w:val="28"/>
        </w:numPr>
        <w:spacing w:before="60" w:after="0" w:line="240" w:lineRule="auto"/>
        <w:ind w:left="284" w:hanging="284"/>
        <w:contextualSpacing w:val="0"/>
        <w:jc w:val="both"/>
        <w:rPr>
          <w:rFonts w:ascii="Times New Roman" w:hAnsi="Times New Roman"/>
        </w:rPr>
      </w:pPr>
      <w:r w:rsidRPr="00F75DC0">
        <w:rPr>
          <w:rFonts w:ascii="Times New Roman" w:hAnsi="Times New Roman"/>
        </w:rPr>
        <w:t>spojené s expozicí chemickým</w:t>
      </w:r>
      <w:r w:rsidR="0044659E">
        <w:rPr>
          <w:rFonts w:ascii="Times New Roman" w:hAnsi="Times New Roman"/>
        </w:rPr>
        <w:t>i</w:t>
      </w:r>
      <w:r w:rsidRPr="00F75DC0">
        <w:rPr>
          <w:rFonts w:ascii="Times New Roman" w:hAnsi="Times New Roman"/>
        </w:rPr>
        <w:t xml:space="preserve"> látk</w:t>
      </w:r>
      <w:r w:rsidR="0085158F">
        <w:rPr>
          <w:rFonts w:ascii="Times New Roman" w:hAnsi="Times New Roman"/>
        </w:rPr>
        <w:t>ami</w:t>
      </w:r>
      <w:r w:rsidRPr="00F75DC0">
        <w:rPr>
          <w:rFonts w:ascii="Times New Roman" w:hAnsi="Times New Roman"/>
        </w:rPr>
        <w:t xml:space="preserve"> nebo směsm</w:t>
      </w:r>
      <w:r w:rsidR="0085158F">
        <w:rPr>
          <w:rFonts w:ascii="Times New Roman" w:hAnsi="Times New Roman"/>
        </w:rPr>
        <w:t>i</w:t>
      </w:r>
      <w:r w:rsidRPr="00F75DC0">
        <w:rPr>
          <w:rFonts w:ascii="Times New Roman" w:hAnsi="Times New Roman"/>
        </w:rPr>
        <w:t xml:space="preserve"> </w:t>
      </w:r>
      <w:r w:rsidR="0044659E">
        <w:rPr>
          <w:rFonts w:ascii="Times New Roman" w:hAnsi="Times New Roman"/>
        </w:rPr>
        <w:t>označenými</w:t>
      </w:r>
      <w:r w:rsidRPr="00F75DC0">
        <w:rPr>
          <w:rFonts w:ascii="Times New Roman" w:hAnsi="Times New Roman"/>
        </w:rPr>
        <w:t xml:space="preserve"> standartními větami označujícími specifickou</w:t>
      </w:r>
      <w:r w:rsidR="0044659E">
        <w:rPr>
          <w:rFonts w:ascii="Times New Roman" w:hAnsi="Times New Roman"/>
        </w:rPr>
        <w:t xml:space="preserve"> rizikovost </w:t>
      </w:r>
      <w:r w:rsidR="0044659E">
        <w:rPr>
          <w:rFonts w:ascii="Times New Roman" w:hAnsi="Times New Roman"/>
          <w:lang w:val="en-US"/>
        </w:rPr>
        <w:t>[</w:t>
      </w:r>
      <w:r w:rsidR="0044659E">
        <w:rPr>
          <w:rFonts w:ascii="Times New Roman" w:hAnsi="Times New Roman"/>
        </w:rPr>
        <w:t>§2, odst. 1, písm. g) a h)];</w:t>
      </w:r>
    </w:p>
    <w:p w14:paraId="551FEEA7" w14:textId="13A78787" w:rsidR="00083D09" w:rsidRPr="00F75DC0" w:rsidRDefault="00083D09" w:rsidP="0085158F">
      <w:pPr>
        <w:pStyle w:val="Odstavecseseznamem"/>
        <w:numPr>
          <w:ilvl w:val="0"/>
          <w:numId w:val="28"/>
        </w:numPr>
        <w:spacing w:before="60" w:after="0" w:line="240" w:lineRule="auto"/>
        <w:ind w:left="284" w:hanging="284"/>
        <w:contextualSpacing w:val="0"/>
        <w:jc w:val="both"/>
        <w:rPr>
          <w:rFonts w:ascii="Times New Roman" w:hAnsi="Times New Roman"/>
        </w:rPr>
      </w:pPr>
      <w:r w:rsidRPr="00F75DC0">
        <w:rPr>
          <w:rFonts w:ascii="Times New Roman" w:hAnsi="Times New Roman"/>
        </w:rPr>
        <w:t xml:space="preserve">spojené s expozicí viru zarděnek, jinému biologickému činiteli skupin 2 až 4 zařazené jako rizikové, nebo průvodci </w:t>
      </w:r>
      <w:proofErr w:type="spellStart"/>
      <w:r w:rsidRPr="00F75DC0">
        <w:rPr>
          <w:rFonts w:ascii="Times New Roman" w:hAnsi="Times New Roman"/>
        </w:rPr>
        <w:t>toxoplasmosy</w:t>
      </w:r>
      <w:proofErr w:type="spellEnd"/>
      <w:r w:rsidRPr="00F75DC0">
        <w:rPr>
          <w:rFonts w:ascii="Times New Roman" w:hAnsi="Times New Roman"/>
        </w:rPr>
        <w:t>, pokud nejde u těhotné studentky, při přípravě na povolání prokázat imunitu proti biologickému činiteli, který přichází při dané práci v</w:t>
      </w:r>
      <w:r w:rsidR="009B6AAF">
        <w:rPr>
          <w:rFonts w:ascii="Times New Roman" w:hAnsi="Times New Roman"/>
        </w:rPr>
        <w:t> </w:t>
      </w:r>
      <w:r w:rsidRPr="00F75DC0">
        <w:rPr>
          <w:rFonts w:ascii="Times New Roman" w:hAnsi="Times New Roman"/>
        </w:rPr>
        <w:t>úvahu</w:t>
      </w:r>
      <w:r w:rsidR="009B6AAF">
        <w:rPr>
          <w:rFonts w:ascii="Times New Roman" w:hAnsi="Times New Roman"/>
        </w:rPr>
        <w:t xml:space="preserve"> </w:t>
      </w:r>
      <w:r w:rsidR="009B6AAF">
        <w:rPr>
          <w:rFonts w:ascii="Times New Roman" w:hAnsi="Times New Roman"/>
          <w:lang w:val="en-US"/>
        </w:rPr>
        <w:t>[</w:t>
      </w:r>
      <w:r w:rsidR="009B6AAF">
        <w:rPr>
          <w:rFonts w:ascii="Times New Roman" w:hAnsi="Times New Roman"/>
        </w:rPr>
        <w:t>§2, odst. 1, písm. l)];</w:t>
      </w:r>
    </w:p>
    <w:p w14:paraId="45135C20" w14:textId="47870D06" w:rsidR="00083D09" w:rsidRDefault="00083D09" w:rsidP="0085158F">
      <w:pPr>
        <w:pStyle w:val="Odstavecseseznamem"/>
        <w:numPr>
          <w:ilvl w:val="0"/>
          <w:numId w:val="28"/>
        </w:numPr>
        <w:spacing w:before="60" w:after="0" w:line="240" w:lineRule="auto"/>
        <w:ind w:left="284" w:hanging="284"/>
        <w:contextualSpacing w:val="0"/>
        <w:jc w:val="both"/>
        <w:rPr>
          <w:rFonts w:ascii="Times New Roman" w:hAnsi="Times New Roman"/>
        </w:rPr>
      </w:pPr>
      <w:r w:rsidRPr="00F75DC0">
        <w:rPr>
          <w:rFonts w:ascii="Times New Roman" w:hAnsi="Times New Roman"/>
        </w:rPr>
        <w:t>při ošetřování zvířat (ve zvířetníku) vyžadující zvláštní péči</w:t>
      </w:r>
      <w:r w:rsidR="009B6AAF">
        <w:rPr>
          <w:rFonts w:ascii="Times New Roman" w:hAnsi="Times New Roman"/>
        </w:rPr>
        <w:t xml:space="preserve"> </w:t>
      </w:r>
      <w:r w:rsidR="009B6AAF">
        <w:rPr>
          <w:rFonts w:ascii="Times New Roman" w:hAnsi="Times New Roman"/>
          <w:lang w:val="en-US"/>
        </w:rPr>
        <w:t>[</w:t>
      </w:r>
      <w:r w:rsidR="009B6AAF">
        <w:rPr>
          <w:rFonts w:ascii="Times New Roman" w:hAnsi="Times New Roman"/>
        </w:rPr>
        <w:t>§2, odst. 2, písm. e)];</w:t>
      </w:r>
    </w:p>
    <w:p w14:paraId="11F573CB" w14:textId="28879B95" w:rsidR="00441E02" w:rsidRPr="00F75DC0" w:rsidRDefault="00441E02" w:rsidP="0085158F">
      <w:pPr>
        <w:pStyle w:val="Odstavecseseznamem"/>
        <w:numPr>
          <w:ilvl w:val="0"/>
          <w:numId w:val="28"/>
        </w:numPr>
        <w:spacing w:before="60" w:after="0" w:line="240" w:lineRule="auto"/>
        <w:ind w:left="284" w:hanging="284"/>
        <w:contextualSpacing w:val="0"/>
        <w:jc w:val="both"/>
        <w:rPr>
          <w:rFonts w:ascii="Times New Roman" w:hAnsi="Times New Roman"/>
        </w:rPr>
      </w:pPr>
      <w:r w:rsidRPr="00441E02">
        <w:rPr>
          <w:rFonts w:ascii="Times New Roman" w:hAnsi="Times New Roman"/>
        </w:rPr>
        <w:t>při ošetřování pacientů umístěných v uzavřených psychiatrických odděleních</w:t>
      </w:r>
      <w:r>
        <w:rPr>
          <w:rFonts w:ascii="Times New Roman" w:hAnsi="Times New Roman"/>
        </w:rPr>
        <w:t xml:space="preserve"> </w:t>
      </w:r>
      <w:r>
        <w:rPr>
          <w:rFonts w:ascii="Times New Roman" w:hAnsi="Times New Roman"/>
          <w:lang w:val="en-US"/>
        </w:rPr>
        <w:t>[</w:t>
      </w:r>
      <w:r>
        <w:rPr>
          <w:rFonts w:ascii="Times New Roman" w:hAnsi="Times New Roman"/>
        </w:rPr>
        <w:t>§2, odst. 2, písm. i)];</w:t>
      </w:r>
    </w:p>
    <w:p w14:paraId="12C22134" w14:textId="3E33F0BF" w:rsidR="00083D09" w:rsidRPr="00F75DC0" w:rsidRDefault="00083D09" w:rsidP="0085158F">
      <w:pPr>
        <w:pStyle w:val="Odstavecseseznamem"/>
        <w:numPr>
          <w:ilvl w:val="0"/>
          <w:numId w:val="28"/>
        </w:numPr>
        <w:spacing w:before="60" w:after="0" w:line="240" w:lineRule="auto"/>
        <w:ind w:left="284" w:hanging="284"/>
        <w:contextualSpacing w:val="0"/>
        <w:jc w:val="both"/>
        <w:rPr>
          <w:rFonts w:ascii="Times New Roman" w:hAnsi="Times New Roman"/>
        </w:rPr>
      </w:pPr>
      <w:r w:rsidRPr="00F75DC0">
        <w:rPr>
          <w:rFonts w:ascii="Times New Roman" w:hAnsi="Times New Roman"/>
        </w:rPr>
        <w:t xml:space="preserve">kde jsou překračovány nejvyšší přípustné hodnoty neionizujícího záření stanovené pro obyvatelstvo </w:t>
      </w:r>
      <w:r w:rsidR="009B6AAF">
        <w:rPr>
          <w:rFonts w:ascii="Times New Roman" w:hAnsi="Times New Roman"/>
        </w:rPr>
        <w:t>dalším</w:t>
      </w:r>
      <w:r w:rsidRPr="00F75DC0">
        <w:rPr>
          <w:rFonts w:ascii="Times New Roman" w:hAnsi="Times New Roman"/>
        </w:rPr>
        <w:t xml:space="preserve"> předpisem upravujícím ochranu zdraví před účinky neionizujícího záření</w:t>
      </w:r>
      <w:r w:rsidR="009B6AAF">
        <w:rPr>
          <w:rFonts w:ascii="Times New Roman" w:hAnsi="Times New Roman"/>
        </w:rPr>
        <w:t xml:space="preserve"> </w:t>
      </w:r>
      <w:r w:rsidR="009B6AAF">
        <w:rPr>
          <w:rFonts w:ascii="Times New Roman" w:hAnsi="Times New Roman"/>
          <w:lang w:val="en-US"/>
        </w:rPr>
        <w:t>[</w:t>
      </w:r>
      <w:r w:rsidR="009B6AAF">
        <w:rPr>
          <w:rFonts w:ascii="Times New Roman" w:hAnsi="Times New Roman"/>
        </w:rPr>
        <w:t xml:space="preserve">§2, odst. </w:t>
      </w:r>
      <w:r w:rsidR="00441E02">
        <w:rPr>
          <w:rFonts w:ascii="Times New Roman" w:hAnsi="Times New Roman"/>
        </w:rPr>
        <w:t>3</w:t>
      </w:r>
      <w:r w:rsidR="009B6AAF">
        <w:rPr>
          <w:rFonts w:ascii="Times New Roman" w:hAnsi="Times New Roman"/>
        </w:rPr>
        <w:t xml:space="preserve">, písm. </w:t>
      </w:r>
      <w:r w:rsidR="00441E02">
        <w:rPr>
          <w:rFonts w:ascii="Times New Roman" w:hAnsi="Times New Roman"/>
        </w:rPr>
        <w:t>c</w:t>
      </w:r>
      <w:r w:rsidR="009B6AAF">
        <w:rPr>
          <w:rFonts w:ascii="Times New Roman" w:hAnsi="Times New Roman"/>
        </w:rPr>
        <w:t>)];</w:t>
      </w:r>
    </w:p>
    <w:p w14:paraId="3C8078BF" w14:textId="1BB04CE5" w:rsidR="00083D09" w:rsidRPr="00F75DC0" w:rsidRDefault="00083D09" w:rsidP="0085158F">
      <w:pPr>
        <w:pStyle w:val="Odstavecseseznamem"/>
        <w:numPr>
          <w:ilvl w:val="0"/>
          <w:numId w:val="28"/>
        </w:numPr>
        <w:spacing w:before="60" w:after="0" w:line="240" w:lineRule="auto"/>
        <w:ind w:left="284" w:hanging="284"/>
        <w:contextualSpacing w:val="0"/>
        <w:jc w:val="both"/>
        <w:rPr>
          <w:rFonts w:ascii="Times New Roman" w:hAnsi="Times New Roman"/>
        </w:rPr>
      </w:pPr>
      <w:r w:rsidRPr="00F75DC0">
        <w:rPr>
          <w:rFonts w:ascii="Times New Roman" w:hAnsi="Times New Roman"/>
        </w:rPr>
        <w:t>podle hodnocení zdravotních rizik zaměstnavatelem expozice chemickým látkám nebo směsí, nebo biologickým činitelům skupin 2 až 4 může ohrozit jejich zdraví nebo zdraví plodu</w:t>
      </w:r>
      <w:r w:rsidR="00441E02">
        <w:rPr>
          <w:rFonts w:ascii="Times New Roman" w:hAnsi="Times New Roman"/>
        </w:rPr>
        <w:t xml:space="preserve"> </w:t>
      </w:r>
      <w:r w:rsidR="00441E02">
        <w:rPr>
          <w:rFonts w:ascii="Times New Roman" w:hAnsi="Times New Roman"/>
          <w:lang w:val="en-US"/>
        </w:rPr>
        <w:t>[</w:t>
      </w:r>
      <w:r w:rsidR="00441E02">
        <w:rPr>
          <w:rFonts w:ascii="Times New Roman" w:hAnsi="Times New Roman"/>
        </w:rPr>
        <w:t>§2, odst. 3, písm. d)];</w:t>
      </w:r>
    </w:p>
    <w:p w14:paraId="27A4FB59" w14:textId="0ADC60A1" w:rsidR="00EA431D" w:rsidRPr="00441E02" w:rsidRDefault="00083D09" w:rsidP="00776979">
      <w:pPr>
        <w:pStyle w:val="Odstavecseseznamem"/>
        <w:numPr>
          <w:ilvl w:val="0"/>
          <w:numId w:val="28"/>
        </w:numPr>
        <w:spacing w:before="60" w:after="0" w:line="240" w:lineRule="auto"/>
        <w:ind w:left="284" w:hanging="284"/>
        <w:contextualSpacing w:val="0"/>
        <w:jc w:val="both"/>
        <w:rPr>
          <w:rFonts w:ascii="Times New Roman" w:hAnsi="Times New Roman"/>
        </w:rPr>
      </w:pPr>
      <w:r w:rsidRPr="00441E02">
        <w:rPr>
          <w:rFonts w:ascii="Times New Roman" w:hAnsi="Times New Roman"/>
        </w:rPr>
        <w:t>kojícím studentkám při přípravě na povolání jsou dále zakázány práce a pracoviště, kde podle hodnocení zdravotních rizik zaměstnavatelem expozice chemickým látkám nebo směsím může ohrozit jejich zdraví nebo zdraví kojence</w:t>
      </w:r>
      <w:r w:rsidR="00441E02" w:rsidRPr="00441E02">
        <w:rPr>
          <w:rFonts w:ascii="Times New Roman" w:hAnsi="Times New Roman"/>
        </w:rPr>
        <w:t xml:space="preserve"> </w:t>
      </w:r>
      <w:r w:rsidR="00441E02" w:rsidRPr="00441E02">
        <w:rPr>
          <w:rFonts w:ascii="Times New Roman" w:hAnsi="Times New Roman"/>
          <w:lang w:val="en-US"/>
        </w:rPr>
        <w:t>[</w:t>
      </w:r>
      <w:r w:rsidR="00441E02" w:rsidRPr="00441E02">
        <w:rPr>
          <w:rFonts w:ascii="Times New Roman" w:hAnsi="Times New Roman"/>
        </w:rPr>
        <w:t>§</w:t>
      </w:r>
      <w:r w:rsidR="00441E02">
        <w:rPr>
          <w:rFonts w:ascii="Times New Roman" w:hAnsi="Times New Roman"/>
        </w:rPr>
        <w:t>3</w:t>
      </w:r>
      <w:r w:rsidR="00441E02" w:rsidRPr="00441E02">
        <w:rPr>
          <w:rFonts w:ascii="Times New Roman" w:hAnsi="Times New Roman"/>
        </w:rPr>
        <w:t xml:space="preserve">, odst. </w:t>
      </w:r>
      <w:r w:rsidR="00441E02">
        <w:rPr>
          <w:rFonts w:ascii="Times New Roman" w:hAnsi="Times New Roman"/>
        </w:rPr>
        <w:t>1 a 2</w:t>
      </w:r>
      <w:r w:rsidR="00441E02" w:rsidRPr="00441E02">
        <w:rPr>
          <w:rFonts w:ascii="Times New Roman" w:hAnsi="Times New Roman"/>
        </w:rPr>
        <w:t>]</w:t>
      </w:r>
      <w:r w:rsidRPr="00441E02">
        <w:rPr>
          <w:rFonts w:ascii="Times New Roman" w:hAnsi="Times New Roman"/>
        </w:rPr>
        <w:t>.</w:t>
      </w:r>
    </w:p>
    <w:p w14:paraId="07151661" w14:textId="5316C126" w:rsidR="008A0A6A" w:rsidRPr="008A0A6A" w:rsidRDefault="008A0A6A" w:rsidP="008A0A6A">
      <w:pPr>
        <w:spacing w:before="120"/>
        <w:jc w:val="both"/>
        <w:rPr>
          <w:b/>
          <w:u w:val="single"/>
        </w:rPr>
      </w:pPr>
      <w:r w:rsidRPr="008A0A6A">
        <w:rPr>
          <w:b/>
          <w:u w:val="single"/>
        </w:rPr>
        <w:t>Používání vlastního sportovního vybavení</w:t>
      </w:r>
      <w:r>
        <w:rPr>
          <w:b/>
          <w:u w:val="single"/>
        </w:rPr>
        <w:t>:</w:t>
      </w:r>
      <w:r w:rsidRPr="008A0A6A">
        <w:rPr>
          <w:b/>
          <w:u w:val="single"/>
        </w:rPr>
        <w:t xml:space="preserve"> </w:t>
      </w:r>
    </w:p>
    <w:p w14:paraId="4F08365E" w14:textId="28BE8424" w:rsidR="008A0A6A" w:rsidRPr="008A0A6A" w:rsidRDefault="008A0A6A" w:rsidP="008A0A6A">
      <w:pPr>
        <w:pStyle w:val="Odstavecseseznamem"/>
        <w:numPr>
          <w:ilvl w:val="0"/>
          <w:numId w:val="28"/>
        </w:numPr>
        <w:spacing w:before="60" w:after="0" w:line="240" w:lineRule="auto"/>
        <w:ind w:left="284" w:hanging="284"/>
        <w:contextualSpacing w:val="0"/>
        <w:jc w:val="both"/>
        <w:rPr>
          <w:rFonts w:ascii="Times New Roman" w:hAnsi="Times New Roman"/>
        </w:rPr>
      </w:pPr>
      <w:r w:rsidRPr="008A0A6A">
        <w:rPr>
          <w:rFonts w:ascii="Times New Roman" w:hAnsi="Times New Roman"/>
        </w:rPr>
        <w:t>při používání vlastního sportovního vybavení během výuky (Ústav tělesné výchovy 1.</w:t>
      </w:r>
      <w:r>
        <w:rPr>
          <w:rFonts w:ascii="Times New Roman" w:hAnsi="Times New Roman"/>
        </w:rPr>
        <w:t xml:space="preserve"> </w:t>
      </w:r>
      <w:r w:rsidRPr="008A0A6A">
        <w:rPr>
          <w:rFonts w:ascii="Times New Roman" w:hAnsi="Times New Roman"/>
        </w:rPr>
        <w:t xml:space="preserve">LF UK) nebo při sportovních aktivitách 1. LF souvisejících s výukou jsou studenti povinni používat sportovní vybavení </w:t>
      </w:r>
      <w:r>
        <w:rPr>
          <w:rFonts w:ascii="Times New Roman" w:hAnsi="Times New Roman"/>
        </w:rPr>
        <w:t xml:space="preserve">             </w:t>
      </w:r>
      <w:r w:rsidRPr="008A0A6A">
        <w:rPr>
          <w:rFonts w:ascii="Times New Roman" w:hAnsi="Times New Roman"/>
        </w:rPr>
        <w:t>a osobní ochranné prostředky v dobrém technickém stavu</w:t>
      </w:r>
      <w:r w:rsidR="00DE152D">
        <w:rPr>
          <w:rFonts w:ascii="Times New Roman" w:hAnsi="Times New Roman"/>
        </w:rPr>
        <w:t>, pokud použití vlastního sportovního vybavení povolí příslušný vyučující.</w:t>
      </w:r>
      <w:r w:rsidRPr="008A0A6A">
        <w:rPr>
          <w:rFonts w:ascii="Times New Roman" w:hAnsi="Times New Roman"/>
        </w:rPr>
        <w:t xml:space="preserve"> </w:t>
      </w:r>
    </w:p>
    <w:p w14:paraId="4E0E055E" w14:textId="628B3CFB" w:rsidR="00CA38F8" w:rsidRPr="00A34978" w:rsidRDefault="00CA38F8" w:rsidP="00A34978">
      <w:pPr>
        <w:spacing w:before="120"/>
        <w:jc w:val="both"/>
        <w:rPr>
          <w:b/>
          <w:u w:val="single"/>
        </w:rPr>
      </w:pPr>
      <w:r w:rsidRPr="00A34978">
        <w:rPr>
          <w:b/>
          <w:u w:val="single"/>
        </w:rPr>
        <w:t>Bezpečnostní značení</w:t>
      </w:r>
      <w:r w:rsidR="00A34978" w:rsidRPr="00A34978">
        <w:rPr>
          <w:b/>
          <w:u w:val="single"/>
        </w:rPr>
        <w:t>:</w:t>
      </w:r>
    </w:p>
    <w:p w14:paraId="5483F4EA" w14:textId="7E5E0579" w:rsidR="00CA38F8" w:rsidRPr="00AE4611" w:rsidRDefault="00CA38F8" w:rsidP="00AE4611">
      <w:pPr>
        <w:tabs>
          <w:tab w:val="left" w:pos="1985"/>
          <w:tab w:val="left" w:pos="2268"/>
          <w:tab w:val="left" w:pos="2410"/>
        </w:tabs>
        <w:spacing w:before="60"/>
        <w:jc w:val="both"/>
        <w:rPr>
          <w:sz w:val="20"/>
          <w:szCs w:val="20"/>
        </w:rPr>
      </w:pPr>
      <w:r w:rsidRPr="00B43027">
        <w:rPr>
          <w:sz w:val="22"/>
          <w:szCs w:val="22"/>
        </w:rPr>
        <w:t>ZÁKAZ</w:t>
      </w:r>
      <w:r w:rsidR="002B5191">
        <w:rPr>
          <w:sz w:val="22"/>
          <w:szCs w:val="22"/>
        </w:rPr>
        <w:t xml:space="preserve"> </w:t>
      </w:r>
      <w:r w:rsidR="002B5191">
        <w:rPr>
          <w:sz w:val="22"/>
          <w:szCs w:val="22"/>
        </w:rPr>
        <w:tab/>
      </w:r>
      <w:r w:rsidR="00AE4611">
        <w:rPr>
          <w:sz w:val="22"/>
          <w:szCs w:val="22"/>
        </w:rPr>
        <w:tab/>
      </w:r>
      <w:r w:rsidR="00AE4611">
        <w:rPr>
          <w:sz w:val="22"/>
          <w:szCs w:val="22"/>
        </w:rPr>
        <w:tab/>
        <w:t xml:space="preserve"> </w:t>
      </w:r>
      <w:r w:rsidR="00AE4611" w:rsidRPr="00AE4611">
        <w:rPr>
          <w:sz w:val="20"/>
          <w:szCs w:val="20"/>
        </w:rPr>
        <w:t>–</w:t>
      </w:r>
      <w:r w:rsidR="000263EB" w:rsidRPr="00AE4611">
        <w:rPr>
          <w:sz w:val="20"/>
          <w:szCs w:val="20"/>
        </w:rPr>
        <w:t xml:space="preserve"> </w:t>
      </w:r>
      <w:r w:rsidR="002B5191" w:rsidRPr="00AE4611">
        <w:rPr>
          <w:sz w:val="20"/>
          <w:szCs w:val="20"/>
        </w:rPr>
        <w:t xml:space="preserve">kruhový tvar, </w:t>
      </w:r>
      <w:r w:rsidR="0072197A" w:rsidRPr="00AE4611">
        <w:rPr>
          <w:sz w:val="20"/>
          <w:szCs w:val="20"/>
        </w:rPr>
        <w:t>červená barva, černý piktogram</w:t>
      </w:r>
      <w:r w:rsidR="002B5191" w:rsidRPr="00AE4611">
        <w:rPr>
          <w:sz w:val="20"/>
          <w:szCs w:val="20"/>
        </w:rPr>
        <w:t>, bílý podklad (např. zákaz vstupu)</w:t>
      </w:r>
    </w:p>
    <w:p w14:paraId="3750BC24" w14:textId="7934D4AA" w:rsidR="00B43027" w:rsidRPr="00AE4611" w:rsidRDefault="00B43027" w:rsidP="00AE4611">
      <w:pPr>
        <w:tabs>
          <w:tab w:val="left" w:pos="1985"/>
          <w:tab w:val="left" w:pos="2410"/>
        </w:tabs>
        <w:spacing w:before="60"/>
        <w:jc w:val="both"/>
        <w:rPr>
          <w:sz w:val="20"/>
          <w:szCs w:val="20"/>
        </w:rPr>
      </w:pPr>
      <w:r w:rsidRPr="00B43027">
        <w:rPr>
          <w:sz w:val="22"/>
          <w:szCs w:val="22"/>
        </w:rPr>
        <w:t>PŘÍKAZ</w:t>
      </w:r>
      <w:r w:rsidR="002B5191">
        <w:rPr>
          <w:sz w:val="22"/>
          <w:szCs w:val="22"/>
        </w:rPr>
        <w:t xml:space="preserve"> </w:t>
      </w:r>
      <w:r w:rsidR="002B5191">
        <w:rPr>
          <w:sz w:val="22"/>
          <w:szCs w:val="22"/>
        </w:rPr>
        <w:tab/>
      </w:r>
      <w:r w:rsidR="00AE4611">
        <w:rPr>
          <w:sz w:val="22"/>
          <w:szCs w:val="22"/>
        </w:rPr>
        <w:tab/>
        <w:t xml:space="preserve"> –</w:t>
      </w:r>
      <w:r w:rsidRPr="00B43027">
        <w:rPr>
          <w:sz w:val="22"/>
          <w:szCs w:val="22"/>
        </w:rPr>
        <w:t xml:space="preserve"> </w:t>
      </w:r>
      <w:r w:rsidR="002B5191" w:rsidRPr="00AE4611">
        <w:rPr>
          <w:sz w:val="20"/>
          <w:szCs w:val="20"/>
        </w:rPr>
        <w:t xml:space="preserve">kruhový tvar, </w:t>
      </w:r>
      <w:r w:rsidRPr="00AE4611">
        <w:rPr>
          <w:sz w:val="20"/>
          <w:szCs w:val="20"/>
        </w:rPr>
        <w:t>modrá barva, bílý piktogram</w:t>
      </w:r>
      <w:r w:rsidR="002B5191" w:rsidRPr="00AE4611">
        <w:rPr>
          <w:sz w:val="20"/>
          <w:szCs w:val="20"/>
        </w:rPr>
        <w:t xml:space="preserve"> (např. nosit ochranu očí)</w:t>
      </w:r>
    </w:p>
    <w:p w14:paraId="655789D3" w14:textId="426166BF" w:rsidR="00CA38F8" w:rsidRPr="00AE4611" w:rsidRDefault="00CA38F8" w:rsidP="00AE4611">
      <w:pPr>
        <w:tabs>
          <w:tab w:val="left" w:pos="1985"/>
          <w:tab w:val="left" w:pos="2410"/>
        </w:tabs>
        <w:spacing w:before="60"/>
        <w:jc w:val="both"/>
        <w:rPr>
          <w:sz w:val="20"/>
          <w:szCs w:val="20"/>
        </w:rPr>
      </w:pPr>
      <w:r w:rsidRPr="00B43027">
        <w:rPr>
          <w:sz w:val="22"/>
          <w:szCs w:val="22"/>
        </w:rPr>
        <w:t>VÝSTRAHA</w:t>
      </w:r>
      <w:r w:rsidR="002B5191">
        <w:rPr>
          <w:sz w:val="22"/>
          <w:szCs w:val="22"/>
        </w:rPr>
        <w:t xml:space="preserve"> </w:t>
      </w:r>
      <w:r w:rsidR="002B5191">
        <w:rPr>
          <w:sz w:val="22"/>
          <w:szCs w:val="22"/>
        </w:rPr>
        <w:tab/>
      </w:r>
      <w:r w:rsidR="00AE4611">
        <w:rPr>
          <w:sz w:val="22"/>
          <w:szCs w:val="22"/>
        </w:rPr>
        <w:t xml:space="preserve">   </w:t>
      </w:r>
      <w:r w:rsidR="00AE4611">
        <w:rPr>
          <w:sz w:val="22"/>
          <w:szCs w:val="22"/>
        </w:rPr>
        <w:tab/>
        <w:t xml:space="preserve"> –</w:t>
      </w:r>
      <w:r w:rsidR="00B43027" w:rsidRPr="00B43027">
        <w:rPr>
          <w:sz w:val="22"/>
          <w:szCs w:val="22"/>
        </w:rPr>
        <w:t xml:space="preserve"> </w:t>
      </w:r>
      <w:r w:rsidR="002B5191" w:rsidRPr="00AE4611">
        <w:rPr>
          <w:sz w:val="20"/>
          <w:szCs w:val="20"/>
        </w:rPr>
        <w:t xml:space="preserve">trojúhelníkový tvar, </w:t>
      </w:r>
      <w:r w:rsidRPr="00AE4611">
        <w:rPr>
          <w:sz w:val="20"/>
          <w:szCs w:val="20"/>
        </w:rPr>
        <w:t>žlutá barva, černý piktogram</w:t>
      </w:r>
      <w:r w:rsidR="002B5191" w:rsidRPr="00AE4611">
        <w:rPr>
          <w:sz w:val="20"/>
          <w:szCs w:val="20"/>
        </w:rPr>
        <w:t xml:space="preserve"> (např. pozor elektřina)</w:t>
      </w:r>
    </w:p>
    <w:p w14:paraId="00833395" w14:textId="2DAF7DA3" w:rsidR="00214CE4" w:rsidRPr="00AE4611" w:rsidRDefault="00CA38F8" w:rsidP="00AE4611">
      <w:pPr>
        <w:tabs>
          <w:tab w:val="left" w:pos="1985"/>
          <w:tab w:val="left" w:pos="2127"/>
          <w:tab w:val="left" w:pos="2552"/>
        </w:tabs>
        <w:spacing w:before="60"/>
        <w:jc w:val="both"/>
        <w:rPr>
          <w:sz w:val="20"/>
          <w:szCs w:val="20"/>
        </w:rPr>
      </w:pPr>
      <w:r w:rsidRPr="00B43027">
        <w:rPr>
          <w:sz w:val="22"/>
          <w:szCs w:val="22"/>
        </w:rPr>
        <w:t>BEZPEČÍ</w:t>
      </w:r>
      <w:r w:rsidR="002B5191">
        <w:rPr>
          <w:sz w:val="22"/>
          <w:szCs w:val="22"/>
        </w:rPr>
        <w:t xml:space="preserve">                     </w:t>
      </w:r>
      <w:r w:rsidR="00AE4611">
        <w:rPr>
          <w:sz w:val="22"/>
          <w:szCs w:val="22"/>
        </w:rPr>
        <w:tab/>
        <w:t xml:space="preserve">      – </w:t>
      </w:r>
      <w:r w:rsidR="002B5191" w:rsidRPr="00AE4611">
        <w:rPr>
          <w:sz w:val="20"/>
          <w:szCs w:val="20"/>
        </w:rPr>
        <w:t xml:space="preserve">obdélníkový nebo čtvercový tvar, </w:t>
      </w:r>
      <w:r w:rsidRPr="00AE4611">
        <w:rPr>
          <w:sz w:val="20"/>
          <w:szCs w:val="20"/>
        </w:rPr>
        <w:t>zelená barva, bílý piktogram</w:t>
      </w:r>
      <w:r w:rsidR="002B5191" w:rsidRPr="00AE4611">
        <w:rPr>
          <w:sz w:val="20"/>
          <w:szCs w:val="20"/>
        </w:rPr>
        <w:t xml:space="preserve"> (např. únikový východ)</w:t>
      </w:r>
    </w:p>
    <w:p w14:paraId="72FAADA0" w14:textId="1F71A075" w:rsidR="00B43027" w:rsidRPr="00B43027" w:rsidRDefault="00B43027" w:rsidP="00AE4611">
      <w:pPr>
        <w:tabs>
          <w:tab w:val="left" w:pos="2552"/>
        </w:tabs>
        <w:spacing w:before="60"/>
        <w:ind w:left="2550" w:hanging="2550"/>
        <w:jc w:val="both"/>
        <w:rPr>
          <w:sz w:val="22"/>
          <w:szCs w:val="22"/>
        </w:rPr>
      </w:pPr>
      <w:r w:rsidRPr="00B43027">
        <w:rPr>
          <w:sz w:val="22"/>
          <w:szCs w:val="22"/>
        </w:rPr>
        <w:t>POŽÁRNÍ BEZPEČNOST</w:t>
      </w:r>
      <w:r w:rsidR="00AE4611">
        <w:rPr>
          <w:sz w:val="22"/>
          <w:szCs w:val="22"/>
        </w:rPr>
        <w:t xml:space="preserve"> – </w:t>
      </w:r>
      <w:r w:rsidR="002B5191" w:rsidRPr="00DE152D">
        <w:rPr>
          <w:sz w:val="20"/>
          <w:szCs w:val="20"/>
        </w:rPr>
        <w:t>obdélníkový nebo čtvercový tvar, červená barva, bílý piktogram</w:t>
      </w:r>
      <w:r w:rsidRPr="00DE152D">
        <w:rPr>
          <w:sz w:val="20"/>
          <w:szCs w:val="20"/>
        </w:rPr>
        <w:t xml:space="preserve"> </w:t>
      </w:r>
      <w:r w:rsidR="002B5191" w:rsidRPr="00DE152D">
        <w:rPr>
          <w:sz w:val="20"/>
          <w:szCs w:val="20"/>
        </w:rPr>
        <w:t>(např. hasicí přístroj)</w:t>
      </w:r>
      <w:r w:rsidRPr="00DE152D">
        <w:rPr>
          <w:sz w:val="20"/>
          <w:szCs w:val="20"/>
        </w:rPr>
        <w:tab/>
      </w:r>
      <w:r>
        <w:rPr>
          <w:sz w:val="22"/>
          <w:szCs w:val="22"/>
        </w:rPr>
        <w:tab/>
      </w:r>
    </w:p>
    <w:p w14:paraId="14C16539" w14:textId="77777777" w:rsidR="001913DB" w:rsidRPr="001913DB" w:rsidRDefault="001913DB" w:rsidP="001913DB">
      <w:pPr>
        <w:spacing w:before="120"/>
        <w:jc w:val="both"/>
        <w:rPr>
          <w:b/>
          <w:u w:val="single"/>
        </w:rPr>
      </w:pPr>
      <w:r w:rsidRPr="001913DB">
        <w:rPr>
          <w:b/>
          <w:u w:val="single"/>
        </w:rPr>
        <w:t xml:space="preserve">Povinnosti studentů v požární ochraně: </w:t>
      </w:r>
    </w:p>
    <w:p w14:paraId="5A550476" w14:textId="563494BF" w:rsidR="001913DB" w:rsidRPr="001913DB" w:rsidRDefault="001913DB" w:rsidP="001913DB">
      <w:pPr>
        <w:pStyle w:val="Odstavecseseznamem"/>
        <w:numPr>
          <w:ilvl w:val="0"/>
          <w:numId w:val="28"/>
        </w:numPr>
        <w:spacing w:before="60" w:after="0" w:line="240" w:lineRule="auto"/>
        <w:ind w:left="284" w:hanging="284"/>
        <w:contextualSpacing w:val="0"/>
        <w:jc w:val="both"/>
        <w:rPr>
          <w:rFonts w:ascii="Times New Roman" w:hAnsi="Times New Roman"/>
        </w:rPr>
      </w:pPr>
      <w:r w:rsidRPr="001913DB">
        <w:rPr>
          <w:rFonts w:ascii="Times New Roman" w:hAnsi="Times New Roman"/>
        </w:rPr>
        <w:t xml:space="preserve">je povinen počínat si tak, aby nezavdal příčinu ke vzniku požáru, neohrozil život a zdraví osob, zvířata </w:t>
      </w:r>
      <w:r>
        <w:rPr>
          <w:rFonts w:ascii="Times New Roman" w:hAnsi="Times New Roman"/>
        </w:rPr>
        <w:t xml:space="preserve">              </w:t>
      </w:r>
      <w:r w:rsidRPr="001913DB">
        <w:rPr>
          <w:rFonts w:ascii="Times New Roman" w:hAnsi="Times New Roman"/>
        </w:rPr>
        <w:t>a majetek</w:t>
      </w:r>
      <w:r>
        <w:rPr>
          <w:rFonts w:ascii="Times New Roman" w:hAnsi="Times New Roman"/>
        </w:rPr>
        <w:t>;</w:t>
      </w:r>
      <w:r w:rsidRPr="001913DB">
        <w:rPr>
          <w:rFonts w:ascii="Times New Roman" w:hAnsi="Times New Roman"/>
        </w:rPr>
        <w:t xml:space="preserve"> </w:t>
      </w:r>
    </w:p>
    <w:p w14:paraId="0A990B05" w14:textId="2D1B4E26" w:rsidR="001913DB" w:rsidRPr="001913DB" w:rsidRDefault="001913DB" w:rsidP="001913DB">
      <w:pPr>
        <w:pStyle w:val="Odstavecseseznamem"/>
        <w:numPr>
          <w:ilvl w:val="0"/>
          <w:numId w:val="28"/>
        </w:numPr>
        <w:spacing w:before="60" w:after="0" w:line="240" w:lineRule="auto"/>
        <w:ind w:left="284" w:hanging="284"/>
        <w:contextualSpacing w:val="0"/>
        <w:jc w:val="both"/>
        <w:rPr>
          <w:rFonts w:ascii="Times New Roman" w:hAnsi="Times New Roman"/>
        </w:rPr>
      </w:pPr>
      <w:r>
        <w:rPr>
          <w:rFonts w:ascii="Times New Roman" w:hAnsi="Times New Roman"/>
        </w:rPr>
        <w:t xml:space="preserve">dbát zvýšené opatrnosti při </w:t>
      </w:r>
      <w:r w:rsidRPr="001913DB">
        <w:rPr>
          <w:rFonts w:ascii="Times New Roman" w:hAnsi="Times New Roman"/>
        </w:rPr>
        <w:t xml:space="preserve">používání tepelných, elektrických, plynových a jiných spotřebičů, při skladování a používání hořlavých nebo požárně nebezpečných látek, při manipulaci s nimi nebo s otevřeným ohněm </w:t>
      </w:r>
      <w:r>
        <w:rPr>
          <w:rFonts w:ascii="Times New Roman" w:hAnsi="Times New Roman"/>
        </w:rPr>
        <w:t xml:space="preserve">    </w:t>
      </w:r>
      <w:r w:rsidRPr="001913DB">
        <w:rPr>
          <w:rFonts w:ascii="Times New Roman" w:hAnsi="Times New Roman"/>
        </w:rPr>
        <w:t>či jiným zdrojem zapálení a dodržovat pokyny požární bezpečnosti uvedené výrobcem</w:t>
      </w:r>
      <w:r>
        <w:rPr>
          <w:rFonts w:ascii="Times New Roman" w:hAnsi="Times New Roman"/>
        </w:rPr>
        <w:t>;</w:t>
      </w:r>
      <w:r w:rsidRPr="001913DB">
        <w:rPr>
          <w:rFonts w:ascii="Times New Roman" w:hAnsi="Times New Roman"/>
        </w:rPr>
        <w:t xml:space="preserve"> </w:t>
      </w:r>
    </w:p>
    <w:p w14:paraId="2C4884BA" w14:textId="4FB965C4" w:rsidR="001913DB" w:rsidRPr="001913DB" w:rsidRDefault="001913DB" w:rsidP="001913DB">
      <w:pPr>
        <w:pStyle w:val="Odstavecseseznamem"/>
        <w:numPr>
          <w:ilvl w:val="0"/>
          <w:numId w:val="28"/>
        </w:numPr>
        <w:spacing w:before="60" w:after="0" w:line="240" w:lineRule="auto"/>
        <w:ind w:left="284" w:hanging="284"/>
        <w:contextualSpacing w:val="0"/>
        <w:jc w:val="both"/>
        <w:rPr>
          <w:rFonts w:ascii="Times New Roman" w:hAnsi="Times New Roman"/>
        </w:rPr>
      </w:pPr>
      <w:r>
        <w:rPr>
          <w:rFonts w:ascii="Times New Roman" w:hAnsi="Times New Roman"/>
        </w:rPr>
        <w:t>udržovat</w:t>
      </w:r>
      <w:r w:rsidRPr="001913DB">
        <w:rPr>
          <w:rFonts w:ascii="Times New Roman" w:hAnsi="Times New Roman"/>
        </w:rPr>
        <w:t xml:space="preserve"> </w:t>
      </w:r>
      <w:r>
        <w:rPr>
          <w:rFonts w:ascii="Times New Roman" w:hAnsi="Times New Roman"/>
        </w:rPr>
        <w:t xml:space="preserve">volný </w:t>
      </w:r>
      <w:r w:rsidRPr="001913DB">
        <w:rPr>
          <w:rFonts w:ascii="Times New Roman" w:hAnsi="Times New Roman"/>
        </w:rPr>
        <w:t xml:space="preserve">přístup k elektrickým rozvaděčům a vypínačům elektrické energie, k uzávěrům plynu, vody </w:t>
      </w:r>
      <w:r>
        <w:rPr>
          <w:rFonts w:ascii="Times New Roman" w:hAnsi="Times New Roman"/>
        </w:rPr>
        <w:t xml:space="preserve">   </w:t>
      </w:r>
      <w:r w:rsidRPr="001913DB">
        <w:rPr>
          <w:rFonts w:ascii="Times New Roman" w:hAnsi="Times New Roman"/>
        </w:rPr>
        <w:t>a topení</w:t>
      </w:r>
      <w:r>
        <w:rPr>
          <w:rFonts w:ascii="Times New Roman" w:hAnsi="Times New Roman"/>
        </w:rPr>
        <w:t>;</w:t>
      </w:r>
      <w:r w:rsidRPr="001913DB">
        <w:rPr>
          <w:rFonts w:ascii="Times New Roman" w:hAnsi="Times New Roman"/>
        </w:rPr>
        <w:t xml:space="preserve"> </w:t>
      </w:r>
    </w:p>
    <w:p w14:paraId="7518991A" w14:textId="652DC149" w:rsidR="001913DB" w:rsidRPr="001913DB" w:rsidRDefault="001913DB" w:rsidP="001913DB">
      <w:pPr>
        <w:pStyle w:val="Odstavecseseznamem"/>
        <w:numPr>
          <w:ilvl w:val="0"/>
          <w:numId w:val="28"/>
        </w:numPr>
        <w:spacing w:before="60" w:after="0" w:line="240" w:lineRule="auto"/>
        <w:ind w:left="284" w:hanging="284"/>
        <w:contextualSpacing w:val="0"/>
        <w:jc w:val="both"/>
        <w:rPr>
          <w:rFonts w:ascii="Times New Roman" w:hAnsi="Times New Roman"/>
        </w:rPr>
      </w:pPr>
      <w:r w:rsidRPr="001913DB">
        <w:rPr>
          <w:rFonts w:ascii="Times New Roman" w:hAnsi="Times New Roman"/>
        </w:rPr>
        <w:t xml:space="preserve">plnit pokyny požární ochrany </w:t>
      </w:r>
      <w:r>
        <w:rPr>
          <w:rFonts w:ascii="Times New Roman" w:hAnsi="Times New Roman"/>
        </w:rPr>
        <w:t xml:space="preserve">1. </w:t>
      </w:r>
      <w:r w:rsidRPr="001913DB">
        <w:rPr>
          <w:rFonts w:ascii="Times New Roman" w:hAnsi="Times New Roman"/>
        </w:rPr>
        <w:t xml:space="preserve">LF a provozovatelů pracovišť a sportovišť praktické výuky vyvěšených na pracovištích (Požární poplachové směrnice, Požární řády, Požární evakuační plány a jiné pokyny </w:t>
      </w:r>
      <w:r w:rsidR="00281DDB">
        <w:rPr>
          <w:rFonts w:ascii="Times New Roman" w:hAnsi="Times New Roman"/>
        </w:rPr>
        <w:t xml:space="preserve">                        k</w:t>
      </w:r>
      <w:r w:rsidRPr="001913DB">
        <w:rPr>
          <w:rFonts w:ascii="Times New Roman" w:hAnsi="Times New Roman"/>
        </w:rPr>
        <w:t xml:space="preserve"> zabezpečení požární ochrany)</w:t>
      </w:r>
      <w:r>
        <w:rPr>
          <w:rFonts w:ascii="Times New Roman" w:hAnsi="Times New Roman"/>
        </w:rPr>
        <w:t>;</w:t>
      </w:r>
      <w:r w:rsidRPr="001913DB">
        <w:rPr>
          <w:rFonts w:ascii="Times New Roman" w:hAnsi="Times New Roman"/>
        </w:rPr>
        <w:t xml:space="preserve"> </w:t>
      </w:r>
    </w:p>
    <w:p w14:paraId="376009D4" w14:textId="77777777" w:rsidR="00281DDB" w:rsidRDefault="001913DB" w:rsidP="001913DB">
      <w:pPr>
        <w:pStyle w:val="Odstavecseseznamem"/>
        <w:numPr>
          <w:ilvl w:val="0"/>
          <w:numId w:val="28"/>
        </w:numPr>
        <w:spacing w:before="60" w:after="0" w:line="240" w:lineRule="auto"/>
        <w:ind w:left="284" w:hanging="284"/>
        <w:contextualSpacing w:val="0"/>
        <w:jc w:val="both"/>
        <w:rPr>
          <w:rFonts w:ascii="Times New Roman" w:hAnsi="Times New Roman"/>
        </w:rPr>
      </w:pPr>
      <w:r w:rsidRPr="001913DB">
        <w:rPr>
          <w:rFonts w:ascii="Times New Roman" w:hAnsi="Times New Roman"/>
        </w:rPr>
        <w:t>zajistit přístup k požárně bezpečnostním zařízením (hydranty) a věcným prostředkům požární ochrany (hasicí přístroje) za účelem jejich včasného použití</w:t>
      </w:r>
      <w:r>
        <w:rPr>
          <w:rFonts w:ascii="Times New Roman" w:hAnsi="Times New Roman"/>
        </w:rPr>
        <w:t>;</w:t>
      </w:r>
    </w:p>
    <w:p w14:paraId="4BB669DD" w14:textId="7BA7FF70" w:rsidR="001913DB" w:rsidRPr="001913DB" w:rsidRDefault="00281DDB" w:rsidP="001913DB">
      <w:pPr>
        <w:pStyle w:val="Odstavecseseznamem"/>
        <w:numPr>
          <w:ilvl w:val="0"/>
          <w:numId w:val="28"/>
        </w:numPr>
        <w:spacing w:before="60" w:after="0" w:line="240" w:lineRule="auto"/>
        <w:ind w:left="284" w:hanging="284"/>
        <w:contextualSpacing w:val="0"/>
        <w:jc w:val="both"/>
        <w:rPr>
          <w:rFonts w:ascii="Times New Roman" w:hAnsi="Times New Roman"/>
        </w:rPr>
      </w:pPr>
      <w:r>
        <w:rPr>
          <w:rFonts w:ascii="Times New Roman" w:hAnsi="Times New Roman"/>
        </w:rPr>
        <w:t>udržovat průchozí únikové cesty a</w:t>
      </w:r>
      <w:r w:rsidR="001913DB" w:rsidRPr="001913DB">
        <w:rPr>
          <w:rFonts w:ascii="Times New Roman" w:hAnsi="Times New Roman"/>
        </w:rPr>
        <w:t xml:space="preserve"> </w:t>
      </w:r>
      <w:r>
        <w:rPr>
          <w:rFonts w:ascii="Times New Roman" w:hAnsi="Times New Roman"/>
        </w:rPr>
        <w:t>únikové východy;</w:t>
      </w:r>
    </w:p>
    <w:p w14:paraId="30082106" w14:textId="70EFF360" w:rsidR="001913DB" w:rsidRPr="001913DB" w:rsidRDefault="001913DB" w:rsidP="001913DB">
      <w:pPr>
        <w:pStyle w:val="Odstavecseseznamem"/>
        <w:numPr>
          <w:ilvl w:val="0"/>
          <w:numId w:val="28"/>
        </w:numPr>
        <w:spacing w:before="60" w:after="0" w:line="240" w:lineRule="auto"/>
        <w:ind w:left="284" w:hanging="284"/>
        <w:contextualSpacing w:val="0"/>
        <w:jc w:val="both"/>
        <w:rPr>
          <w:rFonts w:ascii="Times New Roman" w:hAnsi="Times New Roman"/>
        </w:rPr>
      </w:pPr>
      <w:r w:rsidRPr="001913DB">
        <w:rPr>
          <w:rFonts w:ascii="Times New Roman" w:hAnsi="Times New Roman"/>
        </w:rPr>
        <w:t xml:space="preserve">oznamovat bez odkladu </w:t>
      </w:r>
      <w:r>
        <w:rPr>
          <w:rFonts w:ascii="Times New Roman" w:hAnsi="Times New Roman"/>
        </w:rPr>
        <w:t xml:space="preserve">na ohlašovnu požáru 1. LF (vrátnice </w:t>
      </w:r>
      <w:r w:rsidR="00281DDB">
        <w:rPr>
          <w:rFonts w:ascii="Times New Roman" w:hAnsi="Times New Roman"/>
        </w:rPr>
        <w:t xml:space="preserve">v Kateřinské </w:t>
      </w:r>
      <w:r w:rsidR="00894593">
        <w:rPr>
          <w:rFonts w:ascii="Times New Roman" w:hAnsi="Times New Roman"/>
        </w:rPr>
        <w:t>1660/</w:t>
      </w:r>
      <w:r w:rsidR="00281DDB">
        <w:rPr>
          <w:rFonts w:ascii="Times New Roman" w:hAnsi="Times New Roman"/>
        </w:rPr>
        <w:t xml:space="preserve">32) a </w:t>
      </w:r>
      <w:r w:rsidRPr="001913DB">
        <w:rPr>
          <w:rFonts w:ascii="Times New Roman" w:hAnsi="Times New Roman"/>
        </w:rPr>
        <w:t xml:space="preserve">územně příslušnému Hasičskému záchrannému sboru každý požár (postupovat </w:t>
      </w:r>
      <w:r w:rsidR="00281DDB">
        <w:rPr>
          <w:rFonts w:ascii="Times New Roman" w:hAnsi="Times New Roman"/>
        </w:rPr>
        <w:t xml:space="preserve">v souladu s </w:t>
      </w:r>
      <w:r w:rsidRPr="001913DB">
        <w:rPr>
          <w:rFonts w:ascii="Times New Roman" w:hAnsi="Times New Roman"/>
        </w:rPr>
        <w:t>Požární poplachov</w:t>
      </w:r>
      <w:r w:rsidR="00281DDB">
        <w:rPr>
          <w:rFonts w:ascii="Times New Roman" w:hAnsi="Times New Roman"/>
        </w:rPr>
        <w:t>ou</w:t>
      </w:r>
      <w:r w:rsidRPr="001913DB">
        <w:rPr>
          <w:rFonts w:ascii="Times New Roman" w:hAnsi="Times New Roman"/>
        </w:rPr>
        <w:t xml:space="preserve"> směrnic</w:t>
      </w:r>
      <w:r w:rsidR="00281DDB">
        <w:rPr>
          <w:rFonts w:ascii="Times New Roman" w:hAnsi="Times New Roman"/>
        </w:rPr>
        <w:t>í</w:t>
      </w:r>
      <w:r w:rsidRPr="001913DB">
        <w:rPr>
          <w:rFonts w:ascii="Times New Roman" w:hAnsi="Times New Roman"/>
        </w:rPr>
        <w:t xml:space="preserve"> pracoviště)</w:t>
      </w:r>
      <w:r w:rsidR="00281DDB">
        <w:rPr>
          <w:rFonts w:ascii="Times New Roman" w:hAnsi="Times New Roman"/>
        </w:rPr>
        <w:t>;</w:t>
      </w:r>
      <w:r w:rsidRPr="001913DB">
        <w:rPr>
          <w:rFonts w:ascii="Times New Roman" w:hAnsi="Times New Roman"/>
        </w:rPr>
        <w:t xml:space="preserve"> </w:t>
      </w:r>
    </w:p>
    <w:p w14:paraId="42E79F92" w14:textId="0A96E66F" w:rsidR="001913DB" w:rsidRPr="001913DB" w:rsidRDefault="001913DB" w:rsidP="001913DB">
      <w:pPr>
        <w:pStyle w:val="Odstavecseseznamem"/>
        <w:numPr>
          <w:ilvl w:val="0"/>
          <w:numId w:val="28"/>
        </w:numPr>
        <w:spacing w:before="60" w:after="0" w:line="240" w:lineRule="auto"/>
        <w:ind w:left="284" w:hanging="284"/>
        <w:contextualSpacing w:val="0"/>
        <w:jc w:val="both"/>
        <w:rPr>
          <w:rFonts w:ascii="Times New Roman" w:hAnsi="Times New Roman"/>
        </w:rPr>
      </w:pPr>
      <w:r w:rsidRPr="001913DB">
        <w:rPr>
          <w:rFonts w:ascii="Times New Roman" w:hAnsi="Times New Roman"/>
        </w:rPr>
        <w:t xml:space="preserve">při zdolávání požáru, </w:t>
      </w:r>
      <w:proofErr w:type="gramStart"/>
      <w:r w:rsidR="005E03D9" w:rsidRPr="001913DB">
        <w:rPr>
          <w:rFonts w:ascii="Times New Roman" w:hAnsi="Times New Roman"/>
        </w:rPr>
        <w:t>živeln</w:t>
      </w:r>
      <w:r w:rsidR="005E03D9">
        <w:rPr>
          <w:rFonts w:ascii="Times New Roman" w:hAnsi="Times New Roman"/>
        </w:rPr>
        <w:t>ý</w:t>
      </w:r>
      <w:r w:rsidR="005E03D9" w:rsidRPr="001913DB">
        <w:rPr>
          <w:rFonts w:ascii="Times New Roman" w:hAnsi="Times New Roman"/>
        </w:rPr>
        <w:t>ch</w:t>
      </w:r>
      <w:proofErr w:type="gramEnd"/>
      <w:r w:rsidRPr="001913DB">
        <w:rPr>
          <w:rFonts w:ascii="Times New Roman" w:hAnsi="Times New Roman"/>
        </w:rPr>
        <w:t xml:space="preserve"> pohrom a jiných mimořádných událostí poskytnout osobní a věcnou pomoc</w:t>
      </w:r>
      <w:r w:rsidR="00281DDB">
        <w:rPr>
          <w:rFonts w:ascii="Times New Roman" w:hAnsi="Times New Roman"/>
        </w:rPr>
        <w:t xml:space="preserve"> zasahujícím sl</w:t>
      </w:r>
      <w:r w:rsidR="005E03D9">
        <w:rPr>
          <w:rFonts w:ascii="Times New Roman" w:hAnsi="Times New Roman"/>
        </w:rPr>
        <w:t>o</w:t>
      </w:r>
      <w:r w:rsidR="00281DDB">
        <w:rPr>
          <w:rFonts w:ascii="Times New Roman" w:hAnsi="Times New Roman"/>
        </w:rPr>
        <w:t>žkám IZS</w:t>
      </w:r>
      <w:r w:rsidRPr="001913DB">
        <w:rPr>
          <w:rFonts w:ascii="Times New Roman" w:hAnsi="Times New Roman"/>
        </w:rPr>
        <w:t xml:space="preserve"> – uhasit požár nebo zamezit jeho šíření dostupnými hasicími přístroji</w:t>
      </w:r>
      <w:r w:rsidR="00281DDB">
        <w:rPr>
          <w:rFonts w:ascii="Times New Roman" w:hAnsi="Times New Roman"/>
        </w:rPr>
        <w:t xml:space="preserve"> </w:t>
      </w:r>
      <w:r w:rsidRPr="001913DB">
        <w:rPr>
          <w:rFonts w:ascii="Times New Roman" w:hAnsi="Times New Roman"/>
        </w:rPr>
        <w:t>/</w:t>
      </w:r>
      <w:r w:rsidR="00281DDB">
        <w:rPr>
          <w:rFonts w:ascii="Times New Roman" w:hAnsi="Times New Roman"/>
        </w:rPr>
        <w:t xml:space="preserve"> </w:t>
      </w:r>
      <w:r w:rsidRPr="001913DB">
        <w:rPr>
          <w:rFonts w:ascii="Times New Roman" w:hAnsi="Times New Roman"/>
        </w:rPr>
        <w:t xml:space="preserve">hydranty. </w:t>
      </w:r>
    </w:p>
    <w:p w14:paraId="426B63B7" w14:textId="77777777" w:rsidR="00517C2F" w:rsidRDefault="00517C2F" w:rsidP="005E03D9">
      <w:pPr>
        <w:spacing w:before="120"/>
        <w:jc w:val="both"/>
        <w:rPr>
          <w:b/>
          <w:u w:val="single"/>
        </w:rPr>
      </w:pPr>
    </w:p>
    <w:p w14:paraId="49F717C5" w14:textId="7D9E713E" w:rsidR="001913DB" w:rsidRPr="001913DB" w:rsidRDefault="001913DB" w:rsidP="005E03D9">
      <w:pPr>
        <w:spacing w:before="120"/>
        <w:jc w:val="both"/>
        <w:rPr>
          <w:b/>
          <w:u w:val="single"/>
        </w:rPr>
      </w:pPr>
      <w:r w:rsidRPr="001913DB">
        <w:rPr>
          <w:b/>
          <w:u w:val="single"/>
        </w:rPr>
        <w:lastRenderedPageBreak/>
        <w:t>Další upozornění</w:t>
      </w:r>
      <w:r w:rsidR="005E03D9" w:rsidRPr="005E03D9">
        <w:rPr>
          <w:b/>
          <w:u w:val="single"/>
        </w:rPr>
        <w:t>:</w:t>
      </w:r>
      <w:r w:rsidRPr="001913DB">
        <w:rPr>
          <w:b/>
          <w:u w:val="single"/>
        </w:rPr>
        <w:t xml:space="preserve"> </w:t>
      </w:r>
    </w:p>
    <w:p w14:paraId="2757B503" w14:textId="2E1BEE35" w:rsidR="001913DB" w:rsidRPr="001913DB" w:rsidRDefault="005E03D9" w:rsidP="005E03D9">
      <w:pPr>
        <w:pStyle w:val="Odstavecseseznamem"/>
        <w:numPr>
          <w:ilvl w:val="0"/>
          <w:numId w:val="28"/>
        </w:numPr>
        <w:spacing w:before="60" w:after="0" w:line="240" w:lineRule="auto"/>
        <w:ind w:left="284" w:hanging="284"/>
        <w:contextualSpacing w:val="0"/>
        <w:jc w:val="both"/>
        <w:rPr>
          <w:rFonts w:ascii="Times New Roman" w:hAnsi="Times New Roman"/>
        </w:rPr>
      </w:pPr>
      <w:r>
        <w:rPr>
          <w:rFonts w:ascii="Times New Roman" w:hAnsi="Times New Roman"/>
        </w:rPr>
        <w:t>s</w:t>
      </w:r>
      <w:r w:rsidR="001913DB" w:rsidRPr="001913DB">
        <w:rPr>
          <w:rFonts w:ascii="Times New Roman" w:hAnsi="Times New Roman"/>
        </w:rPr>
        <w:t>tudent je povinen zachovat mlčenlivost o všech skutečnostech souvisejících s osobními údaji o pacientech, které se dozví při výuce a praktické výuce</w:t>
      </w:r>
      <w:r>
        <w:rPr>
          <w:rFonts w:ascii="Times New Roman" w:hAnsi="Times New Roman"/>
        </w:rPr>
        <w:t>;</w:t>
      </w:r>
    </w:p>
    <w:p w14:paraId="52DABD41" w14:textId="76C28D92" w:rsidR="001913DB" w:rsidRDefault="005E03D9" w:rsidP="005E03D9">
      <w:pPr>
        <w:pStyle w:val="Odstavecseseznamem"/>
        <w:numPr>
          <w:ilvl w:val="0"/>
          <w:numId w:val="28"/>
        </w:numPr>
        <w:spacing w:before="60" w:after="0" w:line="240" w:lineRule="auto"/>
        <w:ind w:left="284" w:hanging="284"/>
        <w:contextualSpacing w:val="0"/>
        <w:jc w:val="both"/>
        <w:rPr>
          <w:rFonts w:ascii="Times New Roman" w:hAnsi="Times New Roman"/>
        </w:rPr>
      </w:pPr>
      <w:r>
        <w:rPr>
          <w:rFonts w:ascii="Times New Roman" w:hAnsi="Times New Roman"/>
        </w:rPr>
        <w:t>p</w:t>
      </w:r>
      <w:r w:rsidR="001913DB" w:rsidRPr="005E03D9">
        <w:rPr>
          <w:rFonts w:ascii="Times New Roman" w:hAnsi="Times New Roman"/>
        </w:rPr>
        <w:t>okud student v rámci výuky nebo mimo ni v průběhu studia má přidělené heslo a přístupová práva, která vedou ke zdravotnické dokumentaci, je povinen tato hesla a práva uchovat v absolutní tajnosti</w:t>
      </w:r>
      <w:r w:rsidR="00433872">
        <w:rPr>
          <w:rFonts w:ascii="Times New Roman" w:hAnsi="Times New Roman"/>
        </w:rPr>
        <w:t>;</w:t>
      </w:r>
    </w:p>
    <w:p w14:paraId="3869099E" w14:textId="1C7837F8" w:rsidR="00433872" w:rsidRPr="00433872" w:rsidRDefault="00433872" w:rsidP="00433872">
      <w:pPr>
        <w:pStyle w:val="Odstavecseseznamem"/>
        <w:numPr>
          <w:ilvl w:val="0"/>
          <w:numId w:val="28"/>
        </w:numPr>
        <w:spacing w:before="60" w:after="0" w:line="240" w:lineRule="auto"/>
        <w:ind w:left="284" w:hanging="284"/>
        <w:contextualSpacing w:val="0"/>
        <w:jc w:val="both"/>
        <w:rPr>
          <w:rFonts w:ascii="Times New Roman" w:hAnsi="Times New Roman"/>
        </w:rPr>
      </w:pPr>
      <w:r>
        <w:rPr>
          <w:rFonts w:ascii="Times New Roman" w:hAnsi="Times New Roman"/>
        </w:rPr>
        <w:t>f</w:t>
      </w:r>
      <w:r w:rsidRPr="00433872">
        <w:rPr>
          <w:rFonts w:ascii="Times New Roman" w:hAnsi="Times New Roman"/>
        </w:rPr>
        <w:t xml:space="preserve">akulta doporučuje studentům uzavřít smlouvu, kterou se pojistí pro případ odpovědnosti za škodu způsobenou při vyučování dle § 391 zákoníku práce. Takové pojištění kryje </w:t>
      </w:r>
      <w:r w:rsidR="00BE1ECF">
        <w:rPr>
          <w:rFonts w:ascii="Times New Roman" w:hAnsi="Times New Roman"/>
        </w:rPr>
        <w:t xml:space="preserve">případnou </w:t>
      </w:r>
      <w:r w:rsidRPr="00433872">
        <w:rPr>
          <w:rFonts w:ascii="Times New Roman" w:hAnsi="Times New Roman"/>
        </w:rPr>
        <w:t xml:space="preserve">škodu způsobenou </w:t>
      </w:r>
      <w:r w:rsidR="00BE1ECF">
        <w:rPr>
          <w:rFonts w:ascii="Times New Roman" w:hAnsi="Times New Roman"/>
        </w:rPr>
        <w:t>studentem</w:t>
      </w:r>
      <w:r w:rsidRPr="00433872">
        <w:rPr>
          <w:rFonts w:ascii="Times New Roman" w:hAnsi="Times New Roman"/>
        </w:rPr>
        <w:t>.</w:t>
      </w:r>
    </w:p>
    <w:p w14:paraId="7DDFA44A" w14:textId="01B6AE62" w:rsidR="001913DB" w:rsidRPr="000263EB" w:rsidRDefault="005E03D9" w:rsidP="00CA38F8">
      <w:pPr>
        <w:jc w:val="both"/>
        <w:rPr>
          <w:b/>
        </w:rPr>
      </w:pPr>
      <w:r>
        <w:rPr>
          <w:b/>
        </w:rPr>
        <w:t>_________________________________________________________________________________</w:t>
      </w:r>
    </w:p>
    <w:p w14:paraId="7C105549" w14:textId="77DF4ED7" w:rsidR="005E03D9" w:rsidRDefault="005E03D9" w:rsidP="00894593">
      <w:pPr>
        <w:spacing w:before="60"/>
        <w:jc w:val="both"/>
        <w:rPr>
          <w:sz w:val="22"/>
          <w:szCs w:val="22"/>
        </w:rPr>
      </w:pPr>
      <w:r>
        <w:rPr>
          <w:sz w:val="22"/>
          <w:szCs w:val="22"/>
        </w:rPr>
        <w:t xml:space="preserve">Školení BOZP a PO bylo provedeno na 1. lékařské fakultě Univerzity Karlovy, Kateřinská </w:t>
      </w:r>
      <w:r w:rsidR="00894593">
        <w:rPr>
          <w:sz w:val="22"/>
          <w:szCs w:val="22"/>
        </w:rPr>
        <w:t>1660/</w:t>
      </w:r>
      <w:r>
        <w:rPr>
          <w:sz w:val="22"/>
          <w:szCs w:val="22"/>
        </w:rPr>
        <w:t>32</w:t>
      </w:r>
      <w:r w:rsidR="00894593">
        <w:rPr>
          <w:sz w:val="22"/>
          <w:szCs w:val="22"/>
        </w:rPr>
        <w:t>, Praha 2 – Nové Město.</w:t>
      </w:r>
    </w:p>
    <w:p w14:paraId="6341140B" w14:textId="75F29917" w:rsidR="00DF3BCD" w:rsidRPr="005E03D9" w:rsidRDefault="00DF3BCD" w:rsidP="00894593">
      <w:pPr>
        <w:spacing w:before="60"/>
        <w:jc w:val="both"/>
        <w:rPr>
          <w:sz w:val="22"/>
          <w:szCs w:val="22"/>
        </w:rPr>
      </w:pPr>
      <w:r w:rsidRPr="005E03D9">
        <w:rPr>
          <w:sz w:val="22"/>
          <w:szCs w:val="22"/>
        </w:rPr>
        <w:t>P</w:t>
      </w:r>
      <w:r w:rsidR="005E03D9">
        <w:rPr>
          <w:sz w:val="22"/>
          <w:szCs w:val="22"/>
        </w:rPr>
        <w:t xml:space="preserve">otvrzuji svým podpisem, že </w:t>
      </w:r>
      <w:r w:rsidRPr="005E03D9">
        <w:rPr>
          <w:sz w:val="22"/>
          <w:szCs w:val="22"/>
        </w:rPr>
        <w:t xml:space="preserve">jsem </w:t>
      </w:r>
      <w:r w:rsidR="005E03D9">
        <w:rPr>
          <w:sz w:val="22"/>
          <w:szCs w:val="22"/>
        </w:rPr>
        <w:t>absolvoval</w:t>
      </w:r>
      <w:r w:rsidRPr="005E03D9">
        <w:rPr>
          <w:sz w:val="22"/>
          <w:szCs w:val="22"/>
        </w:rPr>
        <w:t xml:space="preserve"> </w:t>
      </w:r>
      <w:r w:rsidR="00967BFB">
        <w:rPr>
          <w:sz w:val="22"/>
          <w:szCs w:val="22"/>
        </w:rPr>
        <w:t>„</w:t>
      </w:r>
      <w:r w:rsidRPr="005E03D9">
        <w:rPr>
          <w:sz w:val="22"/>
          <w:szCs w:val="22"/>
        </w:rPr>
        <w:t xml:space="preserve">Vstupní </w:t>
      </w:r>
      <w:r w:rsidR="00616EB0" w:rsidRPr="005E03D9">
        <w:rPr>
          <w:sz w:val="22"/>
          <w:szCs w:val="22"/>
        </w:rPr>
        <w:t xml:space="preserve">školení </w:t>
      </w:r>
      <w:r w:rsidR="007D444E" w:rsidRPr="005E03D9">
        <w:rPr>
          <w:sz w:val="22"/>
          <w:szCs w:val="22"/>
        </w:rPr>
        <w:t>BOZP a PO pro studenty</w:t>
      </w:r>
      <w:r w:rsidR="00967BFB">
        <w:rPr>
          <w:sz w:val="22"/>
          <w:szCs w:val="22"/>
        </w:rPr>
        <w:t>“</w:t>
      </w:r>
      <w:r w:rsidR="007D444E" w:rsidRPr="005E03D9">
        <w:rPr>
          <w:sz w:val="22"/>
          <w:szCs w:val="22"/>
        </w:rPr>
        <w:t xml:space="preserve"> 1. LF UK </w:t>
      </w:r>
      <w:r w:rsidR="005E03D9">
        <w:rPr>
          <w:sz w:val="22"/>
          <w:szCs w:val="22"/>
        </w:rPr>
        <w:t xml:space="preserve">a školení jsem </w:t>
      </w:r>
      <w:r w:rsidRPr="005E03D9">
        <w:rPr>
          <w:sz w:val="22"/>
          <w:szCs w:val="22"/>
        </w:rPr>
        <w:t>porozuměl</w:t>
      </w:r>
      <w:r w:rsidR="005E03D9">
        <w:rPr>
          <w:sz w:val="22"/>
          <w:szCs w:val="22"/>
        </w:rPr>
        <w:t xml:space="preserve">(a) </w:t>
      </w:r>
      <w:r w:rsidRPr="005E03D9">
        <w:rPr>
          <w:sz w:val="22"/>
          <w:szCs w:val="22"/>
        </w:rPr>
        <w:t xml:space="preserve">a </w:t>
      </w:r>
      <w:r w:rsidR="00616EB0" w:rsidRPr="005E03D9">
        <w:rPr>
          <w:sz w:val="22"/>
          <w:szCs w:val="22"/>
        </w:rPr>
        <w:t>uvedenými zásadami</w:t>
      </w:r>
      <w:r w:rsidR="003D3215" w:rsidRPr="005E03D9">
        <w:rPr>
          <w:sz w:val="22"/>
          <w:szCs w:val="22"/>
        </w:rPr>
        <w:t xml:space="preserve"> se budu</w:t>
      </w:r>
      <w:r w:rsidR="00616EB0" w:rsidRPr="005E03D9">
        <w:rPr>
          <w:sz w:val="22"/>
          <w:szCs w:val="22"/>
        </w:rPr>
        <w:t xml:space="preserve"> </w:t>
      </w:r>
      <w:r w:rsidRPr="005E03D9">
        <w:rPr>
          <w:sz w:val="22"/>
          <w:szCs w:val="22"/>
        </w:rPr>
        <w:t>řídit</w:t>
      </w:r>
      <w:r w:rsidR="00616EB0" w:rsidRPr="005E03D9">
        <w:rPr>
          <w:sz w:val="22"/>
          <w:szCs w:val="22"/>
        </w:rPr>
        <w:t>.</w:t>
      </w:r>
    </w:p>
    <w:p w14:paraId="52AAD059" w14:textId="77777777" w:rsidR="00F319FD" w:rsidRDefault="00F319FD" w:rsidP="00F319FD">
      <w:pPr>
        <w:jc w:val="both"/>
      </w:pPr>
    </w:p>
    <w:p w14:paraId="690AB95D" w14:textId="77777777" w:rsidR="00894593" w:rsidRPr="000263EB" w:rsidRDefault="00894593" w:rsidP="00F319FD">
      <w:pPr>
        <w:jc w:val="both"/>
      </w:pPr>
    </w:p>
    <w:p w14:paraId="0B1661A4" w14:textId="2195A132" w:rsidR="00C83F0B" w:rsidRPr="000263EB" w:rsidRDefault="00894593">
      <w:pPr>
        <w:rPr>
          <w:b/>
        </w:rPr>
      </w:pPr>
      <w:r w:rsidRPr="00894593">
        <w:rPr>
          <w:b/>
          <w:i/>
          <w:iCs/>
        </w:rPr>
        <w:t>J</w:t>
      </w:r>
      <w:r w:rsidR="00CD5EFA" w:rsidRPr="00894593">
        <w:rPr>
          <w:b/>
          <w:i/>
          <w:iCs/>
        </w:rPr>
        <w:t>méno</w:t>
      </w:r>
      <w:r w:rsidRPr="00894593">
        <w:rPr>
          <w:b/>
          <w:i/>
          <w:iCs/>
        </w:rPr>
        <w:t xml:space="preserve"> a příjmení studenta:</w:t>
      </w:r>
      <w:r w:rsidRPr="000263EB">
        <w:rPr>
          <w:b/>
        </w:rPr>
        <w:t xml:space="preserve"> </w:t>
      </w:r>
      <w:r>
        <w:rPr>
          <w:b/>
        </w:rPr>
        <w:tab/>
      </w:r>
      <w:r w:rsidRPr="000263EB">
        <w:rPr>
          <w:b/>
        </w:rPr>
        <w:t>…</w:t>
      </w:r>
      <w:r w:rsidR="00C83F0B" w:rsidRPr="000263EB">
        <w:rPr>
          <w:b/>
        </w:rPr>
        <w:t>………</w:t>
      </w:r>
      <w:r w:rsidR="00CD5EFA" w:rsidRPr="000263EB">
        <w:rPr>
          <w:b/>
        </w:rPr>
        <w:t>……</w:t>
      </w:r>
      <w:r w:rsidR="0074282D" w:rsidRPr="000263EB">
        <w:rPr>
          <w:b/>
        </w:rPr>
        <w:t>……………………………</w:t>
      </w:r>
      <w:r w:rsidRPr="000263EB">
        <w:rPr>
          <w:b/>
        </w:rPr>
        <w:t>……</w:t>
      </w:r>
      <w:r w:rsidR="000263EB">
        <w:rPr>
          <w:b/>
        </w:rPr>
        <w:t>.</w:t>
      </w:r>
    </w:p>
    <w:p w14:paraId="74AC90A4" w14:textId="77777777" w:rsidR="0074282D" w:rsidRDefault="0074282D">
      <w:pPr>
        <w:rPr>
          <w:b/>
        </w:rPr>
      </w:pPr>
    </w:p>
    <w:p w14:paraId="5D8FD9ED" w14:textId="77777777" w:rsidR="00894593" w:rsidRDefault="00894593">
      <w:pPr>
        <w:rPr>
          <w:b/>
        </w:rPr>
      </w:pPr>
    </w:p>
    <w:p w14:paraId="03F33DE6" w14:textId="77777777" w:rsidR="00894593" w:rsidRPr="000263EB" w:rsidRDefault="00894593">
      <w:pPr>
        <w:rPr>
          <w:b/>
        </w:rPr>
      </w:pPr>
    </w:p>
    <w:p w14:paraId="1B35C909" w14:textId="6F50A55E" w:rsidR="00C83F0B" w:rsidRPr="000263EB" w:rsidRDefault="00894593">
      <w:pPr>
        <w:rPr>
          <w:b/>
        </w:rPr>
      </w:pPr>
      <w:r w:rsidRPr="00894593">
        <w:rPr>
          <w:b/>
          <w:i/>
          <w:iCs/>
        </w:rPr>
        <w:t xml:space="preserve">Datum a podpis </w:t>
      </w:r>
      <w:r w:rsidR="00CD5EFA" w:rsidRPr="00894593">
        <w:rPr>
          <w:b/>
          <w:i/>
          <w:iCs/>
        </w:rPr>
        <w:t>studenta</w:t>
      </w:r>
      <w:r w:rsidR="0072197A" w:rsidRPr="00894593">
        <w:rPr>
          <w:b/>
          <w:i/>
          <w:iCs/>
        </w:rPr>
        <w:t>:</w:t>
      </w:r>
      <w:r w:rsidRPr="00894593">
        <w:rPr>
          <w:b/>
          <w:i/>
          <w:iCs/>
        </w:rPr>
        <w:t xml:space="preserve"> </w:t>
      </w:r>
      <w:r w:rsidRPr="00894593">
        <w:rPr>
          <w:b/>
          <w:i/>
          <w:iCs/>
        </w:rPr>
        <w:tab/>
      </w:r>
      <w:r w:rsidR="00C83F0B" w:rsidRPr="000263EB">
        <w:rPr>
          <w:b/>
        </w:rPr>
        <w:t>……………………………</w:t>
      </w:r>
      <w:r w:rsidRPr="000263EB">
        <w:rPr>
          <w:b/>
        </w:rPr>
        <w:t>……</w:t>
      </w:r>
      <w:r w:rsidR="00C83F0B" w:rsidRPr="000263EB">
        <w:rPr>
          <w:b/>
        </w:rPr>
        <w:t>…………</w:t>
      </w:r>
      <w:r w:rsidRPr="000263EB">
        <w:rPr>
          <w:b/>
        </w:rPr>
        <w:t>……</w:t>
      </w:r>
      <w:r>
        <w:rPr>
          <w:b/>
        </w:rPr>
        <w:t>.</w:t>
      </w:r>
    </w:p>
    <w:p w14:paraId="796E0FA5" w14:textId="77777777" w:rsidR="00C83F0B" w:rsidRPr="000263EB" w:rsidRDefault="00C83F0B">
      <w:pPr>
        <w:rPr>
          <w:b/>
        </w:rPr>
      </w:pPr>
    </w:p>
    <w:p w14:paraId="286B1DD6" w14:textId="64BCBDA1" w:rsidR="002D5C24" w:rsidRDefault="002D5C24"/>
    <w:p w14:paraId="3BCE3510" w14:textId="77777777" w:rsidR="00321F48" w:rsidRDefault="00321F48"/>
    <w:p w14:paraId="6C9D002B" w14:textId="77777777" w:rsidR="00321F48" w:rsidRDefault="00321F48"/>
    <w:p w14:paraId="04BA783B" w14:textId="77777777" w:rsidR="00321F48" w:rsidRDefault="00321F48"/>
    <w:p w14:paraId="0CC43EBA" w14:textId="77777777" w:rsidR="00321F48" w:rsidRDefault="00321F48"/>
    <w:p w14:paraId="284DA079" w14:textId="77777777" w:rsidR="00321F48" w:rsidRDefault="00321F48"/>
    <w:p w14:paraId="62A753F1" w14:textId="77777777" w:rsidR="00321F48" w:rsidRDefault="00321F48"/>
    <w:p w14:paraId="30B454C3" w14:textId="77777777" w:rsidR="00321F48" w:rsidRDefault="00321F48"/>
    <w:p w14:paraId="409926B5" w14:textId="77777777" w:rsidR="00321F48" w:rsidRDefault="00321F48"/>
    <w:p w14:paraId="097354D6" w14:textId="77777777" w:rsidR="00321F48" w:rsidRDefault="00321F48"/>
    <w:p w14:paraId="5C80D701" w14:textId="77777777" w:rsidR="00321F48" w:rsidRDefault="00321F48"/>
    <w:p w14:paraId="097A1FFC" w14:textId="77777777" w:rsidR="00321F48" w:rsidRDefault="00321F48"/>
    <w:p w14:paraId="3398F7F3" w14:textId="77777777" w:rsidR="00321F48" w:rsidRDefault="00321F48"/>
    <w:p w14:paraId="04C6679F" w14:textId="77777777" w:rsidR="00321F48" w:rsidRDefault="00321F48"/>
    <w:p w14:paraId="742317C1" w14:textId="77777777" w:rsidR="00321F48" w:rsidRDefault="00321F48"/>
    <w:p w14:paraId="7217A947" w14:textId="77777777" w:rsidR="00321F48" w:rsidRDefault="00321F48"/>
    <w:p w14:paraId="161DB554" w14:textId="77777777" w:rsidR="00321F48" w:rsidRDefault="00321F48"/>
    <w:p w14:paraId="0BE19BCD" w14:textId="77777777" w:rsidR="00321F48" w:rsidRDefault="00321F48"/>
    <w:p w14:paraId="75AF9F55" w14:textId="77777777" w:rsidR="00321F48" w:rsidRDefault="00321F48"/>
    <w:p w14:paraId="74E12168" w14:textId="77777777" w:rsidR="00321F48" w:rsidRDefault="00321F48"/>
    <w:p w14:paraId="49AAB820" w14:textId="77777777" w:rsidR="00321F48" w:rsidRDefault="00321F48"/>
    <w:p w14:paraId="36BD1D5A" w14:textId="77777777" w:rsidR="00321F48" w:rsidRDefault="00321F48"/>
    <w:p w14:paraId="194711D7" w14:textId="77777777" w:rsidR="00321F48" w:rsidRDefault="00321F48"/>
    <w:p w14:paraId="25B851E8" w14:textId="77777777" w:rsidR="00321F48" w:rsidRDefault="00321F48"/>
    <w:p w14:paraId="2831F12B" w14:textId="77777777" w:rsidR="00321F48" w:rsidRDefault="00321F48"/>
    <w:p w14:paraId="06BA2E58" w14:textId="77777777" w:rsidR="00321F48" w:rsidRDefault="00321F48"/>
    <w:p w14:paraId="577E518E" w14:textId="77777777" w:rsidR="00321F48" w:rsidRDefault="00321F48"/>
    <w:p w14:paraId="695B492A" w14:textId="77777777" w:rsidR="00321F48" w:rsidRDefault="00321F48"/>
    <w:p w14:paraId="11B45A6D" w14:textId="77777777" w:rsidR="00321F48" w:rsidRDefault="00321F48"/>
    <w:p w14:paraId="33BE93EF" w14:textId="77777777" w:rsidR="00321F48" w:rsidRPr="00321F48" w:rsidRDefault="00321F48" w:rsidP="00321F48">
      <w:pPr>
        <w:rPr>
          <w:b/>
        </w:rPr>
      </w:pPr>
      <w:r w:rsidRPr="00321F48">
        <w:rPr>
          <w:b/>
        </w:rPr>
        <w:lastRenderedPageBreak/>
        <w:t>Informace pro studenty o odpovědnosti za škodu</w:t>
      </w:r>
    </w:p>
    <w:p w14:paraId="313E0B5F" w14:textId="77777777" w:rsidR="00321F48" w:rsidRPr="00321F48" w:rsidRDefault="00321F48" w:rsidP="00321F48">
      <w:pPr>
        <w:rPr>
          <w:b/>
        </w:rPr>
      </w:pPr>
    </w:p>
    <w:p w14:paraId="3447034B" w14:textId="77777777" w:rsidR="00321F48" w:rsidRPr="00321F48" w:rsidRDefault="00321F48" w:rsidP="00321F48">
      <w:pPr>
        <w:rPr>
          <w:b/>
        </w:rPr>
      </w:pPr>
      <w:r w:rsidRPr="00321F48">
        <w:rPr>
          <w:b/>
        </w:rPr>
        <w:t>I.</w:t>
      </w:r>
    </w:p>
    <w:p w14:paraId="23562E89" w14:textId="6A285733" w:rsidR="00321F48" w:rsidRPr="00321F48" w:rsidRDefault="00321F48" w:rsidP="00321F48">
      <w:r w:rsidRPr="00321F48">
        <w:tab/>
        <w:t xml:space="preserve">Odpovědnost za škodu u studentů vysoké školy je upravena </w:t>
      </w:r>
      <w:proofErr w:type="spellStart"/>
      <w:r w:rsidRPr="00321F48">
        <w:t>z.č</w:t>
      </w:r>
      <w:proofErr w:type="spellEnd"/>
      <w:r w:rsidRPr="00321F48">
        <w:t>. 262/</w:t>
      </w:r>
      <w:r w:rsidRPr="00321F48">
        <w:t>2006 Sb.</w:t>
      </w:r>
      <w:r w:rsidRPr="00321F48">
        <w:t xml:space="preserve">, zákoníku práce, v platném znění, konkrétně jeho speciálním přechodným </w:t>
      </w:r>
      <w:proofErr w:type="spellStart"/>
      <w:r w:rsidRPr="00321F48">
        <w:t>ust</w:t>
      </w:r>
      <w:proofErr w:type="spellEnd"/>
      <w:r w:rsidRPr="00321F48">
        <w:t xml:space="preserve">   § 391 odst. 1 a 4.Podle právní úpravy je třeba odlišovat situace podle postavení studenta:</w:t>
      </w:r>
    </w:p>
    <w:p w14:paraId="3C4412E3" w14:textId="77777777" w:rsidR="00321F48" w:rsidRPr="00321F48" w:rsidRDefault="00321F48" w:rsidP="00321F48">
      <w:pPr>
        <w:numPr>
          <w:ilvl w:val="0"/>
          <w:numId w:val="29"/>
        </w:numPr>
      </w:pPr>
      <w:r w:rsidRPr="00321F48">
        <w:rPr>
          <w:b/>
        </w:rPr>
        <w:t>student způsobí</w:t>
      </w:r>
      <w:r w:rsidRPr="00321F48">
        <w:t xml:space="preserve"> škodu při teoretickém nebo praktickém vyučování nebo v přímé souvislosti s ním (i) škole (tzn. univerzitě/fakultě) nebo (</w:t>
      </w:r>
      <w:proofErr w:type="spellStart"/>
      <w:r w:rsidRPr="00321F48">
        <w:t>ii</w:t>
      </w:r>
      <w:proofErr w:type="spellEnd"/>
      <w:r w:rsidRPr="00321F48">
        <w:t>) jiné právnické nebo fyzické osobě (zejména poskytovateli zdravotních služeb, dále jen ZZ), u níž vyučování probíhá, pak za ni také poškozenému odpovídá; nebo</w:t>
      </w:r>
    </w:p>
    <w:p w14:paraId="1A95757E" w14:textId="77777777" w:rsidR="00321F48" w:rsidRPr="00321F48" w:rsidRDefault="00321F48" w:rsidP="00321F48">
      <w:pPr>
        <w:numPr>
          <w:ilvl w:val="0"/>
          <w:numId w:val="29"/>
        </w:numPr>
      </w:pPr>
      <w:r w:rsidRPr="00321F48">
        <w:rPr>
          <w:b/>
        </w:rPr>
        <w:t>škoda vznikne studentovi</w:t>
      </w:r>
      <w:r w:rsidRPr="00321F48">
        <w:t xml:space="preserve"> při teoretickém vyučování ve škole nebo v přímé souvislosti s ním nebo při praktickém vyučování (i) ve škole nebo (</w:t>
      </w:r>
      <w:proofErr w:type="spellStart"/>
      <w:r w:rsidRPr="00321F48">
        <w:t>ii</w:t>
      </w:r>
      <w:proofErr w:type="spellEnd"/>
      <w:r w:rsidRPr="00321F48">
        <w:t>) u právnické nebo fyzické osoby nebo v přímé souvislosti s ním, a to porušením právních povinností nebo úrazem, pak je třeba uplatnit nárok na náhradu škody u toho, kdo za ni odpovídá podle výše citovaného ustanovení, tedy u fakulty nebo konkrétního ZZ.</w:t>
      </w:r>
    </w:p>
    <w:p w14:paraId="72C9333E" w14:textId="77777777" w:rsidR="00321F48" w:rsidRPr="00321F48" w:rsidRDefault="00321F48" w:rsidP="00321F48"/>
    <w:p w14:paraId="2BBFD4E0" w14:textId="77777777" w:rsidR="00321F48" w:rsidRPr="00321F48" w:rsidRDefault="00321F48" w:rsidP="00321F48">
      <w:r w:rsidRPr="00321F48">
        <w:t>U fakulty uplatňují studenti nárok jak na náhradu škody věcné, zejména krádeže (</w:t>
      </w:r>
      <w:proofErr w:type="gramStart"/>
      <w:r w:rsidRPr="00321F48">
        <w:t>řeší</w:t>
      </w:r>
      <w:proofErr w:type="gramEnd"/>
      <w:r w:rsidRPr="00321F48">
        <w:t xml:space="preserve"> náhradová komise a právní odd.), tak škody na zdraví (řeší referent BOZP) v případech uvedených pod písm. b) bodu (i). Škodu podle písm. b) bodu (</w:t>
      </w:r>
      <w:proofErr w:type="spellStart"/>
      <w:r w:rsidRPr="00321F48">
        <w:t>ii</w:t>
      </w:r>
      <w:proofErr w:type="spellEnd"/>
      <w:r w:rsidRPr="00321F48">
        <w:t xml:space="preserve">), student uplatní vždy u příslušné právnické nebo fyzické osoby (tj. obvykle v ZZ). </w:t>
      </w:r>
    </w:p>
    <w:p w14:paraId="795658E2" w14:textId="77777777" w:rsidR="00321F48" w:rsidRPr="00321F48" w:rsidRDefault="00321F48" w:rsidP="00321F48">
      <w:r w:rsidRPr="00321F48">
        <w:t xml:space="preserve">V případě, že </w:t>
      </w:r>
      <w:r w:rsidRPr="00321F48">
        <w:rPr>
          <w:b/>
        </w:rPr>
        <w:t>student způsobí škodu pacientovi</w:t>
      </w:r>
      <w:r w:rsidRPr="00321F48">
        <w:t>, pak za ni pacientovi odpovídá ZZ, v jehož péči se pacient při vzniku škody nacházel. Odpovědnost je ve většině případů kryta zákonným pojištěním odpovědnosti ZZ. ZZ nebo ten, kdo za ZZ poškozenému plnil, je oprávněn uplatnit regresní nárok vůči skutečnému škůdci – studentovi.</w:t>
      </w:r>
    </w:p>
    <w:p w14:paraId="009CC932" w14:textId="77777777" w:rsidR="00321F48" w:rsidRPr="00321F48" w:rsidRDefault="00321F48" w:rsidP="00321F48"/>
    <w:p w14:paraId="19DF36A4" w14:textId="77777777" w:rsidR="00321F48" w:rsidRPr="00321F48" w:rsidRDefault="00321F48" w:rsidP="00321F48">
      <w:pPr>
        <w:rPr>
          <w:b/>
        </w:rPr>
      </w:pPr>
      <w:r w:rsidRPr="00321F48">
        <w:t>V oblasti náhrady škody se vzhledem k chybějícím speciálním ustanovením v zákoníku práce vychází z úpravy náhrady škody obecné, obsažené v </w:t>
      </w:r>
      <w:proofErr w:type="spellStart"/>
      <w:r w:rsidRPr="00321F48">
        <w:t>zák</w:t>
      </w:r>
      <w:proofErr w:type="spellEnd"/>
      <w:r w:rsidRPr="00321F48">
        <w:t xml:space="preserve"> č, 89/2012 Sb., občanském zákoníku. </w:t>
      </w:r>
    </w:p>
    <w:p w14:paraId="23400341" w14:textId="77777777" w:rsidR="00321F48" w:rsidRPr="00321F48" w:rsidRDefault="00321F48" w:rsidP="00321F48">
      <w:pPr>
        <w:rPr>
          <w:b/>
        </w:rPr>
      </w:pPr>
    </w:p>
    <w:p w14:paraId="69C99324" w14:textId="77777777" w:rsidR="00321F48" w:rsidRPr="00321F48" w:rsidRDefault="00321F48" w:rsidP="00321F48">
      <w:pPr>
        <w:rPr>
          <w:b/>
        </w:rPr>
      </w:pPr>
      <w:r w:rsidRPr="00321F48">
        <w:rPr>
          <w:b/>
        </w:rPr>
        <w:t>II.</w:t>
      </w:r>
    </w:p>
    <w:p w14:paraId="751EA8F3" w14:textId="18C9515A" w:rsidR="00321F48" w:rsidRPr="00321F48" w:rsidRDefault="00321F48" w:rsidP="00321F48">
      <w:r w:rsidRPr="00321F48">
        <w:t xml:space="preserve">Z této koncepce odpovědnosti za škodu vychází i smluvní úprava praktické </w:t>
      </w:r>
      <w:r w:rsidRPr="00321F48">
        <w:t>výuky – praxe</w:t>
      </w:r>
      <w:r w:rsidRPr="00321F48">
        <w:t xml:space="preserve">. Ve smlouvách je obsaženo ustanovení o odpovědnosti za škodu s odkazem na obecně závazné právní předpisy, zejména zákoník práce. Pokud fakulta neuzavřela se ZZ tzv. rámcovou smlouvu, na jejímž základě mohou studenti fakulty absolvovat praxe, používá fakulta vzorových fakultních smluv, pokud ZZ uzavření smlouvy požaduje. Smlouva je k dispozici na </w:t>
      </w:r>
      <w:hyperlink r:id="rId11" w:history="1">
        <w:r w:rsidRPr="00321F48">
          <w:rPr>
            <w:rStyle w:val="Hypertextovodkaz"/>
          </w:rPr>
          <w:t>https://www.lf1.cuni.cz/studenti-prazdninova-praxe-pro-jednotlive-studijni-programy</w:t>
        </w:r>
      </w:hyperlink>
      <w:r w:rsidRPr="00321F48">
        <w:t xml:space="preserve"> </w:t>
      </w:r>
    </w:p>
    <w:p w14:paraId="344464C5" w14:textId="77777777" w:rsidR="00321F48" w:rsidRPr="00321F48" w:rsidRDefault="00321F48" w:rsidP="00321F48"/>
    <w:p w14:paraId="3EDAA206" w14:textId="77777777" w:rsidR="00321F48" w:rsidRPr="00321F48" w:rsidRDefault="00321F48" w:rsidP="00321F48">
      <w:pPr>
        <w:rPr>
          <w:b/>
        </w:rPr>
      </w:pPr>
      <w:r w:rsidRPr="00321F48">
        <w:rPr>
          <w:b/>
        </w:rPr>
        <w:t>III.</w:t>
      </w:r>
    </w:p>
    <w:p w14:paraId="64868C74" w14:textId="77777777" w:rsidR="00321F48" w:rsidRPr="00321F48" w:rsidRDefault="00321F48" w:rsidP="00321F48">
      <w:r w:rsidRPr="00321F48">
        <w:tab/>
        <w:t>Fakulta doporučuje studentům uzavřít smlouvu, kterou se pojistí pro případ odpovědnosti za škodu způsobenou při vyučování dle § 391 zákoníku práce. Takové pojištění kryje škodu způsobenou fakultě, dle podmínek pojišťovny může krýt i škodu způsobenou ZZ, popř. i odpovědnost studentů v občanském životě, vždy však jen tu způsobenou z nedbalosti, nikdy škodu způsobenou úmyslně.</w:t>
      </w:r>
    </w:p>
    <w:p w14:paraId="18C73AE6" w14:textId="77777777" w:rsidR="00321F48" w:rsidRPr="00321F48" w:rsidRDefault="00321F48" w:rsidP="00321F48"/>
    <w:p w14:paraId="2E2B4D97" w14:textId="0A63D794" w:rsidR="00321F48" w:rsidRPr="00321F48" w:rsidRDefault="00321F48" w:rsidP="00321F48">
      <w:r w:rsidRPr="00321F48">
        <w:t xml:space="preserve">Příjmení a </w:t>
      </w:r>
      <w:r w:rsidRPr="00321F48">
        <w:t>jméno…</w:t>
      </w:r>
      <w:r w:rsidRPr="00321F48">
        <w:t>……………………………………………………………………………</w:t>
      </w:r>
    </w:p>
    <w:p w14:paraId="4E4C70FF" w14:textId="77777777" w:rsidR="00321F48" w:rsidRPr="00321F48" w:rsidRDefault="00321F48" w:rsidP="00321F48"/>
    <w:p w14:paraId="6597C9FD" w14:textId="6B9164D5" w:rsidR="00321F48" w:rsidRPr="00321F48" w:rsidRDefault="00321F48" w:rsidP="00321F48">
      <w:r w:rsidRPr="00321F48">
        <w:t xml:space="preserve">Podpis </w:t>
      </w:r>
      <w:r w:rsidRPr="00321F48">
        <w:t>studenta…</w:t>
      </w:r>
      <w:r w:rsidRPr="00321F48">
        <w:t>………………………………………………………….</w:t>
      </w:r>
    </w:p>
    <w:p w14:paraId="0B2CE992" w14:textId="77777777" w:rsidR="00321F48" w:rsidRPr="00321F48" w:rsidRDefault="00321F48" w:rsidP="00321F48"/>
    <w:p w14:paraId="550946C7" w14:textId="25D8EEC8" w:rsidR="00321F48" w:rsidRPr="00321F48" w:rsidRDefault="00321F48" w:rsidP="00321F48">
      <w:r w:rsidRPr="00321F48">
        <w:t xml:space="preserve">V Praze </w:t>
      </w:r>
      <w:r w:rsidRPr="00321F48">
        <w:t>dne: …</w:t>
      </w:r>
      <w:r w:rsidRPr="00321F48">
        <w:t>…………………………………………………………….</w:t>
      </w:r>
    </w:p>
    <w:p w14:paraId="76C51C28" w14:textId="56D25111" w:rsidR="00321F48" w:rsidRPr="008C40BB" w:rsidRDefault="00321F48">
      <w:r w:rsidRPr="00321F48">
        <w:rPr>
          <w:i/>
        </w:rPr>
        <w:t xml:space="preserve">Pozn.: Kde se v textu </w:t>
      </w:r>
      <w:proofErr w:type="gramStart"/>
      <w:r w:rsidRPr="00321F48">
        <w:rPr>
          <w:i/>
        </w:rPr>
        <w:t>hovoří</w:t>
      </w:r>
      <w:proofErr w:type="gramEnd"/>
      <w:r w:rsidRPr="00321F48">
        <w:rPr>
          <w:i/>
        </w:rPr>
        <w:t xml:space="preserve"> o </w:t>
      </w:r>
      <w:r w:rsidRPr="00321F48">
        <w:rPr>
          <w:i/>
        </w:rPr>
        <w:t>zdravotnickém zařízení</w:t>
      </w:r>
      <w:r w:rsidRPr="00321F48">
        <w:rPr>
          <w:i/>
        </w:rPr>
        <w:t>, může se jednat i o zařízení jiného druhu, pokud v něm probíhá praxe studentů naší fakulty.</w:t>
      </w:r>
    </w:p>
    <w:sectPr w:rsidR="00321F48" w:rsidRPr="008C40BB" w:rsidSect="00AF512D">
      <w:footerReference w:type="even" r:id="rId12"/>
      <w:footerReference w:type="default" r:id="rId13"/>
      <w:headerReference w:type="first" r:id="rId1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23F76" w14:textId="77777777" w:rsidR="00495330" w:rsidRDefault="00495330">
      <w:r>
        <w:separator/>
      </w:r>
    </w:p>
  </w:endnote>
  <w:endnote w:type="continuationSeparator" w:id="0">
    <w:p w14:paraId="18BA0A7B" w14:textId="77777777" w:rsidR="00495330" w:rsidRDefault="0049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E202" w14:textId="77777777" w:rsidR="005F2E8A" w:rsidRDefault="005F2E8A" w:rsidP="009D3DA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7E6152F" w14:textId="77777777" w:rsidR="005F2E8A" w:rsidRDefault="005F2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CD07" w14:textId="77777777" w:rsidR="005F2E8A" w:rsidRDefault="005F2E8A" w:rsidP="009D3DA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D66FE">
      <w:rPr>
        <w:rStyle w:val="slostrnky"/>
        <w:noProof/>
      </w:rPr>
      <w:t>6</w:t>
    </w:r>
    <w:r>
      <w:rPr>
        <w:rStyle w:val="slostrnky"/>
      </w:rPr>
      <w:fldChar w:fldCharType="end"/>
    </w:r>
  </w:p>
  <w:p w14:paraId="0E076109" w14:textId="77777777" w:rsidR="005F2E8A" w:rsidRDefault="005F2E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6C775" w14:textId="77777777" w:rsidR="00495330" w:rsidRDefault="00495330">
      <w:r>
        <w:separator/>
      </w:r>
    </w:p>
  </w:footnote>
  <w:footnote w:type="continuationSeparator" w:id="0">
    <w:p w14:paraId="4B21C2BB" w14:textId="77777777" w:rsidR="00495330" w:rsidRDefault="00495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4A75" w14:textId="38801C9F" w:rsidR="00AF512D" w:rsidRDefault="003A28E7" w:rsidP="00AF512D">
    <w:pPr>
      <w:pStyle w:val="Zhlav"/>
    </w:pPr>
    <w:r>
      <w:rPr>
        <w:noProof/>
      </w:rPr>
      <w:drawing>
        <wp:anchor distT="0" distB="0" distL="114300" distR="114300" simplePos="0" relativeHeight="251657728" behindDoc="1" locked="0" layoutInCell="1" allowOverlap="1" wp14:anchorId="4045C22F" wp14:editId="3281CC1C">
          <wp:simplePos x="0" y="0"/>
          <wp:positionH relativeFrom="margin">
            <wp:posOffset>-53340</wp:posOffset>
          </wp:positionH>
          <wp:positionV relativeFrom="paragraph">
            <wp:posOffset>-160655</wp:posOffset>
          </wp:positionV>
          <wp:extent cx="2667635" cy="522605"/>
          <wp:effectExtent l="0" t="0" r="0" b="0"/>
          <wp:wrapNone/>
          <wp:docPr id="2"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635" cy="522605"/>
                  </a:xfrm>
                  <a:prstGeom prst="rect">
                    <a:avLst/>
                  </a:prstGeom>
                  <a:noFill/>
                </pic:spPr>
              </pic:pic>
            </a:graphicData>
          </a:graphic>
          <wp14:sizeRelH relativeFrom="page">
            <wp14:pctWidth>0</wp14:pctWidth>
          </wp14:sizeRelH>
          <wp14:sizeRelV relativeFrom="page">
            <wp14:pctHeight>0</wp14:pctHeight>
          </wp14:sizeRelV>
        </wp:anchor>
      </w:drawing>
    </w:r>
  </w:p>
  <w:p w14:paraId="2FFD2AE9" w14:textId="77777777" w:rsidR="00AF512D" w:rsidRDefault="00AF512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A90"/>
    <w:multiLevelType w:val="hybridMultilevel"/>
    <w:tmpl w:val="BBB21D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C48CE"/>
    <w:multiLevelType w:val="hybridMultilevel"/>
    <w:tmpl w:val="3C16894C"/>
    <w:lvl w:ilvl="0" w:tplc="B12A0D8C">
      <w:start w:val="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5A24A16"/>
    <w:multiLevelType w:val="hybridMultilevel"/>
    <w:tmpl w:val="00341C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A3B5A"/>
    <w:multiLevelType w:val="hybridMultilevel"/>
    <w:tmpl w:val="4306ADAA"/>
    <w:lvl w:ilvl="0" w:tplc="B12A0D8C">
      <w:start w:val="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6FF16E1"/>
    <w:multiLevelType w:val="hybridMultilevel"/>
    <w:tmpl w:val="7DA8121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60132A"/>
    <w:multiLevelType w:val="hybridMultilevel"/>
    <w:tmpl w:val="DF88F8C6"/>
    <w:lvl w:ilvl="0" w:tplc="04050001">
      <w:start w:val="1"/>
      <w:numFmt w:val="bullet"/>
      <w:lvlText w:val=""/>
      <w:lvlJc w:val="left"/>
      <w:pPr>
        <w:ind w:left="1785" w:hanging="360"/>
      </w:pPr>
      <w:rPr>
        <w:rFonts w:ascii="Symbol" w:hAnsi="Symbo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6" w15:restartNumberingAfterBreak="0">
    <w:nsid w:val="163F233D"/>
    <w:multiLevelType w:val="hybridMultilevel"/>
    <w:tmpl w:val="083ADFB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107880"/>
    <w:multiLevelType w:val="hybridMultilevel"/>
    <w:tmpl w:val="15BADF30"/>
    <w:lvl w:ilvl="0" w:tplc="B12A0D8C">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27B162BC"/>
    <w:multiLevelType w:val="hybridMultilevel"/>
    <w:tmpl w:val="2AD0F5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4A685D"/>
    <w:multiLevelType w:val="hybridMultilevel"/>
    <w:tmpl w:val="0FC66E6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AC16FE"/>
    <w:multiLevelType w:val="hybridMultilevel"/>
    <w:tmpl w:val="ABCC59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D425CC"/>
    <w:multiLevelType w:val="hybridMultilevel"/>
    <w:tmpl w:val="9B440B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484950C0"/>
    <w:multiLevelType w:val="hybridMultilevel"/>
    <w:tmpl w:val="2F8C9E10"/>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abstractNum w:abstractNumId="13" w15:restartNumberingAfterBreak="0">
    <w:nsid w:val="4BE00509"/>
    <w:multiLevelType w:val="hybridMultilevel"/>
    <w:tmpl w:val="B526EE28"/>
    <w:lvl w:ilvl="0" w:tplc="0405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509113F2"/>
    <w:multiLevelType w:val="hybridMultilevel"/>
    <w:tmpl w:val="0290C45E"/>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B9D5B9E"/>
    <w:multiLevelType w:val="hybridMultilevel"/>
    <w:tmpl w:val="2DBCD7FA"/>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6" w15:restartNumberingAfterBreak="0">
    <w:nsid w:val="5E436B91"/>
    <w:multiLevelType w:val="hybridMultilevel"/>
    <w:tmpl w:val="B9125AE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65E67105"/>
    <w:multiLevelType w:val="hybridMultilevel"/>
    <w:tmpl w:val="3774C44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285D54"/>
    <w:multiLevelType w:val="hybridMultilevel"/>
    <w:tmpl w:val="7034E0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0B688C"/>
    <w:multiLevelType w:val="hybridMultilevel"/>
    <w:tmpl w:val="2E04BE3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CB93AC8"/>
    <w:multiLevelType w:val="hybridMultilevel"/>
    <w:tmpl w:val="A600F8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D63466B"/>
    <w:multiLevelType w:val="hybridMultilevel"/>
    <w:tmpl w:val="8B48E6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056FBA"/>
    <w:multiLevelType w:val="hybridMultilevel"/>
    <w:tmpl w:val="E3B8A5B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2353D7"/>
    <w:multiLevelType w:val="hybridMultilevel"/>
    <w:tmpl w:val="0F9AF002"/>
    <w:lvl w:ilvl="0" w:tplc="04050005">
      <w:start w:val="1"/>
      <w:numFmt w:val="bullet"/>
      <w:lvlText w:val=""/>
      <w:lvlJc w:val="left"/>
      <w:pPr>
        <w:tabs>
          <w:tab w:val="num" w:pos="1065"/>
        </w:tabs>
        <w:ind w:left="1065" w:hanging="360"/>
      </w:pPr>
      <w:rPr>
        <w:rFonts w:ascii="Wingdings" w:hAnsi="Wingdings" w:hint="default"/>
      </w:rPr>
    </w:lvl>
    <w:lvl w:ilvl="1" w:tplc="FFFFFFFF" w:tentative="1">
      <w:start w:val="1"/>
      <w:numFmt w:val="bullet"/>
      <w:lvlText w:val="o"/>
      <w:lvlJc w:val="left"/>
      <w:pPr>
        <w:tabs>
          <w:tab w:val="num" w:pos="1785"/>
        </w:tabs>
        <w:ind w:left="1785" w:hanging="360"/>
      </w:pPr>
      <w:rPr>
        <w:rFonts w:ascii="Courier New" w:hAnsi="Courier New" w:cs="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cs="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cs="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78D31451"/>
    <w:multiLevelType w:val="hybridMultilevel"/>
    <w:tmpl w:val="4C4085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007A54"/>
    <w:multiLevelType w:val="hybridMultilevel"/>
    <w:tmpl w:val="B1B62410"/>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num w:numId="1" w16cid:durableId="1593931245">
    <w:abstractNumId w:val="14"/>
  </w:num>
  <w:num w:numId="2" w16cid:durableId="1231623766">
    <w:abstractNumId w:val="9"/>
  </w:num>
  <w:num w:numId="3" w16cid:durableId="377701129">
    <w:abstractNumId w:val="20"/>
  </w:num>
  <w:num w:numId="4" w16cid:durableId="68382088">
    <w:abstractNumId w:val="15"/>
  </w:num>
  <w:num w:numId="5" w16cid:durableId="1164972249">
    <w:abstractNumId w:val="6"/>
  </w:num>
  <w:num w:numId="6" w16cid:durableId="98531352">
    <w:abstractNumId w:val="25"/>
  </w:num>
  <w:num w:numId="7" w16cid:durableId="168839910">
    <w:abstractNumId w:val="7"/>
  </w:num>
  <w:num w:numId="8" w16cid:durableId="606351571">
    <w:abstractNumId w:val="10"/>
  </w:num>
  <w:num w:numId="9" w16cid:durableId="1542548401">
    <w:abstractNumId w:val="24"/>
  </w:num>
  <w:num w:numId="10" w16cid:durableId="867110590">
    <w:abstractNumId w:val="22"/>
  </w:num>
  <w:num w:numId="11" w16cid:durableId="792213761">
    <w:abstractNumId w:val="21"/>
  </w:num>
  <w:num w:numId="12" w16cid:durableId="717516021">
    <w:abstractNumId w:val="18"/>
  </w:num>
  <w:num w:numId="13" w16cid:durableId="884098358">
    <w:abstractNumId w:val="2"/>
  </w:num>
  <w:num w:numId="14" w16cid:durableId="1808160109">
    <w:abstractNumId w:val="17"/>
  </w:num>
  <w:num w:numId="15" w16cid:durableId="64955231">
    <w:abstractNumId w:val="4"/>
  </w:num>
  <w:num w:numId="16" w16cid:durableId="538519755">
    <w:abstractNumId w:val="1"/>
  </w:num>
  <w:num w:numId="17" w16cid:durableId="583295163">
    <w:abstractNumId w:val="12"/>
  </w:num>
  <w:num w:numId="18" w16cid:durableId="990476365">
    <w:abstractNumId w:val="0"/>
  </w:num>
  <w:num w:numId="19" w16cid:durableId="1765418983">
    <w:abstractNumId w:val="11"/>
  </w:num>
  <w:num w:numId="20" w16cid:durableId="196084309">
    <w:abstractNumId w:val="3"/>
  </w:num>
  <w:num w:numId="21" w16cid:durableId="746153664">
    <w:abstractNumId w:val="0"/>
  </w:num>
  <w:num w:numId="22" w16cid:durableId="703558374">
    <w:abstractNumId w:val="5"/>
  </w:num>
  <w:num w:numId="23" w16cid:durableId="885796731">
    <w:abstractNumId w:val="8"/>
  </w:num>
  <w:num w:numId="24" w16cid:durableId="1161852833">
    <w:abstractNumId w:val="16"/>
  </w:num>
  <w:num w:numId="25" w16cid:durableId="1416782269">
    <w:abstractNumId w:val="19"/>
  </w:num>
  <w:num w:numId="26" w16cid:durableId="2070301907">
    <w:abstractNumId w:val="1"/>
  </w:num>
  <w:num w:numId="27" w16cid:durableId="582570175">
    <w:abstractNumId w:val="23"/>
  </w:num>
  <w:num w:numId="28" w16cid:durableId="1615400465">
    <w:abstractNumId w:val="13"/>
  </w:num>
  <w:num w:numId="29" w16cid:durableId="793014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39"/>
    <w:rsid w:val="000129F3"/>
    <w:rsid w:val="00025D9D"/>
    <w:rsid w:val="000263EB"/>
    <w:rsid w:val="00034714"/>
    <w:rsid w:val="00046317"/>
    <w:rsid w:val="00054298"/>
    <w:rsid w:val="0005438B"/>
    <w:rsid w:val="00057FBA"/>
    <w:rsid w:val="00073C59"/>
    <w:rsid w:val="00075DAC"/>
    <w:rsid w:val="00076CD1"/>
    <w:rsid w:val="00077339"/>
    <w:rsid w:val="00083D09"/>
    <w:rsid w:val="000A3394"/>
    <w:rsid w:val="000E6032"/>
    <w:rsid w:val="00104FC7"/>
    <w:rsid w:val="00133B0A"/>
    <w:rsid w:val="001607B4"/>
    <w:rsid w:val="00161998"/>
    <w:rsid w:val="001640A3"/>
    <w:rsid w:val="00165A3A"/>
    <w:rsid w:val="00173FE9"/>
    <w:rsid w:val="00186C76"/>
    <w:rsid w:val="001913DB"/>
    <w:rsid w:val="0019526B"/>
    <w:rsid w:val="00197AFF"/>
    <w:rsid w:val="001D119A"/>
    <w:rsid w:val="001D17BE"/>
    <w:rsid w:val="001D463D"/>
    <w:rsid w:val="00213192"/>
    <w:rsid w:val="00214CE4"/>
    <w:rsid w:val="00224B1E"/>
    <w:rsid w:val="002415F2"/>
    <w:rsid w:val="0024194A"/>
    <w:rsid w:val="00267C0E"/>
    <w:rsid w:val="00271DC6"/>
    <w:rsid w:val="00281DDB"/>
    <w:rsid w:val="0028416F"/>
    <w:rsid w:val="002B5191"/>
    <w:rsid w:val="002D5C24"/>
    <w:rsid w:val="003058ED"/>
    <w:rsid w:val="00307899"/>
    <w:rsid w:val="0031137E"/>
    <w:rsid w:val="00312828"/>
    <w:rsid w:val="00321F48"/>
    <w:rsid w:val="00347CF6"/>
    <w:rsid w:val="00351E21"/>
    <w:rsid w:val="00357441"/>
    <w:rsid w:val="0035799A"/>
    <w:rsid w:val="003746F5"/>
    <w:rsid w:val="003922B7"/>
    <w:rsid w:val="0039670D"/>
    <w:rsid w:val="00397643"/>
    <w:rsid w:val="003A28E7"/>
    <w:rsid w:val="003D00E8"/>
    <w:rsid w:val="003D3215"/>
    <w:rsid w:val="003D5987"/>
    <w:rsid w:val="003E16CF"/>
    <w:rsid w:val="003F49B0"/>
    <w:rsid w:val="00433872"/>
    <w:rsid w:val="00441E02"/>
    <w:rsid w:val="0044659E"/>
    <w:rsid w:val="00463BF4"/>
    <w:rsid w:val="004800D0"/>
    <w:rsid w:val="00495330"/>
    <w:rsid w:val="004B0E44"/>
    <w:rsid w:val="004B63CB"/>
    <w:rsid w:val="004C7433"/>
    <w:rsid w:val="004E1545"/>
    <w:rsid w:val="00512B0B"/>
    <w:rsid w:val="00512FC6"/>
    <w:rsid w:val="0051740B"/>
    <w:rsid w:val="00517C2F"/>
    <w:rsid w:val="005202DA"/>
    <w:rsid w:val="00537AE2"/>
    <w:rsid w:val="00540439"/>
    <w:rsid w:val="005675E8"/>
    <w:rsid w:val="00570C14"/>
    <w:rsid w:val="00575A56"/>
    <w:rsid w:val="0059386D"/>
    <w:rsid w:val="005D30CC"/>
    <w:rsid w:val="005D57FD"/>
    <w:rsid w:val="005E03D9"/>
    <w:rsid w:val="005F2E8A"/>
    <w:rsid w:val="006038F8"/>
    <w:rsid w:val="00616E4E"/>
    <w:rsid w:val="00616EB0"/>
    <w:rsid w:val="006316C5"/>
    <w:rsid w:val="00631DFD"/>
    <w:rsid w:val="00637633"/>
    <w:rsid w:val="00643843"/>
    <w:rsid w:val="00657B31"/>
    <w:rsid w:val="0068403C"/>
    <w:rsid w:val="006D48AC"/>
    <w:rsid w:val="006D7C72"/>
    <w:rsid w:val="006E19B3"/>
    <w:rsid w:val="006E6305"/>
    <w:rsid w:val="006F3DD6"/>
    <w:rsid w:val="006F4B10"/>
    <w:rsid w:val="00700B3C"/>
    <w:rsid w:val="0072197A"/>
    <w:rsid w:val="00735D5F"/>
    <w:rsid w:val="0074282D"/>
    <w:rsid w:val="007A42B0"/>
    <w:rsid w:val="007D444E"/>
    <w:rsid w:val="00803FF5"/>
    <w:rsid w:val="00830A70"/>
    <w:rsid w:val="00834D9B"/>
    <w:rsid w:val="008450D1"/>
    <w:rsid w:val="0085146D"/>
    <w:rsid w:val="0085158F"/>
    <w:rsid w:val="00863178"/>
    <w:rsid w:val="00864219"/>
    <w:rsid w:val="00865F4F"/>
    <w:rsid w:val="00871A19"/>
    <w:rsid w:val="00894593"/>
    <w:rsid w:val="008A0A6A"/>
    <w:rsid w:val="008A1681"/>
    <w:rsid w:val="008A3EF0"/>
    <w:rsid w:val="008C40BB"/>
    <w:rsid w:val="008D6CCB"/>
    <w:rsid w:val="008F4E6A"/>
    <w:rsid w:val="00912655"/>
    <w:rsid w:val="00915022"/>
    <w:rsid w:val="00967BFB"/>
    <w:rsid w:val="00970FA1"/>
    <w:rsid w:val="00971381"/>
    <w:rsid w:val="0098089C"/>
    <w:rsid w:val="00992B2F"/>
    <w:rsid w:val="009A57A2"/>
    <w:rsid w:val="009B6AAF"/>
    <w:rsid w:val="009C0B2C"/>
    <w:rsid w:val="009D3DA9"/>
    <w:rsid w:val="009E6E43"/>
    <w:rsid w:val="009F7E39"/>
    <w:rsid w:val="00A235B0"/>
    <w:rsid w:val="00A34978"/>
    <w:rsid w:val="00A7699C"/>
    <w:rsid w:val="00A877BD"/>
    <w:rsid w:val="00AC5136"/>
    <w:rsid w:val="00AE4611"/>
    <w:rsid w:val="00AE5342"/>
    <w:rsid w:val="00AF512D"/>
    <w:rsid w:val="00B039AF"/>
    <w:rsid w:val="00B072A6"/>
    <w:rsid w:val="00B30EB8"/>
    <w:rsid w:val="00B40083"/>
    <w:rsid w:val="00B43027"/>
    <w:rsid w:val="00B46A15"/>
    <w:rsid w:val="00B528B4"/>
    <w:rsid w:val="00B66E86"/>
    <w:rsid w:val="00BA73B3"/>
    <w:rsid w:val="00BC0325"/>
    <w:rsid w:val="00BE01C8"/>
    <w:rsid w:val="00BE1ECF"/>
    <w:rsid w:val="00C07B99"/>
    <w:rsid w:val="00C37291"/>
    <w:rsid w:val="00C441C1"/>
    <w:rsid w:val="00C50E66"/>
    <w:rsid w:val="00C80772"/>
    <w:rsid w:val="00C83F0B"/>
    <w:rsid w:val="00CA31B8"/>
    <w:rsid w:val="00CA38F8"/>
    <w:rsid w:val="00CB1417"/>
    <w:rsid w:val="00CD5EFA"/>
    <w:rsid w:val="00D2505A"/>
    <w:rsid w:val="00D26619"/>
    <w:rsid w:val="00D453DC"/>
    <w:rsid w:val="00D60DF1"/>
    <w:rsid w:val="00D62228"/>
    <w:rsid w:val="00D73839"/>
    <w:rsid w:val="00D83277"/>
    <w:rsid w:val="00D93C3F"/>
    <w:rsid w:val="00DB5894"/>
    <w:rsid w:val="00DC01E8"/>
    <w:rsid w:val="00DC4DC1"/>
    <w:rsid w:val="00DC6EF4"/>
    <w:rsid w:val="00DD7C5B"/>
    <w:rsid w:val="00DE152D"/>
    <w:rsid w:val="00DE65F9"/>
    <w:rsid w:val="00DF3BCD"/>
    <w:rsid w:val="00E03348"/>
    <w:rsid w:val="00E14349"/>
    <w:rsid w:val="00E16AFB"/>
    <w:rsid w:val="00E66481"/>
    <w:rsid w:val="00E740F0"/>
    <w:rsid w:val="00E87C43"/>
    <w:rsid w:val="00EA431D"/>
    <w:rsid w:val="00EE1099"/>
    <w:rsid w:val="00EE23B1"/>
    <w:rsid w:val="00EF46D9"/>
    <w:rsid w:val="00F11719"/>
    <w:rsid w:val="00F24020"/>
    <w:rsid w:val="00F27162"/>
    <w:rsid w:val="00F319FD"/>
    <w:rsid w:val="00F36FD1"/>
    <w:rsid w:val="00F41C8E"/>
    <w:rsid w:val="00F62CF6"/>
    <w:rsid w:val="00F73B0D"/>
    <w:rsid w:val="00F755B8"/>
    <w:rsid w:val="00F75DC0"/>
    <w:rsid w:val="00F77294"/>
    <w:rsid w:val="00F85892"/>
    <w:rsid w:val="00FB1C05"/>
    <w:rsid w:val="00FC774E"/>
    <w:rsid w:val="00FD66FE"/>
    <w:rsid w:val="00FD6E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C1DD2"/>
  <w15:chartTrackingRefBased/>
  <w15:docId w15:val="{0E7464C7-3C48-4847-8C9E-375D31F8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54043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Elegantntabulka">
    <w:name w:val="Table Elegant"/>
    <w:basedOn w:val="Normlntabulka"/>
    <w:rsid w:val="00E740F0"/>
    <w:rPr>
      <w:sz w:val="16"/>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ozloendokumentu">
    <w:name w:val="Document Map"/>
    <w:basedOn w:val="Normln"/>
    <w:semiHidden/>
    <w:rsid w:val="00540439"/>
    <w:pPr>
      <w:shd w:val="clear" w:color="auto" w:fill="000080"/>
    </w:pPr>
    <w:rPr>
      <w:rFonts w:ascii="Tahoma" w:hAnsi="Tahoma" w:cs="Tahoma"/>
      <w:sz w:val="20"/>
      <w:szCs w:val="20"/>
    </w:rPr>
  </w:style>
  <w:style w:type="paragraph" w:styleId="Zpat">
    <w:name w:val="footer"/>
    <w:basedOn w:val="Normln"/>
    <w:rsid w:val="00D73839"/>
    <w:pPr>
      <w:tabs>
        <w:tab w:val="center" w:pos="4536"/>
        <w:tab w:val="right" w:pos="9072"/>
      </w:tabs>
    </w:pPr>
  </w:style>
  <w:style w:type="character" w:styleId="slostrnky">
    <w:name w:val="page number"/>
    <w:basedOn w:val="Standardnpsmoodstavce"/>
    <w:rsid w:val="00D73839"/>
  </w:style>
  <w:style w:type="paragraph" w:styleId="Textbubliny">
    <w:name w:val="Balloon Text"/>
    <w:basedOn w:val="Normln"/>
    <w:link w:val="TextbublinyChar"/>
    <w:rsid w:val="00DB5894"/>
    <w:rPr>
      <w:rFonts w:ascii="Segoe UI" w:hAnsi="Segoe UI" w:cs="Segoe UI"/>
      <w:sz w:val="18"/>
      <w:szCs w:val="18"/>
    </w:rPr>
  </w:style>
  <w:style w:type="character" w:customStyle="1" w:styleId="TextbublinyChar">
    <w:name w:val="Text bubliny Char"/>
    <w:link w:val="Textbubliny"/>
    <w:rsid w:val="00DB5894"/>
    <w:rPr>
      <w:rFonts w:ascii="Segoe UI" w:hAnsi="Segoe UI" w:cs="Segoe UI"/>
      <w:sz w:val="18"/>
      <w:szCs w:val="18"/>
    </w:rPr>
  </w:style>
  <w:style w:type="character" w:styleId="Odkaznakoment">
    <w:name w:val="annotation reference"/>
    <w:rsid w:val="00DB5894"/>
    <w:rPr>
      <w:sz w:val="16"/>
      <w:szCs w:val="16"/>
    </w:rPr>
  </w:style>
  <w:style w:type="paragraph" w:styleId="Textkomente">
    <w:name w:val="annotation text"/>
    <w:basedOn w:val="Normln"/>
    <w:link w:val="TextkomenteChar"/>
    <w:rsid w:val="00DB5894"/>
    <w:rPr>
      <w:sz w:val="20"/>
      <w:szCs w:val="20"/>
    </w:rPr>
  </w:style>
  <w:style w:type="character" w:customStyle="1" w:styleId="TextkomenteChar">
    <w:name w:val="Text komentáře Char"/>
    <w:basedOn w:val="Standardnpsmoodstavce"/>
    <w:link w:val="Textkomente"/>
    <w:rsid w:val="00DB5894"/>
  </w:style>
  <w:style w:type="paragraph" w:styleId="Pedmtkomente">
    <w:name w:val="annotation subject"/>
    <w:basedOn w:val="Textkomente"/>
    <w:next w:val="Textkomente"/>
    <w:link w:val="PedmtkomenteChar"/>
    <w:rsid w:val="00DB5894"/>
    <w:rPr>
      <w:b/>
      <w:bCs/>
    </w:rPr>
  </w:style>
  <w:style w:type="character" w:customStyle="1" w:styleId="PedmtkomenteChar">
    <w:name w:val="Předmět komentáře Char"/>
    <w:link w:val="Pedmtkomente"/>
    <w:rsid w:val="00DB5894"/>
    <w:rPr>
      <w:b/>
      <w:bCs/>
    </w:rPr>
  </w:style>
  <w:style w:type="paragraph" w:styleId="Odstavecseseznamem">
    <w:name w:val="List Paragraph"/>
    <w:basedOn w:val="Normln"/>
    <w:uiPriority w:val="34"/>
    <w:qFormat/>
    <w:rsid w:val="00083D09"/>
    <w:pPr>
      <w:spacing w:after="200" w:line="276" w:lineRule="auto"/>
      <w:ind w:left="720"/>
      <w:contextualSpacing/>
    </w:pPr>
    <w:rPr>
      <w:rFonts w:ascii="Calibri" w:eastAsia="Calibri" w:hAnsi="Calibri"/>
      <w:sz w:val="22"/>
      <w:szCs w:val="22"/>
      <w:lang w:eastAsia="en-US"/>
    </w:rPr>
  </w:style>
  <w:style w:type="character" w:styleId="Hypertextovodkaz">
    <w:name w:val="Hyperlink"/>
    <w:rsid w:val="00512FC6"/>
    <w:rPr>
      <w:color w:val="0563C1"/>
      <w:u w:val="single"/>
    </w:rPr>
  </w:style>
  <w:style w:type="character" w:styleId="Nevyeenzmnka">
    <w:name w:val="Unresolved Mention"/>
    <w:uiPriority w:val="99"/>
    <w:semiHidden/>
    <w:unhideWhenUsed/>
    <w:rsid w:val="00512FC6"/>
    <w:rPr>
      <w:color w:val="605E5C"/>
      <w:shd w:val="clear" w:color="auto" w:fill="E1DFDD"/>
    </w:rPr>
  </w:style>
  <w:style w:type="paragraph" w:styleId="Zhlav">
    <w:name w:val="header"/>
    <w:basedOn w:val="Normln"/>
    <w:link w:val="ZhlavChar"/>
    <w:rsid w:val="00AF512D"/>
    <w:pPr>
      <w:tabs>
        <w:tab w:val="center" w:pos="4536"/>
        <w:tab w:val="right" w:pos="9072"/>
      </w:tabs>
    </w:pPr>
  </w:style>
  <w:style w:type="character" w:customStyle="1" w:styleId="ZhlavChar">
    <w:name w:val="Záhlaví Char"/>
    <w:basedOn w:val="Standardnpsmoodstavce"/>
    <w:link w:val="Zhlav"/>
    <w:rsid w:val="00AF512D"/>
    <w:rPr>
      <w:sz w:val="24"/>
      <w:szCs w:val="24"/>
    </w:rPr>
  </w:style>
  <w:style w:type="paragraph" w:customStyle="1" w:styleId="Default">
    <w:name w:val="Default"/>
    <w:rsid w:val="003D598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8246">
      <w:bodyDiv w:val="1"/>
      <w:marLeft w:val="0"/>
      <w:marRight w:val="0"/>
      <w:marTop w:val="0"/>
      <w:marBottom w:val="0"/>
      <w:divBdr>
        <w:top w:val="none" w:sz="0" w:space="0" w:color="auto"/>
        <w:left w:val="none" w:sz="0" w:space="0" w:color="auto"/>
        <w:bottom w:val="none" w:sz="0" w:space="0" w:color="auto"/>
        <w:right w:val="none" w:sz="0" w:space="0" w:color="auto"/>
      </w:divBdr>
    </w:div>
    <w:div w:id="252057977">
      <w:bodyDiv w:val="1"/>
      <w:marLeft w:val="0"/>
      <w:marRight w:val="0"/>
      <w:marTop w:val="0"/>
      <w:marBottom w:val="0"/>
      <w:divBdr>
        <w:top w:val="none" w:sz="0" w:space="0" w:color="auto"/>
        <w:left w:val="none" w:sz="0" w:space="0" w:color="auto"/>
        <w:bottom w:val="none" w:sz="0" w:space="0" w:color="auto"/>
        <w:right w:val="none" w:sz="0" w:space="0" w:color="auto"/>
      </w:divBdr>
      <w:divsChild>
        <w:div w:id="514227843">
          <w:marLeft w:val="0"/>
          <w:marRight w:val="0"/>
          <w:marTop w:val="0"/>
          <w:marBottom w:val="0"/>
          <w:divBdr>
            <w:top w:val="none" w:sz="0" w:space="0" w:color="auto"/>
            <w:left w:val="none" w:sz="0" w:space="0" w:color="auto"/>
            <w:bottom w:val="none" w:sz="0" w:space="0" w:color="auto"/>
            <w:right w:val="none" w:sz="0" w:space="0" w:color="auto"/>
          </w:divBdr>
        </w:div>
        <w:div w:id="649289483">
          <w:marLeft w:val="0"/>
          <w:marRight w:val="0"/>
          <w:marTop w:val="0"/>
          <w:marBottom w:val="0"/>
          <w:divBdr>
            <w:top w:val="none" w:sz="0" w:space="0" w:color="auto"/>
            <w:left w:val="none" w:sz="0" w:space="0" w:color="auto"/>
            <w:bottom w:val="none" w:sz="0" w:space="0" w:color="auto"/>
            <w:right w:val="none" w:sz="0" w:space="0" w:color="auto"/>
          </w:divBdr>
        </w:div>
        <w:div w:id="982006485">
          <w:marLeft w:val="0"/>
          <w:marRight w:val="0"/>
          <w:marTop w:val="0"/>
          <w:marBottom w:val="0"/>
          <w:divBdr>
            <w:top w:val="none" w:sz="0" w:space="0" w:color="auto"/>
            <w:left w:val="none" w:sz="0" w:space="0" w:color="auto"/>
            <w:bottom w:val="none" w:sz="0" w:space="0" w:color="auto"/>
            <w:right w:val="none" w:sz="0" w:space="0" w:color="auto"/>
          </w:divBdr>
        </w:div>
        <w:div w:id="580992928">
          <w:marLeft w:val="0"/>
          <w:marRight w:val="0"/>
          <w:marTop w:val="0"/>
          <w:marBottom w:val="0"/>
          <w:divBdr>
            <w:top w:val="none" w:sz="0" w:space="0" w:color="auto"/>
            <w:left w:val="none" w:sz="0" w:space="0" w:color="auto"/>
            <w:bottom w:val="none" w:sz="0" w:space="0" w:color="auto"/>
            <w:right w:val="none" w:sz="0" w:space="0" w:color="auto"/>
          </w:divBdr>
        </w:div>
        <w:div w:id="2029408711">
          <w:marLeft w:val="0"/>
          <w:marRight w:val="0"/>
          <w:marTop w:val="0"/>
          <w:marBottom w:val="0"/>
          <w:divBdr>
            <w:top w:val="none" w:sz="0" w:space="0" w:color="auto"/>
            <w:left w:val="none" w:sz="0" w:space="0" w:color="auto"/>
            <w:bottom w:val="none" w:sz="0" w:space="0" w:color="auto"/>
            <w:right w:val="none" w:sz="0" w:space="0" w:color="auto"/>
          </w:divBdr>
        </w:div>
      </w:divsChild>
    </w:div>
    <w:div w:id="343097257">
      <w:bodyDiv w:val="1"/>
      <w:marLeft w:val="0"/>
      <w:marRight w:val="0"/>
      <w:marTop w:val="0"/>
      <w:marBottom w:val="0"/>
      <w:divBdr>
        <w:top w:val="none" w:sz="0" w:space="0" w:color="auto"/>
        <w:left w:val="none" w:sz="0" w:space="0" w:color="auto"/>
        <w:bottom w:val="none" w:sz="0" w:space="0" w:color="auto"/>
        <w:right w:val="none" w:sz="0" w:space="0" w:color="auto"/>
      </w:divBdr>
    </w:div>
    <w:div w:id="1261795517">
      <w:bodyDiv w:val="1"/>
      <w:marLeft w:val="0"/>
      <w:marRight w:val="0"/>
      <w:marTop w:val="0"/>
      <w:marBottom w:val="0"/>
      <w:divBdr>
        <w:top w:val="none" w:sz="0" w:space="0" w:color="auto"/>
        <w:left w:val="none" w:sz="0" w:space="0" w:color="auto"/>
        <w:bottom w:val="none" w:sz="0" w:space="0" w:color="auto"/>
        <w:right w:val="none" w:sz="0" w:space="0" w:color="auto"/>
      </w:divBdr>
    </w:div>
    <w:div w:id="1438019089">
      <w:bodyDiv w:val="1"/>
      <w:marLeft w:val="0"/>
      <w:marRight w:val="0"/>
      <w:marTop w:val="0"/>
      <w:marBottom w:val="0"/>
      <w:divBdr>
        <w:top w:val="none" w:sz="0" w:space="0" w:color="auto"/>
        <w:left w:val="none" w:sz="0" w:space="0" w:color="auto"/>
        <w:bottom w:val="none" w:sz="0" w:space="0" w:color="auto"/>
        <w:right w:val="none" w:sz="0" w:space="0" w:color="auto"/>
      </w:divBdr>
      <w:divsChild>
        <w:div w:id="450637974">
          <w:marLeft w:val="0"/>
          <w:marRight w:val="0"/>
          <w:marTop w:val="0"/>
          <w:marBottom w:val="0"/>
          <w:divBdr>
            <w:top w:val="none" w:sz="0" w:space="0" w:color="auto"/>
            <w:left w:val="none" w:sz="0" w:space="0" w:color="auto"/>
            <w:bottom w:val="none" w:sz="0" w:space="0" w:color="auto"/>
            <w:right w:val="none" w:sz="0" w:space="0" w:color="auto"/>
          </w:divBdr>
        </w:div>
        <w:div w:id="2127695898">
          <w:marLeft w:val="0"/>
          <w:marRight w:val="0"/>
          <w:marTop w:val="0"/>
          <w:marBottom w:val="0"/>
          <w:divBdr>
            <w:top w:val="none" w:sz="0" w:space="0" w:color="auto"/>
            <w:left w:val="none" w:sz="0" w:space="0" w:color="auto"/>
            <w:bottom w:val="none" w:sz="0" w:space="0" w:color="auto"/>
            <w:right w:val="none" w:sz="0" w:space="0" w:color="auto"/>
          </w:divBdr>
        </w:div>
        <w:div w:id="1004282155">
          <w:marLeft w:val="0"/>
          <w:marRight w:val="0"/>
          <w:marTop w:val="0"/>
          <w:marBottom w:val="0"/>
          <w:divBdr>
            <w:top w:val="none" w:sz="0" w:space="0" w:color="auto"/>
            <w:left w:val="none" w:sz="0" w:space="0" w:color="auto"/>
            <w:bottom w:val="none" w:sz="0" w:space="0" w:color="auto"/>
            <w:right w:val="none" w:sz="0" w:space="0" w:color="auto"/>
          </w:divBdr>
        </w:div>
        <w:div w:id="254021049">
          <w:marLeft w:val="0"/>
          <w:marRight w:val="0"/>
          <w:marTop w:val="0"/>
          <w:marBottom w:val="0"/>
          <w:divBdr>
            <w:top w:val="none" w:sz="0" w:space="0" w:color="auto"/>
            <w:left w:val="none" w:sz="0" w:space="0" w:color="auto"/>
            <w:bottom w:val="none" w:sz="0" w:space="0" w:color="auto"/>
            <w:right w:val="none" w:sz="0" w:space="0" w:color="auto"/>
          </w:divBdr>
        </w:div>
        <w:div w:id="1902013170">
          <w:marLeft w:val="0"/>
          <w:marRight w:val="0"/>
          <w:marTop w:val="0"/>
          <w:marBottom w:val="0"/>
          <w:divBdr>
            <w:top w:val="none" w:sz="0" w:space="0" w:color="auto"/>
            <w:left w:val="none" w:sz="0" w:space="0" w:color="auto"/>
            <w:bottom w:val="none" w:sz="0" w:space="0" w:color="auto"/>
            <w:right w:val="none" w:sz="0" w:space="0" w:color="auto"/>
          </w:divBdr>
        </w:div>
      </w:divsChild>
    </w:div>
    <w:div w:id="1444230703">
      <w:bodyDiv w:val="1"/>
      <w:marLeft w:val="0"/>
      <w:marRight w:val="0"/>
      <w:marTop w:val="0"/>
      <w:marBottom w:val="0"/>
      <w:divBdr>
        <w:top w:val="none" w:sz="0" w:space="0" w:color="auto"/>
        <w:left w:val="none" w:sz="0" w:space="0" w:color="auto"/>
        <w:bottom w:val="none" w:sz="0" w:space="0" w:color="auto"/>
        <w:right w:val="none" w:sz="0" w:space="0" w:color="auto"/>
      </w:divBdr>
    </w:div>
    <w:div w:id="1445810529">
      <w:bodyDiv w:val="1"/>
      <w:marLeft w:val="0"/>
      <w:marRight w:val="0"/>
      <w:marTop w:val="0"/>
      <w:marBottom w:val="0"/>
      <w:divBdr>
        <w:top w:val="none" w:sz="0" w:space="0" w:color="auto"/>
        <w:left w:val="none" w:sz="0" w:space="0" w:color="auto"/>
        <w:bottom w:val="none" w:sz="0" w:space="0" w:color="auto"/>
        <w:right w:val="none" w:sz="0" w:space="0" w:color="auto"/>
      </w:divBdr>
    </w:div>
    <w:div w:id="180253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f1.cuni.cz/studenti-prazdninova-praxe-pro-jednotlive-studijni-program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1C0D3A56D0EA40B350A070023EA207" ma:contentTypeVersion="5" ma:contentTypeDescription="Vytvoří nový dokument" ma:contentTypeScope="" ma:versionID="19b9f12407a0c05b0da2c2d57f846079">
  <xsd:schema xmlns:xsd="http://www.w3.org/2001/XMLSchema" xmlns:xs="http://www.w3.org/2001/XMLSchema" xmlns:p="http://schemas.microsoft.com/office/2006/metadata/properties" xmlns:ns3="fc14e627-2728-4656-a255-c023eb3408c2" targetNamespace="http://schemas.microsoft.com/office/2006/metadata/properties" ma:root="true" ma:fieldsID="3df41f33db93e7d4d9a4620526ba7455" ns3:_="">
    <xsd:import namespace="fc14e627-2728-4656-a255-c023eb3408c2"/>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4e627-2728-4656-a255-c023eb340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fc14e627-2728-4656-a255-c023eb3408c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B2F903-4AF7-4D17-8B04-F988A7622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4e627-2728-4656-a255-c023eb340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3B82E4-46FA-4928-A19E-FAAFD41F8D83}">
  <ds:schemaRefs>
    <ds:schemaRef ds:uri="http://schemas.openxmlformats.org/officeDocument/2006/bibliography"/>
  </ds:schemaRefs>
</ds:datastoreItem>
</file>

<file path=customXml/itemProps3.xml><?xml version="1.0" encoding="utf-8"?>
<ds:datastoreItem xmlns:ds="http://schemas.openxmlformats.org/officeDocument/2006/customXml" ds:itemID="{E6B2AC5D-7651-4D7A-8698-DE00B2841108}">
  <ds:schemaRefs>
    <ds:schemaRef ds:uri="http://schemas.microsoft.com/office/2006/metadata/properties"/>
    <ds:schemaRef ds:uri="http://schemas.microsoft.com/office/infopath/2007/PartnerControls"/>
    <ds:schemaRef ds:uri="fc14e627-2728-4656-a255-c023eb3408c2"/>
  </ds:schemaRefs>
</ds:datastoreItem>
</file>

<file path=customXml/itemProps4.xml><?xml version="1.0" encoding="utf-8"?>
<ds:datastoreItem xmlns:ds="http://schemas.openxmlformats.org/officeDocument/2006/customXml" ds:itemID="{4884AF74-3E52-4A3E-981B-57771B515B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2149</Words>
  <Characters>12684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Univerzita Karlova</vt:lpstr>
    </vt:vector>
  </TitlesOfParts>
  <Company>1. LF UK</Company>
  <LinksUpToDate>false</LinksUpToDate>
  <CharactersWithSpaces>14804</CharactersWithSpaces>
  <SharedDoc>false</SharedDoc>
  <HLinks>
    <vt:vector size="18" baseType="variant">
      <vt:variant>
        <vt:i4>8061054</vt:i4>
      </vt:variant>
      <vt:variant>
        <vt:i4>6</vt:i4>
      </vt:variant>
      <vt:variant>
        <vt:i4>0</vt:i4>
      </vt:variant>
      <vt:variant>
        <vt:i4>5</vt:i4>
      </vt:variant>
      <vt:variant>
        <vt:lpwstr>https://www.lf1.cuni.cz/studenti-prazdninova-praxe-pro-jednotlive-studijni-programy</vt:lpwstr>
      </vt:variant>
      <vt:variant>
        <vt:lpwstr/>
      </vt:variant>
      <vt:variant>
        <vt:i4>4849791</vt:i4>
      </vt:variant>
      <vt:variant>
        <vt:i4>3</vt:i4>
      </vt:variant>
      <vt:variant>
        <vt:i4>0</vt:i4>
      </vt:variant>
      <vt:variant>
        <vt:i4>5</vt:i4>
      </vt:variant>
      <vt:variant>
        <vt:lpwstr>mailto:gdpr@cuni.cz</vt:lpwstr>
      </vt:variant>
      <vt:variant>
        <vt:lpwstr/>
      </vt:variant>
      <vt:variant>
        <vt:i4>1048642</vt:i4>
      </vt:variant>
      <vt:variant>
        <vt:i4>0</vt:i4>
      </vt:variant>
      <vt:variant>
        <vt:i4>0</vt:i4>
      </vt:variant>
      <vt:variant>
        <vt:i4>5</vt:i4>
      </vt:variant>
      <vt:variant>
        <vt:lpwstr>https://cuni.cz/UK-9056.html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Univerzita Karlova</dc:title>
  <dc:subject/>
  <dc:creator>zbezv</dc:creator>
  <cp:keywords/>
  <cp:lastModifiedBy>Renata Dvořáková</cp:lastModifiedBy>
  <cp:revision>4</cp:revision>
  <cp:lastPrinted>2022-05-30T10:37:00Z</cp:lastPrinted>
  <dcterms:created xsi:type="dcterms:W3CDTF">2025-06-05T06:25:00Z</dcterms:created>
  <dcterms:modified xsi:type="dcterms:W3CDTF">2025-06-05T06:31:00Z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0x0101003E1C0D3A56D0EA40B350A070023EA207</vt:lpwstr>
  </property>
</Properties>
</file>