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98EB" w14:textId="77777777" w:rsidR="00210A1D" w:rsidRPr="00210A1D" w:rsidRDefault="00210A1D" w:rsidP="00210A1D">
      <w:pPr>
        <w:jc w:val="center"/>
        <w:outlineLvl w:val="0"/>
        <w:rPr>
          <w:b/>
        </w:rPr>
      </w:pPr>
      <w:r w:rsidRPr="00210A1D">
        <w:rPr>
          <w:b/>
        </w:rPr>
        <w:t>HABILITAČNÍ ŘÍZENÍ</w:t>
      </w:r>
    </w:p>
    <w:p w14:paraId="7249FC0F" w14:textId="77777777" w:rsidR="004F7FA3" w:rsidRDefault="004F7FA3" w:rsidP="00E55B30">
      <w:pPr>
        <w:outlineLvl w:val="0"/>
        <w:rPr>
          <w:sz w:val="22"/>
          <w:szCs w:val="22"/>
        </w:rPr>
      </w:pPr>
    </w:p>
    <w:p w14:paraId="419FA474" w14:textId="77777777" w:rsidR="00D85740" w:rsidRDefault="00D85740" w:rsidP="00E55B30">
      <w:pPr>
        <w:outlineLvl w:val="0"/>
        <w:rPr>
          <w:b/>
          <w:bCs/>
          <w:sz w:val="22"/>
          <w:szCs w:val="22"/>
        </w:rPr>
      </w:pPr>
      <w:r w:rsidRPr="00D85740">
        <w:rPr>
          <w:b/>
          <w:bCs/>
          <w:sz w:val="22"/>
          <w:szCs w:val="22"/>
        </w:rPr>
        <w:t>MUDr. Otakar Čapoun, Ph.D., FEBU</w:t>
      </w:r>
    </w:p>
    <w:p w14:paraId="5DF47263" w14:textId="06F04E61" w:rsidR="006D6279" w:rsidRDefault="00210A1D" w:rsidP="00E55B30">
      <w:pPr>
        <w:outlineLvl w:val="0"/>
        <w:rPr>
          <w:b/>
          <w:sz w:val="22"/>
          <w:szCs w:val="22"/>
        </w:rPr>
      </w:pPr>
      <w:r w:rsidRPr="00566DDA">
        <w:rPr>
          <w:sz w:val="22"/>
          <w:szCs w:val="22"/>
        </w:rPr>
        <w:t>Obor:</w:t>
      </w:r>
      <w:r w:rsidRPr="00566DDA">
        <w:rPr>
          <w:b/>
          <w:sz w:val="22"/>
          <w:szCs w:val="22"/>
        </w:rPr>
        <w:t xml:space="preserve"> </w:t>
      </w:r>
      <w:r w:rsidR="004A1DC1">
        <w:rPr>
          <w:b/>
          <w:sz w:val="22"/>
          <w:szCs w:val="22"/>
        </w:rPr>
        <w:t>Urologie</w:t>
      </w:r>
      <w:r w:rsidR="006D6279" w:rsidRPr="006D6279">
        <w:rPr>
          <w:b/>
          <w:sz w:val="22"/>
          <w:szCs w:val="22"/>
        </w:rPr>
        <w:t xml:space="preserve"> </w:t>
      </w:r>
    </w:p>
    <w:p w14:paraId="4A6F4B8F" w14:textId="5A727F08" w:rsidR="004A1DC1" w:rsidRDefault="00210A1D" w:rsidP="004A1DC1">
      <w:pPr>
        <w:outlineLvl w:val="0"/>
        <w:rPr>
          <w:sz w:val="22"/>
          <w:szCs w:val="22"/>
        </w:rPr>
      </w:pPr>
      <w:r w:rsidRPr="00D55716">
        <w:rPr>
          <w:sz w:val="22"/>
          <w:szCs w:val="22"/>
        </w:rPr>
        <w:t>Pracoviště:</w:t>
      </w:r>
      <w:r>
        <w:rPr>
          <w:sz w:val="22"/>
          <w:szCs w:val="22"/>
        </w:rPr>
        <w:t xml:space="preserve"> </w:t>
      </w:r>
      <w:bookmarkStart w:id="0" w:name="_Hlk112835860"/>
      <w:r w:rsidR="004A1DC1" w:rsidRPr="004A1DC1">
        <w:rPr>
          <w:sz w:val="22"/>
          <w:szCs w:val="22"/>
        </w:rPr>
        <w:t>Urologick</w:t>
      </w:r>
      <w:r w:rsidR="005B234D">
        <w:rPr>
          <w:sz w:val="22"/>
          <w:szCs w:val="22"/>
        </w:rPr>
        <w:t>á</w:t>
      </w:r>
      <w:r w:rsidR="004A1DC1" w:rsidRPr="004A1DC1">
        <w:rPr>
          <w:sz w:val="22"/>
          <w:szCs w:val="22"/>
        </w:rPr>
        <w:t xml:space="preserve"> klinik</w:t>
      </w:r>
      <w:r w:rsidR="005B234D">
        <w:rPr>
          <w:sz w:val="22"/>
          <w:szCs w:val="22"/>
        </w:rPr>
        <w:t xml:space="preserve">a 1. LF UK a VFN </w:t>
      </w:r>
      <w:r w:rsidR="004A1DC1" w:rsidRPr="004A1DC1">
        <w:rPr>
          <w:sz w:val="22"/>
          <w:szCs w:val="22"/>
        </w:rPr>
        <w:t>v</w:t>
      </w:r>
      <w:r w:rsidR="004A1DC1">
        <w:rPr>
          <w:sz w:val="22"/>
          <w:szCs w:val="22"/>
        </w:rPr>
        <w:t> </w:t>
      </w:r>
      <w:r w:rsidR="004A1DC1" w:rsidRPr="004A1DC1">
        <w:rPr>
          <w:sz w:val="22"/>
          <w:szCs w:val="22"/>
        </w:rPr>
        <w:t>Praze</w:t>
      </w:r>
      <w:bookmarkEnd w:id="0"/>
    </w:p>
    <w:p w14:paraId="772C0E99" w14:textId="2147615F" w:rsidR="00210A1D" w:rsidRPr="000C5C07" w:rsidRDefault="00210A1D" w:rsidP="004A1DC1">
      <w:pPr>
        <w:outlineLvl w:val="0"/>
        <w:rPr>
          <w:sz w:val="22"/>
          <w:szCs w:val="22"/>
        </w:rPr>
      </w:pPr>
      <w:r w:rsidRPr="000C5C07">
        <w:rPr>
          <w:sz w:val="22"/>
          <w:szCs w:val="22"/>
        </w:rPr>
        <w:tab/>
      </w:r>
      <w:r w:rsidRPr="000C5C07">
        <w:rPr>
          <w:sz w:val="22"/>
          <w:szCs w:val="22"/>
        </w:rPr>
        <w:tab/>
      </w:r>
      <w:r w:rsidRPr="000C5C07">
        <w:rPr>
          <w:sz w:val="22"/>
          <w:szCs w:val="22"/>
        </w:rPr>
        <w:tab/>
      </w:r>
    </w:p>
    <w:p w14:paraId="70390A9A" w14:textId="2E29D73E" w:rsidR="00210A1D" w:rsidRDefault="00210A1D" w:rsidP="00210A1D">
      <w:pPr>
        <w:tabs>
          <w:tab w:val="left" w:pos="3780"/>
        </w:tabs>
        <w:rPr>
          <w:b/>
          <w:sz w:val="22"/>
          <w:szCs w:val="22"/>
          <w:u w:val="single"/>
        </w:rPr>
      </w:pPr>
      <w:r w:rsidRPr="000C5C07">
        <w:rPr>
          <w:b/>
          <w:sz w:val="22"/>
          <w:szCs w:val="22"/>
          <w:u w:val="single"/>
        </w:rPr>
        <w:t>Průběh vzdělání a získání vědeckých hodností</w:t>
      </w:r>
    </w:p>
    <w:p w14:paraId="0FB072AF" w14:textId="288560BB" w:rsidR="007D1D9E" w:rsidRPr="006D7BFB" w:rsidRDefault="00140A0C" w:rsidP="007D1D9E">
      <w:pPr>
        <w:ind w:left="705" w:hanging="705"/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>200</w:t>
      </w:r>
      <w:r w:rsidR="004A1DC1" w:rsidRPr="006D7BFB">
        <w:rPr>
          <w:sz w:val="22"/>
          <w:szCs w:val="22"/>
        </w:rPr>
        <w:t>5</w:t>
      </w:r>
      <w:r w:rsidR="004F2111" w:rsidRPr="006D7BFB">
        <w:rPr>
          <w:sz w:val="22"/>
          <w:szCs w:val="22"/>
        </w:rPr>
        <w:tab/>
      </w:r>
      <w:r w:rsidR="004A1DC1" w:rsidRPr="006D7BFB">
        <w:rPr>
          <w:sz w:val="22"/>
          <w:szCs w:val="22"/>
        </w:rPr>
        <w:t>MUDr</w:t>
      </w:r>
      <w:r w:rsidRPr="006D7BFB">
        <w:rPr>
          <w:sz w:val="22"/>
          <w:szCs w:val="22"/>
        </w:rPr>
        <w:t>.</w:t>
      </w:r>
      <w:r w:rsidR="007D1D9E" w:rsidRPr="006D7BFB">
        <w:rPr>
          <w:sz w:val="22"/>
          <w:szCs w:val="22"/>
        </w:rPr>
        <w:t>,</w:t>
      </w:r>
      <w:r w:rsidRPr="006D7BFB">
        <w:rPr>
          <w:sz w:val="22"/>
          <w:szCs w:val="22"/>
        </w:rPr>
        <w:t xml:space="preserve"> </w:t>
      </w:r>
      <w:r w:rsidR="004A1DC1" w:rsidRPr="006D7BFB">
        <w:rPr>
          <w:sz w:val="22"/>
          <w:szCs w:val="22"/>
        </w:rPr>
        <w:t>1. LF UK</w:t>
      </w:r>
    </w:p>
    <w:p w14:paraId="1FDCABB2" w14:textId="4423F623" w:rsidR="004A1DC1" w:rsidRPr="006D7BFB" w:rsidRDefault="004A1DC1" w:rsidP="007D1D9E">
      <w:pPr>
        <w:ind w:left="705" w:hanging="705"/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>2012</w:t>
      </w:r>
      <w:r w:rsidRPr="006D7BFB">
        <w:rPr>
          <w:sz w:val="22"/>
          <w:szCs w:val="22"/>
        </w:rPr>
        <w:tab/>
        <w:t xml:space="preserve">atestace </w:t>
      </w:r>
      <w:r w:rsidR="006D7BFB" w:rsidRPr="006D7BFB">
        <w:rPr>
          <w:sz w:val="22"/>
          <w:szCs w:val="22"/>
        </w:rPr>
        <w:t>z urologie</w:t>
      </w:r>
    </w:p>
    <w:p w14:paraId="1F9C8A55" w14:textId="32A66CF7" w:rsidR="00140A0C" w:rsidRDefault="007D1D9E" w:rsidP="004A1DC1">
      <w:pPr>
        <w:ind w:left="705" w:hanging="705"/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>201</w:t>
      </w:r>
      <w:r w:rsidR="004A1DC1" w:rsidRPr="006D7BFB">
        <w:rPr>
          <w:sz w:val="22"/>
          <w:szCs w:val="22"/>
        </w:rPr>
        <w:t>9</w:t>
      </w:r>
      <w:r w:rsidRPr="006D7BFB">
        <w:rPr>
          <w:sz w:val="22"/>
          <w:szCs w:val="22"/>
        </w:rPr>
        <w:tab/>
        <w:t xml:space="preserve">Ph.D., </w:t>
      </w:r>
      <w:r w:rsidR="004A1DC1" w:rsidRPr="006D7BFB">
        <w:rPr>
          <w:rFonts w:cs="Arial"/>
          <w:sz w:val="22"/>
          <w:szCs w:val="22"/>
        </w:rPr>
        <w:t>1. LF UK, studijní program Experimentální chi</w:t>
      </w:r>
      <w:r w:rsidR="006D7BFB">
        <w:rPr>
          <w:rFonts w:cs="Arial"/>
          <w:sz w:val="22"/>
          <w:szCs w:val="22"/>
        </w:rPr>
        <w:t>r</w:t>
      </w:r>
      <w:r w:rsidR="004A1DC1" w:rsidRPr="006D7BFB">
        <w:rPr>
          <w:rFonts w:cs="Arial"/>
          <w:sz w:val="22"/>
          <w:szCs w:val="22"/>
        </w:rPr>
        <w:t>urgie</w:t>
      </w:r>
    </w:p>
    <w:p w14:paraId="0796473A" w14:textId="77777777" w:rsidR="00EE0C77" w:rsidRDefault="00EE0C77" w:rsidP="00EE0C77">
      <w:pPr>
        <w:rPr>
          <w:sz w:val="22"/>
          <w:szCs w:val="22"/>
        </w:rPr>
      </w:pPr>
    </w:p>
    <w:p w14:paraId="225596EB" w14:textId="04638FF9" w:rsidR="00446741" w:rsidRPr="00230D47" w:rsidRDefault="00210A1D" w:rsidP="00230D47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2"/>
          <w:szCs w:val="22"/>
          <w:u w:val="single"/>
        </w:rPr>
      </w:pPr>
      <w:bookmarkStart w:id="1" w:name="_Hlk84415606"/>
      <w:r w:rsidRPr="000C5C07">
        <w:rPr>
          <w:b/>
          <w:sz w:val="22"/>
          <w:szCs w:val="22"/>
          <w:u w:val="single"/>
        </w:rPr>
        <w:t>Průběh zaměstnání</w:t>
      </w:r>
    </w:p>
    <w:bookmarkEnd w:id="1"/>
    <w:p w14:paraId="0231DC31" w14:textId="40B09ECA" w:rsidR="00D1770B" w:rsidRPr="006D7BFB" w:rsidRDefault="00D1770B" w:rsidP="00D1770B">
      <w:pPr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>2005 – dosud</w:t>
      </w:r>
      <w:r w:rsidRPr="006D7BFB">
        <w:rPr>
          <w:sz w:val="22"/>
          <w:szCs w:val="22"/>
        </w:rPr>
        <w:tab/>
        <w:t xml:space="preserve">Urologická klinika 1. LF UK a VFN v Praze </w:t>
      </w:r>
    </w:p>
    <w:p w14:paraId="4DD8EBBD" w14:textId="3F3777A0" w:rsidR="00D1770B" w:rsidRPr="006D7BFB" w:rsidRDefault="00D1770B" w:rsidP="00D1770B">
      <w:pPr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ab/>
      </w:r>
      <w:r w:rsidRPr="006D7BFB">
        <w:rPr>
          <w:sz w:val="22"/>
          <w:szCs w:val="22"/>
        </w:rPr>
        <w:tab/>
      </w:r>
      <w:proofErr w:type="gramStart"/>
      <w:r w:rsidRPr="006D7BFB">
        <w:rPr>
          <w:sz w:val="22"/>
          <w:szCs w:val="22"/>
        </w:rPr>
        <w:t xml:space="preserve">2005 – </w:t>
      </w:r>
      <w:r w:rsidR="006D7BFB" w:rsidRPr="006D7BFB">
        <w:rPr>
          <w:sz w:val="22"/>
          <w:szCs w:val="22"/>
        </w:rPr>
        <w:t>2011</w:t>
      </w:r>
      <w:proofErr w:type="gramEnd"/>
      <w:r w:rsidRPr="006D7BFB">
        <w:rPr>
          <w:sz w:val="22"/>
          <w:szCs w:val="22"/>
        </w:rPr>
        <w:tab/>
        <w:t>lékař</w:t>
      </w:r>
    </w:p>
    <w:p w14:paraId="15D88463" w14:textId="6E6CF2C0" w:rsidR="00D1770B" w:rsidRPr="006D7BFB" w:rsidRDefault="00D1770B" w:rsidP="00D1770B">
      <w:pPr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ab/>
      </w:r>
      <w:r w:rsidRPr="006D7BFB">
        <w:rPr>
          <w:sz w:val="22"/>
          <w:szCs w:val="22"/>
        </w:rPr>
        <w:tab/>
        <w:t>2012 – dosud</w:t>
      </w:r>
      <w:r w:rsidRPr="006D7BFB">
        <w:rPr>
          <w:sz w:val="22"/>
          <w:szCs w:val="22"/>
        </w:rPr>
        <w:tab/>
        <w:t xml:space="preserve">sekundární lékař? </w:t>
      </w:r>
    </w:p>
    <w:p w14:paraId="2E5B8276" w14:textId="64A9B139" w:rsidR="00D1770B" w:rsidRPr="006D7BFB" w:rsidRDefault="00D1770B" w:rsidP="00D1770B">
      <w:pPr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ab/>
      </w:r>
      <w:r w:rsidRPr="006D7BFB">
        <w:rPr>
          <w:sz w:val="22"/>
          <w:szCs w:val="22"/>
        </w:rPr>
        <w:tab/>
      </w:r>
      <w:proofErr w:type="gramStart"/>
      <w:r w:rsidRPr="006D7BFB">
        <w:rPr>
          <w:sz w:val="22"/>
          <w:szCs w:val="22"/>
        </w:rPr>
        <w:t>2019 – 2021</w:t>
      </w:r>
      <w:proofErr w:type="gramEnd"/>
      <w:r w:rsidRPr="006D7BFB">
        <w:rPr>
          <w:sz w:val="22"/>
          <w:szCs w:val="22"/>
        </w:rPr>
        <w:tab/>
        <w:t>vedoucí oddělení ambulance</w:t>
      </w:r>
    </w:p>
    <w:p w14:paraId="07A8C110" w14:textId="77777777" w:rsidR="00D1770B" w:rsidRPr="006D7BFB" w:rsidRDefault="00D1770B" w:rsidP="00D1770B">
      <w:pPr>
        <w:ind w:left="708" w:firstLine="708"/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>2021 – dosud</w:t>
      </w:r>
      <w:r w:rsidRPr="006D7BFB">
        <w:rPr>
          <w:sz w:val="22"/>
          <w:szCs w:val="22"/>
        </w:rPr>
        <w:tab/>
        <w:t>vedoucí lůžkového oddělení</w:t>
      </w:r>
    </w:p>
    <w:p w14:paraId="56647401" w14:textId="77777777" w:rsidR="00037316" w:rsidRDefault="00D1770B" w:rsidP="00D1770B">
      <w:pPr>
        <w:outlineLvl w:val="0"/>
        <w:rPr>
          <w:sz w:val="22"/>
          <w:szCs w:val="22"/>
        </w:rPr>
      </w:pPr>
      <w:r w:rsidRPr="006D7BFB">
        <w:rPr>
          <w:sz w:val="22"/>
          <w:szCs w:val="22"/>
        </w:rPr>
        <w:t>2008 – dosud</w:t>
      </w:r>
      <w:r w:rsidRPr="006D7BFB">
        <w:rPr>
          <w:sz w:val="22"/>
          <w:szCs w:val="22"/>
        </w:rPr>
        <w:tab/>
        <w:t xml:space="preserve">1. LF UK </w:t>
      </w:r>
    </w:p>
    <w:p w14:paraId="70032E45" w14:textId="335C5CA4" w:rsidR="00D1770B" w:rsidRPr="00D1770B" w:rsidRDefault="00037316" w:rsidP="00037316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2008 </w:t>
      </w:r>
      <w:r w:rsidR="00D1770B" w:rsidRPr="006D7BFB">
        <w:rPr>
          <w:sz w:val="22"/>
          <w:szCs w:val="22"/>
        </w:rPr>
        <w:t xml:space="preserve">– </w:t>
      </w:r>
      <w:r>
        <w:rPr>
          <w:sz w:val="22"/>
          <w:szCs w:val="22"/>
        </w:rPr>
        <w:t>dosud</w:t>
      </w:r>
      <w:r>
        <w:rPr>
          <w:sz w:val="22"/>
          <w:szCs w:val="22"/>
        </w:rPr>
        <w:tab/>
      </w:r>
      <w:r w:rsidR="00D1770B" w:rsidRPr="006D7BFB">
        <w:rPr>
          <w:sz w:val="22"/>
          <w:szCs w:val="22"/>
        </w:rPr>
        <w:t>odborný asistent</w:t>
      </w:r>
      <w:r w:rsidR="00D1770B" w:rsidRPr="00D1770B">
        <w:rPr>
          <w:sz w:val="22"/>
          <w:szCs w:val="22"/>
        </w:rPr>
        <w:t xml:space="preserve"> </w:t>
      </w:r>
    </w:p>
    <w:p w14:paraId="44CD0267" w14:textId="16444304" w:rsidR="00D1770B" w:rsidRPr="00D1770B" w:rsidRDefault="00D1770B" w:rsidP="00D1770B">
      <w:pPr>
        <w:ind w:left="708" w:firstLine="708"/>
        <w:outlineLvl w:val="0"/>
        <w:rPr>
          <w:sz w:val="22"/>
          <w:szCs w:val="22"/>
        </w:rPr>
      </w:pPr>
      <w:r w:rsidRPr="00D1770B">
        <w:rPr>
          <w:sz w:val="22"/>
          <w:szCs w:val="22"/>
        </w:rPr>
        <w:t>2021 – dosud</w:t>
      </w:r>
      <w:r w:rsidRPr="00D1770B">
        <w:rPr>
          <w:sz w:val="22"/>
          <w:szCs w:val="22"/>
        </w:rPr>
        <w:tab/>
        <w:t>zástupce přednosty pro vědu</w:t>
      </w:r>
    </w:p>
    <w:p w14:paraId="3C44C9E4" w14:textId="3601F48A" w:rsidR="008A2353" w:rsidRDefault="008A2353" w:rsidP="00210A1D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</w:p>
    <w:p w14:paraId="25868D38" w14:textId="3D7196BB" w:rsidR="00210A1D" w:rsidRPr="00BD30F4" w:rsidRDefault="00210A1D" w:rsidP="00210A1D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  <w:r w:rsidRPr="00BD30F4">
        <w:rPr>
          <w:b/>
          <w:sz w:val="22"/>
          <w:szCs w:val="22"/>
          <w:u w:val="single"/>
        </w:rPr>
        <w:t>Pedagogická činnost pregraduální</w:t>
      </w:r>
      <w:r w:rsidR="0064489D" w:rsidRPr="00BD30F4">
        <w:rPr>
          <w:b/>
          <w:sz w:val="22"/>
          <w:szCs w:val="22"/>
          <w:u w:val="single"/>
        </w:rPr>
        <w:t xml:space="preserve"> od r. 20</w:t>
      </w:r>
      <w:r w:rsidR="004A1DC1">
        <w:rPr>
          <w:b/>
          <w:sz w:val="22"/>
          <w:szCs w:val="22"/>
          <w:u w:val="single"/>
        </w:rPr>
        <w:t>08</w:t>
      </w:r>
      <w:r w:rsidRPr="00BD30F4">
        <w:rPr>
          <w:b/>
          <w:sz w:val="22"/>
          <w:szCs w:val="22"/>
          <w:u w:val="single"/>
        </w:rPr>
        <w:t xml:space="preserve"> </w:t>
      </w:r>
      <w:r w:rsidRPr="00BD30F4">
        <w:rPr>
          <w:b/>
          <w:sz w:val="22"/>
          <w:szCs w:val="22"/>
        </w:rPr>
        <w:t xml:space="preserve">- </w:t>
      </w:r>
      <w:r w:rsidRPr="00BD30F4">
        <w:rPr>
          <w:b/>
          <w:bCs/>
          <w:sz w:val="22"/>
          <w:szCs w:val="22"/>
        </w:rPr>
        <w:t xml:space="preserve">aktuální rozsah </w:t>
      </w:r>
      <w:proofErr w:type="spellStart"/>
      <w:r w:rsidR="00DB41AA" w:rsidRPr="00BD30F4">
        <w:rPr>
          <w:b/>
          <w:bCs/>
          <w:sz w:val="22"/>
          <w:szCs w:val="22"/>
        </w:rPr>
        <w:t>ped</w:t>
      </w:r>
      <w:proofErr w:type="spellEnd"/>
      <w:r w:rsidR="00DB41AA" w:rsidRPr="00BD30F4">
        <w:rPr>
          <w:b/>
          <w:bCs/>
          <w:sz w:val="22"/>
          <w:szCs w:val="22"/>
        </w:rPr>
        <w:t xml:space="preserve">. úvazku </w:t>
      </w:r>
      <w:r w:rsidR="0068595F" w:rsidRPr="00BD30F4">
        <w:rPr>
          <w:b/>
          <w:bCs/>
          <w:sz w:val="22"/>
          <w:szCs w:val="22"/>
        </w:rPr>
        <w:t>0,</w:t>
      </w:r>
      <w:r w:rsidR="004A1DC1">
        <w:rPr>
          <w:b/>
          <w:bCs/>
          <w:sz w:val="22"/>
          <w:szCs w:val="22"/>
        </w:rPr>
        <w:t>4</w:t>
      </w:r>
    </w:p>
    <w:p w14:paraId="35E47130" w14:textId="7503B5CA" w:rsidR="006C0F43" w:rsidRPr="00BD30F4" w:rsidRDefault="0068595F" w:rsidP="00210A1D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2"/>
          <w:szCs w:val="22"/>
        </w:rPr>
      </w:pPr>
      <w:r w:rsidRPr="00D1770B">
        <w:rPr>
          <w:bCs/>
          <w:sz w:val="22"/>
          <w:szCs w:val="22"/>
        </w:rPr>
        <w:t>P</w:t>
      </w:r>
      <w:r w:rsidR="006C0F43" w:rsidRPr="00D1770B">
        <w:rPr>
          <w:bCs/>
          <w:sz w:val="22"/>
          <w:szCs w:val="22"/>
        </w:rPr>
        <w:t>řednášky</w:t>
      </w:r>
      <w:r w:rsidRPr="00D1770B">
        <w:rPr>
          <w:bCs/>
          <w:sz w:val="22"/>
          <w:szCs w:val="22"/>
        </w:rPr>
        <w:t xml:space="preserve"> a praktická cvičení</w:t>
      </w:r>
      <w:r w:rsidR="006C0F43" w:rsidRPr="00D1770B">
        <w:rPr>
          <w:bCs/>
          <w:sz w:val="22"/>
          <w:szCs w:val="22"/>
        </w:rPr>
        <w:t xml:space="preserve"> </w:t>
      </w:r>
      <w:r w:rsidR="00013F6F" w:rsidRPr="00D1770B">
        <w:rPr>
          <w:bCs/>
          <w:sz w:val="22"/>
          <w:szCs w:val="22"/>
        </w:rPr>
        <w:t>v</w:t>
      </w:r>
      <w:r w:rsidR="00741D3E" w:rsidRPr="00D1770B">
        <w:rPr>
          <w:bCs/>
          <w:sz w:val="22"/>
          <w:szCs w:val="22"/>
        </w:rPr>
        <w:t> </w:t>
      </w:r>
      <w:r w:rsidR="00013F6F" w:rsidRPr="00D1770B">
        <w:rPr>
          <w:bCs/>
          <w:sz w:val="22"/>
          <w:szCs w:val="22"/>
        </w:rPr>
        <w:t>ČJ</w:t>
      </w:r>
      <w:r w:rsidR="00741D3E" w:rsidRPr="00D1770B">
        <w:rPr>
          <w:bCs/>
          <w:sz w:val="22"/>
          <w:szCs w:val="22"/>
        </w:rPr>
        <w:t xml:space="preserve"> a AJ</w:t>
      </w:r>
    </w:p>
    <w:p w14:paraId="17D72218" w14:textId="77777777" w:rsidR="00210A1D" w:rsidRPr="001E46A2" w:rsidRDefault="00210A1D" w:rsidP="00210A1D">
      <w:pPr>
        <w:ind w:left="708" w:firstLine="708"/>
        <w:rPr>
          <w:sz w:val="22"/>
          <w:szCs w:val="22"/>
          <w:highlight w:val="yellow"/>
        </w:rPr>
      </w:pPr>
    </w:p>
    <w:p w14:paraId="3343BC86" w14:textId="77777777" w:rsidR="00210A1D" w:rsidRPr="00BD30F4" w:rsidRDefault="00210A1D" w:rsidP="00210A1D">
      <w:pPr>
        <w:rPr>
          <w:b/>
          <w:sz w:val="22"/>
          <w:szCs w:val="22"/>
          <w:u w:val="single"/>
        </w:rPr>
      </w:pPr>
      <w:r w:rsidRPr="00BD30F4">
        <w:rPr>
          <w:b/>
          <w:sz w:val="22"/>
          <w:szCs w:val="22"/>
          <w:u w:val="single"/>
        </w:rPr>
        <w:t>Pedagogická činnost postgraduální</w:t>
      </w:r>
    </w:p>
    <w:p w14:paraId="48A4374C" w14:textId="5DD5328B" w:rsidR="00210A1D" w:rsidRPr="00046AE3" w:rsidRDefault="00210A1D" w:rsidP="00210A1D">
      <w:pPr>
        <w:rPr>
          <w:sz w:val="22"/>
          <w:szCs w:val="22"/>
        </w:rPr>
      </w:pPr>
      <w:r w:rsidRPr="00046AE3">
        <w:rPr>
          <w:sz w:val="22"/>
          <w:szCs w:val="22"/>
        </w:rPr>
        <w:t>Počet aktuálně vedených Ph.D. stu</w:t>
      </w:r>
      <w:r w:rsidR="006C0F43" w:rsidRPr="00046AE3">
        <w:rPr>
          <w:sz w:val="22"/>
          <w:szCs w:val="22"/>
        </w:rPr>
        <w:t>dentů v pozici hlavní š</w:t>
      </w:r>
      <w:r w:rsidR="0064489D" w:rsidRPr="00046AE3">
        <w:rPr>
          <w:sz w:val="22"/>
          <w:szCs w:val="22"/>
        </w:rPr>
        <w:t>kolitel:</w:t>
      </w:r>
      <w:r w:rsidR="0064489D" w:rsidRPr="00046AE3">
        <w:rPr>
          <w:sz w:val="22"/>
          <w:szCs w:val="22"/>
        </w:rPr>
        <w:tab/>
      </w:r>
      <w:r w:rsidR="00D1770B">
        <w:rPr>
          <w:sz w:val="22"/>
          <w:szCs w:val="22"/>
        </w:rPr>
        <w:t>3</w:t>
      </w:r>
    </w:p>
    <w:p w14:paraId="5EEA378C" w14:textId="61E5F960" w:rsidR="00210A1D" w:rsidRPr="00046AE3" w:rsidRDefault="00210A1D" w:rsidP="00210A1D">
      <w:pPr>
        <w:rPr>
          <w:sz w:val="22"/>
          <w:szCs w:val="22"/>
        </w:rPr>
      </w:pPr>
      <w:r w:rsidRPr="00046AE3">
        <w:rPr>
          <w:sz w:val="22"/>
          <w:szCs w:val="22"/>
        </w:rPr>
        <w:t>Počet absolventů Ph.D. studentů v pozici hlavní školitel:</w:t>
      </w:r>
      <w:r w:rsidR="006C0F43" w:rsidRPr="00046AE3">
        <w:rPr>
          <w:sz w:val="22"/>
          <w:szCs w:val="22"/>
        </w:rPr>
        <w:tab/>
      </w:r>
      <w:r w:rsidR="006C0F43" w:rsidRPr="00046AE3">
        <w:rPr>
          <w:sz w:val="22"/>
          <w:szCs w:val="22"/>
        </w:rPr>
        <w:tab/>
      </w:r>
      <w:r w:rsidR="00BD30F4" w:rsidRPr="00046AE3">
        <w:rPr>
          <w:sz w:val="22"/>
          <w:szCs w:val="22"/>
        </w:rPr>
        <w:t>0</w:t>
      </w:r>
    </w:p>
    <w:p w14:paraId="5A61E700" w14:textId="77777777" w:rsidR="00210A1D" w:rsidRPr="00597CE6" w:rsidRDefault="00210A1D" w:rsidP="00210A1D">
      <w:pPr>
        <w:rPr>
          <w:b/>
          <w:bCs/>
          <w:sz w:val="22"/>
          <w:szCs w:val="22"/>
        </w:rPr>
      </w:pPr>
    </w:p>
    <w:p w14:paraId="78E7CF7A" w14:textId="2E53AAED" w:rsidR="00210A1D" w:rsidRPr="00597CE6" w:rsidRDefault="00210A1D" w:rsidP="00210A1D">
      <w:pPr>
        <w:rPr>
          <w:sz w:val="22"/>
          <w:szCs w:val="22"/>
        </w:rPr>
      </w:pPr>
      <w:r w:rsidRPr="00597CE6">
        <w:rPr>
          <w:bCs/>
          <w:sz w:val="22"/>
          <w:szCs w:val="22"/>
        </w:rPr>
        <w:t>Počet aktuálně vedených stude</w:t>
      </w:r>
      <w:r w:rsidR="006C0F43" w:rsidRPr="00597CE6">
        <w:rPr>
          <w:bCs/>
          <w:sz w:val="22"/>
          <w:szCs w:val="22"/>
        </w:rPr>
        <w:t>n</w:t>
      </w:r>
      <w:r w:rsidR="000A558A" w:rsidRPr="00597CE6">
        <w:rPr>
          <w:bCs/>
          <w:sz w:val="22"/>
          <w:szCs w:val="22"/>
        </w:rPr>
        <w:t xml:space="preserve">tů jako </w:t>
      </w:r>
      <w:proofErr w:type="gramStart"/>
      <w:r w:rsidR="000A558A" w:rsidRPr="00597CE6">
        <w:rPr>
          <w:bCs/>
          <w:sz w:val="22"/>
          <w:szCs w:val="22"/>
        </w:rPr>
        <w:t>školitel - konzultant</w:t>
      </w:r>
      <w:proofErr w:type="gramEnd"/>
      <w:r w:rsidR="000A558A" w:rsidRPr="00597CE6">
        <w:rPr>
          <w:bCs/>
          <w:sz w:val="22"/>
          <w:szCs w:val="22"/>
        </w:rPr>
        <w:t>:</w:t>
      </w:r>
      <w:r w:rsidR="000A558A" w:rsidRPr="00597CE6">
        <w:rPr>
          <w:bCs/>
          <w:sz w:val="22"/>
          <w:szCs w:val="22"/>
        </w:rPr>
        <w:tab/>
      </w:r>
      <w:r w:rsidR="00D35BCB" w:rsidRPr="00597CE6">
        <w:rPr>
          <w:bCs/>
          <w:sz w:val="22"/>
          <w:szCs w:val="22"/>
        </w:rPr>
        <w:tab/>
      </w:r>
      <w:r w:rsidR="00140A0C" w:rsidRPr="00597CE6">
        <w:rPr>
          <w:bCs/>
          <w:sz w:val="22"/>
          <w:szCs w:val="22"/>
        </w:rPr>
        <w:t>0</w:t>
      </w:r>
    </w:p>
    <w:p w14:paraId="700F6B69" w14:textId="06A912CD" w:rsidR="00210A1D" w:rsidRPr="00BD30F4" w:rsidRDefault="00210A1D" w:rsidP="00210A1D">
      <w:pPr>
        <w:rPr>
          <w:sz w:val="22"/>
          <w:szCs w:val="22"/>
        </w:rPr>
      </w:pPr>
      <w:r w:rsidRPr="00597CE6">
        <w:rPr>
          <w:bCs/>
          <w:sz w:val="22"/>
          <w:szCs w:val="22"/>
        </w:rPr>
        <w:t xml:space="preserve">Počet absolventů Ph.D. studentů </w:t>
      </w:r>
      <w:r w:rsidR="006C0F43" w:rsidRPr="00597CE6">
        <w:rPr>
          <w:bCs/>
          <w:sz w:val="22"/>
          <w:szCs w:val="22"/>
        </w:rPr>
        <w:t>jako</w:t>
      </w:r>
      <w:r w:rsidRPr="00597CE6">
        <w:rPr>
          <w:bCs/>
          <w:sz w:val="22"/>
          <w:szCs w:val="22"/>
        </w:rPr>
        <w:t xml:space="preserve"> </w:t>
      </w:r>
      <w:proofErr w:type="gramStart"/>
      <w:r w:rsidRPr="00597CE6">
        <w:rPr>
          <w:bCs/>
          <w:sz w:val="22"/>
          <w:szCs w:val="22"/>
        </w:rPr>
        <w:t>školitel - konzultant</w:t>
      </w:r>
      <w:proofErr w:type="gramEnd"/>
      <w:r w:rsidRPr="00597CE6">
        <w:rPr>
          <w:bCs/>
          <w:sz w:val="22"/>
          <w:szCs w:val="22"/>
        </w:rPr>
        <w:t>:</w:t>
      </w:r>
      <w:r w:rsidR="006C0F43" w:rsidRPr="00597CE6">
        <w:rPr>
          <w:bCs/>
          <w:sz w:val="22"/>
          <w:szCs w:val="22"/>
        </w:rPr>
        <w:tab/>
      </w:r>
      <w:r w:rsidR="006C0F43" w:rsidRPr="00597CE6">
        <w:rPr>
          <w:bCs/>
          <w:sz w:val="22"/>
          <w:szCs w:val="22"/>
        </w:rPr>
        <w:tab/>
      </w:r>
      <w:r w:rsidR="004A1DC1">
        <w:rPr>
          <w:bCs/>
          <w:sz w:val="22"/>
          <w:szCs w:val="22"/>
        </w:rPr>
        <w:t>0</w:t>
      </w:r>
    </w:p>
    <w:p w14:paraId="1A989129" w14:textId="77777777" w:rsidR="009672A6" w:rsidRPr="001E46A2" w:rsidRDefault="009672A6">
      <w:pPr>
        <w:rPr>
          <w:sz w:val="22"/>
          <w:szCs w:val="22"/>
          <w:highlight w:val="yellow"/>
        </w:rPr>
      </w:pPr>
    </w:p>
    <w:p w14:paraId="6A0588AA" w14:textId="77777777" w:rsidR="00210A1D" w:rsidRPr="0002316B" w:rsidRDefault="00210A1D" w:rsidP="00210A1D">
      <w:pPr>
        <w:outlineLvl w:val="0"/>
        <w:rPr>
          <w:b/>
          <w:bCs/>
          <w:sz w:val="22"/>
          <w:szCs w:val="22"/>
          <w:u w:val="single"/>
        </w:rPr>
      </w:pPr>
      <w:r w:rsidRPr="0002316B">
        <w:rPr>
          <w:b/>
          <w:bCs/>
          <w:sz w:val="22"/>
          <w:szCs w:val="22"/>
          <w:u w:val="single"/>
        </w:rPr>
        <w:t xml:space="preserve">Vědecká práce: </w:t>
      </w:r>
    </w:p>
    <w:p w14:paraId="7158D97E" w14:textId="77777777" w:rsidR="00210A1D" w:rsidRPr="0002316B" w:rsidRDefault="00210A1D" w:rsidP="00210A1D">
      <w:pPr>
        <w:rPr>
          <w:b/>
          <w:strike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852"/>
        <w:gridCol w:w="1078"/>
        <w:gridCol w:w="1273"/>
        <w:gridCol w:w="852"/>
        <w:gridCol w:w="1078"/>
        <w:gridCol w:w="1677"/>
      </w:tblGrid>
      <w:tr w:rsidR="00210A1D" w:rsidRPr="0002316B" w14:paraId="37D8FB99" w14:textId="77777777" w:rsidTr="007B41BA">
        <w:tc>
          <w:tcPr>
            <w:tcW w:w="0" w:type="auto"/>
          </w:tcPr>
          <w:p w14:paraId="789C9AA6" w14:textId="77777777" w:rsidR="00210A1D" w:rsidRPr="0002316B" w:rsidRDefault="00210A1D" w:rsidP="002C73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14:paraId="2AE5D774" w14:textId="77777777" w:rsidR="00210A1D" w:rsidRPr="0002316B" w:rsidRDefault="00210A1D" w:rsidP="002C73FC">
            <w:pPr>
              <w:jc w:val="center"/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>české a slovenské</w:t>
            </w:r>
          </w:p>
        </w:tc>
        <w:tc>
          <w:tcPr>
            <w:tcW w:w="3607" w:type="dxa"/>
            <w:gridSpan w:val="3"/>
          </w:tcPr>
          <w:p w14:paraId="4E874E70" w14:textId="77777777" w:rsidR="00210A1D" w:rsidRPr="0002316B" w:rsidRDefault="00210A1D" w:rsidP="002C73FC">
            <w:pPr>
              <w:jc w:val="center"/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>cizojazyčné</w:t>
            </w:r>
          </w:p>
        </w:tc>
      </w:tr>
      <w:tr w:rsidR="00210A1D" w:rsidRPr="0002316B" w14:paraId="4600C70A" w14:textId="77777777" w:rsidTr="007B41BA">
        <w:tc>
          <w:tcPr>
            <w:tcW w:w="0" w:type="auto"/>
          </w:tcPr>
          <w:p w14:paraId="1A38FF6A" w14:textId="77777777" w:rsidR="00210A1D" w:rsidRPr="0002316B" w:rsidRDefault="00210A1D" w:rsidP="002C73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7AB4F64" w14:textId="77777777" w:rsidR="00210A1D" w:rsidRPr="0002316B" w:rsidRDefault="00210A1D" w:rsidP="002C73FC">
            <w:pPr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 xml:space="preserve">celkem </w:t>
            </w:r>
          </w:p>
        </w:tc>
        <w:tc>
          <w:tcPr>
            <w:tcW w:w="0" w:type="auto"/>
          </w:tcPr>
          <w:p w14:paraId="2211668D" w14:textId="77777777" w:rsidR="00210A1D" w:rsidRPr="0002316B" w:rsidRDefault="00210A1D" w:rsidP="002C73FC">
            <w:pPr>
              <w:rPr>
                <w:sz w:val="22"/>
                <w:szCs w:val="22"/>
              </w:rPr>
            </w:pPr>
            <w:proofErr w:type="spellStart"/>
            <w:r w:rsidRPr="0002316B">
              <w:rPr>
                <w:sz w:val="22"/>
                <w:szCs w:val="22"/>
              </w:rPr>
              <w:t>posl</w:t>
            </w:r>
            <w:proofErr w:type="spellEnd"/>
            <w:r w:rsidRPr="0002316B">
              <w:rPr>
                <w:sz w:val="22"/>
                <w:szCs w:val="22"/>
              </w:rPr>
              <w:t>. 5 let</w:t>
            </w:r>
          </w:p>
        </w:tc>
        <w:tc>
          <w:tcPr>
            <w:tcW w:w="0" w:type="auto"/>
          </w:tcPr>
          <w:p w14:paraId="1098040B" w14:textId="77777777" w:rsidR="00210A1D" w:rsidRPr="0002316B" w:rsidRDefault="00210A1D" w:rsidP="002C73FC">
            <w:pPr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>hlavní autor</w:t>
            </w:r>
          </w:p>
        </w:tc>
        <w:tc>
          <w:tcPr>
            <w:tcW w:w="0" w:type="auto"/>
          </w:tcPr>
          <w:p w14:paraId="32DFE526" w14:textId="77777777" w:rsidR="00210A1D" w:rsidRPr="0002316B" w:rsidRDefault="00210A1D" w:rsidP="002C73FC">
            <w:pPr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>celkem</w:t>
            </w:r>
          </w:p>
        </w:tc>
        <w:tc>
          <w:tcPr>
            <w:tcW w:w="0" w:type="auto"/>
          </w:tcPr>
          <w:p w14:paraId="5266C3C3" w14:textId="77777777" w:rsidR="00210A1D" w:rsidRPr="0002316B" w:rsidRDefault="00210A1D" w:rsidP="002C73FC">
            <w:pPr>
              <w:rPr>
                <w:sz w:val="22"/>
                <w:szCs w:val="22"/>
              </w:rPr>
            </w:pPr>
            <w:proofErr w:type="spellStart"/>
            <w:r w:rsidRPr="0002316B">
              <w:rPr>
                <w:sz w:val="22"/>
                <w:szCs w:val="22"/>
              </w:rPr>
              <w:t>posl</w:t>
            </w:r>
            <w:proofErr w:type="spellEnd"/>
            <w:r w:rsidRPr="0002316B">
              <w:rPr>
                <w:sz w:val="22"/>
                <w:szCs w:val="22"/>
              </w:rPr>
              <w:t>. 5 let</w:t>
            </w:r>
          </w:p>
        </w:tc>
        <w:tc>
          <w:tcPr>
            <w:tcW w:w="1677" w:type="dxa"/>
          </w:tcPr>
          <w:p w14:paraId="4B70EB54" w14:textId="566FF348" w:rsidR="00210A1D" w:rsidRPr="0002316B" w:rsidRDefault="00210A1D" w:rsidP="002C73FC">
            <w:pPr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>hlavní autor</w:t>
            </w:r>
            <w:r w:rsidR="00812C6F">
              <w:rPr>
                <w:sz w:val="22"/>
                <w:szCs w:val="22"/>
              </w:rPr>
              <w:t>/senior/</w:t>
            </w:r>
            <w:proofErr w:type="spellStart"/>
            <w:r w:rsidR="00812C6F">
              <w:rPr>
                <w:sz w:val="22"/>
                <w:szCs w:val="22"/>
              </w:rPr>
              <w:t>kor</w:t>
            </w:r>
            <w:proofErr w:type="spellEnd"/>
            <w:r w:rsidR="00812C6F">
              <w:rPr>
                <w:sz w:val="22"/>
                <w:szCs w:val="22"/>
              </w:rPr>
              <w:t>.</w:t>
            </w:r>
          </w:p>
        </w:tc>
      </w:tr>
      <w:tr w:rsidR="00C05FA5" w:rsidRPr="0002316B" w14:paraId="2EE310D7" w14:textId="77777777" w:rsidTr="007B41BA">
        <w:tc>
          <w:tcPr>
            <w:tcW w:w="0" w:type="auto"/>
          </w:tcPr>
          <w:p w14:paraId="26E09616" w14:textId="77777777" w:rsidR="00C05FA5" w:rsidRPr="0002316B" w:rsidRDefault="00C05FA5" w:rsidP="00C05FA5">
            <w:pPr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>monografie</w:t>
            </w:r>
          </w:p>
        </w:tc>
        <w:tc>
          <w:tcPr>
            <w:tcW w:w="0" w:type="auto"/>
          </w:tcPr>
          <w:p w14:paraId="10EAA076" w14:textId="7D852836" w:rsidR="00C05FA5" w:rsidRPr="0002316B" w:rsidRDefault="00037316" w:rsidP="00C05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41A99E0" w14:textId="78648A3D" w:rsidR="00C05FA5" w:rsidRPr="0002316B" w:rsidRDefault="00037316" w:rsidP="00C05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B8DD308" w14:textId="44183248" w:rsidR="00C05FA5" w:rsidRPr="0002316B" w:rsidRDefault="00037316" w:rsidP="00C05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AE5BDA2" w14:textId="6F4DD230" w:rsidR="00C05FA5" w:rsidRPr="0002316B" w:rsidRDefault="00037316" w:rsidP="00C05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0AA8E6FE" w14:textId="17857A12" w:rsidR="00C05FA5" w:rsidRPr="0002316B" w:rsidRDefault="00037316" w:rsidP="00C05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14:paraId="0CB24A8F" w14:textId="76A8B71D" w:rsidR="00C05FA5" w:rsidRPr="0002316B" w:rsidRDefault="00037316" w:rsidP="00C05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A0CD3" w:rsidRPr="0002316B" w14:paraId="628D91C9" w14:textId="77777777" w:rsidTr="007B41BA">
        <w:tc>
          <w:tcPr>
            <w:tcW w:w="0" w:type="auto"/>
          </w:tcPr>
          <w:p w14:paraId="5809C71E" w14:textId="77777777" w:rsidR="00EA0CD3" w:rsidRPr="0002316B" w:rsidRDefault="00EA0CD3" w:rsidP="00EA0CD3">
            <w:pPr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>kap. v monografiích</w:t>
            </w:r>
          </w:p>
        </w:tc>
        <w:tc>
          <w:tcPr>
            <w:tcW w:w="0" w:type="auto"/>
          </w:tcPr>
          <w:p w14:paraId="0A28C0E3" w14:textId="5F9D63A3" w:rsidR="00EA0CD3" w:rsidRPr="0002316B" w:rsidRDefault="00037316" w:rsidP="00EA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87C8906" w14:textId="04D86AC8" w:rsidR="00EA0CD3" w:rsidRPr="0002316B" w:rsidRDefault="00037316" w:rsidP="00EA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A18CBD" w14:textId="2168D549" w:rsidR="00EA0CD3" w:rsidRPr="0002316B" w:rsidRDefault="00037316" w:rsidP="00EA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CA0F52C" w14:textId="4185C4AD" w:rsidR="00EA0CD3" w:rsidRPr="0002316B" w:rsidRDefault="00037316" w:rsidP="00EA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5EA4989" w14:textId="43D7057A" w:rsidR="00EA0CD3" w:rsidRPr="0002316B" w:rsidRDefault="00037316" w:rsidP="00EA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14:paraId="68140195" w14:textId="2AF9F0FD" w:rsidR="00EA0CD3" w:rsidRPr="0002316B" w:rsidRDefault="00037316" w:rsidP="00EA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13407" w:rsidRPr="0002316B" w14:paraId="3ABBC525" w14:textId="77777777" w:rsidTr="007B41BA">
        <w:tc>
          <w:tcPr>
            <w:tcW w:w="0" w:type="auto"/>
          </w:tcPr>
          <w:p w14:paraId="6C1EB1FF" w14:textId="77777777" w:rsidR="00013407" w:rsidRPr="0002316B" w:rsidRDefault="00013407" w:rsidP="00013407">
            <w:pPr>
              <w:rPr>
                <w:sz w:val="22"/>
                <w:szCs w:val="22"/>
              </w:rPr>
            </w:pPr>
            <w:r w:rsidRPr="0002316B">
              <w:rPr>
                <w:sz w:val="22"/>
                <w:szCs w:val="22"/>
              </w:rPr>
              <w:t>periodika s IF</w:t>
            </w:r>
          </w:p>
        </w:tc>
        <w:tc>
          <w:tcPr>
            <w:tcW w:w="0" w:type="auto"/>
          </w:tcPr>
          <w:p w14:paraId="709F65A4" w14:textId="1A346F10" w:rsidR="00013407" w:rsidRPr="0002316B" w:rsidRDefault="00037316" w:rsidP="00646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E0B34E6" w14:textId="68957EA5" w:rsidR="00013407" w:rsidRPr="0002316B" w:rsidRDefault="00037316" w:rsidP="00646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EF919D1" w14:textId="4FB4A150" w:rsidR="00013407" w:rsidRPr="00097F94" w:rsidRDefault="00037316" w:rsidP="00646854">
            <w:pPr>
              <w:autoSpaceDE w:val="0"/>
              <w:autoSpaceDN w:val="0"/>
              <w:adjustRightInd w:val="0"/>
              <w:jc w:val="center"/>
              <w:rPr>
                <w:rFonts w:ascii="MS Shell Dlg 2" w:eastAsiaTheme="minorHAnsi" w:hAnsi="MS Shell Dlg 2" w:cs="MS Shell Dlg 2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56064F5" w14:textId="19A467A1" w:rsidR="00013407" w:rsidRPr="0002316B" w:rsidRDefault="00037316" w:rsidP="0001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4E0DD28F" w14:textId="4AEA510E" w:rsidR="00013407" w:rsidRPr="0002316B" w:rsidRDefault="00037316" w:rsidP="0001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77" w:type="dxa"/>
          </w:tcPr>
          <w:p w14:paraId="0353A3B3" w14:textId="5503255D" w:rsidR="00013407" w:rsidRPr="0002316B" w:rsidRDefault="00037316" w:rsidP="00975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05FA5" w:rsidRPr="0002316B" w14:paraId="15C68918" w14:textId="77777777" w:rsidTr="007B41BA">
        <w:tc>
          <w:tcPr>
            <w:tcW w:w="0" w:type="auto"/>
          </w:tcPr>
          <w:p w14:paraId="50870258" w14:textId="77777777" w:rsidR="00C05FA5" w:rsidRPr="0002316B" w:rsidRDefault="00C05FA5" w:rsidP="00C05FA5">
            <w:pPr>
              <w:rPr>
                <w:sz w:val="22"/>
                <w:szCs w:val="22"/>
              </w:rPr>
            </w:pPr>
            <w:proofErr w:type="spellStart"/>
            <w:r w:rsidRPr="0002316B">
              <w:rPr>
                <w:sz w:val="22"/>
                <w:szCs w:val="22"/>
              </w:rPr>
              <w:t>rec</w:t>
            </w:r>
            <w:proofErr w:type="spellEnd"/>
            <w:r w:rsidRPr="0002316B">
              <w:rPr>
                <w:sz w:val="22"/>
                <w:szCs w:val="22"/>
              </w:rPr>
              <w:t>. časopisy</w:t>
            </w:r>
          </w:p>
        </w:tc>
        <w:tc>
          <w:tcPr>
            <w:tcW w:w="0" w:type="auto"/>
          </w:tcPr>
          <w:p w14:paraId="6671DC02" w14:textId="5736BE3C" w:rsidR="00C05FA5" w:rsidRPr="0002316B" w:rsidRDefault="00037316" w:rsidP="00C05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39122419" w14:textId="02C052C6" w:rsidR="00C05FA5" w:rsidRPr="0002316B" w:rsidRDefault="00037316" w:rsidP="00C05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07FFB817" w14:textId="58A0EC78" w:rsidR="00C05FA5" w:rsidRPr="0002316B" w:rsidRDefault="00037316" w:rsidP="00C05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7845F822" w14:textId="27343000" w:rsidR="00C05FA5" w:rsidRPr="0002316B" w:rsidRDefault="00037316" w:rsidP="00C05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F4D2FE2" w14:textId="18224114" w:rsidR="00C05FA5" w:rsidRPr="0002316B" w:rsidRDefault="00037316" w:rsidP="00C05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14:paraId="3F32AA92" w14:textId="752754E9" w:rsidR="00C05FA5" w:rsidRPr="0002316B" w:rsidRDefault="00037316" w:rsidP="00C05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B41BA" w:rsidRPr="001E46A2" w14:paraId="459C76F9" w14:textId="77777777" w:rsidTr="007B41BA">
        <w:tc>
          <w:tcPr>
            <w:tcW w:w="0" w:type="auto"/>
          </w:tcPr>
          <w:p w14:paraId="7C862054" w14:textId="77777777" w:rsidR="007B41BA" w:rsidRPr="0002316B" w:rsidRDefault="007B41BA" w:rsidP="007B41BA">
            <w:pPr>
              <w:rPr>
                <w:sz w:val="22"/>
                <w:szCs w:val="22"/>
              </w:rPr>
            </w:pPr>
            <w:proofErr w:type="spellStart"/>
            <w:r w:rsidRPr="0002316B">
              <w:rPr>
                <w:sz w:val="22"/>
                <w:szCs w:val="22"/>
              </w:rPr>
              <w:t>rec</w:t>
            </w:r>
            <w:proofErr w:type="spellEnd"/>
            <w:r w:rsidRPr="0002316B">
              <w:rPr>
                <w:sz w:val="22"/>
                <w:szCs w:val="22"/>
              </w:rPr>
              <w:t>. sborníky</w:t>
            </w:r>
          </w:p>
        </w:tc>
        <w:tc>
          <w:tcPr>
            <w:tcW w:w="0" w:type="auto"/>
          </w:tcPr>
          <w:p w14:paraId="409322B6" w14:textId="76A652A2" w:rsidR="007B41BA" w:rsidRPr="0002316B" w:rsidRDefault="007B41BA" w:rsidP="007B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7A7850B" w14:textId="65BCFC12" w:rsidR="007B41BA" w:rsidRPr="0002316B" w:rsidRDefault="007B41BA" w:rsidP="007B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0A7EA8A" w14:textId="1E1F3C0C" w:rsidR="007B41BA" w:rsidRPr="0002316B" w:rsidRDefault="007B41BA" w:rsidP="007B41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4DD670E" w14:textId="2F4F555A" w:rsidR="007B41BA" w:rsidRPr="0002316B" w:rsidRDefault="007B41BA" w:rsidP="007B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CC76366" w14:textId="118A31FE" w:rsidR="007B41BA" w:rsidRPr="0002316B" w:rsidRDefault="007B41BA" w:rsidP="007B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14:paraId="283CF555" w14:textId="7DAC9E02" w:rsidR="007B41BA" w:rsidRPr="0002316B" w:rsidRDefault="007B41BA" w:rsidP="007B41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148479EC" w14:textId="39460097" w:rsidR="0068595F" w:rsidRPr="001E46A2" w:rsidRDefault="0068595F" w:rsidP="00210A1D">
      <w:pPr>
        <w:rPr>
          <w:sz w:val="22"/>
          <w:szCs w:val="22"/>
          <w:highlight w:val="yellow"/>
        </w:rPr>
      </w:pPr>
    </w:p>
    <w:p w14:paraId="4D9180FD" w14:textId="77777777" w:rsidR="0068595F" w:rsidRPr="001E46A2" w:rsidRDefault="0068595F" w:rsidP="00210A1D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1657"/>
        <w:gridCol w:w="1657"/>
        <w:gridCol w:w="1657"/>
        <w:gridCol w:w="1727"/>
      </w:tblGrid>
      <w:tr w:rsidR="00EF2DD8" w:rsidRPr="001E46A2" w14:paraId="365D9DC4" w14:textId="77777777" w:rsidTr="00D6520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C220" w14:textId="77777777" w:rsidR="00EF2DD8" w:rsidRPr="00540B1E" w:rsidRDefault="00EF2DD8" w:rsidP="00D6520C">
            <w:pPr>
              <w:pStyle w:val="Vchoz"/>
              <w:snapToGrid w:val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0997" w14:textId="77777777" w:rsidR="00EF2DD8" w:rsidRPr="00540B1E" w:rsidRDefault="00EF2DD8" w:rsidP="00D6520C">
            <w:pPr>
              <w:pStyle w:val="Vchoz"/>
              <w:snapToGrid w:val="0"/>
              <w:jc w:val="center"/>
            </w:pPr>
            <w:r w:rsidRPr="00540B1E">
              <w:rPr>
                <w:b/>
              </w:rPr>
              <w:t>Počet citovaných prací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B" w14:textId="77777777" w:rsidR="00EF2DD8" w:rsidRPr="00540B1E" w:rsidRDefault="00EF2DD8" w:rsidP="00D6520C">
            <w:pPr>
              <w:pStyle w:val="Vchoz"/>
              <w:snapToGrid w:val="0"/>
              <w:jc w:val="center"/>
            </w:pPr>
            <w:r w:rsidRPr="00540B1E">
              <w:rPr>
                <w:b/>
              </w:rPr>
              <w:t xml:space="preserve">Počet citací </w:t>
            </w:r>
          </w:p>
          <w:p w14:paraId="0F3F543D" w14:textId="77777777" w:rsidR="00EF2DD8" w:rsidRPr="00540B1E" w:rsidRDefault="00EF2DD8" w:rsidP="00D6520C">
            <w:pPr>
              <w:pStyle w:val="Vchoz"/>
              <w:jc w:val="center"/>
            </w:pPr>
            <w:r w:rsidRPr="00540B1E">
              <w:rPr>
                <w:b/>
              </w:rPr>
              <w:t xml:space="preserve">bez </w:t>
            </w:r>
            <w:proofErr w:type="spellStart"/>
            <w:r w:rsidRPr="00540B1E">
              <w:rPr>
                <w:b/>
              </w:rPr>
              <w:t>autocitací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55B8" w14:textId="77777777" w:rsidR="00EF2DD8" w:rsidRPr="00540B1E" w:rsidRDefault="00EF2DD8" w:rsidP="00D6520C">
            <w:pPr>
              <w:pStyle w:val="Vchoz"/>
              <w:snapToGrid w:val="0"/>
              <w:jc w:val="center"/>
            </w:pPr>
            <w:r w:rsidRPr="00540B1E">
              <w:rPr>
                <w:b/>
              </w:rPr>
              <w:t xml:space="preserve">Počet citací </w:t>
            </w:r>
          </w:p>
          <w:p w14:paraId="14D8381B" w14:textId="77777777" w:rsidR="00EF2DD8" w:rsidRPr="00540B1E" w:rsidRDefault="00EF2DD8" w:rsidP="00D6520C">
            <w:pPr>
              <w:pStyle w:val="Vchoz"/>
              <w:jc w:val="center"/>
            </w:pPr>
            <w:r w:rsidRPr="00540B1E">
              <w:rPr>
                <w:b/>
              </w:rPr>
              <w:t xml:space="preserve">bez </w:t>
            </w:r>
            <w:proofErr w:type="spellStart"/>
            <w:r w:rsidRPr="00540B1E">
              <w:rPr>
                <w:b/>
              </w:rPr>
              <w:t>autocitací</w:t>
            </w:r>
            <w:proofErr w:type="spellEnd"/>
            <w:r w:rsidRPr="00540B1E">
              <w:rPr>
                <w:b/>
              </w:rPr>
              <w:t xml:space="preserve"> za </w:t>
            </w:r>
            <w:proofErr w:type="spellStart"/>
            <w:r w:rsidRPr="00540B1E">
              <w:rPr>
                <w:b/>
              </w:rPr>
              <w:t>posl</w:t>
            </w:r>
            <w:proofErr w:type="spellEnd"/>
            <w:r w:rsidRPr="00540B1E">
              <w:rPr>
                <w:b/>
              </w:rPr>
              <w:t>. 5 let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297E" w14:textId="77777777" w:rsidR="00EF2DD8" w:rsidRPr="00540B1E" w:rsidRDefault="00EF2DD8" w:rsidP="00D6520C">
            <w:pPr>
              <w:pStyle w:val="Vchoz"/>
              <w:snapToGrid w:val="0"/>
              <w:jc w:val="center"/>
            </w:pPr>
            <w:r w:rsidRPr="00540B1E">
              <w:rPr>
                <w:b/>
              </w:rPr>
              <w:t>H-index</w:t>
            </w:r>
          </w:p>
        </w:tc>
      </w:tr>
      <w:tr w:rsidR="00EF2DD8" w:rsidRPr="001E46A2" w14:paraId="035B2236" w14:textId="77777777" w:rsidTr="00D6520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3D9F" w14:textId="77777777" w:rsidR="00EF2DD8" w:rsidRPr="00540B1E" w:rsidRDefault="00EF2DD8" w:rsidP="00D6520C">
            <w:pPr>
              <w:pStyle w:val="Vchoz"/>
              <w:snapToGrid w:val="0"/>
              <w:jc w:val="center"/>
            </w:pPr>
            <w:r w:rsidRPr="00540B1E">
              <w:rPr>
                <w:b/>
              </w:rPr>
              <w:t>WOS</w:t>
            </w:r>
          </w:p>
          <w:p w14:paraId="2C9AD94D" w14:textId="77777777" w:rsidR="00EF2DD8" w:rsidRPr="00540B1E" w:rsidRDefault="00EF2DD8" w:rsidP="00D6520C">
            <w:pPr>
              <w:pStyle w:val="Vchoz"/>
              <w:jc w:val="center"/>
            </w:pPr>
            <w:r w:rsidRPr="00540B1E">
              <w:rPr>
                <w:b/>
              </w:rPr>
              <w:t xml:space="preserve">/dle rozhraní </w:t>
            </w:r>
            <w:proofErr w:type="spellStart"/>
            <w:r w:rsidRPr="00540B1E">
              <w:rPr>
                <w:b/>
              </w:rPr>
              <w:t>Search</w:t>
            </w:r>
            <w:proofErr w:type="spellEnd"/>
            <w:r w:rsidRPr="00540B1E">
              <w:rPr>
                <w:b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1EF6" w14:textId="247FEC24" w:rsidR="00EF2DD8" w:rsidRPr="00540B1E" w:rsidRDefault="00037316" w:rsidP="00D6520C">
            <w:pPr>
              <w:pStyle w:val="Vchoz"/>
              <w:snapToGrid w:val="0"/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A1DA" w14:textId="2B0874DD" w:rsidR="00EF2DD8" w:rsidRPr="00540B1E" w:rsidRDefault="00037316" w:rsidP="00D6520C">
            <w:pPr>
              <w:pStyle w:val="Vchoz"/>
              <w:snapToGrid w:val="0"/>
              <w:jc w:val="center"/>
            </w:pPr>
            <w:r>
              <w:t>2536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03E8" w14:textId="27A8DDC0" w:rsidR="00EF2DD8" w:rsidRPr="00540B1E" w:rsidRDefault="00037316" w:rsidP="00D6520C">
            <w:pPr>
              <w:pStyle w:val="Vchoz"/>
              <w:snapToGrid w:val="0"/>
              <w:jc w:val="center"/>
            </w:pPr>
            <w:r>
              <w:t>2392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1B5" w14:textId="72A00C77" w:rsidR="00EF2DD8" w:rsidRPr="00540B1E" w:rsidRDefault="00037316" w:rsidP="00D6520C">
            <w:pPr>
              <w:pStyle w:val="Vchoz"/>
              <w:snapToGrid w:val="0"/>
              <w:jc w:val="center"/>
            </w:pPr>
            <w:r>
              <w:t>14</w:t>
            </w:r>
          </w:p>
        </w:tc>
      </w:tr>
    </w:tbl>
    <w:p w14:paraId="63708835" w14:textId="77777777" w:rsidR="0002316B" w:rsidRDefault="0002316B" w:rsidP="00F236A6">
      <w:pPr>
        <w:rPr>
          <w:sz w:val="22"/>
          <w:szCs w:val="22"/>
          <w:highlight w:val="yellow"/>
        </w:rPr>
      </w:pPr>
    </w:p>
    <w:p w14:paraId="69C36328" w14:textId="77777777" w:rsidR="00EA0CD3" w:rsidRPr="001E46A2" w:rsidRDefault="00EA0CD3" w:rsidP="00F236A6">
      <w:pPr>
        <w:rPr>
          <w:highlight w:val="yellow"/>
        </w:rPr>
      </w:pPr>
    </w:p>
    <w:p w14:paraId="26820239" w14:textId="5700F209" w:rsidR="00210A1D" w:rsidRDefault="00210A1D" w:rsidP="00210A1D">
      <w:pPr>
        <w:rPr>
          <w:b/>
          <w:bCs/>
          <w:sz w:val="22"/>
          <w:szCs w:val="22"/>
          <w:u w:val="single"/>
        </w:rPr>
      </w:pPr>
      <w:r w:rsidRPr="00EE0C77">
        <w:rPr>
          <w:b/>
          <w:bCs/>
          <w:sz w:val="22"/>
          <w:szCs w:val="22"/>
          <w:u w:val="single"/>
        </w:rPr>
        <w:t>3 nejvýznamnější vědecké práce</w:t>
      </w:r>
    </w:p>
    <w:p w14:paraId="12471F90" w14:textId="77777777" w:rsidR="00046B41" w:rsidRPr="00046B41" w:rsidRDefault="00046B41" w:rsidP="00A02F0F">
      <w:pPr>
        <w:numPr>
          <w:ilvl w:val="0"/>
          <w:numId w:val="10"/>
        </w:numPr>
        <w:spacing w:after="240"/>
        <w:jc w:val="both"/>
        <w:rPr>
          <w:i/>
          <w:iCs/>
          <w:sz w:val="22"/>
          <w:szCs w:val="22"/>
        </w:rPr>
      </w:pPr>
      <w:r w:rsidRPr="00046B41">
        <w:rPr>
          <w:b/>
          <w:bCs/>
          <w:sz w:val="22"/>
          <w:szCs w:val="22"/>
        </w:rPr>
        <w:t>Soukup V, Čapoun O</w:t>
      </w:r>
      <w:r w:rsidRPr="00046B41">
        <w:rPr>
          <w:sz w:val="22"/>
          <w:szCs w:val="22"/>
        </w:rPr>
        <w:t xml:space="preserve">, Cohen D, et al. Risk </w:t>
      </w:r>
      <w:proofErr w:type="spellStart"/>
      <w:r w:rsidRPr="00046B41">
        <w:rPr>
          <w:sz w:val="22"/>
          <w:szCs w:val="22"/>
        </w:rPr>
        <w:t>Stratification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Tools</w:t>
      </w:r>
      <w:proofErr w:type="spellEnd"/>
      <w:r w:rsidRPr="00046B41">
        <w:rPr>
          <w:sz w:val="22"/>
          <w:szCs w:val="22"/>
        </w:rPr>
        <w:t xml:space="preserve"> and </w:t>
      </w:r>
      <w:proofErr w:type="spellStart"/>
      <w:r w:rsidRPr="00046B41">
        <w:rPr>
          <w:sz w:val="22"/>
          <w:szCs w:val="22"/>
        </w:rPr>
        <w:t>Prognostic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Models</w:t>
      </w:r>
      <w:proofErr w:type="spellEnd"/>
      <w:r w:rsidRPr="00046B41">
        <w:rPr>
          <w:sz w:val="22"/>
          <w:szCs w:val="22"/>
        </w:rPr>
        <w:t xml:space="preserve"> in Non-</w:t>
      </w:r>
      <w:proofErr w:type="spellStart"/>
      <w:r w:rsidRPr="00046B41">
        <w:rPr>
          <w:sz w:val="22"/>
          <w:szCs w:val="22"/>
        </w:rPr>
        <w:t>muscle</w:t>
      </w:r>
      <w:proofErr w:type="spellEnd"/>
      <w:r w:rsidRPr="00046B41">
        <w:rPr>
          <w:sz w:val="22"/>
          <w:szCs w:val="22"/>
        </w:rPr>
        <w:t>-</w:t>
      </w:r>
      <w:proofErr w:type="spellStart"/>
      <w:r w:rsidRPr="00046B41">
        <w:rPr>
          <w:sz w:val="22"/>
          <w:szCs w:val="22"/>
        </w:rPr>
        <w:t>invasive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Bladder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Cancer</w:t>
      </w:r>
      <w:proofErr w:type="spellEnd"/>
      <w:r w:rsidRPr="00046B41">
        <w:rPr>
          <w:sz w:val="22"/>
          <w:szCs w:val="22"/>
        </w:rPr>
        <w:t xml:space="preserve">: A </w:t>
      </w:r>
      <w:proofErr w:type="spellStart"/>
      <w:r w:rsidRPr="00046B41">
        <w:rPr>
          <w:sz w:val="22"/>
          <w:szCs w:val="22"/>
        </w:rPr>
        <w:t>Critical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Assessment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from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the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European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Association</w:t>
      </w:r>
      <w:proofErr w:type="spellEnd"/>
      <w:r w:rsidRPr="00046B41">
        <w:rPr>
          <w:sz w:val="22"/>
          <w:szCs w:val="22"/>
        </w:rPr>
        <w:t xml:space="preserve"> of Urology </w:t>
      </w:r>
      <w:r w:rsidRPr="00046B41">
        <w:rPr>
          <w:sz w:val="22"/>
          <w:szCs w:val="22"/>
        </w:rPr>
        <w:lastRenderedPageBreak/>
        <w:t>Non-</w:t>
      </w:r>
      <w:proofErr w:type="spellStart"/>
      <w:r w:rsidRPr="00046B41">
        <w:rPr>
          <w:sz w:val="22"/>
          <w:szCs w:val="22"/>
        </w:rPr>
        <w:t>muscle</w:t>
      </w:r>
      <w:proofErr w:type="spellEnd"/>
      <w:r w:rsidRPr="00046B41">
        <w:rPr>
          <w:sz w:val="22"/>
          <w:szCs w:val="22"/>
        </w:rPr>
        <w:t>-</w:t>
      </w:r>
      <w:proofErr w:type="spellStart"/>
      <w:r w:rsidRPr="00046B41">
        <w:rPr>
          <w:sz w:val="22"/>
          <w:szCs w:val="22"/>
        </w:rPr>
        <w:t>invasive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Bladder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Cancer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Guidelines</w:t>
      </w:r>
      <w:proofErr w:type="spellEnd"/>
      <w:r w:rsidRPr="00046B41">
        <w:rPr>
          <w:sz w:val="22"/>
          <w:szCs w:val="22"/>
        </w:rPr>
        <w:t xml:space="preserve"> Panel. Eur </w:t>
      </w:r>
      <w:proofErr w:type="spellStart"/>
      <w:r w:rsidRPr="00046B41">
        <w:rPr>
          <w:sz w:val="22"/>
          <w:szCs w:val="22"/>
        </w:rPr>
        <w:t>Urol</w:t>
      </w:r>
      <w:proofErr w:type="spellEnd"/>
      <w:r w:rsidRPr="00046B41">
        <w:rPr>
          <w:sz w:val="22"/>
          <w:szCs w:val="22"/>
        </w:rPr>
        <w:t xml:space="preserve"> Focus. 2020;6(3):479-489. IF 2020 = 5.996; Q1 (Urology &amp; </w:t>
      </w:r>
      <w:proofErr w:type="spellStart"/>
      <w:r w:rsidRPr="00046B41">
        <w:rPr>
          <w:sz w:val="22"/>
          <w:szCs w:val="22"/>
        </w:rPr>
        <w:t>Nephrology</w:t>
      </w:r>
      <w:proofErr w:type="spellEnd"/>
      <w:r w:rsidRPr="00046B41">
        <w:rPr>
          <w:sz w:val="22"/>
          <w:szCs w:val="22"/>
        </w:rPr>
        <w:t xml:space="preserve">) – </w:t>
      </w:r>
      <w:r w:rsidRPr="00046B41">
        <w:rPr>
          <w:i/>
          <w:iCs/>
          <w:sz w:val="22"/>
          <w:szCs w:val="22"/>
        </w:rPr>
        <w:t>sdílený první autor, korespondující autor.</w:t>
      </w:r>
    </w:p>
    <w:p w14:paraId="4D928744" w14:textId="77777777" w:rsidR="00046B41" w:rsidRPr="00046B41" w:rsidRDefault="00046B41" w:rsidP="00A02F0F">
      <w:pPr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046B41">
        <w:rPr>
          <w:b/>
          <w:bCs/>
          <w:sz w:val="22"/>
          <w:szCs w:val="22"/>
        </w:rPr>
        <w:t>Čapoun O,</w:t>
      </w:r>
      <w:r w:rsidRPr="00046B41">
        <w:rPr>
          <w:sz w:val="22"/>
          <w:szCs w:val="22"/>
        </w:rPr>
        <w:t xml:space="preserve"> Mikulová V, Jančíková M, Honová H, </w:t>
      </w:r>
      <w:proofErr w:type="spellStart"/>
      <w:r w:rsidRPr="00046B41">
        <w:rPr>
          <w:sz w:val="22"/>
          <w:szCs w:val="22"/>
        </w:rPr>
        <w:t>Kološtová</w:t>
      </w:r>
      <w:proofErr w:type="spellEnd"/>
      <w:r w:rsidRPr="00046B41">
        <w:rPr>
          <w:sz w:val="22"/>
          <w:szCs w:val="22"/>
        </w:rPr>
        <w:t xml:space="preserve"> K, Sobotka R, Michael P, Zima T, Hanuš T, Soukup V. </w:t>
      </w:r>
      <w:proofErr w:type="spellStart"/>
      <w:r w:rsidRPr="00046B41">
        <w:rPr>
          <w:sz w:val="22"/>
          <w:szCs w:val="22"/>
        </w:rPr>
        <w:t>Prognosis</w:t>
      </w:r>
      <w:proofErr w:type="spellEnd"/>
      <w:r w:rsidRPr="00046B41">
        <w:rPr>
          <w:sz w:val="22"/>
          <w:szCs w:val="22"/>
        </w:rPr>
        <w:t xml:space="preserve"> of </w:t>
      </w:r>
      <w:proofErr w:type="spellStart"/>
      <w:r w:rsidRPr="00046B41">
        <w:rPr>
          <w:sz w:val="22"/>
          <w:szCs w:val="22"/>
        </w:rPr>
        <w:t>Castration-resistant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Prostate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Cancer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proofErr w:type="gramStart"/>
      <w:r w:rsidRPr="00046B41">
        <w:rPr>
          <w:sz w:val="22"/>
          <w:szCs w:val="22"/>
        </w:rPr>
        <w:t>Patients</w:t>
      </w:r>
      <w:proofErr w:type="spellEnd"/>
      <w:r w:rsidRPr="00046B41">
        <w:rPr>
          <w:sz w:val="22"/>
          <w:szCs w:val="22"/>
        </w:rPr>
        <w:t xml:space="preserve"> - Use</w:t>
      </w:r>
      <w:proofErr w:type="gramEnd"/>
      <w:r w:rsidRPr="00046B41">
        <w:rPr>
          <w:sz w:val="22"/>
          <w:szCs w:val="22"/>
        </w:rPr>
        <w:t xml:space="preserve"> of </w:t>
      </w:r>
      <w:proofErr w:type="spellStart"/>
      <w:r w:rsidRPr="00046B41">
        <w:rPr>
          <w:sz w:val="22"/>
          <w:szCs w:val="22"/>
        </w:rPr>
        <w:t>the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AdnaTest</w:t>
      </w:r>
      <w:proofErr w:type="spellEnd"/>
      <w:r w:rsidRPr="00046B41">
        <w:rPr>
          <w:sz w:val="22"/>
          <w:szCs w:val="22"/>
        </w:rPr>
        <w:t xml:space="preserve">® </w:t>
      </w:r>
      <w:proofErr w:type="spellStart"/>
      <w:r w:rsidRPr="00046B41">
        <w:rPr>
          <w:sz w:val="22"/>
          <w:szCs w:val="22"/>
        </w:rPr>
        <w:t>System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for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Detection</w:t>
      </w:r>
      <w:proofErr w:type="spellEnd"/>
      <w:r w:rsidRPr="00046B41">
        <w:rPr>
          <w:sz w:val="22"/>
          <w:szCs w:val="22"/>
        </w:rPr>
        <w:t xml:space="preserve"> of </w:t>
      </w:r>
      <w:proofErr w:type="spellStart"/>
      <w:r w:rsidRPr="00046B41">
        <w:rPr>
          <w:sz w:val="22"/>
          <w:szCs w:val="22"/>
        </w:rPr>
        <w:t>Circulating</w:t>
      </w:r>
      <w:proofErr w:type="spellEnd"/>
      <w:r w:rsidRPr="00046B41">
        <w:rPr>
          <w:sz w:val="22"/>
          <w:szCs w:val="22"/>
        </w:rPr>
        <w:t xml:space="preserve"> Tumor </w:t>
      </w:r>
      <w:proofErr w:type="spellStart"/>
      <w:r w:rsidRPr="00046B41">
        <w:rPr>
          <w:sz w:val="22"/>
          <w:szCs w:val="22"/>
        </w:rPr>
        <w:t>Cells</w:t>
      </w:r>
      <w:proofErr w:type="spellEnd"/>
      <w:r w:rsidRPr="00046B41">
        <w:rPr>
          <w:sz w:val="22"/>
          <w:szCs w:val="22"/>
        </w:rPr>
        <w:t xml:space="preserve">. </w:t>
      </w:r>
      <w:proofErr w:type="spellStart"/>
      <w:r w:rsidRPr="00046B41">
        <w:rPr>
          <w:sz w:val="22"/>
          <w:szCs w:val="22"/>
        </w:rPr>
        <w:t>Anticancer</w:t>
      </w:r>
      <w:proofErr w:type="spellEnd"/>
      <w:r w:rsidRPr="00046B41">
        <w:rPr>
          <w:sz w:val="22"/>
          <w:szCs w:val="22"/>
        </w:rPr>
        <w:t xml:space="preserve"> Res. 2016;36(4):2019-26. IF 2016 = 1.937; Q3 (</w:t>
      </w:r>
      <w:proofErr w:type="spellStart"/>
      <w:r w:rsidRPr="00046B41">
        <w:rPr>
          <w:sz w:val="22"/>
          <w:szCs w:val="22"/>
        </w:rPr>
        <w:t>Oncology</w:t>
      </w:r>
      <w:proofErr w:type="spellEnd"/>
      <w:r w:rsidRPr="00046B41">
        <w:rPr>
          <w:sz w:val="22"/>
          <w:szCs w:val="22"/>
        </w:rPr>
        <w:t xml:space="preserve">) </w:t>
      </w:r>
      <w:r w:rsidRPr="00046B41">
        <w:rPr>
          <w:i/>
          <w:iCs/>
          <w:sz w:val="22"/>
          <w:szCs w:val="22"/>
        </w:rPr>
        <w:t>– první autor.</w:t>
      </w:r>
    </w:p>
    <w:p w14:paraId="095C1F23" w14:textId="77777777" w:rsidR="00046B41" w:rsidRPr="00046B41" w:rsidRDefault="00046B41" w:rsidP="00A02F0F">
      <w:pPr>
        <w:numPr>
          <w:ilvl w:val="0"/>
          <w:numId w:val="10"/>
        </w:numPr>
        <w:jc w:val="both"/>
        <w:rPr>
          <w:sz w:val="22"/>
          <w:szCs w:val="22"/>
        </w:rPr>
      </w:pPr>
      <w:r w:rsidRPr="00046B41">
        <w:rPr>
          <w:b/>
          <w:bCs/>
          <w:sz w:val="22"/>
          <w:szCs w:val="22"/>
        </w:rPr>
        <w:t>Čapoun O,</w:t>
      </w:r>
      <w:r w:rsidRPr="00046B41">
        <w:rPr>
          <w:sz w:val="22"/>
          <w:szCs w:val="22"/>
        </w:rPr>
        <w:t xml:space="preserve"> Soukup V, Kalousová M, Sobotka R, Pešl M, Zima T, Hanuš T. </w:t>
      </w:r>
      <w:proofErr w:type="spellStart"/>
      <w:r w:rsidRPr="00046B41">
        <w:rPr>
          <w:sz w:val="22"/>
          <w:szCs w:val="22"/>
        </w:rPr>
        <w:t>Diagnostic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Importance</w:t>
      </w:r>
      <w:proofErr w:type="spellEnd"/>
      <w:r w:rsidRPr="00046B41">
        <w:rPr>
          <w:sz w:val="22"/>
          <w:szCs w:val="22"/>
        </w:rPr>
        <w:t xml:space="preserve"> of </w:t>
      </w:r>
      <w:proofErr w:type="spellStart"/>
      <w:r w:rsidRPr="00046B41">
        <w:rPr>
          <w:sz w:val="22"/>
          <w:szCs w:val="22"/>
        </w:rPr>
        <w:t>Selected</w:t>
      </w:r>
      <w:proofErr w:type="spellEnd"/>
      <w:r w:rsidRPr="00046B41">
        <w:rPr>
          <w:sz w:val="22"/>
          <w:szCs w:val="22"/>
        </w:rPr>
        <w:t xml:space="preserve"> Protein </w:t>
      </w:r>
      <w:proofErr w:type="spellStart"/>
      <w:r w:rsidRPr="00046B41">
        <w:rPr>
          <w:sz w:val="22"/>
          <w:szCs w:val="22"/>
        </w:rPr>
        <w:t>Serum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Markers</w:t>
      </w:r>
      <w:proofErr w:type="spellEnd"/>
      <w:r w:rsidRPr="00046B41">
        <w:rPr>
          <w:sz w:val="22"/>
          <w:szCs w:val="22"/>
        </w:rPr>
        <w:t xml:space="preserve"> in </w:t>
      </w:r>
      <w:proofErr w:type="spellStart"/>
      <w:r w:rsidRPr="00046B41">
        <w:rPr>
          <w:sz w:val="22"/>
          <w:szCs w:val="22"/>
        </w:rPr>
        <w:t>the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Primary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Diagnostics</w:t>
      </w:r>
      <w:proofErr w:type="spellEnd"/>
      <w:r w:rsidRPr="00046B41">
        <w:rPr>
          <w:sz w:val="22"/>
          <w:szCs w:val="22"/>
        </w:rPr>
        <w:t xml:space="preserve"> of </w:t>
      </w:r>
      <w:proofErr w:type="spellStart"/>
      <w:r w:rsidRPr="00046B41">
        <w:rPr>
          <w:sz w:val="22"/>
          <w:szCs w:val="22"/>
        </w:rPr>
        <w:t>Prostate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Cancer</w:t>
      </w:r>
      <w:proofErr w:type="spellEnd"/>
      <w:r w:rsidRPr="00046B41">
        <w:rPr>
          <w:sz w:val="22"/>
          <w:szCs w:val="22"/>
        </w:rPr>
        <w:t xml:space="preserve">. </w:t>
      </w:r>
      <w:proofErr w:type="spellStart"/>
      <w:r w:rsidRPr="00046B41">
        <w:rPr>
          <w:sz w:val="22"/>
          <w:szCs w:val="22"/>
        </w:rPr>
        <w:t>Urol</w:t>
      </w:r>
      <w:proofErr w:type="spellEnd"/>
      <w:r w:rsidRPr="00046B41">
        <w:rPr>
          <w:sz w:val="22"/>
          <w:szCs w:val="22"/>
        </w:rPr>
        <w:t xml:space="preserve"> </w:t>
      </w:r>
      <w:proofErr w:type="spellStart"/>
      <w:r w:rsidRPr="00046B41">
        <w:rPr>
          <w:sz w:val="22"/>
          <w:szCs w:val="22"/>
        </w:rPr>
        <w:t>Int</w:t>
      </w:r>
      <w:proofErr w:type="spellEnd"/>
      <w:r w:rsidRPr="00046B41">
        <w:rPr>
          <w:sz w:val="22"/>
          <w:szCs w:val="22"/>
        </w:rPr>
        <w:t xml:space="preserve">. 2015;95(4):429-35. IF 2015 = 1.313; Q3 (Urology &amp; </w:t>
      </w:r>
      <w:proofErr w:type="spellStart"/>
      <w:r w:rsidRPr="00046B41">
        <w:rPr>
          <w:sz w:val="22"/>
          <w:szCs w:val="22"/>
        </w:rPr>
        <w:t>Nephrology</w:t>
      </w:r>
      <w:proofErr w:type="spellEnd"/>
      <w:r w:rsidRPr="00046B41">
        <w:rPr>
          <w:sz w:val="22"/>
          <w:szCs w:val="22"/>
        </w:rPr>
        <w:t>)</w:t>
      </w:r>
      <w:r w:rsidRPr="00046B41">
        <w:rPr>
          <w:i/>
          <w:iCs/>
          <w:sz w:val="22"/>
          <w:szCs w:val="22"/>
        </w:rPr>
        <w:t xml:space="preserve"> – první autor</w:t>
      </w:r>
      <w:r w:rsidRPr="00046B41">
        <w:rPr>
          <w:sz w:val="22"/>
          <w:szCs w:val="22"/>
        </w:rPr>
        <w:t>.</w:t>
      </w:r>
    </w:p>
    <w:p w14:paraId="5A52208E" w14:textId="1BB7C6E6" w:rsidR="00D1770B" w:rsidRDefault="00D1770B" w:rsidP="00210A1D">
      <w:pPr>
        <w:rPr>
          <w:b/>
          <w:bCs/>
          <w:sz w:val="22"/>
          <w:szCs w:val="22"/>
          <w:u w:val="single"/>
        </w:rPr>
      </w:pPr>
    </w:p>
    <w:p w14:paraId="74561AD3" w14:textId="77777777" w:rsidR="00D1770B" w:rsidRPr="00EE0C77" w:rsidRDefault="00D1770B" w:rsidP="00210A1D">
      <w:pPr>
        <w:rPr>
          <w:b/>
          <w:bCs/>
          <w:sz w:val="22"/>
          <w:szCs w:val="22"/>
          <w:u w:val="single"/>
        </w:rPr>
      </w:pPr>
    </w:p>
    <w:p w14:paraId="2D6C412D" w14:textId="77777777" w:rsidR="00D35BCB" w:rsidRPr="001E46A2" w:rsidRDefault="00D35BCB" w:rsidP="00D35BCB">
      <w:pPr>
        <w:rPr>
          <w:color w:val="000000"/>
          <w:sz w:val="22"/>
          <w:szCs w:val="22"/>
          <w:highlight w:val="yellow"/>
        </w:rPr>
      </w:pPr>
    </w:p>
    <w:p w14:paraId="7A3AC488" w14:textId="21571EF5" w:rsidR="00210A1D" w:rsidRPr="004628CD" w:rsidRDefault="00210A1D" w:rsidP="00210A1D">
      <w:pPr>
        <w:rPr>
          <w:b/>
          <w:sz w:val="22"/>
          <w:szCs w:val="22"/>
          <w:u w:val="single"/>
        </w:rPr>
      </w:pPr>
      <w:r w:rsidRPr="004628CD">
        <w:rPr>
          <w:b/>
          <w:bCs/>
          <w:sz w:val="22"/>
          <w:szCs w:val="22"/>
          <w:u w:val="single"/>
        </w:rPr>
        <w:t>Výzkumné projekty jako h</w:t>
      </w:r>
      <w:r w:rsidR="006C0F43" w:rsidRPr="004628CD">
        <w:rPr>
          <w:b/>
          <w:bCs/>
          <w:sz w:val="22"/>
          <w:szCs w:val="22"/>
          <w:u w:val="single"/>
        </w:rPr>
        <w:t>lavní řešitel nebo spoluřešitel</w:t>
      </w:r>
    </w:p>
    <w:p w14:paraId="3B92850D" w14:textId="1DE19C02" w:rsidR="00210A1D" w:rsidRPr="004628CD" w:rsidRDefault="00210A1D" w:rsidP="00210A1D">
      <w:pPr>
        <w:rPr>
          <w:sz w:val="22"/>
          <w:szCs w:val="22"/>
        </w:rPr>
      </w:pPr>
      <w:r w:rsidRPr="004628CD">
        <w:rPr>
          <w:bCs/>
          <w:sz w:val="22"/>
          <w:szCs w:val="22"/>
        </w:rPr>
        <w:t>Hlavní řešitel:</w:t>
      </w:r>
      <w:r w:rsidR="000C532E" w:rsidRPr="004628CD">
        <w:rPr>
          <w:bCs/>
          <w:sz w:val="22"/>
          <w:szCs w:val="22"/>
        </w:rPr>
        <w:tab/>
      </w:r>
      <w:r w:rsidR="00D1770B">
        <w:rPr>
          <w:bCs/>
          <w:sz w:val="22"/>
          <w:szCs w:val="22"/>
        </w:rPr>
        <w:t>1 (GIP MZ ČR</w:t>
      </w:r>
      <w:r w:rsidR="00731F34">
        <w:rPr>
          <w:bCs/>
          <w:sz w:val="22"/>
          <w:szCs w:val="22"/>
        </w:rPr>
        <w:t>)</w:t>
      </w:r>
    </w:p>
    <w:p w14:paraId="7F071012" w14:textId="6982ABCA" w:rsidR="00210A1D" w:rsidRPr="004628CD" w:rsidRDefault="00210A1D" w:rsidP="00210A1D">
      <w:pPr>
        <w:rPr>
          <w:sz w:val="22"/>
          <w:szCs w:val="22"/>
        </w:rPr>
      </w:pPr>
      <w:r w:rsidRPr="004628CD">
        <w:rPr>
          <w:bCs/>
          <w:sz w:val="22"/>
          <w:szCs w:val="22"/>
        </w:rPr>
        <w:t>Spoluřešitel:</w:t>
      </w:r>
      <w:r w:rsidR="002A18E7" w:rsidRPr="004628CD">
        <w:rPr>
          <w:bCs/>
          <w:sz w:val="22"/>
          <w:szCs w:val="22"/>
        </w:rPr>
        <w:tab/>
      </w:r>
      <w:r w:rsidR="00731F34">
        <w:rPr>
          <w:bCs/>
          <w:sz w:val="22"/>
          <w:szCs w:val="22"/>
        </w:rPr>
        <w:t xml:space="preserve">4 (2 </w:t>
      </w:r>
      <w:proofErr w:type="gramStart"/>
      <w:r w:rsidR="00731F34">
        <w:rPr>
          <w:bCs/>
          <w:sz w:val="22"/>
          <w:szCs w:val="22"/>
        </w:rPr>
        <w:t>x  IGA</w:t>
      </w:r>
      <w:proofErr w:type="gramEnd"/>
      <w:r w:rsidR="00731F34">
        <w:rPr>
          <w:bCs/>
          <w:sz w:val="22"/>
          <w:szCs w:val="22"/>
        </w:rPr>
        <w:t xml:space="preserve"> MZ ČR, MPO, Institucionální podpora)</w:t>
      </w:r>
    </w:p>
    <w:p w14:paraId="4D008643" w14:textId="77777777" w:rsidR="00210A1D" w:rsidRPr="001E46A2" w:rsidRDefault="00210A1D" w:rsidP="00210A1D">
      <w:pPr>
        <w:rPr>
          <w:b/>
          <w:sz w:val="22"/>
          <w:szCs w:val="22"/>
          <w:highlight w:val="yellow"/>
        </w:rPr>
      </w:pPr>
    </w:p>
    <w:p w14:paraId="27CDAE08" w14:textId="77777777" w:rsidR="0002316B" w:rsidRDefault="0002316B" w:rsidP="00210A1D">
      <w:pPr>
        <w:rPr>
          <w:b/>
          <w:bCs/>
          <w:sz w:val="22"/>
          <w:szCs w:val="22"/>
          <w:u w:val="single"/>
        </w:rPr>
      </w:pPr>
    </w:p>
    <w:p w14:paraId="282B9EC5" w14:textId="2B65418C" w:rsidR="00210A1D" w:rsidRDefault="00210A1D" w:rsidP="00210A1D">
      <w:pPr>
        <w:rPr>
          <w:b/>
          <w:bCs/>
          <w:sz w:val="22"/>
          <w:szCs w:val="22"/>
          <w:u w:val="single"/>
        </w:rPr>
      </w:pPr>
      <w:r w:rsidRPr="004628CD">
        <w:rPr>
          <w:b/>
          <w:bCs/>
          <w:sz w:val="22"/>
          <w:szCs w:val="22"/>
          <w:u w:val="single"/>
        </w:rPr>
        <w:t>Mezinárodní vědecká aktivita</w:t>
      </w:r>
    </w:p>
    <w:p w14:paraId="66905779" w14:textId="4A789EF7" w:rsidR="00EB407B" w:rsidRDefault="00EB407B" w:rsidP="00210A1D">
      <w:pPr>
        <w:rPr>
          <w:b/>
          <w:bCs/>
          <w:sz w:val="22"/>
          <w:szCs w:val="22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095"/>
        <w:gridCol w:w="1696"/>
      </w:tblGrid>
      <w:tr w:rsidR="00EB407B" w:rsidRPr="00367CC4" w14:paraId="7BEFDCAA" w14:textId="77777777" w:rsidTr="00136B4D">
        <w:tc>
          <w:tcPr>
            <w:tcW w:w="1271" w:type="dxa"/>
          </w:tcPr>
          <w:p w14:paraId="4806A521" w14:textId="77777777" w:rsidR="00EB407B" w:rsidRPr="00EB407B" w:rsidRDefault="00EB407B" w:rsidP="00136B4D">
            <w:pPr>
              <w:rPr>
                <w:sz w:val="22"/>
                <w:szCs w:val="22"/>
              </w:rPr>
            </w:pPr>
            <w:r w:rsidRPr="00EB407B">
              <w:rPr>
                <w:sz w:val="22"/>
                <w:szCs w:val="22"/>
              </w:rPr>
              <w:t>Kdy</w:t>
            </w:r>
          </w:p>
        </w:tc>
        <w:tc>
          <w:tcPr>
            <w:tcW w:w="6095" w:type="dxa"/>
          </w:tcPr>
          <w:p w14:paraId="41F9B3B0" w14:textId="77777777" w:rsidR="00EB407B" w:rsidRPr="00EB407B" w:rsidRDefault="00EB407B" w:rsidP="00136B4D">
            <w:pPr>
              <w:rPr>
                <w:sz w:val="22"/>
                <w:szCs w:val="22"/>
              </w:rPr>
            </w:pPr>
            <w:r w:rsidRPr="00EB407B">
              <w:rPr>
                <w:sz w:val="22"/>
                <w:szCs w:val="22"/>
              </w:rPr>
              <w:t>Pracoviště</w:t>
            </w:r>
          </w:p>
        </w:tc>
        <w:tc>
          <w:tcPr>
            <w:tcW w:w="1696" w:type="dxa"/>
          </w:tcPr>
          <w:p w14:paraId="236F3278" w14:textId="77777777" w:rsidR="00EB407B" w:rsidRPr="00EB407B" w:rsidRDefault="00EB407B" w:rsidP="00136B4D">
            <w:pPr>
              <w:rPr>
                <w:sz w:val="22"/>
                <w:szCs w:val="22"/>
              </w:rPr>
            </w:pPr>
            <w:r w:rsidRPr="00EB407B">
              <w:rPr>
                <w:sz w:val="22"/>
                <w:szCs w:val="22"/>
              </w:rPr>
              <w:t>Délka pobytu</w:t>
            </w:r>
          </w:p>
        </w:tc>
      </w:tr>
      <w:tr w:rsidR="00D1770B" w:rsidRPr="00F732CA" w14:paraId="456FF9E3" w14:textId="77777777" w:rsidTr="00136B4D">
        <w:tc>
          <w:tcPr>
            <w:tcW w:w="1271" w:type="dxa"/>
          </w:tcPr>
          <w:p w14:paraId="3BF15301" w14:textId="2B423C17" w:rsidR="00D1770B" w:rsidRPr="00D1770B" w:rsidRDefault="00D1770B" w:rsidP="00D1770B">
            <w:pPr>
              <w:rPr>
                <w:sz w:val="22"/>
                <w:szCs w:val="22"/>
              </w:rPr>
            </w:pPr>
            <w:r w:rsidRPr="00D1770B">
              <w:rPr>
                <w:sz w:val="22"/>
                <w:szCs w:val="22"/>
              </w:rPr>
              <w:t>2005</w:t>
            </w:r>
          </w:p>
        </w:tc>
        <w:tc>
          <w:tcPr>
            <w:tcW w:w="6095" w:type="dxa"/>
          </w:tcPr>
          <w:p w14:paraId="340A20E9" w14:textId="27080EFB" w:rsidR="00D1770B" w:rsidRPr="00D1770B" w:rsidRDefault="00D1770B" w:rsidP="00D1770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770B">
              <w:rPr>
                <w:sz w:val="22"/>
                <w:szCs w:val="22"/>
              </w:rPr>
              <w:t>Universität</w:t>
            </w:r>
            <w:proofErr w:type="spellEnd"/>
            <w:r w:rsidRPr="00D1770B">
              <w:rPr>
                <w:sz w:val="22"/>
                <w:szCs w:val="22"/>
              </w:rPr>
              <w:t xml:space="preserve"> Rostock – </w:t>
            </w:r>
            <w:proofErr w:type="spellStart"/>
            <w:r w:rsidRPr="00D1770B">
              <w:rPr>
                <w:sz w:val="22"/>
                <w:szCs w:val="22"/>
              </w:rPr>
              <w:t>Nefrogická</w:t>
            </w:r>
            <w:proofErr w:type="spellEnd"/>
            <w:r w:rsidRPr="00D1770B">
              <w:rPr>
                <w:sz w:val="22"/>
                <w:szCs w:val="22"/>
              </w:rPr>
              <w:t xml:space="preserve"> klinika, Gynekologicko-porodnická klinika</w:t>
            </w:r>
          </w:p>
        </w:tc>
        <w:tc>
          <w:tcPr>
            <w:tcW w:w="1696" w:type="dxa"/>
          </w:tcPr>
          <w:p w14:paraId="039D526E" w14:textId="7B3377BD" w:rsidR="00D1770B" w:rsidRPr="00D1770B" w:rsidRDefault="00D1770B" w:rsidP="00D1770B">
            <w:pPr>
              <w:rPr>
                <w:sz w:val="22"/>
                <w:szCs w:val="22"/>
              </w:rPr>
            </w:pPr>
            <w:r w:rsidRPr="00D1770B">
              <w:rPr>
                <w:sz w:val="22"/>
                <w:szCs w:val="22"/>
              </w:rPr>
              <w:t>3 měsíce</w:t>
            </w:r>
          </w:p>
        </w:tc>
      </w:tr>
    </w:tbl>
    <w:p w14:paraId="107733B0" w14:textId="5E998EB8" w:rsidR="00EB407B" w:rsidRPr="00D1770B" w:rsidRDefault="00EB407B" w:rsidP="00210A1D">
      <w:pPr>
        <w:rPr>
          <w:b/>
          <w:bCs/>
          <w:sz w:val="22"/>
          <w:szCs w:val="22"/>
          <w:u w:val="single"/>
        </w:rPr>
      </w:pPr>
    </w:p>
    <w:p w14:paraId="44051EDB" w14:textId="01E3B591" w:rsidR="00D1770B" w:rsidRPr="00D1770B" w:rsidRDefault="00D1770B" w:rsidP="00210A1D">
      <w:pPr>
        <w:rPr>
          <w:b/>
          <w:bCs/>
          <w:sz w:val="22"/>
          <w:szCs w:val="22"/>
          <w:u w:val="single"/>
        </w:rPr>
      </w:pPr>
      <w:r w:rsidRPr="00D1770B">
        <w:rPr>
          <w:sz w:val="22"/>
          <w:szCs w:val="22"/>
        </w:rPr>
        <w:t>Od roku 2014 doposud spolupracovník panelu vydávajícího doporučené postupy Evropské urologické postupy pro neinvazivní karcinomy močového měchýře (</w:t>
      </w:r>
      <w:proofErr w:type="spellStart"/>
      <w:r w:rsidRPr="00D1770B">
        <w:rPr>
          <w:sz w:val="22"/>
          <w:szCs w:val="22"/>
        </w:rPr>
        <w:t>European</w:t>
      </w:r>
      <w:proofErr w:type="spellEnd"/>
      <w:r w:rsidRPr="00D1770B">
        <w:rPr>
          <w:sz w:val="22"/>
          <w:szCs w:val="22"/>
        </w:rPr>
        <w:t xml:space="preserve"> </w:t>
      </w:r>
      <w:proofErr w:type="spellStart"/>
      <w:r w:rsidRPr="00D1770B">
        <w:rPr>
          <w:sz w:val="22"/>
          <w:szCs w:val="22"/>
        </w:rPr>
        <w:t>Association</w:t>
      </w:r>
      <w:proofErr w:type="spellEnd"/>
      <w:r w:rsidRPr="00D1770B">
        <w:rPr>
          <w:sz w:val="22"/>
          <w:szCs w:val="22"/>
        </w:rPr>
        <w:t xml:space="preserve"> of Urology </w:t>
      </w:r>
      <w:proofErr w:type="spellStart"/>
      <w:r w:rsidRPr="00D1770B">
        <w:rPr>
          <w:sz w:val="22"/>
          <w:szCs w:val="22"/>
        </w:rPr>
        <w:t>Guidelines</w:t>
      </w:r>
      <w:proofErr w:type="spellEnd"/>
      <w:r w:rsidRPr="00D1770B">
        <w:rPr>
          <w:sz w:val="22"/>
          <w:szCs w:val="22"/>
        </w:rPr>
        <w:t xml:space="preserve"> on Non-</w:t>
      </w:r>
      <w:proofErr w:type="spellStart"/>
      <w:r w:rsidRPr="00D1770B">
        <w:rPr>
          <w:sz w:val="22"/>
          <w:szCs w:val="22"/>
        </w:rPr>
        <w:t>muscle</w:t>
      </w:r>
      <w:proofErr w:type="spellEnd"/>
      <w:r w:rsidRPr="00D1770B">
        <w:rPr>
          <w:sz w:val="22"/>
          <w:szCs w:val="22"/>
        </w:rPr>
        <w:t>-</w:t>
      </w:r>
      <w:proofErr w:type="spellStart"/>
      <w:r w:rsidRPr="00D1770B">
        <w:rPr>
          <w:sz w:val="22"/>
          <w:szCs w:val="22"/>
        </w:rPr>
        <w:t>invasive</w:t>
      </w:r>
      <w:proofErr w:type="spellEnd"/>
      <w:r w:rsidRPr="00D1770B">
        <w:rPr>
          <w:sz w:val="22"/>
          <w:szCs w:val="22"/>
        </w:rPr>
        <w:t xml:space="preserve"> </w:t>
      </w:r>
      <w:proofErr w:type="spellStart"/>
      <w:r w:rsidRPr="00D1770B">
        <w:rPr>
          <w:sz w:val="22"/>
          <w:szCs w:val="22"/>
        </w:rPr>
        <w:t>Bladder</w:t>
      </w:r>
      <w:proofErr w:type="spellEnd"/>
      <w:r w:rsidRPr="00D1770B">
        <w:rPr>
          <w:sz w:val="22"/>
          <w:szCs w:val="22"/>
        </w:rPr>
        <w:t xml:space="preserve"> </w:t>
      </w:r>
      <w:proofErr w:type="spellStart"/>
      <w:r w:rsidRPr="00D1770B">
        <w:rPr>
          <w:sz w:val="22"/>
          <w:szCs w:val="22"/>
        </w:rPr>
        <w:t>Cancer</w:t>
      </w:r>
      <w:proofErr w:type="spellEnd"/>
      <w:r w:rsidRPr="00D1770B">
        <w:rPr>
          <w:sz w:val="22"/>
          <w:szCs w:val="22"/>
        </w:rPr>
        <w:t xml:space="preserve">). Tato aktivita zahrnuje vzájemná pracovní setkání významných evropských odborníků minimálně 2x ročně, absolvování řady vzdělávacích kurzů (ESO </w:t>
      </w:r>
      <w:proofErr w:type="spellStart"/>
      <w:r w:rsidRPr="00D1770B">
        <w:rPr>
          <w:sz w:val="22"/>
          <w:szCs w:val="22"/>
        </w:rPr>
        <w:t>Masterclass</w:t>
      </w:r>
      <w:proofErr w:type="spellEnd"/>
      <w:r w:rsidRPr="00D1770B">
        <w:rPr>
          <w:sz w:val="22"/>
          <w:szCs w:val="22"/>
        </w:rPr>
        <w:t xml:space="preserve"> on </w:t>
      </w:r>
      <w:proofErr w:type="spellStart"/>
      <w:r w:rsidRPr="00D1770B">
        <w:rPr>
          <w:sz w:val="22"/>
          <w:szCs w:val="22"/>
        </w:rPr>
        <w:t>Systematic</w:t>
      </w:r>
      <w:proofErr w:type="spellEnd"/>
      <w:r w:rsidRPr="00D1770B">
        <w:rPr>
          <w:sz w:val="22"/>
          <w:szCs w:val="22"/>
        </w:rPr>
        <w:t xml:space="preserve"> </w:t>
      </w:r>
      <w:proofErr w:type="spellStart"/>
      <w:r w:rsidRPr="00D1770B">
        <w:rPr>
          <w:sz w:val="22"/>
          <w:szCs w:val="22"/>
        </w:rPr>
        <w:t>Reviews</w:t>
      </w:r>
      <w:proofErr w:type="spellEnd"/>
      <w:r w:rsidRPr="00D1770B">
        <w:rPr>
          <w:sz w:val="22"/>
          <w:szCs w:val="22"/>
        </w:rPr>
        <w:t xml:space="preserve"> in </w:t>
      </w:r>
      <w:proofErr w:type="spellStart"/>
      <w:r w:rsidRPr="00D1770B">
        <w:rPr>
          <w:sz w:val="22"/>
          <w:szCs w:val="22"/>
        </w:rPr>
        <w:t>Cancer</w:t>
      </w:r>
      <w:proofErr w:type="spellEnd"/>
      <w:r w:rsidRPr="00D1770B">
        <w:rPr>
          <w:sz w:val="22"/>
          <w:szCs w:val="22"/>
        </w:rPr>
        <w:t xml:space="preserve"> Care, </w:t>
      </w:r>
      <w:proofErr w:type="spellStart"/>
      <w:r w:rsidRPr="00D1770B">
        <w:rPr>
          <w:sz w:val="22"/>
          <w:szCs w:val="22"/>
        </w:rPr>
        <w:t>Guidelines</w:t>
      </w:r>
      <w:proofErr w:type="spellEnd"/>
      <w:r w:rsidRPr="00D1770B">
        <w:rPr>
          <w:sz w:val="22"/>
          <w:szCs w:val="22"/>
        </w:rPr>
        <w:t xml:space="preserve"> and </w:t>
      </w:r>
      <w:proofErr w:type="spellStart"/>
      <w:r w:rsidRPr="00D1770B">
        <w:rPr>
          <w:sz w:val="22"/>
          <w:szCs w:val="22"/>
        </w:rPr>
        <w:t>Research</w:t>
      </w:r>
      <w:proofErr w:type="spellEnd"/>
      <w:r w:rsidRPr="00D1770B">
        <w:rPr>
          <w:sz w:val="22"/>
          <w:szCs w:val="22"/>
        </w:rPr>
        <w:t xml:space="preserve">, EAU </w:t>
      </w:r>
      <w:proofErr w:type="spellStart"/>
      <w:r w:rsidRPr="00D1770B">
        <w:rPr>
          <w:sz w:val="22"/>
          <w:szCs w:val="22"/>
        </w:rPr>
        <w:t>Guideline</w:t>
      </w:r>
      <w:proofErr w:type="spellEnd"/>
      <w:r w:rsidRPr="00D1770B">
        <w:rPr>
          <w:sz w:val="22"/>
          <w:szCs w:val="22"/>
        </w:rPr>
        <w:t xml:space="preserve"> </w:t>
      </w:r>
      <w:proofErr w:type="spellStart"/>
      <w:r w:rsidRPr="00D1770B">
        <w:rPr>
          <w:sz w:val="22"/>
          <w:szCs w:val="22"/>
        </w:rPr>
        <w:t>Associates</w:t>
      </w:r>
      <w:proofErr w:type="spellEnd"/>
      <w:r w:rsidRPr="00D1770B">
        <w:rPr>
          <w:sz w:val="22"/>
          <w:szCs w:val="22"/>
        </w:rPr>
        <w:t xml:space="preserve"> </w:t>
      </w:r>
      <w:proofErr w:type="spellStart"/>
      <w:r w:rsidRPr="00D1770B">
        <w:rPr>
          <w:sz w:val="22"/>
          <w:szCs w:val="22"/>
        </w:rPr>
        <w:t>Systematic</w:t>
      </w:r>
      <w:proofErr w:type="spellEnd"/>
      <w:r w:rsidRPr="00D1770B">
        <w:rPr>
          <w:sz w:val="22"/>
          <w:szCs w:val="22"/>
        </w:rPr>
        <w:t xml:space="preserve"> </w:t>
      </w:r>
      <w:proofErr w:type="spellStart"/>
      <w:r w:rsidRPr="00D1770B">
        <w:rPr>
          <w:sz w:val="22"/>
          <w:szCs w:val="22"/>
        </w:rPr>
        <w:t>Review</w:t>
      </w:r>
      <w:proofErr w:type="spellEnd"/>
      <w:r w:rsidRPr="00D1770B">
        <w:rPr>
          <w:sz w:val="22"/>
          <w:szCs w:val="22"/>
        </w:rPr>
        <w:t xml:space="preserve"> Workshop, EAU GO </w:t>
      </w:r>
      <w:proofErr w:type="spellStart"/>
      <w:r w:rsidRPr="00D1770B">
        <w:rPr>
          <w:sz w:val="22"/>
          <w:szCs w:val="22"/>
        </w:rPr>
        <w:t>Recommendations</w:t>
      </w:r>
      <w:proofErr w:type="spellEnd"/>
      <w:r w:rsidRPr="00D1770B">
        <w:rPr>
          <w:sz w:val="22"/>
          <w:szCs w:val="22"/>
        </w:rPr>
        <w:t xml:space="preserve"> Workshop), prezentaci výsledků v rámci kongresu EAU, účast na tvorbě systematických přehledů a meta-analýz a účast na tvorbě</w:t>
      </w:r>
    </w:p>
    <w:p w14:paraId="72ABE4A3" w14:textId="24A69840" w:rsidR="009B79AA" w:rsidRPr="00731F34" w:rsidRDefault="009B79AA" w:rsidP="00210A1D">
      <w:pPr>
        <w:rPr>
          <w:b/>
          <w:bCs/>
          <w:sz w:val="22"/>
          <w:szCs w:val="22"/>
          <w:u w:val="single"/>
        </w:rPr>
      </w:pPr>
    </w:p>
    <w:p w14:paraId="11028512" w14:textId="0C8FA5F2" w:rsidR="00210A1D" w:rsidRPr="00731F34" w:rsidRDefault="00D1770B">
      <w:pPr>
        <w:rPr>
          <w:sz w:val="22"/>
          <w:szCs w:val="22"/>
        </w:rPr>
      </w:pPr>
      <w:r w:rsidRPr="00731F34">
        <w:rPr>
          <w:sz w:val="22"/>
          <w:szCs w:val="22"/>
        </w:rPr>
        <w:t xml:space="preserve">Od roku 2017 doposud spolupracovník panelu vydávajícího doporučené postupy Evropské urologické postupy pro </w:t>
      </w:r>
      <w:proofErr w:type="spellStart"/>
      <w:r w:rsidRPr="00731F34">
        <w:rPr>
          <w:sz w:val="22"/>
          <w:szCs w:val="22"/>
        </w:rPr>
        <w:t>uroteliální</w:t>
      </w:r>
      <w:proofErr w:type="spellEnd"/>
      <w:r w:rsidRPr="00731F34">
        <w:rPr>
          <w:sz w:val="22"/>
          <w:szCs w:val="22"/>
        </w:rPr>
        <w:t xml:space="preserve"> nádory horních močových cest (</w:t>
      </w:r>
      <w:proofErr w:type="spellStart"/>
      <w:r w:rsidRPr="00731F34">
        <w:rPr>
          <w:sz w:val="22"/>
          <w:szCs w:val="22"/>
        </w:rPr>
        <w:t>European</w:t>
      </w:r>
      <w:proofErr w:type="spellEnd"/>
      <w:r w:rsidRPr="00731F34">
        <w:rPr>
          <w:sz w:val="22"/>
          <w:szCs w:val="22"/>
        </w:rPr>
        <w:t xml:space="preserve"> </w:t>
      </w:r>
      <w:proofErr w:type="spellStart"/>
      <w:r w:rsidRPr="00731F34">
        <w:rPr>
          <w:sz w:val="22"/>
          <w:szCs w:val="22"/>
        </w:rPr>
        <w:t>Association</w:t>
      </w:r>
      <w:proofErr w:type="spellEnd"/>
      <w:r w:rsidRPr="00731F34">
        <w:rPr>
          <w:sz w:val="22"/>
          <w:szCs w:val="22"/>
        </w:rPr>
        <w:t xml:space="preserve"> of Urology </w:t>
      </w:r>
      <w:proofErr w:type="spellStart"/>
      <w:r w:rsidRPr="00731F34">
        <w:rPr>
          <w:sz w:val="22"/>
          <w:szCs w:val="22"/>
        </w:rPr>
        <w:t>Guidelines</w:t>
      </w:r>
      <w:proofErr w:type="spellEnd"/>
      <w:r w:rsidRPr="00731F34">
        <w:rPr>
          <w:sz w:val="22"/>
          <w:szCs w:val="22"/>
        </w:rPr>
        <w:t xml:space="preserve"> on </w:t>
      </w:r>
      <w:proofErr w:type="spellStart"/>
      <w:r w:rsidRPr="00731F34">
        <w:rPr>
          <w:sz w:val="22"/>
          <w:szCs w:val="22"/>
        </w:rPr>
        <w:t>Upper</w:t>
      </w:r>
      <w:proofErr w:type="spellEnd"/>
      <w:r w:rsidRPr="00731F34">
        <w:rPr>
          <w:sz w:val="22"/>
          <w:szCs w:val="22"/>
        </w:rPr>
        <w:t xml:space="preserve"> </w:t>
      </w:r>
      <w:proofErr w:type="spellStart"/>
      <w:r w:rsidRPr="00731F34">
        <w:rPr>
          <w:sz w:val="22"/>
          <w:szCs w:val="22"/>
        </w:rPr>
        <w:t>Urinary</w:t>
      </w:r>
      <w:proofErr w:type="spellEnd"/>
      <w:r w:rsidRPr="00731F34">
        <w:rPr>
          <w:sz w:val="22"/>
          <w:szCs w:val="22"/>
        </w:rPr>
        <w:t xml:space="preserve"> </w:t>
      </w:r>
      <w:proofErr w:type="spellStart"/>
      <w:r w:rsidRPr="00731F34">
        <w:rPr>
          <w:sz w:val="22"/>
          <w:szCs w:val="22"/>
        </w:rPr>
        <w:t>Tract</w:t>
      </w:r>
      <w:proofErr w:type="spellEnd"/>
      <w:r w:rsidRPr="00731F34">
        <w:rPr>
          <w:sz w:val="22"/>
          <w:szCs w:val="22"/>
        </w:rPr>
        <w:t xml:space="preserve"> </w:t>
      </w:r>
      <w:proofErr w:type="spellStart"/>
      <w:r w:rsidRPr="00731F34">
        <w:rPr>
          <w:sz w:val="22"/>
          <w:szCs w:val="22"/>
        </w:rPr>
        <w:t>Urothelial</w:t>
      </w:r>
      <w:proofErr w:type="spellEnd"/>
      <w:r w:rsidRPr="00731F34">
        <w:rPr>
          <w:sz w:val="22"/>
          <w:szCs w:val="22"/>
        </w:rPr>
        <w:t xml:space="preserve"> </w:t>
      </w:r>
      <w:proofErr w:type="spellStart"/>
      <w:r w:rsidRPr="00731F34">
        <w:rPr>
          <w:sz w:val="22"/>
          <w:szCs w:val="22"/>
        </w:rPr>
        <w:t>Carcinoma</w:t>
      </w:r>
      <w:proofErr w:type="spellEnd"/>
      <w:r w:rsidRPr="00731F34">
        <w:rPr>
          <w:sz w:val="22"/>
          <w:szCs w:val="22"/>
        </w:rPr>
        <w:t>). Aktivity jsou shodné s předchozím panelem.</w:t>
      </w:r>
    </w:p>
    <w:sectPr w:rsidR="00210A1D" w:rsidRPr="0073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473"/>
    <w:multiLevelType w:val="hybridMultilevel"/>
    <w:tmpl w:val="18E0C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345C"/>
    <w:multiLevelType w:val="hybridMultilevel"/>
    <w:tmpl w:val="BBC89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43F"/>
    <w:multiLevelType w:val="hybridMultilevel"/>
    <w:tmpl w:val="BED21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13C"/>
    <w:multiLevelType w:val="hybridMultilevel"/>
    <w:tmpl w:val="0F547332"/>
    <w:lvl w:ilvl="0" w:tplc="D840C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775E"/>
    <w:multiLevelType w:val="hybridMultilevel"/>
    <w:tmpl w:val="6C4C19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90763"/>
    <w:multiLevelType w:val="hybridMultilevel"/>
    <w:tmpl w:val="C87A8252"/>
    <w:lvl w:ilvl="0" w:tplc="FEAE19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732B3"/>
    <w:multiLevelType w:val="hybridMultilevel"/>
    <w:tmpl w:val="93F46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252BE"/>
    <w:multiLevelType w:val="hybridMultilevel"/>
    <w:tmpl w:val="E8800BE4"/>
    <w:lvl w:ilvl="0" w:tplc="9252D7B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656CB"/>
    <w:multiLevelType w:val="hybridMultilevel"/>
    <w:tmpl w:val="C32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06727"/>
    <w:multiLevelType w:val="hybridMultilevel"/>
    <w:tmpl w:val="FD4E4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1D"/>
    <w:rsid w:val="00013407"/>
    <w:rsid w:val="00013F6F"/>
    <w:rsid w:val="0001589A"/>
    <w:rsid w:val="0002316B"/>
    <w:rsid w:val="00036B3D"/>
    <w:rsid w:val="00037316"/>
    <w:rsid w:val="00046AE3"/>
    <w:rsid w:val="00046B41"/>
    <w:rsid w:val="00097F94"/>
    <w:rsid w:val="000A0522"/>
    <w:rsid w:val="000A45F8"/>
    <w:rsid w:val="000A558A"/>
    <w:rsid w:val="000C532E"/>
    <w:rsid w:val="000D3E28"/>
    <w:rsid w:val="00122ABD"/>
    <w:rsid w:val="00123704"/>
    <w:rsid w:val="00140A0C"/>
    <w:rsid w:val="00177D62"/>
    <w:rsid w:val="001802D8"/>
    <w:rsid w:val="001C3ABD"/>
    <w:rsid w:val="001E3F58"/>
    <w:rsid w:val="001E46A2"/>
    <w:rsid w:val="001F179E"/>
    <w:rsid w:val="00210693"/>
    <w:rsid w:val="00210A1D"/>
    <w:rsid w:val="00230727"/>
    <w:rsid w:val="00230D47"/>
    <w:rsid w:val="00233E66"/>
    <w:rsid w:val="00297346"/>
    <w:rsid w:val="002A18E7"/>
    <w:rsid w:val="002B1C13"/>
    <w:rsid w:val="002B491B"/>
    <w:rsid w:val="002C0FDB"/>
    <w:rsid w:val="002E498B"/>
    <w:rsid w:val="002F0327"/>
    <w:rsid w:val="002F698B"/>
    <w:rsid w:val="003439C9"/>
    <w:rsid w:val="00346AD2"/>
    <w:rsid w:val="00351798"/>
    <w:rsid w:val="003817B0"/>
    <w:rsid w:val="00387358"/>
    <w:rsid w:val="003D135E"/>
    <w:rsid w:val="003F2BB5"/>
    <w:rsid w:val="00414E1C"/>
    <w:rsid w:val="0044614A"/>
    <w:rsid w:val="00446741"/>
    <w:rsid w:val="004628CD"/>
    <w:rsid w:val="00476BF8"/>
    <w:rsid w:val="004A1DC1"/>
    <w:rsid w:val="004E0105"/>
    <w:rsid w:val="004E3630"/>
    <w:rsid w:val="004F2111"/>
    <w:rsid w:val="004F7FA3"/>
    <w:rsid w:val="00534ADE"/>
    <w:rsid w:val="00537A5D"/>
    <w:rsid w:val="00540B1E"/>
    <w:rsid w:val="00557438"/>
    <w:rsid w:val="00566DDA"/>
    <w:rsid w:val="00592B82"/>
    <w:rsid w:val="00597CE6"/>
    <w:rsid w:val="005B234D"/>
    <w:rsid w:val="005C5B58"/>
    <w:rsid w:val="00603671"/>
    <w:rsid w:val="0061661B"/>
    <w:rsid w:val="00616645"/>
    <w:rsid w:val="006433C5"/>
    <w:rsid w:val="0064489D"/>
    <w:rsid w:val="00646854"/>
    <w:rsid w:val="006511DF"/>
    <w:rsid w:val="006526F0"/>
    <w:rsid w:val="0068595F"/>
    <w:rsid w:val="006A0A8E"/>
    <w:rsid w:val="006B13F7"/>
    <w:rsid w:val="006C0F43"/>
    <w:rsid w:val="006D3EA9"/>
    <w:rsid w:val="006D6279"/>
    <w:rsid w:val="006D7BFB"/>
    <w:rsid w:val="006E51F2"/>
    <w:rsid w:val="006F2817"/>
    <w:rsid w:val="006F4AC5"/>
    <w:rsid w:val="0073152F"/>
    <w:rsid w:val="00731F34"/>
    <w:rsid w:val="00741D3E"/>
    <w:rsid w:val="0076143A"/>
    <w:rsid w:val="00761E6F"/>
    <w:rsid w:val="00767677"/>
    <w:rsid w:val="00770A60"/>
    <w:rsid w:val="00772FA5"/>
    <w:rsid w:val="00795204"/>
    <w:rsid w:val="00795C7F"/>
    <w:rsid w:val="00795DFE"/>
    <w:rsid w:val="007A0E1A"/>
    <w:rsid w:val="007A30C0"/>
    <w:rsid w:val="007A4FAE"/>
    <w:rsid w:val="007B41BA"/>
    <w:rsid w:val="007D1D9E"/>
    <w:rsid w:val="007D7FE9"/>
    <w:rsid w:val="007E741B"/>
    <w:rsid w:val="00812C6F"/>
    <w:rsid w:val="00854610"/>
    <w:rsid w:val="0089170A"/>
    <w:rsid w:val="00896559"/>
    <w:rsid w:val="00897BDF"/>
    <w:rsid w:val="008A2353"/>
    <w:rsid w:val="008B7542"/>
    <w:rsid w:val="008D2467"/>
    <w:rsid w:val="008E319C"/>
    <w:rsid w:val="008E406B"/>
    <w:rsid w:val="0090125B"/>
    <w:rsid w:val="00913C84"/>
    <w:rsid w:val="00913E9D"/>
    <w:rsid w:val="00915C9E"/>
    <w:rsid w:val="00951606"/>
    <w:rsid w:val="009672A6"/>
    <w:rsid w:val="00975F80"/>
    <w:rsid w:val="00992BB9"/>
    <w:rsid w:val="009B1911"/>
    <w:rsid w:val="009B79AA"/>
    <w:rsid w:val="009D7F44"/>
    <w:rsid w:val="009E3349"/>
    <w:rsid w:val="00A02F0F"/>
    <w:rsid w:val="00A71795"/>
    <w:rsid w:val="00AB4C81"/>
    <w:rsid w:val="00AE5AFC"/>
    <w:rsid w:val="00AE747B"/>
    <w:rsid w:val="00B65A5F"/>
    <w:rsid w:val="00B70646"/>
    <w:rsid w:val="00B70FA4"/>
    <w:rsid w:val="00B905D6"/>
    <w:rsid w:val="00BB5416"/>
    <w:rsid w:val="00BD30F4"/>
    <w:rsid w:val="00C05FA5"/>
    <w:rsid w:val="00C50FC4"/>
    <w:rsid w:val="00C677D8"/>
    <w:rsid w:val="00C86D0D"/>
    <w:rsid w:val="00C954EC"/>
    <w:rsid w:val="00CB1EE8"/>
    <w:rsid w:val="00CB5EF7"/>
    <w:rsid w:val="00CC758C"/>
    <w:rsid w:val="00CE4840"/>
    <w:rsid w:val="00CF1C47"/>
    <w:rsid w:val="00D11039"/>
    <w:rsid w:val="00D1770B"/>
    <w:rsid w:val="00D325BE"/>
    <w:rsid w:val="00D35BCB"/>
    <w:rsid w:val="00D6532F"/>
    <w:rsid w:val="00D71F3E"/>
    <w:rsid w:val="00D77C5B"/>
    <w:rsid w:val="00D85740"/>
    <w:rsid w:val="00DA55A8"/>
    <w:rsid w:val="00DB41AA"/>
    <w:rsid w:val="00DF57D7"/>
    <w:rsid w:val="00E04730"/>
    <w:rsid w:val="00E157BE"/>
    <w:rsid w:val="00E27D75"/>
    <w:rsid w:val="00E32071"/>
    <w:rsid w:val="00E4721C"/>
    <w:rsid w:val="00E55B30"/>
    <w:rsid w:val="00E72EB0"/>
    <w:rsid w:val="00EA0CD3"/>
    <w:rsid w:val="00EB407B"/>
    <w:rsid w:val="00EE0C42"/>
    <w:rsid w:val="00EE0C77"/>
    <w:rsid w:val="00EE38F2"/>
    <w:rsid w:val="00EF2DD8"/>
    <w:rsid w:val="00F236A6"/>
    <w:rsid w:val="00F3149D"/>
    <w:rsid w:val="00F33468"/>
    <w:rsid w:val="00F433E0"/>
    <w:rsid w:val="00F557FE"/>
    <w:rsid w:val="00FB7F35"/>
    <w:rsid w:val="00FC5A3E"/>
    <w:rsid w:val="00FE7289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FC7E"/>
  <w15:chartTrackingRefBased/>
  <w15:docId w15:val="{A19DB221-90EA-4D86-9ECA-78593C0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4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D7F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37A5D"/>
    <w:pPr>
      <w:suppressAutoHyphens/>
      <w:spacing w:before="280" w:after="119"/>
    </w:pPr>
    <w:rPr>
      <w:lang w:eastAsia="zh-CN"/>
    </w:rPr>
  </w:style>
  <w:style w:type="table" w:styleId="Mkatabulky">
    <w:name w:val="Table Grid"/>
    <w:basedOn w:val="Normlntabulka"/>
    <w:uiPriority w:val="39"/>
    <w:rsid w:val="0064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EF2DD8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C3A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B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9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79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9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9A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15C9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3F6F"/>
    <w:rPr>
      <w:color w:val="0563C1" w:themeColor="hyperlink"/>
      <w:u w:val="single"/>
    </w:rPr>
  </w:style>
  <w:style w:type="character" w:customStyle="1" w:styleId="src">
    <w:name w:val="src"/>
    <w:basedOn w:val="Standardnpsmoodstavce"/>
    <w:rsid w:val="008B7542"/>
  </w:style>
  <w:style w:type="paragraph" w:customStyle="1" w:styleId="TabLine">
    <w:name w:val="Tab Line"/>
    <w:basedOn w:val="Normln"/>
    <w:rsid w:val="00896559"/>
    <w:pPr>
      <w:keepLines/>
      <w:spacing w:before="40" w:after="4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68595F"/>
    <w:rPr>
      <w:b/>
      <w:bCs/>
    </w:rPr>
  </w:style>
  <w:style w:type="paragraph" w:styleId="Zkladntext">
    <w:name w:val="Body Text"/>
    <w:basedOn w:val="Normln"/>
    <w:link w:val="ZkladntextChar"/>
    <w:rsid w:val="00D35BCB"/>
    <w:pPr>
      <w:widowControl w:val="0"/>
      <w:suppressAutoHyphens/>
      <w:spacing w:after="140" w:line="276" w:lineRule="auto"/>
    </w:pPr>
    <w:rPr>
      <w:rFonts w:ascii="Liberation Serif" w:eastAsia="NSimSun" w:hAnsi="Liberation Serif" w:cs="Arial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D35BCB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7D7FE9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40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7</cp:revision>
  <cp:lastPrinted>2021-08-02T10:31:00Z</cp:lastPrinted>
  <dcterms:created xsi:type="dcterms:W3CDTF">2022-08-22T11:29:00Z</dcterms:created>
  <dcterms:modified xsi:type="dcterms:W3CDTF">2022-08-31T13:38:00Z</dcterms:modified>
</cp:coreProperties>
</file>