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8" w:rsidRPr="00330547" w:rsidRDefault="004E2911" w:rsidP="009854F7">
      <w:pPr>
        <w:pStyle w:val="Nadpis1"/>
      </w:pPr>
      <w:r w:rsidRPr="00330547">
        <w:t>7) Národní plán obnovy</w:t>
      </w:r>
    </w:p>
    <w:p w:rsidR="00D24278" w:rsidRPr="00330547" w:rsidRDefault="00D24278" w:rsidP="00D24278">
      <w:pPr>
        <w:rPr>
          <w:rFonts w:ascii="Calibri" w:hAnsi="Calibri" w:cs="Calibri"/>
          <w:sz w:val="22"/>
          <w:szCs w:val="22"/>
        </w:rPr>
      </w:pPr>
    </w:p>
    <w:p w:rsidR="004E2911" w:rsidRPr="00330547" w:rsidRDefault="004E2911" w:rsidP="004E2911">
      <w:pPr>
        <w:pStyle w:val="Nadpis2"/>
        <w:rPr>
          <w:rFonts w:ascii="Calibri" w:hAnsi="Calibri" w:cs="Calibri"/>
          <w:b/>
          <w:color w:val="auto"/>
          <w:sz w:val="22"/>
          <w:szCs w:val="22"/>
        </w:rPr>
      </w:pPr>
      <w:r w:rsidRPr="00330547">
        <w:rPr>
          <w:rFonts w:ascii="Calibri" w:hAnsi="Calibri" w:cs="Calibri"/>
          <w:b/>
          <w:color w:val="auto"/>
          <w:sz w:val="22"/>
          <w:szCs w:val="22"/>
        </w:rPr>
        <w:t xml:space="preserve">Program EXCELES </w:t>
      </w:r>
    </w:p>
    <w:p w:rsidR="004E2911" w:rsidRPr="00330547" w:rsidRDefault="004E2911" w:rsidP="004E2911">
      <w:pPr>
        <w:pStyle w:val="Nadpis2"/>
        <w:rPr>
          <w:rFonts w:ascii="Calibri" w:hAnsi="Calibri" w:cs="Calibri"/>
          <w:b/>
          <w:color w:val="auto"/>
          <w:sz w:val="22"/>
          <w:szCs w:val="22"/>
        </w:rPr>
      </w:pPr>
      <w:r w:rsidRPr="00330547">
        <w:rPr>
          <w:rFonts w:ascii="Calibri" w:hAnsi="Calibri" w:cs="Calibri"/>
          <w:b/>
          <w:color w:val="auto"/>
          <w:sz w:val="22"/>
          <w:szCs w:val="22"/>
        </w:rPr>
        <w:t>(Podpora excelentního výzkumu v prioritních oblastech veřejného zájmu ve zdravotnictví)</w:t>
      </w:r>
    </w:p>
    <w:p w:rsidR="004E2911" w:rsidRDefault="004E2911" w:rsidP="00354CCB">
      <w:pPr>
        <w:rPr>
          <w:rFonts w:ascii="Calibri" w:hAnsi="Calibri" w:cs="Calibri"/>
          <w:b/>
          <w:sz w:val="22"/>
          <w:szCs w:val="22"/>
        </w:rPr>
      </w:pPr>
    </w:p>
    <w:p w:rsidR="00330547" w:rsidRDefault="00330547" w:rsidP="00354CCB">
      <w:pPr>
        <w:rPr>
          <w:rFonts w:ascii="Calibri" w:hAnsi="Calibri" w:cs="Calibri"/>
          <w:b/>
          <w:sz w:val="22"/>
          <w:szCs w:val="22"/>
        </w:rPr>
      </w:pPr>
      <w:r>
        <w:rPr>
          <w:rFonts w:ascii="Calibri" w:hAnsi="Calibri" w:cs="Calibri"/>
          <w:b/>
          <w:sz w:val="22"/>
          <w:szCs w:val="22"/>
        </w:rPr>
        <w:t xml:space="preserve">Zde jsou uvedeny jen nejzásadnější body, které definují další vývoj projektů a jejich finální podobu. </w:t>
      </w:r>
    </w:p>
    <w:p w:rsidR="00330547" w:rsidRPr="00330547" w:rsidRDefault="00330547" w:rsidP="00354CCB">
      <w:pPr>
        <w:rPr>
          <w:rFonts w:ascii="Calibri" w:hAnsi="Calibri" w:cs="Calibri"/>
          <w:b/>
          <w:sz w:val="22"/>
          <w:szCs w:val="22"/>
        </w:rPr>
      </w:pPr>
    </w:p>
    <w:p w:rsidR="00330547" w:rsidRDefault="00330547" w:rsidP="00354CCB">
      <w:pPr>
        <w:rPr>
          <w:rFonts w:ascii="Calibri" w:hAnsi="Calibri" w:cs="Calibri"/>
          <w:b/>
          <w:sz w:val="22"/>
          <w:szCs w:val="22"/>
        </w:rPr>
      </w:pPr>
    </w:p>
    <w:p w:rsidR="004E2911" w:rsidRPr="00330547" w:rsidRDefault="004E2911" w:rsidP="00354CCB">
      <w:pPr>
        <w:rPr>
          <w:rFonts w:ascii="Calibri" w:hAnsi="Calibri" w:cs="Calibri"/>
          <w:b/>
          <w:sz w:val="22"/>
          <w:szCs w:val="22"/>
        </w:rPr>
      </w:pPr>
      <w:r w:rsidRPr="00330547">
        <w:rPr>
          <w:rFonts w:ascii="Calibri" w:hAnsi="Calibri" w:cs="Calibri"/>
          <w:b/>
          <w:sz w:val="22"/>
          <w:szCs w:val="22"/>
        </w:rPr>
        <w:t>Termín vyhlášení výzvy 8. 12. 2021</w:t>
      </w:r>
    </w:p>
    <w:p w:rsidR="004E2911" w:rsidRPr="00330547" w:rsidRDefault="004E2911" w:rsidP="00354CCB">
      <w:pPr>
        <w:rPr>
          <w:rFonts w:ascii="Calibri" w:hAnsi="Calibri" w:cs="Calibri"/>
          <w:b/>
          <w:sz w:val="22"/>
          <w:szCs w:val="22"/>
        </w:rPr>
      </w:pPr>
    </w:p>
    <w:p w:rsidR="004E2911" w:rsidRPr="00330547" w:rsidRDefault="004E2911" w:rsidP="004E2911">
      <w:pPr>
        <w:rPr>
          <w:rFonts w:ascii="Calibri" w:hAnsi="Calibri" w:cs="Calibri"/>
          <w:b/>
          <w:sz w:val="22"/>
          <w:szCs w:val="22"/>
        </w:rPr>
      </w:pPr>
      <w:r w:rsidRPr="00330547">
        <w:rPr>
          <w:rFonts w:ascii="Calibri" w:hAnsi="Calibri" w:cs="Calibri"/>
          <w:b/>
          <w:sz w:val="22"/>
          <w:szCs w:val="22"/>
        </w:rPr>
        <w:t>Doba řešení projektů v programu EXCELES 1. 1. 2022 - 15. 12. 2025</w:t>
      </w:r>
    </w:p>
    <w:p w:rsidR="004E2911" w:rsidRPr="00330547" w:rsidRDefault="004E2911" w:rsidP="00354CCB">
      <w:pPr>
        <w:rPr>
          <w:rFonts w:ascii="Calibri" w:hAnsi="Calibri" w:cs="Calibri"/>
          <w:b/>
          <w:sz w:val="22"/>
          <w:szCs w:val="22"/>
        </w:rPr>
      </w:pPr>
    </w:p>
    <w:p w:rsidR="004E2911" w:rsidRPr="00330547" w:rsidRDefault="004E2911" w:rsidP="004E2911">
      <w:pPr>
        <w:rPr>
          <w:rFonts w:ascii="Calibri" w:hAnsi="Calibri" w:cs="Calibri"/>
          <w:b/>
          <w:sz w:val="22"/>
          <w:szCs w:val="22"/>
        </w:rPr>
      </w:pPr>
      <w:r w:rsidRPr="00330547">
        <w:rPr>
          <w:rFonts w:ascii="Calibri" w:hAnsi="Calibri" w:cs="Calibri"/>
          <w:b/>
          <w:bCs/>
          <w:sz w:val="22"/>
          <w:szCs w:val="22"/>
        </w:rPr>
        <w:t xml:space="preserve">Soutěžní lhůta: </w:t>
      </w:r>
      <w:r w:rsidRPr="00330547">
        <w:rPr>
          <w:rFonts w:ascii="Calibri" w:hAnsi="Calibri" w:cs="Calibri"/>
          <w:sz w:val="22"/>
          <w:szCs w:val="22"/>
        </w:rPr>
        <w:t>Návrhy projektů je možné podávat ve lhůtě od 7:30 hodin dne 9. 12. 2021 do 14:00 dne 7. 2. 2022.</w:t>
      </w:r>
    </w:p>
    <w:p w:rsidR="004E2911" w:rsidRPr="00330547" w:rsidRDefault="004E2911" w:rsidP="00354CCB">
      <w:pPr>
        <w:rPr>
          <w:rFonts w:ascii="Calibri" w:hAnsi="Calibri" w:cs="Calibri"/>
          <w:b/>
          <w:sz w:val="22"/>
          <w:szCs w:val="22"/>
        </w:rPr>
      </w:pPr>
    </w:p>
    <w:p w:rsidR="004E2911" w:rsidRPr="00330547" w:rsidRDefault="004E2911" w:rsidP="004E2911">
      <w:pPr>
        <w:rPr>
          <w:rFonts w:ascii="Calibri" w:hAnsi="Calibri" w:cs="Calibri"/>
          <w:b/>
          <w:sz w:val="22"/>
          <w:szCs w:val="22"/>
        </w:rPr>
      </w:pPr>
      <w:r w:rsidRPr="00330547">
        <w:rPr>
          <w:rFonts w:ascii="Calibri" w:hAnsi="Calibri" w:cs="Calibri"/>
          <w:b/>
          <w:bCs/>
          <w:sz w:val="22"/>
          <w:szCs w:val="22"/>
        </w:rPr>
        <w:t xml:space="preserve">Hodnotící lhůta: </w:t>
      </w:r>
      <w:r w:rsidRPr="00330547">
        <w:rPr>
          <w:rFonts w:ascii="Calibri" w:hAnsi="Calibri" w:cs="Calibri"/>
          <w:sz w:val="22"/>
          <w:szCs w:val="22"/>
        </w:rPr>
        <w:t>Hodnotící lhůta potrvá od 8. 2. 2022 do 11. 5. 2022.</w:t>
      </w:r>
    </w:p>
    <w:p w:rsidR="00330547" w:rsidRDefault="00330547" w:rsidP="00F206F0">
      <w:pPr>
        <w:rPr>
          <w:rFonts w:ascii="Calibri" w:hAnsi="Calibri" w:cs="Calibri"/>
          <w:b/>
          <w:sz w:val="22"/>
          <w:szCs w:val="22"/>
        </w:rPr>
      </w:pPr>
    </w:p>
    <w:p w:rsidR="004E2911" w:rsidRPr="00330547" w:rsidRDefault="004E2911" w:rsidP="00354CCB">
      <w:pPr>
        <w:rPr>
          <w:rFonts w:ascii="Calibri" w:hAnsi="Calibri" w:cs="Calibri"/>
          <w:b/>
          <w:sz w:val="22"/>
          <w:szCs w:val="22"/>
        </w:rPr>
      </w:pPr>
    </w:p>
    <w:p w:rsidR="004E2911" w:rsidRPr="00330547" w:rsidRDefault="004E2911" w:rsidP="004E2911">
      <w:pPr>
        <w:rPr>
          <w:rFonts w:ascii="Calibri" w:hAnsi="Calibri" w:cs="Calibri"/>
          <w:b/>
          <w:sz w:val="22"/>
          <w:szCs w:val="22"/>
        </w:rPr>
      </w:pPr>
      <w:r w:rsidRPr="00330547">
        <w:rPr>
          <w:rFonts w:ascii="Calibri" w:hAnsi="Calibri" w:cs="Calibri"/>
          <w:sz w:val="22"/>
          <w:szCs w:val="22"/>
        </w:rPr>
        <w:t xml:space="preserve">Každý uchazeč může podat do veřejné soutěže programu EXCELES </w:t>
      </w:r>
      <w:r w:rsidRPr="00330547">
        <w:rPr>
          <w:rFonts w:ascii="Calibri" w:hAnsi="Calibri" w:cs="Calibri"/>
          <w:b/>
          <w:bCs/>
          <w:sz w:val="22"/>
          <w:szCs w:val="22"/>
        </w:rPr>
        <w:t>jen jediný návrh projektu</w:t>
      </w:r>
      <w:r w:rsidRPr="00330547">
        <w:rPr>
          <w:rFonts w:ascii="Calibri" w:hAnsi="Calibri" w:cs="Calibri"/>
          <w:sz w:val="22"/>
          <w:szCs w:val="22"/>
        </w:rPr>
        <w:t xml:space="preserve">. To </w:t>
      </w:r>
      <w:bookmarkStart w:id="0" w:name="_GoBack"/>
      <w:bookmarkEnd w:id="0"/>
      <w:r w:rsidRPr="00330547">
        <w:rPr>
          <w:rFonts w:ascii="Calibri" w:hAnsi="Calibri" w:cs="Calibri"/>
          <w:sz w:val="22"/>
          <w:szCs w:val="22"/>
        </w:rPr>
        <w:t xml:space="preserve">nevylučuje jeho účast v jiném projektu </w:t>
      </w:r>
      <w:r w:rsidRPr="00330547">
        <w:rPr>
          <w:rFonts w:ascii="Calibri" w:hAnsi="Calibri" w:cs="Calibri"/>
          <w:b/>
          <w:bCs/>
          <w:sz w:val="22"/>
          <w:szCs w:val="22"/>
        </w:rPr>
        <w:t xml:space="preserve">v jiné </w:t>
      </w:r>
      <w:r w:rsidRPr="00330547">
        <w:rPr>
          <w:rFonts w:ascii="Calibri" w:hAnsi="Calibri" w:cs="Calibri"/>
          <w:sz w:val="22"/>
          <w:szCs w:val="22"/>
        </w:rPr>
        <w:t xml:space="preserve">prioritní oblasti </w:t>
      </w:r>
      <w:proofErr w:type="spellStart"/>
      <w:r w:rsidRPr="00330547">
        <w:rPr>
          <w:rFonts w:ascii="Calibri" w:hAnsi="Calibri" w:cs="Calibri"/>
          <w:sz w:val="22"/>
          <w:szCs w:val="22"/>
        </w:rPr>
        <w:t>VaVaI</w:t>
      </w:r>
      <w:proofErr w:type="spellEnd"/>
      <w:r w:rsidRPr="00330547">
        <w:rPr>
          <w:rFonts w:ascii="Calibri" w:hAnsi="Calibri" w:cs="Calibri"/>
          <w:sz w:val="22"/>
          <w:szCs w:val="22"/>
        </w:rPr>
        <w:t xml:space="preserve"> v pozici dalšího účastníka projektu, přitom je však nezbytné detailní vymezení obou takových projektů až na úroveň projektových aktivit, podporovaných osob a nákladů tak, aby bylo možné posoudit a jednoznačně vyloučit rizika dvojího financování.</w:t>
      </w:r>
    </w:p>
    <w:p w:rsidR="004E2911" w:rsidRPr="00330547" w:rsidRDefault="004E2911" w:rsidP="00354CCB">
      <w:pPr>
        <w:rPr>
          <w:rFonts w:ascii="Calibri" w:hAnsi="Calibri" w:cs="Calibri"/>
          <w:b/>
          <w:sz w:val="22"/>
          <w:szCs w:val="22"/>
        </w:rPr>
      </w:pPr>
    </w:p>
    <w:p w:rsidR="004E2911" w:rsidRPr="00330547" w:rsidRDefault="004E2911" w:rsidP="00354CCB">
      <w:pPr>
        <w:rPr>
          <w:rFonts w:ascii="Calibri" w:hAnsi="Calibri" w:cs="Calibri"/>
          <w:b/>
          <w:sz w:val="22"/>
          <w:szCs w:val="22"/>
        </w:rPr>
      </w:pPr>
    </w:p>
    <w:p w:rsidR="004E2911" w:rsidRPr="00330547" w:rsidRDefault="004E2911" w:rsidP="00354CCB">
      <w:pPr>
        <w:rPr>
          <w:rFonts w:ascii="Calibri" w:hAnsi="Calibri" w:cs="Calibri"/>
          <w:b/>
          <w:sz w:val="22"/>
          <w:szCs w:val="22"/>
        </w:rPr>
      </w:pPr>
      <w:r w:rsidRPr="00330547">
        <w:rPr>
          <w:rFonts w:ascii="Calibri" w:hAnsi="Calibri" w:cs="Calibri"/>
          <w:b/>
          <w:sz w:val="22"/>
          <w:szCs w:val="22"/>
        </w:rPr>
        <w:t>Odborná způsobilost</w:t>
      </w:r>
    </w:p>
    <w:p w:rsidR="004E2911" w:rsidRPr="00330547" w:rsidRDefault="004E2911" w:rsidP="004E2911">
      <w:pPr>
        <w:pStyle w:val="Default"/>
        <w:rPr>
          <w:sz w:val="22"/>
          <w:szCs w:val="22"/>
        </w:rPr>
      </w:pPr>
      <w:r w:rsidRPr="00330547">
        <w:rPr>
          <w:sz w:val="22"/>
          <w:szCs w:val="22"/>
        </w:rPr>
        <w:t xml:space="preserve">Uchazeč a každý další účastník projektu prokazuje </w:t>
      </w:r>
      <w:proofErr w:type="spellStart"/>
      <w:r w:rsidRPr="00330547">
        <w:rPr>
          <w:sz w:val="22"/>
          <w:szCs w:val="22"/>
        </w:rPr>
        <w:t>bibliometrickou</w:t>
      </w:r>
      <w:proofErr w:type="spellEnd"/>
      <w:r w:rsidRPr="00330547">
        <w:rPr>
          <w:sz w:val="22"/>
          <w:szCs w:val="22"/>
        </w:rPr>
        <w:t xml:space="preserve">, patentovou, výkonnostní nebo jinou standardní a uznávanou analýzou či metodou, že pracoviště, kde bude projekt řešen, má dostatečnou vědeckou odbornost nebo zkušenost s transferem znalostí a uplatňováním poznatků v praxi ve zvolené prioritní oblasti </w:t>
      </w:r>
      <w:proofErr w:type="spellStart"/>
      <w:r w:rsidRPr="00330547">
        <w:rPr>
          <w:sz w:val="22"/>
          <w:szCs w:val="22"/>
        </w:rPr>
        <w:t>VaVaI</w:t>
      </w:r>
      <w:proofErr w:type="spellEnd"/>
      <w:r w:rsidRPr="00330547">
        <w:rPr>
          <w:sz w:val="22"/>
          <w:szCs w:val="22"/>
        </w:rPr>
        <w:t xml:space="preserve">, která bude předmětem podpory v projektu. </w:t>
      </w:r>
      <w:r w:rsidRPr="00330547">
        <w:rPr>
          <w:b/>
          <w:bCs/>
          <w:sz w:val="22"/>
          <w:szCs w:val="22"/>
        </w:rPr>
        <w:t>Analýza vypracovaná pro období posledních 3 kalendářní</w:t>
      </w:r>
      <w:r w:rsidR="00330547">
        <w:rPr>
          <w:b/>
          <w:bCs/>
          <w:sz w:val="22"/>
          <w:szCs w:val="22"/>
        </w:rPr>
        <w:t>ch</w:t>
      </w:r>
      <w:r w:rsidRPr="00330547">
        <w:rPr>
          <w:b/>
          <w:bCs/>
          <w:sz w:val="22"/>
          <w:szCs w:val="22"/>
        </w:rPr>
        <w:t xml:space="preserve"> let je povinnou přílohou návrhu projektu</w:t>
      </w:r>
      <w:r w:rsidRPr="00330547">
        <w:rPr>
          <w:sz w:val="22"/>
          <w:szCs w:val="22"/>
        </w:rPr>
        <w:t xml:space="preserve">. </w:t>
      </w:r>
    </w:p>
    <w:p w:rsidR="004E2911" w:rsidRPr="00330547" w:rsidRDefault="004E2911" w:rsidP="004E2911">
      <w:pPr>
        <w:pStyle w:val="Default"/>
        <w:rPr>
          <w:sz w:val="22"/>
          <w:szCs w:val="22"/>
        </w:rPr>
      </w:pPr>
    </w:p>
    <w:p w:rsidR="004E2911" w:rsidRPr="00330547" w:rsidRDefault="004E2911" w:rsidP="004E2911">
      <w:pPr>
        <w:pStyle w:val="Default"/>
        <w:rPr>
          <w:sz w:val="22"/>
          <w:szCs w:val="22"/>
        </w:rPr>
      </w:pPr>
    </w:p>
    <w:p w:rsidR="004E2911" w:rsidRPr="00330547" w:rsidRDefault="004E2911" w:rsidP="004E2911">
      <w:pPr>
        <w:pStyle w:val="Default"/>
        <w:rPr>
          <w:b/>
          <w:sz w:val="22"/>
          <w:szCs w:val="22"/>
        </w:rPr>
      </w:pPr>
      <w:r w:rsidRPr="00330547">
        <w:rPr>
          <w:b/>
        </w:rPr>
        <w:t>Vymezení způsobilých nákladů</w:t>
      </w:r>
    </w:p>
    <w:p w:rsidR="004E2911" w:rsidRPr="00330547" w:rsidRDefault="004E2911" w:rsidP="00354CCB">
      <w:pPr>
        <w:rPr>
          <w:rFonts w:ascii="Calibri" w:hAnsi="Calibri" w:cs="Calibri"/>
          <w:b/>
          <w:sz w:val="22"/>
          <w:szCs w:val="22"/>
        </w:rPr>
      </w:pPr>
    </w:p>
    <w:p w:rsidR="004E2911" w:rsidRPr="00330547" w:rsidRDefault="004E2911" w:rsidP="004E2911">
      <w:pPr>
        <w:pStyle w:val="Default"/>
        <w:numPr>
          <w:ilvl w:val="0"/>
          <w:numId w:val="13"/>
        </w:numPr>
        <w:rPr>
          <w:sz w:val="22"/>
          <w:szCs w:val="22"/>
        </w:rPr>
      </w:pPr>
      <w:r w:rsidRPr="00330547">
        <w:rPr>
          <w:b/>
          <w:bCs/>
          <w:sz w:val="22"/>
          <w:szCs w:val="22"/>
        </w:rPr>
        <w:t xml:space="preserve">Osobní náklady nebo výdaje </w:t>
      </w:r>
      <w:r w:rsidRPr="00330547">
        <w:rPr>
          <w:sz w:val="22"/>
          <w:szCs w:val="22"/>
        </w:rPr>
        <w:t>na členy řešitelského týmu a na ostatní výzkumné pracovníky, techniky a ostatní podpůrný personál v rozsahu nezbytném pro účely projektu, a jim odpovídající náklady na povinné zákonné odvody a příděl do fondu kulturních a sociálních potřeb nebo sociálního fondu. Podíl pracovní kapacity zaměstnance nebo jiné osoby na projektu nesmí převýšit jeden celý (plný) pracovní úvazek (1 FTE).</w:t>
      </w:r>
    </w:p>
    <w:p w:rsidR="004E2911" w:rsidRPr="00330547" w:rsidRDefault="004E2911" w:rsidP="004E2911">
      <w:pPr>
        <w:pStyle w:val="Default"/>
        <w:numPr>
          <w:ilvl w:val="0"/>
          <w:numId w:val="13"/>
        </w:numPr>
        <w:rPr>
          <w:sz w:val="22"/>
          <w:szCs w:val="22"/>
        </w:rPr>
      </w:pPr>
      <w:r w:rsidRPr="00330547">
        <w:rPr>
          <w:b/>
          <w:bCs/>
          <w:sz w:val="22"/>
          <w:szCs w:val="22"/>
        </w:rPr>
        <w:t xml:space="preserve">Náklady nebo výdaje na nástroje a vybavení </w:t>
      </w:r>
      <w:r w:rsidRPr="00330547">
        <w:rPr>
          <w:sz w:val="22"/>
          <w:szCs w:val="22"/>
        </w:rPr>
        <w:t xml:space="preserve">v rozsahu nezbytném pro účely projektu. </w:t>
      </w:r>
    </w:p>
    <w:p w:rsidR="004E2911" w:rsidRPr="00330547" w:rsidRDefault="004E2911" w:rsidP="004E2911">
      <w:pPr>
        <w:pStyle w:val="Default"/>
        <w:numPr>
          <w:ilvl w:val="0"/>
          <w:numId w:val="13"/>
        </w:numPr>
        <w:rPr>
          <w:sz w:val="22"/>
          <w:szCs w:val="22"/>
        </w:rPr>
      </w:pPr>
      <w:r w:rsidRPr="00330547">
        <w:rPr>
          <w:b/>
          <w:bCs/>
          <w:sz w:val="22"/>
          <w:szCs w:val="22"/>
        </w:rPr>
        <w:t xml:space="preserve">Náklady nebo výdaje na modernizaci a rekonstrukce prostor </w:t>
      </w:r>
      <w:r w:rsidRPr="00330547">
        <w:rPr>
          <w:sz w:val="22"/>
          <w:szCs w:val="22"/>
        </w:rPr>
        <w:t xml:space="preserve">a částí budov pouze v rozsahu nezbytném pro účely projektu. </w:t>
      </w:r>
    </w:p>
    <w:p w:rsidR="004E2911" w:rsidRPr="00330547" w:rsidRDefault="004E2911" w:rsidP="004E2911">
      <w:pPr>
        <w:pStyle w:val="Default"/>
        <w:numPr>
          <w:ilvl w:val="0"/>
          <w:numId w:val="13"/>
        </w:numPr>
        <w:rPr>
          <w:sz w:val="22"/>
          <w:szCs w:val="22"/>
        </w:rPr>
      </w:pPr>
      <w:r w:rsidRPr="00330547">
        <w:rPr>
          <w:b/>
          <w:bCs/>
          <w:sz w:val="22"/>
          <w:szCs w:val="22"/>
        </w:rPr>
        <w:t xml:space="preserve">Náklady nebo výdaje na smluvní výzkum, poznatky a patenty </w:t>
      </w:r>
      <w:r w:rsidRPr="00330547">
        <w:rPr>
          <w:sz w:val="22"/>
          <w:szCs w:val="22"/>
        </w:rPr>
        <w:t xml:space="preserve">zakoupené nebo pořízené v rámci licence z vnějších zdrojů za obvyklých tržních podmínek a rovněž náklady na </w:t>
      </w:r>
      <w:r w:rsidRPr="00330547">
        <w:rPr>
          <w:b/>
          <w:bCs/>
          <w:sz w:val="22"/>
          <w:szCs w:val="22"/>
        </w:rPr>
        <w:t xml:space="preserve">poradenské </w:t>
      </w:r>
      <w:r w:rsidRPr="00330547">
        <w:rPr>
          <w:sz w:val="22"/>
          <w:szCs w:val="22"/>
        </w:rPr>
        <w:t xml:space="preserve">a jiné rovnocenné </w:t>
      </w:r>
      <w:r w:rsidRPr="00330547">
        <w:rPr>
          <w:b/>
          <w:bCs/>
          <w:sz w:val="22"/>
          <w:szCs w:val="22"/>
        </w:rPr>
        <w:t>služby</w:t>
      </w:r>
      <w:r w:rsidRPr="00330547">
        <w:rPr>
          <w:sz w:val="22"/>
          <w:szCs w:val="22"/>
        </w:rPr>
        <w:t xml:space="preserve">, využité výlučně pro účely projektu. </w:t>
      </w:r>
    </w:p>
    <w:p w:rsidR="004E2911" w:rsidRPr="00330547" w:rsidRDefault="004E2911" w:rsidP="004E2911">
      <w:pPr>
        <w:pStyle w:val="Default"/>
        <w:numPr>
          <w:ilvl w:val="0"/>
          <w:numId w:val="13"/>
        </w:numPr>
        <w:rPr>
          <w:sz w:val="22"/>
          <w:szCs w:val="22"/>
        </w:rPr>
      </w:pPr>
      <w:r w:rsidRPr="00330547">
        <w:rPr>
          <w:b/>
          <w:bCs/>
          <w:sz w:val="22"/>
          <w:szCs w:val="22"/>
        </w:rPr>
        <w:t>Náklady nebo výdaje na externě dodávané služby nebo dodávky</w:t>
      </w:r>
      <w:r w:rsidRPr="00330547">
        <w:rPr>
          <w:b/>
          <w:bCs/>
          <w:sz w:val="14"/>
          <w:szCs w:val="14"/>
        </w:rPr>
        <w:t xml:space="preserve">80 </w:t>
      </w:r>
      <w:r w:rsidRPr="00330547">
        <w:rPr>
          <w:sz w:val="22"/>
          <w:szCs w:val="22"/>
        </w:rPr>
        <w:t>vzniklé v přímé souvislosti s řešením projektu.</w:t>
      </w:r>
    </w:p>
    <w:p w:rsidR="004E2911" w:rsidRPr="00330547" w:rsidRDefault="004E2911" w:rsidP="004E2911">
      <w:pPr>
        <w:pStyle w:val="Default"/>
        <w:numPr>
          <w:ilvl w:val="0"/>
          <w:numId w:val="13"/>
        </w:numPr>
        <w:rPr>
          <w:sz w:val="22"/>
          <w:szCs w:val="22"/>
        </w:rPr>
      </w:pPr>
      <w:r w:rsidRPr="00330547">
        <w:rPr>
          <w:b/>
          <w:bCs/>
          <w:sz w:val="22"/>
          <w:szCs w:val="22"/>
        </w:rPr>
        <w:t xml:space="preserve">Ostatní provozní náklady nebo výdaje projektu, </w:t>
      </w:r>
      <w:r w:rsidRPr="00330547">
        <w:rPr>
          <w:sz w:val="22"/>
          <w:szCs w:val="22"/>
        </w:rPr>
        <w:t xml:space="preserve">zejména výdaje </w:t>
      </w:r>
      <w:proofErr w:type="gramStart"/>
      <w:r w:rsidRPr="00330547">
        <w:rPr>
          <w:sz w:val="22"/>
          <w:szCs w:val="22"/>
        </w:rPr>
        <w:t>na</w:t>
      </w:r>
      <w:proofErr w:type="gramEnd"/>
      <w:r w:rsidRPr="00330547">
        <w:rPr>
          <w:sz w:val="22"/>
          <w:szCs w:val="22"/>
        </w:rPr>
        <w:t xml:space="preserve"> </w:t>
      </w:r>
    </w:p>
    <w:p w:rsidR="004E2911" w:rsidRPr="00330547" w:rsidRDefault="004E2911" w:rsidP="004E2911">
      <w:pPr>
        <w:pStyle w:val="Default"/>
        <w:numPr>
          <w:ilvl w:val="1"/>
          <w:numId w:val="13"/>
        </w:numPr>
        <w:spacing w:after="136"/>
        <w:rPr>
          <w:sz w:val="22"/>
          <w:szCs w:val="22"/>
        </w:rPr>
      </w:pPr>
      <w:r w:rsidRPr="00330547">
        <w:rPr>
          <w:sz w:val="22"/>
          <w:szCs w:val="22"/>
        </w:rPr>
        <w:lastRenderedPageBreak/>
        <w:t xml:space="preserve">a) </w:t>
      </w:r>
      <w:r w:rsidRPr="00330547">
        <w:rPr>
          <w:b/>
          <w:bCs/>
          <w:sz w:val="22"/>
          <w:szCs w:val="22"/>
        </w:rPr>
        <w:t>materiál</w:t>
      </w:r>
      <w:r w:rsidRPr="00330547">
        <w:rPr>
          <w:sz w:val="22"/>
          <w:szCs w:val="22"/>
        </w:rPr>
        <w:t xml:space="preserve">, dodávky a podobné výrobky, které vznikly bezprostředně v důsledku projektu. </w:t>
      </w:r>
    </w:p>
    <w:p w:rsidR="004E2911" w:rsidRPr="00330547" w:rsidRDefault="004E2911" w:rsidP="00C31426">
      <w:pPr>
        <w:pStyle w:val="Default"/>
        <w:numPr>
          <w:ilvl w:val="1"/>
          <w:numId w:val="13"/>
        </w:numPr>
        <w:spacing w:after="136"/>
        <w:rPr>
          <w:sz w:val="22"/>
          <w:szCs w:val="22"/>
        </w:rPr>
      </w:pPr>
      <w:r w:rsidRPr="00330547">
        <w:rPr>
          <w:sz w:val="22"/>
          <w:szCs w:val="22"/>
        </w:rPr>
        <w:t xml:space="preserve">b) </w:t>
      </w:r>
      <w:r w:rsidRPr="00330547">
        <w:rPr>
          <w:b/>
          <w:bCs/>
          <w:sz w:val="22"/>
          <w:szCs w:val="22"/>
        </w:rPr>
        <w:t xml:space="preserve">provoz a údržbu </w:t>
      </w:r>
      <w:r w:rsidRPr="00330547">
        <w:rPr>
          <w:sz w:val="22"/>
          <w:szCs w:val="22"/>
        </w:rPr>
        <w:t xml:space="preserve">dlouhodobého hmotného a nehmotného majetku, c) </w:t>
      </w:r>
      <w:r w:rsidRPr="00330547">
        <w:rPr>
          <w:b/>
          <w:bCs/>
          <w:sz w:val="22"/>
          <w:szCs w:val="22"/>
        </w:rPr>
        <w:t xml:space="preserve">pořízení, provoz a údržbu </w:t>
      </w:r>
      <w:r w:rsidRPr="00330547">
        <w:rPr>
          <w:sz w:val="22"/>
          <w:szCs w:val="22"/>
        </w:rPr>
        <w:t xml:space="preserve">krátkodobého hmotného a nehmotného majetku. </w:t>
      </w:r>
    </w:p>
    <w:p w:rsidR="004E2911" w:rsidRPr="00330547" w:rsidRDefault="004E2911" w:rsidP="004E2911">
      <w:pPr>
        <w:pStyle w:val="Default"/>
        <w:numPr>
          <w:ilvl w:val="1"/>
          <w:numId w:val="13"/>
        </w:numPr>
        <w:spacing w:after="136"/>
        <w:rPr>
          <w:sz w:val="22"/>
          <w:szCs w:val="22"/>
        </w:rPr>
      </w:pPr>
      <w:r w:rsidRPr="00330547">
        <w:rPr>
          <w:sz w:val="22"/>
          <w:szCs w:val="22"/>
        </w:rPr>
        <w:t xml:space="preserve">d) </w:t>
      </w:r>
      <w:r w:rsidRPr="00330547">
        <w:rPr>
          <w:b/>
          <w:bCs/>
          <w:sz w:val="22"/>
          <w:szCs w:val="22"/>
        </w:rPr>
        <w:t>publicitu projektu, prezentaci, zveřejnění a diseminaci výsledků v režimu otevřeného přístupu</w:t>
      </w:r>
      <w:r w:rsidRPr="00330547">
        <w:rPr>
          <w:sz w:val="22"/>
          <w:szCs w:val="22"/>
        </w:rPr>
        <w:t xml:space="preserve">. </w:t>
      </w:r>
    </w:p>
    <w:p w:rsidR="004E2911" w:rsidRPr="00330547" w:rsidRDefault="004E2911" w:rsidP="004E2911">
      <w:pPr>
        <w:pStyle w:val="Default"/>
        <w:numPr>
          <w:ilvl w:val="1"/>
          <w:numId w:val="13"/>
        </w:numPr>
        <w:spacing w:after="136"/>
        <w:rPr>
          <w:sz w:val="22"/>
          <w:szCs w:val="22"/>
        </w:rPr>
      </w:pPr>
      <w:r w:rsidRPr="00330547">
        <w:rPr>
          <w:sz w:val="22"/>
          <w:szCs w:val="22"/>
        </w:rPr>
        <w:t xml:space="preserve">e) </w:t>
      </w:r>
      <w:r w:rsidRPr="00330547">
        <w:rPr>
          <w:b/>
          <w:bCs/>
          <w:sz w:val="22"/>
          <w:szCs w:val="22"/>
        </w:rPr>
        <w:t xml:space="preserve">zajištění práv k výsledkům projektu a </w:t>
      </w:r>
      <w:r w:rsidRPr="00330547">
        <w:rPr>
          <w:sz w:val="22"/>
          <w:szCs w:val="22"/>
        </w:rPr>
        <w:t xml:space="preserve">na jejich uplatnění (zejména na zajištění ochrany duševního vlastnictví a práv k výsledkům </w:t>
      </w:r>
      <w:proofErr w:type="spellStart"/>
      <w:r w:rsidRPr="00330547">
        <w:rPr>
          <w:sz w:val="22"/>
          <w:szCs w:val="22"/>
        </w:rPr>
        <w:t>VaVaI</w:t>
      </w:r>
      <w:proofErr w:type="spellEnd"/>
      <w:r w:rsidRPr="00330547">
        <w:rPr>
          <w:sz w:val="22"/>
          <w:szCs w:val="22"/>
        </w:rPr>
        <w:t xml:space="preserve"> nebo získání a uznání práv k průmyslovému vlastnictví, vč. registračních poplatků, překladů apod.). </w:t>
      </w:r>
    </w:p>
    <w:p w:rsidR="004E2911" w:rsidRPr="00330547" w:rsidRDefault="004E2911" w:rsidP="004E2911">
      <w:pPr>
        <w:pStyle w:val="Default"/>
        <w:numPr>
          <w:ilvl w:val="1"/>
          <w:numId w:val="13"/>
        </w:numPr>
        <w:spacing w:after="136"/>
        <w:rPr>
          <w:sz w:val="22"/>
          <w:szCs w:val="22"/>
        </w:rPr>
      </w:pPr>
      <w:r w:rsidRPr="00330547">
        <w:rPr>
          <w:sz w:val="22"/>
          <w:szCs w:val="22"/>
        </w:rPr>
        <w:t xml:space="preserve">f) </w:t>
      </w:r>
      <w:r w:rsidRPr="00330547">
        <w:rPr>
          <w:b/>
          <w:bCs/>
          <w:sz w:val="22"/>
          <w:szCs w:val="22"/>
        </w:rPr>
        <w:t xml:space="preserve">sdílení a ochranu vědeckých informací a dat získaných v projektu. </w:t>
      </w:r>
    </w:p>
    <w:p w:rsidR="004E2911" w:rsidRPr="00330547" w:rsidRDefault="004E2911" w:rsidP="004E2911">
      <w:pPr>
        <w:pStyle w:val="Default"/>
        <w:numPr>
          <w:ilvl w:val="1"/>
          <w:numId w:val="13"/>
        </w:numPr>
        <w:rPr>
          <w:sz w:val="22"/>
          <w:szCs w:val="22"/>
        </w:rPr>
      </w:pPr>
      <w:r w:rsidRPr="00330547">
        <w:rPr>
          <w:sz w:val="22"/>
          <w:szCs w:val="22"/>
        </w:rPr>
        <w:t xml:space="preserve">g) </w:t>
      </w:r>
      <w:r w:rsidRPr="00330547">
        <w:rPr>
          <w:b/>
          <w:bCs/>
          <w:sz w:val="22"/>
          <w:szCs w:val="22"/>
        </w:rPr>
        <w:t xml:space="preserve">cestovní náhrady </w:t>
      </w:r>
      <w:r w:rsidRPr="00330547">
        <w:rPr>
          <w:sz w:val="22"/>
          <w:szCs w:val="22"/>
        </w:rPr>
        <w:t xml:space="preserve">členů řešitelského týmu vzniklé v přímé souvislosti s řešením projektu. </w:t>
      </w:r>
    </w:p>
    <w:p w:rsidR="004E2911" w:rsidRPr="00330547" w:rsidRDefault="004E2911" w:rsidP="00F206F0">
      <w:pPr>
        <w:pStyle w:val="Default"/>
        <w:numPr>
          <w:ilvl w:val="0"/>
          <w:numId w:val="13"/>
        </w:numPr>
        <w:rPr>
          <w:sz w:val="22"/>
          <w:szCs w:val="22"/>
        </w:rPr>
      </w:pPr>
      <w:r w:rsidRPr="00330547">
        <w:rPr>
          <w:b/>
          <w:bCs/>
          <w:sz w:val="22"/>
          <w:szCs w:val="22"/>
        </w:rPr>
        <w:t>Dodatečné režijní náklady nebo výdaje (nepřímé náklady nebo výdaje)</w:t>
      </w:r>
      <w:r w:rsidRPr="00330547">
        <w:rPr>
          <w:b/>
          <w:bCs/>
          <w:sz w:val="14"/>
          <w:szCs w:val="14"/>
        </w:rPr>
        <w:t xml:space="preserve"> </w:t>
      </w:r>
      <w:r w:rsidRPr="00330547">
        <w:rPr>
          <w:b/>
          <w:bCs/>
          <w:sz w:val="22"/>
          <w:szCs w:val="22"/>
        </w:rPr>
        <w:t xml:space="preserve">do výše 20 % </w:t>
      </w:r>
      <w:r w:rsidRPr="00330547">
        <w:rPr>
          <w:sz w:val="22"/>
          <w:szCs w:val="22"/>
        </w:rPr>
        <w:t xml:space="preserve">ze způsobilých neinvestičních nákladů projektu ročně za dané účetní období i celkově, které vznikly bezprostředně v důsledku projektu. </w:t>
      </w:r>
    </w:p>
    <w:p w:rsidR="004E2911" w:rsidRPr="00330547" w:rsidRDefault="004E2911" w:rsidP="00F206F0">
      <w:pPr>
        <w:pStyle w:val="Default"/>
        <w:ind w:left="360"/>
        <w:rPr>
          <w:sz w:val="22"/>
          <w:szCs w:val="22"/>
        </w:rPr>
      </w:pPr>
    </w:p>
    <w:p w:rsidR="00F206F0" w:rsidRPr="00330547" w:rsidRDefault="00F206F0" w:rsidP="00F206F0">
      <w:pPr>
        <w:pStyle w:val="Default"/>
        <w:ind w:left="360"/>
        <w:rPr>
          <w:sz w:val="22"/>
          <w:szCs w:val="22"/>
        </w:rPr>
      </w:pPr>
    </w:p>
    <w:p w:rsidR="00F206F0" w:rsidRPr="00330547" w:rsidRDefault="00F206F0" w:rsidP="00F206F0">
      <w:pPr>
        <w:pStyle w:val="Default"/>
        <w:ind w:left="360"/>
        <w:rPr>
          <w:sz w:val="22"/>
          <w:szCs w:val="22"/>
        </w:rPr>
      </w:pPr>
      <w:r w:rsidRPr="00330547">
        <w:rPr>
          <w:b/>
          <w:bCs/>
          <w:sz w:val="26"/>
          <w:szCs w:val="26"/>
        </w:rPr>
        <w:t>Vymezení nezpůsobilých nákladů a výdajů v programu</w:t>
      </w:r>
    </w:p>
    <w:p w:rsidR="00F206F0" w:rsidRPr="00F206F0" w:rsidRDefault="00F206F0" w:rsidP="00F206F0">
      <w:pPr>
        <w:pStyle w:val="Default"/>
        <w:numPr>
          <w:ilvl w:val="0"/>
          <w:numId w:val="15"/>
        </w:numPr>
        <w:rPr>
          <w:bCs/>
          <w:sz w:val="22"/>
          <w:szCs w:val="22"/>
        </w:rPr>
      </w:pPr>
      <w:r w:rsidRPr="00F206F0">
        <w:rPr>
          <w:bCs/>
          <w:sz w:val="22"/>
          <w:szCs w:val="22"/>
        </w:rPr>
        <w:t xml:space="preserve">Náklady nebo výdaje, které vznikly nebo byly vynaloženy před datem doručení návrhu projektu do veřejné soutěže programu EXCELES </w:t>
      </w:r>
    </w:p>
    <w:p w:rsidR="00F206F0" w:rsidRPr="00330547" w:rsidRDefault="00F206F0" w:rsidP="00F206F0">
      <w:pPr>
        <w:pStyle w:val="Default"/>
        <w:numPr>
          <w:ilvl w:val="0"/>
          <w:numId w:val="15"/>
        </w:numPr>
        <w:rPr>
          <w:bCs/>
          <w:sz w:val="22"/>
          <w:szCs w:val="22"/>
        </w:rPr>
      </w:pPr>
      <w:r w:rsidRPr="00F206F0">
        <w:rPr>
          <w:bCs/>
          <w:sz w:val="22"/>
          <w:szCs w:val="22"/>
        </w:rPr>
        <w:t xml:space="preserve">Náklady nebo výdaje, které vznikly nebo mají být vynaloženy po datu ukončení projektu nebo po 15. 12. 2025. </w:t>
      </w:r>
    </w:p>
    <w:p w:rsidR="00F206F0" w:rsidRPr="00330547" w:rsidRDefault="00F206F0" w:rsidP="00F206F0">
      <w:pPr>
        <w:pStyle w:val="Odstavecseseznamem"/>
        <w:numPr>
          <w:ilvl w:val="0"/>
          <w:numId w:val="15"/>
        </w:numPr>
        <w:autoSpaceDE w:val="0"/>
        <w:autoSpaceDN w:val="0"/>
        <w:adjustRightInd w:val="0"/>
        <w:rPr>
          <w:rFonts w:eastAsiaTheme="minorHAnsi" w:cs="Calibri"/>
          <w:color w:val="000000"/>
        </w:rPr>
      </w:pPr>
      <w:r w:rsidRPr="00330547">
        <w:rPr>
          <w:rFonts w:eastAsiaTheme="minorHAnsi" w:cs="Calibri"/>
          <w:color w:val="000000"/>
        </w:rPr>
        <w:t xml:space="preserve">Náklady nebo výdaje na prostou obnovu nebo údržbu a opravy stávajícího majetku nebo zařízení, tj. pořizovaného bez odůvodněné kvalitativní přidané hodnoty (tzv. „opakované výdaje“). </w:t>
      </w:r>
    </w:p>
    <w:p w:rsidR="00F206F0" w:rsidRPr="00330547" w:rsidRDefault="00F206F0" w:rsidP="00F206F0">
      <w:pPr>
        <w:pStyle w:val="Odstavecseseznamem"/>
        <w:numPr>
          <w:ilvl w:val="0"/>
          <w:numId w:val="15"/>
        </w:numPr>
        <w:autoSpaceDE w:val="0"/>
        <w:autoSpaceDN w:val="0"/>
        <w:adjustRightInd w:val="0"/>
        <w:rPr>
          <w:rFonts w:eastAsiaTheme="minorHAnsi" w:cs="Calibri"/>
          <w:color w:val="000000"/>
        </w:rPr>
      </w:pPr>
      <w:r w:rsidRPr="00330547">
        <w:rPr>
          <w:rFonts w:eastAsiaTheme="minorHAnsi" w:cs="Calibri"/>
          <w:color w:val="000000"/>
        </w:rPr>
        <w:t>Náklady a výdaje na obnovu, údržbu nebo opravy běžné kancelářské techniky a ICT (HW a přenosná výpočetní technika a elektronika jako jsou běžné osobní počítače, notebooky, tablety, mobilní telefony….</w:t>
      </w:r>
    </w:p>
    <w:p w:rsidR="00F206F0" w:rsidRPr="00330547" w:rsidRDefault="00F206F0" w:rsidP="00F206F0">
      <w:pPr>
        <w:pStyle w:val="Odstavecseseznamem"/>
        <w:numPr>
          <w:ilvl w:val="0"/>
          <w:numId w:val="15"/>
        </w:numPr>
        <w:autoSpaceDE w:val="0"/>
        <w:autoSpaceDN w:val="0"/>
        <w:adjustRightInd w:val="0"/>
        <w:rPr>
          <w:rFonts w:eastAsiaTheme="minorHAnsi" w:cs="Calibri"/>
          <w:color w:val="000000"/>
        </w:rPr>
      </w:pPr>
      <w:r w:rsidRPr="00330547">
        <w:rPr>
          <w:rFonts w:eastAsiaTheme="minorHAnsi" w:cs="Calibri"/>
          <w:color w:val="000000"/>
        </w:rPr>
        <w:t xml:space="preserve">Osobní náklady nebo výdaje veřejných funkcionářů nebo osob, které se podílely na přípravě programu EXCELES, na hodnocení návrhů projektů nebo se podílejí nebo budou podílet na hodnocení projektů nebo programu EXCELES. </w:t>
      </w:r>
    </w:p>
    <w:p w:rsidR="00F206F0" w:rsidRPr="00330547" w:rsidRDefault="00F206F0" w:rsidP="00F206F0">
      <w:pPr>
        <w:pStyle w:val="Odstavecseseznamem"/>
        <w:numPr>
          <w:ilvl w:val="0"/>
          <w:numId w:val="15"/>
        </w:numPr>
        <w:autoSpaceDE w:val="0"/>
        <w:autoSpaceDN w:val="0"/>
        <w:adjustRightInd w:val="0"/>
        <w:rPr>
          <w:rFonts w:eastAsiaTheme="minorHAnsi" w:cs="Calibri"/>
          <w:color w:val="000000"/>
        </w:rPr>
      </w:pPr>
      <w:r w:rsidRPr="00330547">
        <w:rPr>
          <w:rFonts w:eastAsiaTheme="minorHAnsi" w:cs="Calibri"/>
          <w:color w:val="000000"/>
        </w:rPr>
        <w:t xml:space="preserve">DPH v případě, že konečný uchazeč/příjemce podpory uplatňuje její odpočet. V případě, že příjemce podpory odpočet neuplatňuje, jde o způsobilý výdaj projektu, ale </w:t>
      </w:r>
      <w:r w:rsidRPr="00330547">
        <w:rPr>
          <w:rFonts w:eastAsiaTheme="minorHAnsi" w:cs="Calibri"/>
          <w:b/>
          <w:bCs/>
          <w:color w:val="000000"/>
        </w:rPr>
        <w:t xml:space="preserve">ne způsobilý pro čerpání podpory z RRF. </w:t>
      </w:r>
    </w:p>
    <w:p w:rsidR="00F206F0" w:rsidRPr="00330547" w:rsidRDefault="00F206F0" w:rsidP="00F206F0">
      <w:pPr>
        <w:pStyle w:val="Default"/>
        <w:ind w:left="360"/>
        <w:rPr>
          <w:b/>
          <w:bCs/>
          <w:sz w:val="26"/>
          <w:szCs w:val="26"/>
        </w:rPr>
      </w:pPr>
      <w:r w:rsidRPr="00330547">
        <w:rPr>
          <w:b/>
          <w:bCs/>
          <w:sz w:val="26"/>
          <w:szCs w:val="26"/>
        </w:rPr>
        <w:t>Intenzita podpory</w:t>
      </w:r>
    </w:p>
    <w:p w:rsidR="00F206F0" w:rsidRPr="00330547" w:rsidRDefault="00F206F0" w:rsidP="00F206F0">
      <w:pPr>
        <w:pStyle w:val="Odstavecseseznamem"/>
        <w:numPr>
          <w:ilvl w:val="0"/>
          <w:numId w:val="17"/>
        </w:numPr>
        <w:autoSpaceDE w:val="0"/>
        <w:autoSpaceDN w:val="0"/>
        <w:adjustRightInd w:val="0"/>
        <w:spacing w:after="138"/>
        <w:rPr>
          <w:rFonts w:eastAsiaTheme="minorHAnsi" w:cs="Calibri"/>
          <w:color w:val="000000"/>
        </w:rPr>
      </w:pPr>
      <w:r w:rsidRPr="00330547">
        <w:rPr>
          <w:rFonts w:eastAsiaTheme="minorHAnsi" w:cs="Calibri"/>
          <w:color w:val="000000"/>
        </w:rPr>
        <w:t xml:space="preserve">100 % způsobilých nákladů pro základní výzkum; </w:t>
      </w:r>
    </w:p>
    <w:p w:rsidR="00F206F0" w:rsidRPr="00330547" w:rsidRDefault="00F206F0" w:rsidP="00F206F0">
      <w:pPr>
        <w:pStyle w:val="Odstavecseseznamem"/>
        <w:numPr>
          <w:ilvl w:val="0"/>
          <w:numId w:val="17"/>
        </w:numPr>
        <w:autoSpaceDE w:val="0"/>
        <w:autoSpaceDN w:val="0"/>
        <w:adjustRightInd w:val="0"/>
        <w:spacing w:after="138"/>
        <w:rPr>
          <w:rFonts w:eastAsiaTheme="minorHAnsi" w:cs="Calibri"/>
          <w:color w:val="000000"/>
        </w:rPr>
      </w:pPr>
      <w:r w:rsidRPr="00330547">
        <w:rPr>
          <w:rFonts w:eastAsiaTheme="minorHAnsi" w:cs="Calibri"/>
          <w:color w:val="000000"/>
        </w:rPr>
        <w:t xml:space="preserve">50 % způsobilých nákladů pro průmyslový výzkum; </w:t>
      </w:r>
    </w:p>
    <w:p w:rsidR="00F206F0" w:rsidRPr="00330547" w:rsidRDefault="00F206F0" w:rsidP="00F206F0">
      <w:pPr>
        <w:pStyle w:val="Odstavecseseznamem"/>
        <w:numPr>
          <w:ilvl w:val="0"/>
          <w:numId w:val="17"/>
        </w:numPr>
        <w:autoSpaceDE w:val="0"/>
        <w:autoSpaceDN w:val="0"/>
        <w:adjustRightInd w:val="0"/>
        <w:rPr>
          <w:rFonts w:eastAsiaTheme="minorHAnsi" w:cs="Calibri"/>
          <w:color w:val="000000"/>
        </w:rPr>
      </w:pPr>
      <w:r w:rsidRPr="00330547">
        <w:rPr>
          <w:rFonts w:eastAsiaTheme="minorHAnsi" w:cs="Calibri"/>
          <w:color w:val="000000"/>
        </w:rPr>
        <w:t xml:space="preserve">25 % způsobilých nákladů pro experimentální vývoj. </w:t>
      </w:r>
    </w:p>
    <w:p w:rsidR="00330547" w:rsidRDefault="00330547" w:rsidP="00330547">
      <w:pPr>
        <w:pStyle w:val="Default"/>
        <w:ind w:left="360"/>
        <w:rPr>
          <w:b/>
          <w:bCs/>
          <w:sz w:val="26"/>
          <w:szCs w:val="26"/>
        </w:rPr>
      </w:pPr>
      <w:r w:rsidRPr="00330547">
        <w:rPr>
          <w:b/>
          <w:bCs/>
          <w:sz w:val="26"/>
          <w:szCs w:val="26"/>
        </w:rPr>
        <w:t>Prahové podmínky úspěšnosti projektu</w:t>
      </w:r>
    </w:p>
    <w:p w:rsidR="00330547" w:rsidRDefault="00330547" w:rsidP="00330547">
      <w:pPr>
        <w:pStyle w:val="Default"/>
        <w:numPr>
          <w:ilvl w:val="0"/>
          <w:numId w:val="29"/>
        </w:numPr>
        <w:rPr>
          <w:sz w:val="22"/>
          <w:szCs w:val="22"/>
        </w:rPr>
      </w:pPr>
      <w:r>
        <w:rPr>
          <w:sz w:val="22"/>
          <w:szCs w:val="22"/>
        </w:rPr>
        <w:t xml:space="preserve">pro projektové aktivity a plnění cílů projektu minimálně jednou využít dostupných kapacit velkých výzkumných infrastruktur uvedených na cestovní mapě ČR nebo jiných špičkových výzkumných kapacit v zahraničí dostupných v open </w:t>
      </w:r>
      <w:proofErr w:type="spellStart"/>
      <w:r>
        <w:rPr>
          <w:sz w:val="22"/>
          <w:szCs w:val="22"/>
        </w:rPr>
        <w:t>access</w:t>
      </w:r>
      <w:proofErr w:type="spellEnd"/>
      <w:r>
        <w:rPr>
          <w:sz w:val="22"/>
          <w:szCs w:val="22"/>
        </w:rPr>
        <w:t xml:space="preserve"> režimu, a toto jejich využití pro projekt prokázat; </w:t>
      </w:r>
    </w:p>
    <w:p w:rsidR="00330547" w:rsidRDefault="00330547" w:rsidP="00330547">
      <w:pPr>
        <w:pStyle w:val="Default"/>
        <w:numPr>
          <w:ilvl w:val="0"/>
          <w:numId w:val="29"/>
        </w:numPr>
        <w:rPr>
          <w:sz w:val="22"/>
          <w:szCs w:val="22"/>
        </w:rPr>
      </w:pPr>
      <w:r>
        <w:rPr>
          <w:sz w:val="22"/>
          <w:szCs w:val="22"/>
        </w:rPr>
        <w:t xml:space="preserve">vyprodukovat (a bezodkladně uplatnit v IS </w:t>
      </w:r>
      <w:proofErr w:type="spellStart"/>
      <w:r>
        <w:rPr>
          <w:sz w:val="22"/>
          <w:szCs w:val="22"/>
        </w:rPr>
        <w:t>VaVaI</w:t>
      </w:r>
      <w:proofErr w:type="spellEnd"/>
      <w:r>
        <w:rPr>
          <w:sz w:val="22"/>
          <w:szCs w:val="22"/>
        </w:rPr>
        <w:t xml:space="preserve">) minimálně pět publikačních výsledků v přepočtu na 1 FTE výzkumníka hrazeného z projektu; </w:t>
      </w:r>
    </w:p>
    <w:p w:rsidR="00330547" w:rsidRDefault="00330547" w:rsidP="00330547">
      <w:pPr>
        <w:pStyle w:val="Default"/>
        <w:numPr>
          <w:ilvl w:val="0"/>
          <w:numId w:val="29"/>
        </w:numPr>
        <w:rPr>
          <w:sz w:val="22"/>
          <w:szCs w:val="22"/>
        </w:rPr>
      </w:pPr>
      <w:r>
        <w:rPr>
          <w:sz w:val="22"/>
          <w:szCs w:val="22"/>
        </w:rPr>
        <w:lastRenderedPageBreak/>
        <w:t xml:space="preserve">dosáhnout minimálně 30 % podílu publikačních výsledků hodnocených alespoň v 1. Q v citačních databázích </w:t>
      </w:r>
      <w:proofErr w:type="spellStart"/>
      <w:r>
        <w:rPr>
          <w:sz w:val="22"/>
          <w:szCs w:val="22"/>
        </w:rPr>
        <w:t>WoK</w:t>
      </w:r>
      <w:proofErr w:type="spellEnd"/>
      <w:r>
        <w:rPr>
          <w:sz w:val="22"/>
          <w:szCs w:val="22"/>
        </w:rPr>
        <w:t xml:space="preserve"> nebo </w:t>
      </w:r>
      <w:proofErr w:type="spellStart"/>
      <w:r>
        <w:rPr>
          <w:sz w:val="22"/>
          <w:szCs w:val="22"/>
        </w:rPr>
        <w:t>Scopus</w:t>
      </w:r>
      <w:proofErr w:type="spellEnd"/>
      <w:r>
        <w:rPr>
          <w:sz w:val="22"/>
          <w:szCs w:val="22"/>
        </w:rPr>
        <w:t xml:space="preserve"> na celkovém počtu publikačních výsledků; ve společenskovědních oborech je akceptovatelné dosažení 50 % podílu publikací souhrnně v 1. a 2. Q; </w:t>
      </w:r>
    </w:p>
    <w:p w:rsidR="00330547" w:rsidRDefault="00330547" w:rsidP="00330547">
      <w:pPr>
        <w:pStyle w:val="Default"/>
        <w:numPr>
          <w:ilvl w:val="0"/>
          <w:numId w:val="29"/>
        </w:numPr>
        <w:rPr>
          <w:sz w:val="22"/>
          <w:szCs w:val="22"/>
        </w:rPr>
      </w:pPr>
      <w:r>
        <w:rPr>
          <w:sz w:val="22"/>
          <w:szCs w:val="22"/>
        </w:rPr>
        <w:t xml:space="preserve">vyprodukovat minimálně jeden výsledek aplikovaného výzkumu chráněný podle zvláštních právních předpisů, zejména zaregistrovaný patent podle PCT, certifikovaný nový léčebný postup, léčebná/zdravotnická pomůcka nebo zdravotnický materiál, nebo specializovaná mapa s odborným obsahem či specializovaná veřejná databáze s odborným vědeckým obsahem, uplatnění výsledku promítnutím do normy nebo předpisu; </w:t>
      </w:r>
    </w:p>
    <w:p w:rsidR="00330547" w:rsidRDefault="00330547" w:rsidP="00330547">
      <w:pPr>
        <w:pStyle w:val="Default"/>
        <w:numPr>
          <w:ilvl w:val="0"/>
          <w:numId w:val="29"/>
        </w:numPr>
        <w:rPr>
          <w:sz w:val="22"/>
          <w:szCs w:val="22"/>
        </w:rPr>
      </w:pPr>
      <w:r>
        <w:rPr>
          <w:sz w:val="22"/>
          <w:szCs w:val="22"/>
        </w:rPr>
        <w:t xml:space="preserve">zapojit v průběhu doby řešení projektu nejméně 30 % členů řešitelského týmu na pozici výzkumníků (v přepočtu na FTE) ze zahraničí; </w:t>
      </w:r>
    </w:p>
    <w:p w:rsidR="00330547" w:rsidRDefault="00330547" w:rsidP="00330547">
      <w:pPr>
        <w:pStyle w:val="Default"/>
        <w:numPr>
          <w:ilvl w:val="0"/>
          <w:numId w:val="29"/>
        </w:numPr>
        <w:rPr>
          <w:sz w:val="22"/>
          <w:szCs w:val="22"/>
        </w:rPr>
      </w:pPr>
      <w:r>
        <w:rPr>
          <w:sz w:val="22"/>
          <w:szCs w:val="22"/>
        </w:rPr>
        <w:t xml:space="preserve">uspět s žádostí o projekt mezinárodní spolupráce ve </w:t>
      </w:r>
      <w:proofErr w:type="spellStart"/>
      <w:r>
        <w:rPr>
          <w:sz w:val="22"/>
          <w:szCs w:val="22"/>
        </w:rPr>
        <w:t>VaVaI</w:t>
      </w:r>
      <w:proofErr w:type="spellEnd"/>
      <w:r>
        <w:rPr>
          <w:sz w:val="22"/>
          <w:szCs w:val="22"/>
        </w:rPr>
        <w:t xml:space="preserve">, který bude časově přesahovat dobu řešení projektu v tomto programu, s oborově shodným nebo oborově či mezioborově návazným tématem k některému ze zahraničních poskytovatelů podpory </w:t>
      </w:r>
      <w:proofErr w:type="spellStart"/>
      <w:r>
        <w:rPr>
          <w:sz w:val="22"/>
          <w:szCs w:val="22"/>
        </w:rPr>
        <w:t>VaVaI</w:t>
      </w:r>
      <w:proofErr w:type="spellEnd"/>
      <w:r>
        <w:rPr>
          <w:sz w:val="22"/>
          <w:szCs w:val="22"/>
        </w:rPr>
        <w:t xml:space="preserve">; </w:t>
      </w:r>
    </w:p>
    <w:p w:rsidR="00330547" w:rsidRDefault="00330547" w:rsidP="00330547">
      <w:pPr>
        <w:pStyle w:val="Default"/>
        <w:numPr>
          <w:ilvl w:val="0"/>
          <w:numId w:val="29"/>
        </w:numPr>
        <w:rPr>
          <w:sz w:val="22"/>
          <w:szCs w:val="22"/>
        </w:rPr>
      </w:pPr>
      <w:r>
        <w:rPr>
          <w:sz w:val="22"/>
          <w:szCs w:val="22"/>
        </w:rPr>
        <w:t xml:space="preserve">vyprodukovat ročně od druhého roku řešení projektu minimálně jednu k projektu tematicky relevantní oponovanou studentskou práci v přepočtu na 1 FTE studentů zapojených do řešení projektů, minimálně však v absolutním počtu čtyři oponované studentské práce za celou dobu řešení projektu; </w:t>
      </w:r>
    </w:p>
    <w:p w:rsidR="00330547" w:rsidRDefault="00330547" w:rsidP="00330547">
      <w:pPr>
        <w:pStyle w:val="Default"/>
        <w:rPr>
          <w:sz w:val="22"/>
          <w:szCs w:val="22"/>
        </w:rPr>
      </w:pPr>
    </w:p>
    <w:p w:rsidR="006210BF" w:rsidRPr="006210BF" w:rsidRDefault="006210BF" w:rsidP="006210BF">
      <w:pPr>
        <w:rPr>
          <w:rFonts w:asciiTheme="minorHAnsi" w:hAnsiTheme="minorHAnsi" w:cstheme="minorHAnsi"/>
          <w:color w:val="1F4E79"/>
          <w:sz w:val="22"/>
          <w:szCs w:val="22"/>
        </w:rPr>
      </w:pPr>
      <w:r w:rsidRPr="006210BF">
        <w:rPr>
          <w:rFonts w:asciiTheme="minorHAnsi" w:hAnsiTheme="minorHAnsi" w:cstheme="minorHAnsi"/>
          <w:b/>
          <w:bCs/>
          <w:sz w:val="26"/>
          <w:szCs w:val="26"/>
        </w:rPr>
        <w:t xml:space="preserve">Odkaz na kompletní dokumentaci: </w:t>
      </w:r>
      <w:hyperlink r:id="rId5" w:history="1">
        <w:r w:rsidRPr="006210BF">
          <w:rPr>
            <w:rStyle w:val="Hypertextovodkaz"/>
            <w:rFonts w:asciiTheme="minorHAnsi" w:hAnsiTheme="minorHAnsi" w:cstheme="minorHAnsi"/>
          </w:rPr>
          <w:t>https://www.msmt.cz/vyzkum-a-vyvoj-2/program-exceles-komponenta-5-1-narodniho-planu-obnovy</w:t>
        </w:r>
      </w:hyperlink>
    </w:p>
    <w:p w:rsidR="00330547" w:rsidRDefault="00330547" w:rsidP="00330547">
      <w:pPr>
        <w:pStyle w:val="Default"/>
        <w:rPr>
          <w:b/>
          <w:bCs/>
          <w:sz w:val="26"/>
          <w:szCs w:val="26"/>
        </w:rPr>
      </w:pPr>
    </w:p>
    <w:p w:rsidR="00E7354F" w:rsidRDefault="00E7354F">
      <w:pPr>
        <w:spacing w:after="160" w:line="259" w:lineRule="auto"/>
        <w:rPr>
          <w:rFonts w:ascii="Calibri" w:eastAsiaTheme="minorHAnsi" w:hAnsi="Calibri" w:cs="Calibri"/>
          <w:b/>
          <w:bCs/>
          <w:color w:val="000000"/>
          <w:sz w:val="26"/>
          <w:szCs w:val="26"/>
          <w:lang w:eastAsia="en-US"/>
        </w:rPr>
      </w:pPr>
      <w:r>
        <w:rPr>
          <w:b/>
          <w:bCs/>
          <w:sz w:val="26"/>
          <w:szCs w:val="26"/>
        </w:rPr>
        <w:br w:type="page"/>
      </w:r>
    </w:p>
    <w:p w:rsidR="006210BF" w:rsidRDefault="009E2790" w:rsidP="00330547">
      <w:pPr>
        <w:pStyle w:val="Default"/>
        <w:rPr>
          <w:b/>
          <w:bCs/>
          <w:sz w:val="26"/>
          <w:szCs w:val="26"/>
        </w:rPr>
      </w:pPr>
      <w:r>
        <w:rPr>
          <w:b/>
          <w:bCs/>
          <w:sz w:val="26"/>
          <w:szCs w:val="26"/>
        </w:rPr>
        <w:lastRenderedPageBreak/>
        <w:t>Závazek MŠMT vůči EK</w:t>
      </w:r>
    </w:p>
    <w:p w:rsidR="00F0227F" w:rsidRDefault="00F0227F" w:rsidP="00330547">
      <w:pPr>
        <w:pStyle w:val="Default"/>
        <w:rPr>
          <w:b/>
          <w:bCs/>
          <w:sz w:val="26"/>
          <w:szCs w:val="26"/>
        </w:rPr>
      </w:pPr>
    </w:p>
    <w:p w:rsidR="006210BF" w:rsidRPr="00330547" w:rsidRDefault="006210BF" w:rsidP="006210BF">
      <w:pPr>
        <w:rPr>
          <w:rFonts w:ascii="Calibri" w:eastAsiaTheme="minorEastAsia" w:hAnsi="Calibri" w:cs="Calibri"/>
          <w:sz w:val="22"/>
          <w:szCs w:val="22"/>
        </w:rPr>
      </w:pPr>
      <w:r w:rsidRPr="00330547">
        <w:rPr>
          <w:rFonts w:ascii="Calibri" w:eastAsiaTheme="minorEastAsia" w:hAnsi="Calibri" w:cs="Calibri"/>
          <w:b/>
          <w:sz w:val="22"/>
          <w:szCs w:val="22"/>
        </w:rPr>
        <w:t>Odhadované náklady:</w:t>
      </w:r>
      <w:r w:rsidRPr="00330547">
        <w:rPr>
          <w:rFonts w:ascii="Calibri" w:eastAsiaTheme="minorEastAsia" w:hAnsi="Calibri" w:cs="Calibri"/>
          <w:sz w:val="22"/>
          <w:szCs w:val="22"/>
        </w:rPr>
        <w:t xml:space="preserve"> 5 000 mil. Kč (plně zahrnuto do RRF)</w:t>
      </w:r>
      <w:r w:rsidRPr="00330547">
        <w:rPr>
          <w:rFonts w:ascii="Calibri" w:hAnsi="Calibri" w:cs="Calibri"/>
          <w:sz w:val="22"/>
          <w:szCs w:val="22"/>
        </w:rPr>
        <w:br/>
      </w:r>
      <w:r w:rsidRPr="00330547">
        <w:rPr>
          <w:rFonts w:ascii="Calibri" w:eastAsiaTheme="minorEastAsia" w:hAnsi="Calibri" w:cs="Calibri"/>
          <w:sz w:val="22"/>
          <w:szCs w:val="22"/>
        </w:rPr>
        <w:t xml:space="preserve">Milník 1: Spuštění nového programu podpory </w:t>
      </w:r>
      <w:proofErr w:type="spellStart"/>
      <w:r w:rsidRPr="00330547">
        <w:rPr>
          <w:rFonts w:ascii="Calibri" w:eastAsiaTheme="minorEastAsia" w:hAnsi="Calibri" w:cs="Calibri"/>
          <w:sz w:val="22"/>
          <w:szCs w:val="22"/>
        </w:rPr>
        <w:t>VaV</w:t>
      </w:r>
      <w:proofErr w:type="spellEnd"/>
      <w:r w:rsidRPr="00330547">
        <w:rPr>
          <w:rFonts w:ascii="Calibri" w:eastAsiaTheme="minorEastAsia" w:hAnsi="Calibri" w:cs="Calibri"/>
          <w:sz w:val="22"/>
          <w:szCs w:val="22"/>
        </w:rPr>
        <w:t xml:space="preserve"> (2021/Q4) </w:t>
      </w:r>
    </w:p>
    <w:p w:rsidR="006210BF" w:rsidRPr="00330547" w:rsidRDefault="006210BF" w:rsidP="006210BF">
      <w:pPr>
        <w:rPr>
          <w:rFonts w:ascii="Calibri" w:eastAsiaTheme="minorEastAsia" w:hAnsi="Calibri" w:cs="Calibri"/>
          <w:sz w:val="22"/>
          <w:szCs w:val="22"/>
        </w:rPr>
      </w:pPr>
      <w:r w:rsidRPr="00330547">
        <w:rPr>
          <w:rFonts w:ascii="Calibri" w:eastAsiaTheme="minorEastAsia" w:hAnsi="Calibri" w:cs="Calibri"/>
          <w:sz w:val="22"/>
          <w:szCs w:val="22"/>
        </w:rPr>
        <w:t xml:space="preserve">Cíl 1: Uzavření implementačních smluv na řešení </w:t>
      </w:r>
      <w:proofErr w:type="spellStart"/>
      <w:r w:rsidRPr="00330547">
        <w:rPr>
          <w:rFonts w:ascii="Calibri" w:eastAsiaTheme="minorEastAsia" w:hAnsi="Calibri" w:cs="Calibri"/>
          <w:sz w:val="22"/>
          <w:szCs w:val="22"/>
        </w:rPr>
        <w:t>VaV</w:t>
      </w:r>
      <w:proofErr w:type="spellEnd"/>
      <w:r w:rsidRPr="00330547">
        <w:rPr>
          <w:rFonts w:ascii="Calibri" w:eastAsiaTheme="minorEastAsia" w:hAnsi="Calibri" w:cs="Calibri"/>
          <w:sz w:val="22"/>
          <w:szCs w:val="22"/>
        </w:rPr>
        <w:t xml:space="preserve"> projektů mezi poskytovatelem a příjemci podpory a zahájení řešení konkrétních </w:t>
      </w:r>
      <w:proofErr w:type="gramStart"/>
      <w:r w:rsidRPr="00330547">
        <w:rPr>
          <w:rFonts w:ascii="Calibri" w:eastAsiaTheme="minorEastAsia" w:hAnsi="Calibri" w:cs="Calibri"/>
          <w:sz w:val="22"/>
          <w:szCs w:val="22"/>
        </w:rPr>
        <w:t>projektů(2022/Q2</w:t>
      </w:r>
      <w:proofErr w:type="gramEnd"/>
      <w:r w:rsidRPr="00330547">
        <w:rPr>
          <w:rFonts w:ascii="Calibri" w:eastAsiaTheme="minorEastAsia" w:hAnsi="Calibri" w:cs="Calibri"/>
          <w:sz w:val="22"/>
          <w:szCs w:val="22"/>
        </w:rPr>
        <w:t>)</w:t>
      </w:r>
    </w:p>
    <w:p w:rsidR="006210BF" w:rsidRPr="00330547" w:rsidRDefault="006210BF" w:rsidP="006210BF">
      <w:pPr>
        <w:rPr>
          <w:rFonts w:ascii="Calibri" w:eastAsiaTheme="minorEastAsia" w:hAnsi="Calibri" w:cs="Calibri"/>
          <w:sz w:val="22"/>
          <w:szCs w:val="22"/>
        </w:rPr>
      </w:pPr>
      <w:r w:rsidRPr="00330547">
        <w:rPr>
          <w:rFonts w:ascii="Calibri" w:eastAsiaTheme="minorEastAsia" w:hAnsi="Calibri" w:cs="Calibri"/>
          <w:sz w:val="22"/>
          <w:szCs w:val="22"/>
        </w:rPr>
        <w:t>Cíl 2.: Potvrzení vzniku národních vědeckých autorit v oblast</w:t>
      </w:r>
      <w:r w:rsidR="009F545B">
        <w:rPr>
          <w:rFonts w:ascii="Calibri" w:eastAsiaTheme="minorEastAsia" w:hAnsi="Calibri" w:cs="Calibri"/>
          <w:sz w:val="22"/>
          <w:szCs w:val="22"/>
        </w:rPr>
        <w:t>i</w:t>
      </w:r>
      <w:r w:rsidRPr="00330547">
        <w:rPr>
          <w:rFonts w:ascii="Calibri" w:eastAsiaTheme="minorEastAsia" w:hAnsi="Calibri" w:cs="Calibri"/>
          <w:sz w:val="22"/>
          <w:szCs w:val="22"/>
        </w:rPr>
        <w:t xml:space="preserve"> výzkumu infekčních chorob, onkologie, metabolických poruch a kardiovaskulárních onemocnění nebo neurověd, a v oblasti výzkumu socioekonomických dopadů nemocí. (2025/Q4 – ověření „funkčnosti“ národních vědeckých autorit v oblastech jejich působnosti)“</w:t>
      </w:r>
    </w:p>
    <w:p w:rsidR="004E2911" w:rsidRPr="00330547" w:rsidRDefault="004E2911" w:rsidP="00354CCB">
      <w:pPr>
        <w:rPr>
          <w:rFonts w:ascii="Calibri" w:hAnsi="Calibri" w:cs="Calibri"/>
          <w:b/>
          <w:sz w:val="22"/>
          <w:szCs w:val="22"/>
        </w:rPr>
      </w:pPr>
    </w:p>
    <w:p w:rsidR="00354CCB" w:rsidRPr="00330547" w:rsidRDefault="00354CCB" w:rsidP="00354CCB">
      <w:pPr>
        <w:rPr>
          <w:rFonts w:ascii="Calibri" w:hAnsi="Calibri" w:cs="Calibri"/>
          <w:b/>
          <w:sz w:val="22"/>
          <w:szCs w:val="22"/>
        </w:rPr>
      </w:pPr>
      <w:r w:rsidRPr="00330547">
        <w:rPr>
          <w:rFonts w:ascii="Calibri" w:hAnsi="Calibri" w:cs="Calibri"/>
          <w:b/>
          <w:sz w:val="22"/>
          <w:szCs w:val="22"/>
        </w:rPr>
        <w:t>Zapojení Univerzity Karlovy v projektech NPO – komponentě 5.1</w:t>
      </w:r>
    </w:p>
    <w:p w:rsidR="00354CCB" w:rsidRPr="00330547" w:rsidRDefault="00354CCB" w:rsidP="00354CCB">
      <w:pPr>
        <w:rPr>
          <w:rFonts w:ascii="Calibri" w:hAnsi="Calibri" w:cs="Calibri"/>
          <w:sz w:val="22"/>
          <w:szCs w:val="22"/>
        </w:rPr>
      </w:pPr>
    </w:p>
    <w:p w:rsidR="005742C1" w:rsidRPr="00330547" w:rsidRDefault="005742C1" w:rsidP="005742C1">
      <w:pPr>
        <w:rPr>
          <w:rFonts w:ascii="Calibri" w:hAnsi="Calibri" w:cs="Calibri"/>
          <w:b/>
          <w:color w:val="000000"/>
          <w:sz w:val="22"/>
          <w:szCs w:val="22"/>
        </w:rPr>
      </w:pPr>
      <w:r w:rsidRPr="00330547">
        <w:rPr>
          <w:rFonts w:ascii="Calibri" w:hAnsi="Calibri" w:cs="Calibri"/>
          <w:b/>
          <w:color w:val="000000"/>
          <w:sz w:val="22"/>
          <w:szCs w:val="22"/>
        </w:rPr>
        <w:t xml:space="preserve">Virologie/ </w:t>
      </w:r>
      <w:proofErr w:type="spellStart"/>
      <w:r w:rsidRPr="00330547">
        <w:rPr>
          <w:rFonts w:ascii="Calibri" w:hAnsi="Calibri" w:cs="Calibri"/>
          <w:b/>
          <w:color w:val="000000"/>
          <w:sz w:val="22"/>
          <w:szCs w:val="22"/>
        </w:rPr>
        <w:t>Infektologie</w:t>
      </w:r>
      <w:proofErr w:type="spellEnd"/>
      <w:r w:rsidRPr="00330547">
        <w:rPr>
          <w:rFonts w:ascii="Calibri" w:hAnsi="Calibri" w:cs="Calibri"/>
          <w:b/>
          <w:color w:val="000000"/>
          <w:sz w:val="22"/>
          <w:szCs w:val="22"/>
        </w:rPr>
        <w:t>; 1,6 mld.</w:t>
      </w:r>
    </w:p>
    <w:p w:rsidR="005742C1" w:rsidRPr="00330547" w:rsidRDefault="005742C1" w:rsidP="005742C1">
      <w:pPr>
        <w:rPr>
          <w:rFonts w:ascii="Calibri" w:hAnsi="Calibri" w:cs="Calibri"/>
          <w:b/>
          <w:color w:val="000000"/>
          <w:sz w:val="22"/>
          <w:szCs w:val="22"/>
        </w:rPr>
      </w:pPr>
      <w:r w:rsidRPr="00330547">
        <w:rPr>
          <w:rFonts w:ascii="Calibri" w:hAnsi="Calibri" w:cs="Calibri"/>
          <w:b/>
          <w:color w:val="000000"/>
          <w:sz w:val="22"/>
          <w:szCs w:val="22"/>
        </w:rPr>
        <w:t>Onkologie – projekt vede UK; 1,2 mld.</w:t>
      </w:r>
    </w:p>
    <w:p w:rsidR="005742C1" w:rsidRPr="00330547" w:rsidRDefault="005742C1" w:rsidP="005742C1">
      <w:pPr>
        <w:rPr>
          <w:rFonts w:ascii="Calibri" w:hAnsi="Calibri" w:cs="Calibri"/>
          <w:b/>
          <w:color w:val="000000"/>
          <w:sz w:val="22"/>
          <w:szCs w:val="22"/>
        </w:rPr>
      </w:pPr>
      <w:proofErr w:type="spellStart"/>
      <w:r w:rsidRPr="00330547">
        <w:rPr>
          <w:rFonts w:ascii="Calibri" w:hAnsi="Calibri" w:cs="Calibri"/>
          <w:b/>
          <w:color w:val="000000"/>
          <w:sz w:val="22"/>
          <w:szCs w:val="22"/>
        </w:rPr>
        <w:t>CardioMetabo</w:t>
      </w:r>
      <w:proofErr w:type="spellEnd"/>
      <w:r w:rsidRPr="00330547">
        <w:rPr>
          <w:rFonts w:ascii="Calibri" w:hAnsi="Calibri" w:cs="Calibri"/>
          <w:b/>
          <w:color w:val="000000"/>
          <w:sz w:val="22"/>
          <w:szCs w:val="22"/>
        </w:rPr>
        <w:t>; 1,2 mld.</w:t>
      </w:r>
    </w:p>
    <w:p w:rsidR="005742C1" w:rsidRPr="00330547" w:rsidRDefault="005742C1" w:rsidP="005742C1">
      <w:pPr>
        <w:rPr>
          <w:rFonts w:ascii="Calibri" w:hAnsi="Calibri" w:cs="Calibri"/>
          <w:color w:val="000000"/>
          <w:sz w:val="22"/>
          <w:szCs w:val="22"/>
        </w:rPr>
      </w:pPr>
      <w:r w:rsidRPr="00330547">
        <w:rPr>
          <w:rFonts w:ascii="Calibri" w:hAnsi="Calibri" w:cs="Calibri"/>
          <w:color w:val="000000"/>
          <w:sz w:val="22"/>
          <w:szCs w:val="22"/>
        </w:rPr>
        <w:t xml:space="preserve">HUMSOCE; 0,6 mld. </w:t>
      </w:r>
    </w:p>
    <w:p w:rsidR="005742C1" w:rsidRPr="00330547" w:rsidRDefault="005742C1" w:rsidP="005742C1">
      <w:pPr>
        <w:rPr>
          <w:rFonts w:ascii="Calibri" w:hAnsi="Calibri" w:cs="Calibri"/>
          <w:b/>
          <w:sz w:val="22"/>
          <w:szCs w:val="22"/>
        </w:rPr>
      </w:pPr>
      <w:r w:rsidRPr="00330547">
        <w:rPr>
          <w:rFonts w:ascii="Calibri" w:hAnsi="Calibri" w:cs="Calibri"/>
          <w:b/>
          <w:color w:val="000000"/>
          <w:sz w:val="22"/>
          <w:szCs w:val="22"/>
        </w:rPr>
        <w:t xml:space="preserve">Neurovědy (důraz na neurologii fokusace na </w:t>
      </w:r>
      <w:proofErr w:type="spellStart"/>
      <w:r w:rsidRPr="00330547">
        <w:rPr>
          <w:rFonts w:ascii="Calibri" w:hAnsi="Calibri" w:cs="Calibri"/>
          <w:b/>
          <w:color w:val="000000"/>
          <w:sz w:val="22"/>
          <w:szCs w:val="22"/>
        </w:rPr>
        <w:t>neurodegenerativní</w:t>
      </w:r>
      <w:proofErr w:type="spellEnd"/>
      <w:r w:rsidRPr="00330547">
        <w:rPr>
          <w:rFonts w:ascii="Calibri" w:hAnsi="Calibri" w:cs="Calibri"/>
          <w:b/>
          <w:color w:val="000000"/>
          <w:sz w:val="22"/>
          <w:szCs w:val="22"/>
        </w:rPr>
        <w:t xml:space="preserve"> onemocnění);</w:t>
      </w:r>
      <w:r w:rsidRPr="00330547">
        <w:rPr>
          <w:rFonts w:ascii="Calibri" w:hAnsi="Calibri" w:cs="Calibri"/>
          <w:b/>
          <w:sz w:val="22"/>
          <w:szCs w:val="22"/>
        </w:rPr>
        <w:t xml:space="preserve"> </w:t>
      </w:r>
      <w:r w:rsidRPr="00330547">
        <w:rPr>
          <w:rFonts w:ascii="Calibri" w:hAnsi="Calibri" w:cs="Calibri"/>
          <w:b/>
          <w:color w:val="000000"/>
          <w:sz w:val="22"/>
          <w:szCs w:val="22"/>
        </w:rPr>
        <w:t>0,</w:t>
      </w:r>
      <w:r w:rsidR="00E7354F">
        <w:rPr>
          <w:rFonts w:ascii="Calibri" w:hAnsi="Calibri" w:cs="Calibri"/>
          <w:b/>
          <w:color w:val="000000"/>
          <w:sz w:val="22"/>
          <w:szCs w:val="22"/>
        </w:rPr>
        <w:t>54</w:t>
      </w:r>
      <w:r w:rsidRPr="00330547">
        <w:rPr>
          <w:rFonts w:ascii="Calibri" w:hAnsi="Calibri" w:cs="Calibri"/>
          <w:b/>
          <w:color w:val="000000"/>
          <w:sz w:val="22"/>
          <w:szCs w:val="22"/>
        </w:rPr>
        <w:t xml:space="preserve"> mld.</w:t>
      </w:r>
    </w:p>
    <w:p w:rsidR="00E7354F" w:rsidRDefault="00E7354F" w:rsidP="00F0227F">
      <w:pPr>
        <w:rPr>
          <w:rFonts w:ascii="Calibri" w:hAnsi="Calibri" w:cs="Calibri"/>
          <w:b/>
          <w:sz w:val="22"/>
          <w:szCs w:val="22"/>
        </w:rPr>
      </w:pPr>
    </w:p>
    <w:p w:rsidR="0087192D" w:rsidRPr="00330547" w:rsidRDefault="005742C1" w:rsidP="00F0227F">
      <w:pPr>
        <w:rPr>
          <w:rFonts w:ascii="Calibri" w:hAnsi="Calibri" w:cs="Calibri"/>
          <w:b/>
          <w:sz w:val="22"/>
          <w:szCs w:val="22"/>
        </w:rPr>
      </w:pPr>
      <w:r w:rsidRPr="00330547">
        <w:rPr>
          <w:rFonts w:ascii="Calibri" w:hAnsi="Calibri" w:cs="Calibri"/>
          <w:b/>
          <w:sz w:val="22"/>
          <w:szCs w:val="22"/>
        </w:rPr>
        <w:t xml:space="preserve">Krátké </w:t>
      </w:r>
      <w:proofErr w:type="spellStart"/>
      <w:r w:rsidRPr="00330547">
        <w:rPr>
          <w:rFonts w:ascii="Calibri" w:hAnsi="Calibri" w:cs="Calibri"/>
          <w:b/>
          <w:sz w:val="22"/>
          <w:szCs w:val="22"/>
        </w:rPr>
        <w:t>info</w:t>
      </w:r>
      <w:proofErr w:type="spellEnd"/>
      <w:r w:rsidRPr="00330547">
        <w:rPr>
          <w:rFonts w:ascii="Calibri" w:hAnsi="Calibri" w:cs="Calibri"/>
          <w:b/>
          <w:sz w:val="22"/>
          <w:szCs w:val="22"/>
        </w:rPr>
        <w:t xml:space="preserve"> o jednotlivých plánovaných projektech</w:t>
      </w:r>
    </w:p>
    <w:p w:rsidR="005742C1" w:rsidRPr="00330547" w:rsidRDefault="00016676">
      <w:pPr>
        <w:rPr>
          <w:rFonts w:ascii="Calibri" w:hAnsi="Calibri" w:cs="Calibri"/>
          <w:b/>
          <w:sz w:val="22"/>
          <w:szCs w:val="22"/>
        </w:rPr>
      </w:pPr>
      <w:r w:rsidRPr="00330547">
        <w:rPr>
          <w:rFonts w:ascii="Calibri" w:hAnsi="Calibri" w:cs="Calibri"/>
          <w:b/>
          <w:sz w:val="22"/>
          <w:szCs w:val="22"/>
        </w:rPr>
        <w:t>Virologie</w:t>
      </w:r>
    </w:p>
    <w:p w:rsidR="006F6D40" w:rsidRPr="00330547" w:rsidRDefault="006F6D40" w:rsidP="006F6D40">
      <w:pPr>
        <w:rPr>
          <w:rFonts w:ascii="Calibri" w:hAnsi="Calibri" w:cs="Calibri"/>
          <w:sz w:val="22"/>
          <w:szCs w:val="22"/>
        </w:rPr>
      </w:pPr>
      <w:r w:rsidRPr="00330547">
        <w:rPr>
          <w:rFonts w:ascii="Calibri" w:hAnsi="Calibri" w:cs="Calibri"/>
          <w:sz w:val="22"/>
          <w:szCs w:val="22"/>
        </w:rPr>
        <w:t>NÁZEV PROJEKTU: Disperzní Národní ústav virologie a bakteriologie</w:t>
      </w:r>
    </w:p>
    <w:p w:rsidR="00016676" w:rsidRPr="00330547" w:rsidRDefault="009E2790" w:rsidP="00016676">
      <w:pPr>
        <w:rPr>
          <w:rFonts w:ascii="Calibri" w:hAnsi="Calibri" w:cs="Calibri"/>
          <w:sz w:val="22"/>
          <w:szCs w:val="22"/>
        </w:rPr>
      </w:pPr>
      <w:r>
        <w:rPr>
          <w:rFonts w:ascii="Calibri" w:hAnsi="Calibri" w:cs="Calibri"/>
          <w:sz w:val="22"/>
          <w:szCs w:val="22"/>
        </w:rPr>
        <w:t>ŽADATEL: ÚOCH</w:t>
      </w:r>
      <w:r w:rsidR="00016676" w:rsidRPr="00330547">
        <w:rPr>
          <w:rFonts w:ascii="Calibri" w:hAnsi="Calibri" w:cs="Calibri"/>
          <w:sz w:val="22"/>
          <w:szCs w:val="22"/>
        </w:rPr>
        <w:t>B</w:t>
      </w:r>
    </w:p>
    <w:p w:rsidR="00016676" w:rsidRPr="00330547" w:rsidRDefault="00016676" w:rsidP="00016676">
      <w:pPr>
        <w:rPr>
          <w:rFonts w:ascii="Calibri" w:hAnsi="Calibri" w:cs="Calibri"/>
          <w:sz w:val="22"/>
          <w:szCs w:val="22"/>
        </w:rPr>
      </w:pPr>
      <w:r w:rsidRPr="00330547">
        <w:rPr>
          <w:rFonts w:ascii="Calibri" w:hAnsi="Calibri" w:cs="Calibri"/>
          <w:sz w:val="22"/>
          <w:szCs w:val="22"/>
        </w:rPr>
        <w:t xml:space="preserve">PARTNER: </w:t>
      </w:r>
      <w:proofErr w:type="spellStart"/>
      <w:r w:rsidRPr="00330547">
        <w:rPr>
          <w:rFonts w:ascii="Calibri" w:hAnsi="Calibri" w:cs="Calibri"/>
          <w:sz w:val="22"/>
          <w:szCs w:val="22"/>
        </w:rPr>
        <w:t>PřF</w:t>
      </w:r>
      <w:proofErr w:type="spellEnd"/>
      <w:r w:rsidRPr="00330547">
        <w:rPr>
          <w:rFonts w:ascii="Calibri" w:hAnsi="Calibri" w:cs="Calibri"/>
          <w:sz w:val="22"/>
          <w:szCs w:val="22"/>
        </w:rPr>
        <w:t>, 1. LF UK, 2. LF UK, LFP</w:t>
      </w:r>
    </w:p>
    <w:p w:rsidR="006F6D40" w:rsidRPr="00330547" w:rsidRDefault="006F6D40" w:rsidP="00016676">
      <w:pPr>
        <w:rPr>
          <w:rFonts w:ascii="Calibri" w:hAnsi="Calibri" w:cs="Calibri"/>
          <w:sz w:val="22"/>
          <w:szCs w:val="22"/>
        </w:rPr>
      </w:pPr>
    </w:p>
    <w:p w:rsidR="00673A9F" w:rsidRPr="00330547" w:rsidRDefault="00673A9F" w:rsidP="006F6D40">
      <w:pPr>
        <w:rPr>
          <w:rFonts w:ascii="Calibri" w:hAnsi="Calibri" w:cs="Calibri"/>
          <w:sz w:val="22"/>
          <w:szCs w:val="22"/>
        </w:rPr>
      </w:pPr>
      <w:r w:rsidRPr="00330547">
        <w:rPr>
          <w:rFonts w:ascii="Calibri" w:hAnsi="Calibri" w:cs="Calibri"/>
          <w:sz w:val="22"/>
          <w:szCs w:val="22"/>
        </w:rPr>
        <w:t xml:space="preserve">Odhadovaný </w:t>
      </w:r>
      <w:r w:rsidR="00E7354F">
        <w:rPr>
          <w:rFonts w:ascii="Calibri" w:hAnsi="Calibri" w:cs="Calibri"/>
          <w:sz w:val="22"/>
          <w:szCs w:val="22"/>
        </w:rPr>
        <w:t>finanční podíl pro 1. LF UK: 30 – 40 mil. Kč.</w:t>
      </w:r>
    </w:p>
    <w:p w:rsidR="006F6D40" w:rsidRPr="00330547" w:rsidRDefault="006F6D40" w:rsidP="006F6D40">
      <w:pPr>
        <w:rPr>
          <w:rFonts w:ascii="Calibri" w:hAnsi="Calibri" w:cs="Calibri"/>
          <w:sz w:val="22"/>
          <w:szCs w:val="22"/>
        </w:rPr>
      </w:pPr>
    </w:p>
    <w:p w:rsidR="006F6D40" w:rsidRPr="00330547" w:rsidRDefault="006F6D40" w:rsidP="006F6D40">
      <w:pPr>
        <w:rPr>
          <w:rFonts w:ascii="Calibri" w:hAnsi="Calibri" w:cs="Calibri"/>
          <w:b/>
          <w:sz w:val="22"/>
          <w:szCs w:val="22"/>
        </w:rPr>
      </w:pPr>
      <w:r w:rsidRPr="00330547">
        <w:rPr>
          <w:rFonts w:ascii="Calibri" w:hAnsi="Calibri" w:cs="Calibri"/>
          <w:b/>
          <w:sz w:val="22"/>
          <w:szCs w:val="22"/>
        </w:rPr>
        <w:t>Onkologie</w:t>
      </w:r>
    </w:p>
    <w:p w:rsidR="006F6D40" w:rsidRPr="00330547" w:rsidRDefault="006F6D40" w:rsidP="006F6D40">
      <w:pPr>
        <w:rPr>
          <w:rFonts w:ascii="Calibri" w:hAnsi="Calibri" w:cs="Calibri"/>
          <w:sz w:val="22"/>
          <w:szCs w:val="22"/>
        </w:rPr>
      </w:pPr>
      <w:r w:rsidRPr="00330547">
        <w:rPr>
          <w:rFonts w:ascii="Calibri" w:hAnsi="Calibri" w:cs="Calibri"/>
          <w:sz w:val="22"/>
          <w:szCs w:val="22"/>
        </w:rPr>
        <w:t xml:space="preserve">ŽADATEL: Univerzita Karlova, 1. lékařská fakulta, </w:t>
      </w:r>
    </w:p>
    <w:p w:rsidR="006F6D40" w:rsidRPr="00330547" w:rsidRDefault="006F6D40" w:rsidP="006F6D40">
      <w:pPr>
        <w:rPr>
          <w:rFonts w:ascii="Calibri" w:hAnsi="Calibri" w:cs="Calibri"/>
          <w:sz w:val="22"/>
          <w:szCs w:val="22"/>
        </w:rPr>
      </w:pPr>
      <w:r w:rsidRPr="00330547">
        <w:rPr>
          <w:rFonts w:ascii="Calibri" w:hAnsi="Calibri" w:cs="Calibri"/>
          <w:sz w:val="22"/>
          <w:szCs w:val="22"/>
        </w:rPr>
        <w:t xml:space="preserve">PARTNER: </w:t>
      </w:r>
      <w:proofErr w:type="gramStart"/>
      <w:r w:rsidRPr="00330547">
        <w:rPr>
          <w:rFonts w:ascii="Calibri" w:hAnsi="Calibri" w:cs="Calibri"/>
          <w:sz w:val="22"/>
          <w:szCs w:val="22"/>
        </w:rPr>
        <w:t>MU</w:t>
      </w:r>
      <w:proofErr w:type="gramEnd"/>
      <w:r w:rsidRPr="00330547">
        <w:rPr>
          <w:rFonts w:ascii="Calibri" w:hAnsi="Calibri" w:cs="Calibri"/>
          <w:sz w:val="22"/>
          <w:szCs w:val="22"/>
        </w:rPr>
        <w:t>, RECAMO, UPOL, UOCHB, UMG,</w:t>
      </w:r>
      <w:r w:rsidR="00AD0D94">
        <w:rPr>
          <w:rFonts w:ascii="Calibri" w:hAnsi="Calibri" w:cs="Calibri"/>
          <w:sz w:val="22"/>
          <w:szCs w:val="22"/>
        </w:rPr>
        <w:t xml:space="preserve"> </w:t>
      </w:r>
      <w:r w:rsidRPr="00330547">
        <w:rPr>
          <w:rFonts w:ascii="Calibri" w:hAnsi="Calibri" w:cs="Calibri"/>
          <w:sz w:val="22"/>
          <w:szCs w:val="22"/>
        </w:rPr>
        <w:t>UFE, BTU, UMC, MBU, ?UEM</w:t>
      </w:r>
    </w:p>
    <w:p w:rsidR="006F6D40" w:rsidRPr="00330547" w:rsidRDefault="006F6D40" w:rsidP="006F6D40">
      <w:pPr>
        <w:rPr>
          <w:rFonts w:ascii="Calibri" w:hAnsi="Calibri" w:cs="Calibri"/>
          <w:sz w:val="22"/>
          <w:szCs w:val="22"/>
        </w:rPr>
      </w:pPr>
      <w:r w:rsidRPr="00330547">
        <w:rPr>
          <w:rFonts w:ascii="Calibri" w:hAnsi="Calibri" w:cs="Calibri"/>
          <w:sz w:val="22"/>
          <w:szCs w:val="22"/>
        </w:rPr>
        <w:t>NÁZEV PROJEKTU: Národní ústav pro výzkum rakoviny</w:t>
      </w:r>
    </w:p>
    <w:p w:rsidR="00673A9F" w:rsidRPr="00330547" w:rsidRDefault="00673A9F" w:rsidP="00673A9F">
      <w:pPr>
        <w:rPr>
          <w:rFonts w:ascii="Calibri" w:hAnsi="Calibri" w:cs="Calibri"/>
          <w:sz w:val="22"/>
          <w:szCs w:val="22"/>
        </w:rPr>
      </w:pPr>
      <w:r w:rsidRPr="00330547">
        <w:rPr>
          <w:rFonts w:ascii="Calibri" w:hAnsi="Calibri" w:cs="Calibri"/>
          <w:sz w:val="22"/>
          <w:szCs w:val="22"/>
        </w:rPr>
        <w:t>Odhadovaný finanční podíl pro 1. LF UK: 20 % z 1,</w:t>
      </w:r>
      <w:r w:rsidR="00BA234B">
        <w:rPr>
          <w:rFonts w:ascii="Calibri" w:hAnsi="Calibri" w:cs="Calibri"/>
          <w:sz w:val="22"/>
          <w:szCs w:val="22"/>
        </w:rPr>
        <w:t xml:space="preserve"> 2 mld. t</w:t>
      </w:r>
      <w:r w:rsidRPr="00330547">
        <w:rPr>
          <w:rFonts w:ascii="Calibri" w:hAnsi="Calibri" w:cs="Calibri"/>
          <w:sz w:val="22"/>
          <w:szCs w:val="22"/>
        </w:rPr>
        <w:t xml:space="preserve">j. 240 mil. Kč. </w:t>
      </w:r>
    </w:p>
    <w:p w:rsidR="006F6D40" w:rsidRPr="00330547" w:rsidRDefault="006F6D40">
      <w:pPr>
        <w:rPr>
          <w:rFonts w:ascii="Calibri" w:hAnsi="Calibri" w:cs="Calibri"/>
          <w:sz w:val="22"/>
          <w:szCs w:val="22"/>
        </w:rPr>
      </w:pPr>
    </w:p>
    <w:p w:rsidR="006F6D40" w:rsidRPr="00330547" w:rsidRDefault="006F6D40">
      <w:pPr>
        <w:rPr>
          <w:rFonts w:ascii="Calibri" w:hAnsi="Calibri" w:cs="Calibri"/>
          <w:b/>
          <w:sz w:val="22"/>
          <w:szCs w:val="22"/>
        </w:rPr>
      </w:pPr>
      <w:proofErr w:type="spellStart"/>
      <w:r w:rsidRPr="00330547">
        <w:rPr>
          <w:rFonts w:ascii="Calibri" w:hAnsi="Calibri" w:cs="Calibri"/>
          <w:b/>
          <w:sz w:val="22"/>
          <w:szCs w:val="22"/>
        </w:rPr>
        <w:t>KardioMetabo</w:t>
      </w:r>
      <w:proofErr w:type="spellEnd"/>
    </w:p>
    <w:p w:rsidR="006F6D40" w:rsidRPr="00330547" w:rsidRDefault="006F6D40" w:rsidP="006F6D40">
      <w:pPr>
        <w:rPr>
          <w:rFonts w:ascii="Calibri" w:hAnsi="Calibri" w:cs="Calibri"/>
          <w:sz w:val="22"/>
          <w:szCs w:val="22"/>
        </w:rPr>
      </w:pPr>
      <w:r w:rsidRPr="00330547">
        <w:rPr>
          <w:rFonts w:ascii="Calibri" w:hAnsi="Calibri" w:cs="Calibri"/>
          <w:sz w:val="22"/>
          <w:szCs w:val="22"/>
        </w:rPr>
        <w:t>ŽADATEL: Institut klinické a experimentální medicíny (dále také jako „IKEM“)</w:t>
      </w:r>
    </w:p>
    <w:p w:rsidR="006F6D40" w:rsidRPr="00330547" w:rsidRDefault="006F6D40" w:rsidP="006F6D40">
      <w:pPr>
        <w:rPr>
          <w:rFonts w:ascii="Calibri" w:hAnsi="Calibri" w:cs="Calibri"/>
          <w:sz w:val="22"/>
          <w:szCs w:val="22"/>
        </w:rPr>
      </w:pPr>
      <w:r w:rsidRPr="00330547">
        <w:rPr>
          <w:rFonts w:ascii="Calibri" w:hAnsi="Calibri" w:cs="Calibri"/>
          <w:sz w:val="22"/>
          <w:szCs w:val="22"/>
        </w:rPr>
        <w:t xml:space="preserve">PARTNER: Fyziologický ústav AV ČR, v. v. i., Ústav organické chemie a biochemie AV ČR, v. v. i., </w:t>
      </w:r>
      <w:r w:rsidR="00673A9F" w:rsidRPr="00330547">
        <w:rPr>
          <w:rFonts w:ascii="Calibri" w:hAnsi="Calibri" w:cs="Calibri"/>
          <w:sz w:val="22"/>
          <w:szCs w:val="22"/>
        </w:rPr>
        <w:t>1. </w:t>
      </w:r>
      <w:r w:rsidRPr="00330547">
        <w:rPr>
          <w:rFonts w:ascii="Calibri" w:hAnsi="Calibri" w:cs="Calibri"/>
          <w:sz w:val="22"/>
          <w:szCs w:val="22"/>
        </w:rPr>
        <w:t>lékařská fakulta UK, 3. lékařská fakulta UK, Lékařská fakulta MU</w:t>
      </w:r>
    </w:p>
    <w:p w:rsidR="006F6D40" w:rsidRPr="00330547" w:rsidRDefault="006F6D40" w:rsidP="006F6D40">
      <w:pPr>
        <w:rPr>
          <w:rFonts w:ascii="Calibri" w:hAnsi="Calibri" w:cs="Calibri"/>
          <w:sz w:val="22"/>
          <w:szCs w:val="22"/>
        </w:rPr>
      </w:pPr>
      <w:r w:rsidRPr="00330547">
        <w:rPr>
          <w:rFonts w:ascii="Calibri" w:hAnsi="Calibri" w:cs="Calibri"/>
          <w:sz w:val="22"/>
          <w:szCs w:val="22"/>
        </w:rPr>
        <w:t xml:space="preserve">NÁZEV PROJEKTU: Projekt </w:t>
      </w:r>
      <w:proofErr w:type="spellStart"/>
      <w:r w:rsidRPr="00330547">
        <w:rPr>
          <w:rFonts w:ascii="Calibri" w:hAnsi="Calibri" w:cs="Calibri"/>
          <w:sz w:val="22"/>
          <w:szCs w:val="22"/>
        </w:rPr>
        <w:t>CarDia</w:t>
      </w:r>
      <w:proofErr w:type="spellEnd"/>
      <w:r w:rsidRPr="00330547">
        <w:rPr>
          <w:rFonts w:ascii="Calibri" w:hAnsi="Calibri" w:cs="Calibri"/>
          <w:sz w:val="22"/>
          <w:szCs w:val="22"/>
        </w:rPr>
        <w:t>: Národní institut pro výzkum metabolických a kardiovaskulárních onemocnění</w:t>
      </w:r>
    </w:p>
    <w:p w:rsidR="00673A9F" w:rsidRPr="00330547" w:rsidRDefault="00673A9F" w:rsidP="00673A9F">
      <w:pPr>
        <w:rPr>
          <w:rFonts w:ascii="Calibri" w:hAnsi="Calibri" w:cs="Calibri"/>
          <w:sz w:val="22"/>
          <w:szCs w:val="22"/>
        </w:rPr>
      </w:pPr>
      <w:r w:rsidRPr="00330547">
        <w:rPr>
          <w:rFonts w:ascii="Calibri" w:hAnsi="Calibri" w:cs="Calibri"/>
          <w:sz w:val="22"/>
          <w:szCs w:val="22"/>
        </w:rPr>
        <w:t xml:space="preserve">Odhadovaný finanční podíl pro 1. LF UK: </w:t>
      </w:r>
      <w:proofErr w:type="gramStart"/>
      <w:r w:rsidRPr="00330547">
        <w:rPr>
          <w:rFonts w:ascii="Calibri" w:hAnsi="Calibri" w:cs="Calibri"/>
          <w:sz w:val="22"/>
          <w:szCs w:val="22"/>
        </w:rPr>
        <w:t>10 % z 1,2</w:t>
      </w:r>
      <w:proofErr w:type="gramEnd"/>
      <w:r w:rsidRPr="00330547">
        <w:rPr>
          <w:rFonts w:ascii="Calibri" w:hAnsi="Calibri" w:cs="Calibri"/>
          <w:sz w:val="22"/>
          <w:szCs w:val="22"/>
        </w:rPr>
        <w:t xml:space="preserve"> mld., tj. 120 mil. Kč. </w:t>
      </w:r>
    </w:p>
    <w:p w:rsidR="006F6D40" w:rsidRPr="00330547" w:rsidRDefault="006F6D40">
      <w:pPr>
        <w:rPr>
          <w:rFonts w:ascii="Calibri" w:hAnsi="Calibri" w:cs="Calibri"/>
          <w:sz w:val="22"/>
          <w:szCs w:val="22"/>
        </w:rPr>
      </w:pPr>
    </w:p>
    <w:p w:rsidR="006F6D40" w:rsidRPr="00330547" w:rsidRDefault="00673A9F">
      <w:pPr>
        <w:rPr>
          <w:rFonts w:ascii="Calibri" w:hAnsi="Calibri" w:cs="Calibri"/>
          <w:b/>
          <w:sz w:val="22"/>
          <w:szCs w:val="22"/>
        </w:rPr>
      </w:pPr>
      <w:r w:rsidRPr="00330547">
        <w:rPr>
          <w:rFonts w:ascii="Calibri" w:hAnsi="Calibri" w:cs="Calibri"/>
          <w:b/>
          <w:sz w:val="22"/>
          <w:szCs w:val="22"/>
        </w:rPr>
        <w:t>Neurovědy</w:t>
      </w:r>
    </w:p>
    <w:p w:rsidR="006210BF" w:rsidRPr="006210BF" w:rsidRDefault="00673A9F" w:rsidP="006210BF">
      <w:pPr>
        <w:rPr>
          <w:rFonts w:ascii="Calibri" w:hAnsi="Calibri" w:cs="Calibri"/>
          <w:sz w:val="22"/>
          <w:szCs w:val="22"/>
        </w:rPr>
      </w:pPr>
      <w:r w:rsidRPr="00330547">
        <w:rPr>
          <w:rFonts w:ascii="Calibri" w:hAnsi="Calibri" w:cs="Calibri"/>
          <w:sz w:val="22"/>
          <w:szCs w:val="22"/>
        </w:rPr>
        <w:t xml:space="preserve">ŽADATEL: </w:t>
      </w:r>
      <w:r w:rsidR="006210BF" w:rsidRPr="006210BF">
        <w:rPr>
          <w:rFonts w:ascii="Calibri" w:hAnsi="Calibri" w:cs="Calibri"/>
          <w:sz w:val="22"/>
          <w:szCs w:val="22"/>
        </w:rPr>
        <w:t>Fakultní nemocnice u sv. Anny v Brně</w:t>
      </w:r>
    </w:p>
    <w:p w:rsidR="00673A9F" w:rsidRPr="00330547" w:rsidRDefault="00673A9F" w:rsidP="00673A9F">
      <w:pPr>
        <w:rPr>
          <w:rFonts w:ascii="Calibri" w:hAnsi="Calibri" w:cs="Calibri"/>
          <w:sz w:val="22"/>
          <w:szCs w:val="22"/>
        </w:rPr>
      </w:pPr>
      <w:r w:rsidRPr="00330547">
        <w:rPr>
          <w:rFonts w:ascii="Calibri" w:hAnsi="Calibri" w:cs="Calibri"/>
          <w:sz w:val="22"/>
          <w:szCs w:val="22"/>
        </w:rPr>
        <w:t xml:space="preserve">PARTNER: </w:t>
      </w:r>
      <w:r w:rsidR="006210BF">
        <w:rPr>
          <w:rFonts w:ascii="Calibri" w:hAnsi="Calibri" w:cs="Calibri"/>
          <w:sz w:val="22"/>
          <w:szCs w:val="22"/>
        </w:rPr>
        <w:t xml:space="preserve">1. LF UK, </w:t>
      </w:r>
      <w:r w:rsidRPr="00330547">
        <w:rPr>
          <w:rFonts w:ascii="Calibri" w:hAnsi="Calibri" w:cs="Calibri"/>
          <w:sz w:val="22"/>
          <w:szCs w:val="22"/>
        </w:rPr>
        <w:t>MU, AV ČR</w:t>
      </w:r>
    </w:p>
    <w:p w:rsidR="00673A9F" w:rsidRPr="00330547" w:rsidRDefault="00673A9F" w:rsidP="00673A9F">
      <w:pPr>
        <w:rPr>
          <w:rFonts w:ascii="Calibri" w:hAnsi="Calibri" w:cs="Calibri"/>
          <w:sz w:val="22"/>
          <w:szCs w:val="22"/>
        </w:rPr>
      </w:pPr>
      <w:r w:rsidRPr="00330547">
        <w:rPr>
          <w:rFonts w:ascii="Calibri" w:hAnsi="Calibri" w:cs="Calibri"/>
          <w:sz w:val="22"/>
          <w:szCs w:val="22"/>
        </w:rPr>
        <w:t>NÁZEV PROJEKTU: NEURODEGENERACE A JEJÍ ETIOPATOGENEZE</w:t>
      </w:r>
    </w:p>
    <w:p w:rsidR="006210BF" w:rsidRPr="00330547" w:rsidRDefault="006210BF" w:rsidP="00673A9F">
      <w:pPr>
        <w:rPr>
          <w:rFonts w:ascii="Calibri" w:hAnsi="Calibri" w:cs="Calibri"/>
          <w:sz w:val="22"/>
          <w:szCs w:val="22"/>
        </w:rPr>
      </w:pPr>
      <w:r>
        <w:rPr>
          <w:rFonts w:ascii="Calibri" w:hAnsi="Calibri" w:cs="Calibri"/>
          <w:sz w:val="22"/>
          <w:szCs w:val="22"/>
        </w:rPr>
        <w:t>Dělení rozpočtu 80 % = 1/3 1. LF UK, 1/3 2. LF UK, 1/6 MU, 1/6 FNUSA a 20 % přidružení partneři</w:t>
      </w:r>
    </w:p>
    <w:p w:rsidR="00673A9F" w:rsidRPr="00330547" w:rsidRDefault="00673A9F" w:rsidP="00673A9F">
      <w:pPr>
        <w:rPr>
          <w:rFonts w:ascii="Calibri" w:hAnsi="Calibri" w:cs="Calibri"/>
          <w:sz w:val="22"/>
          <w:szCs w:val="22"/>
        </w:rPr>
      </w:pPr>
      <w:r w:rsidRPr="00330547">
        <w:rPr>
          <w:rFonts w:ascii="Calibri" w:hAnsi="Calibri" w:cs="Calibri"/>
          <w:sz w:val="22"/>
          <w:szCs w:val="22"/>
        </w:rPr>
        <w:t xml:space="preserve">Odhadovaný finanční podíl pro 1. LF UK: 1/3 80 % </w:t>
      </w:r>
      <w:r w:rsidRPr="006210BF">
        <w:rPr>
          <w:rFonts w:ascii="Calibri" w:hAnsi="Calibri" w:cs="Calibri"/>
          <w:sz w:val="22"/>
          <w:szCs w:val="22"/>
        </w:rPr>
        <w:t>z </w:t>
      </w:r>
      <w:r w:rsidR="006210BF" w:rsidRPr="006210BF">
        <w:rPr>
          <w:rFonts w:ascii="Calibri" w:hAnsi="Calibri" w:cs="Calibri"/>
          <w:sz w:val="22"/>
          <w:szCs w:val="22"/>
        </w:rPr>
        <w:t>540</w:t>
      </w:r>
      <w:r w:rsidRPr="006210BF">
        <w:rPr>
          <w:rFonts w:ascii="Calibri" w:hAnsi="Calibri" w:cs="Calibri"/>
          <w:sz w:val="22"/>
          <w:szCs w:val="22"/>
        </w:rPr>
        <w:t xml:space="preserve"> mil. Kč</w:t>
      </w:r>
      <w:r w:rsidRPr="00330547">
        <w:rPr>
          <w:rFonts w:ascii="Calibri" w:hAnsi="Calibri" w:cs="Calibri"/>
          <w:sz w:val="22"/>
          <w:szCs w:val="22"/>
        </w:rPr>
        <w:t>, tj</w:t>
      </w:r>
      <w:r w:rsidR="006210BF">
        <w:rPr>
          <w:rFonts w:ascii="Calibri" w:hAnsi="Calibri" w:cs="Calibri"/>
          <w:sz w:val="22"/>
          <w:szCs w:val="22"/>
        </w:rPr>
        <w:t>.</w:t>
      </w:r>
      <w:r w:rsidRPr="00330547">
        <w:rPr>
          <w:rFonts w:ascii="Calibri" w:hAnsi="Calibri" w:cs="Calibri"/>
          <w:sz w:val="22"/>
          <w:szCs w:val="22"/>
        </w:rPr>
        <w:t xml:space="preserve"> </w:t>
      </w:r>
      <w:r w:rsidR="006210BF">
        <w:rPr>
          <w:rFonts w:ascii="Calibri" w:hAnsi="Calibri" w:cs="Calibri"/>
          <w:sz w:val="22"/>
          <w:szCs w:val="22"/>
        </w:rPr>
        <w:t>144</w:t>
      </w:r>
      <w:r w:rsidRPr="00330547">
        <w:rPr>
          <w:rFonts w:ascii="Calibri" w:hAnsi="Calibri" w:cs="Calibri"/>
          <w:sz w:val="22"/>
          <w:szCs w:val="22"/>
        </w:rPr>
        <w:t xml:space="preserve"> mil. Kč. </w:t>
      </w:r>
    </w:p>
    <w:p w:rsidR="00673A9F" w:rsidRPr="00330547" w:rsidRDefault="00673A9F">
      <w:pPr>
        <w:rPr>
          <w:rFonts w:ascii="Calibri" w:hAnsi="Calibri" w:cs="Calibri"/>
          <w:sz w:val="22"/>
          <w:szCs w:val="22"/>
        </w:rPr>
      </w:pPr>
    </w:p>
    <w:p w:rsidR="00022969" w:rsidRPr="00330547" w:rsidRDefault="00022969">
      <w:pPr>
        <w:rPr>
          <w:rFonts w:ascii="Calibri" w:hAnsi="Calibri" w:cs="Calibri"/>
          <w:b/>
          <w:sz w:val="22"/>
          <w:szCs w:val="22"/>
        </w:rPr>
      </w:pPr>
    </w:p>
    <w:p w:rsidR="002413C6" w:rsidRPr="00330547" w:rsidRDefault="00673A9F" w:rsidP="00F0227F">
      <w:pPr>
        <w:rPr>
          <w:rFonts w:ascii="Calibri" w:hAnsi="Calibri" w:cs="Calibri"/>
          <w:b/>
          <w:sz w:val="22"/>
          <w:szCs w:val="22"/>
        </w:rPr>
      </w:pPr>
      <w:r w:rsidRPr="00330547">
        <w:rPr>
          <w:rFonts w:ascii="Calibri" w:hAnsi="Calibri" w:cs="Calibri"/>
          <w:b/>
          <w:sz w:val="22"/>
          <w:szCs w:val="22"/>
        </w:rPr>
        <w:t xml:space="preserve">Celkem pro 1. LF UK </w:t>
      </w:r>
      <w:r w:rsidR="006210BF">
        <w:rPr>
          <w:rFonts w:ascii="Calibri" w:hAnsi="Calibri" w:cs="Calibri"/>
          <w:b/>
          <w:sz w:val="22"/>
          <w:szCs w:val="22"/>
        </w:rPr>
        <w:t>cca 500</w:t>
      </w:r>
      <w:r w:rsidRPr="00330547">
        <w:rPr>
          <w:rFonts w:ascii="Calibri" w:hAnsi="Calibri" w:cs="Calibri"/>
          <w:b/>
          <w:sz w:val="22"/>
          <w:szCs w:val="22"/>
        </w:rPr>
        <w:t xml:space="preserve"> mil. Kč.</w:t>
      </w:r>
    </w:p>
    <w:sectPr w:rsidR="002413C6" w:rsidRPr="00330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C9C72F"/>
    <w:multiLevelType w:val="hybridMultilevel"/>
    <w:tmpl w:val="B465224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4F4080"/>
    <w:multiLevelType w:val="hybridMultilevel"/>
    <w:tmpl w:val="C8299C25"/>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B3DD20"/>
    <w:multiLevelType w:val="hybridMultilevel"/>
    <w:tmpl w:val="3C795C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9FFB66"/>
    <w:multiLevelType w:val="hybridMultilevel"/>
    <w:tmpl w:val="5594EE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0E428F"/>
    <w:multiLevelType w:val="hybridMultilevel"/>
    <w:tmpl w:val="60C85A6C"/>
    <w:lvl w:ilvl="0" w:tplc="61C2CC76">
      <w:start w:val="1"/>
      <w:numFmt w:val="bullet"/>
      <w:lvlText w:val="•"/>
      <w:lvlJc w:val="left"/>
      <w:pPr>
        <w:tabs>
          <w:tab w:val="num" w:pos="720"/>
        </w:tabs>
        <w:ind w:left="720" w:hanging="360"/>
      </w:pPr>
      <w:rPr>
        <w:rFonts w:ascii="Arial" w:hAnsi="Arial" w:hint="default"/>
      </w:rPr>
    </w:lvl>
    <w:lvl w:ilvl="1" w:tplc="526EBB56" w:tentative="1">
      <w:start w:val="1"/>
      <w:numFmt w:val="bullet"/>
      <w:lvlText w:val="•"/>
      <w:lvlJc w:val="left"/>
      <w:pPr>
        <w:tabs>
          <w:tab w:val="num" w:pos="1440"/>
        </w:tabs>
        <w:ind w:left="1440" w:hanging="360"/>
      </w:pPr>
      <w:rPr>
        <w:rFonts w:ascii="Arial" w:hAnsi="Arial" w:hint="default"/>
      </w:rPr>
    </w:lvl>
    <w:lvl w:ilvl="2" w:tplc="4A6A4A6E" w:tentative="1">
      <w:start w:val="1"/>
      <w:numFmt w:val="bullet"/>
      <w:lvlText w:val="•"/>
      <w:lvlJc w:val="left"/>
      <w:pPr>
        <w:tabs>
          <w:tab w:val="num" w:pos="2160"/>
        </w:tabs>
        <w:ind w:left="2160" w:hanging="360"/>
      </w:pPr>
      <w:rPr>
        <w:rFonts w:ascii="Arial" w:hAnsi="Arial" w:hint="default"/>
      </w:rPr>
    </w:lvl>
    <w:lvl w:ilvl="3" w:tplc="B69275C4" w:tentative="1">
      <w:start w:val="1"/>
      <w:numFmt w:val="bullet"/>
      <w:lvlText w:val="•"/>
      <w:lvlJc w:val="left"/>
      <w:pPr>
        <w:tabs>
          <w:tab w:val="num" w:pos="2880"/>
        </w:tabs>
        <w:ind w:left="2880" w:hanging="360"/>
      </w:pPr>
      <w:rPr>
        <w:rFonts w:ascii="Arial" w:hAnsi="Arial" w:hint="default"/>
      </w:rPr>
    </w:lvl>
    <w:lvl w:ilvl="4" w:tplc="417A3E96" w:tentative="1">
      <w:start w:val="1"/>
      <w:numFmt w:val="bullet"/>
      <w:lvlText w:val="•"/>
      <w:lvlJc w:val="left"/>
      <w:pPr>
        <w:tabs>
          <w:tab w:val="num" w:pos="3600"/>
        </w:tabs>
        <w:ind w:left="3600" w:hanging="360"/>
      </w:pPr>
      <w:rPr>
        <w:rFonts w:ascii="Arial" w:hAnsi="Arial" w:hint="default"/>
      </w:rPr>
    </w:lvl>
    <w:lvl w:ilvl="5" w:tplc="778A8E3A" w:tentative="1">
      <w:start w:val="1"/>
      <w:numFmt w:val="bullet"/>
      <w:lvlText w:val="•"/>
      <w:lvlJc w:val="left"/>
      <w:pPr>
        <w:tabs>
          <w:tab w:val="num" w:pos="4320"/>
        </w:tabs>
        <w:ind w:left="4320" w:hanging="360"/>
      </w:pPr>
      <w:rPr>
        <w:rFonts w:ascii="Arial" w:hAnsi="Arial" w:hint="default"/>
      </w:rPr>
    </w:lvl>
    <w:lvl w:ilvl="6" w:tplc="F3745148" w:tentative="1">
      <w:start w:val="1"/>
      <w:numFmt w:val="bullet"/>
      <w:lvlText w:val="•"/>
      <w:lvlJc w:val="left"/>
      <w:pPr>
        <w:tabs>
          <w:tab w:val="num" w:pos="5040"/>
        </w:tabs>
        <w:ind w:left="5040" w:hanging="360"/>
      </w:pPr>
      <w:rPr>
        <w:rFonts w:ascii="Arial" w:hAnsi="Arial" w:hint="default"/>
      </w:rPr>
    </w:lvl>
    <w:lvl w:ilvl="7" w:tplc="AEB861AA" w:tentative="1">
      <w:start w:val="1"/>
      <w:numFmt w:val="bullet"/>
      <w:lvlText w:val="•"/>
      <w:lvlJc w:val="left"/>
      <w:pPr>
        <w:tabs>
          <w:tab w:val="num" w:pos="5760"/>
        </w:tabs>
        <w:ind w:left="5760" w:hanging="360"/>
      </w:pPr>
      <w:rPr>
        <w:rFonts w:ascii="Arial" w:hAnsi="Arial" w:hint="default"/>
      </w:rPr>
    </w:lvl>
    <w:lvl w:ilvl="8" w:tplc="4EDA52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5B0C91"/>
    <w:multiLevelType w:val="hybridMultilevel"/>
    <w:tmpl w:val="733E6ECA"/>
    <w:lvl w:ilvl="0" w:tplc="C76CFE34">
      <w:start w:val="1"/>
      <w:numFmt w:val="bullet"/>
      <w:lvlText w:val="•"/>
      <w:lvlJc w:val="left"/>
      <w:pPr>
        <w:tabs>
          <w:tab w:val="num" w:pos="720"/>
        </w:tabs>
        <w:ind w:left="720" w:hanging="360"/>
      </w:pPr>
      <w:rPr>
        <w:rFonts w:ascii="Arial" w:hAnsi="Arial" w:hint="default"/>
      </w:rPr>
    </w:lvl>
    <w:lvl w:ilvl="1" w:tplc="A9C68BB8" w:tentative="1">
      <w:start w:val="1"/>
      <w:numFmt w:val="bullet"/>
      <w:lvlText w:val="•"/>
      <w:lvlJc w:val="left"/>
      <w:pPr>
        <w:tabs>
          <w:tab w:val="num" w:pos="1440"/>
        </w:tabs>
        <w:ind w:left="1440" w:hanging="360"/>
      </w:pPr>
      <w:rPr>
        <w:rFonts w:ascii="Arial" w:hAnsi="Arial" w:hint="default"/>
      </w:rPr>
    </w:lvl>
    <w:lvl w:ilvl="2" w:tplc="7E4A816A" w:tentative="1">
      <w:start w:val="1"/>
      <w:numFmt w:val="bullet"/>
      <w:lvlText w:val="•"/>
      <w:lvlJc w:val="left"/>
      <w:pPr>
        <w:tabs>
          <w:tab w:val="num" w:pos="2160"/>
        </w:tabs>
        <w:ind w:left="2160" w:hanging="360"/>
      </w:pPr>
      <w:rPr>
        <w:rFonts w:ascii="Arial" w:hAnsi="Arial" w:hint="default"/>
      </w:rPr>
    </w:lvl>
    <w:lvl w:ilvl="3" w:tplc="2DA0E220" w:tentative="1">
      <w:start w:val="1"/>
      <w:numFmt w:val="bullet"/>
      <w:lvlText w:val="•"/>
      <w:lvlJc w:val="left"/>
      <w:pPr>
        <w:tabs>
          <w:tab w:val="num" w:pos="2880"/>
        </w:tabs>
        <w:ind w:left="2880" w:hanging="360"/>
      </w:pPr>
      <w:rPr>
        <w:rFonts w:ascii="Arial" w:hAnsi="Arial" w:hint="default"/>
      </w:rPr>
    </w:lvl>
    <w:lvl w:ilvl="4" w:tplc="96968E5C" w:tentative="1">
      <w:start w:val="1"/>
      <w:numFmt w:val="bullet"/>
      <w:lvlText w:val="•"/>
      <w:lvlJc w:val="left"/>
      <w:pPr>
        <w:tabs>
          <w:tab w:val="num" w:pos="3600"/>
        </w:tabs>
        <w:ind w:left="3600" w:hanging="360"/>
      </w:pPr>
      <w:rPr>
        <w:rFonts w:ascii="Arial" w:hAnsi="Arial" w:hint="default"/>
      </w:rPr>
    </w:lvl>
    <w:lvl w:ilvl="5" w:tplc="C226CA1C" w:tentative="1">
      <w:start w:val="1"/>
      <w:numFmt w:val="bullet"/>
      <w:lvlText w:val="•"/>
      <w:lvlJc w:val="left"/>
      <w:pPr>
        <w:tabs>
          <w:tab w:val="num" w:pos="4320"/>
        </w:tabs>
        <w:ind w:left="4320" w:hanging="360"/>
      </w:pPr>
      <w:rPr>
        <w:rFonts w:ascii="Arial" w:hAnsi="Arial" w:hint="default"/>
      </w:rPr>
    </w:lvl>
    <w:lvl w:ilvl="6" w:tplc="17A43B74" w:tentative="1">
      <w:start w:val="1"/>
      <w:numFmt w:val="bullet"/>
      <w:lvlText w:val="•"/>
      <w:lvlJc w:val="left"/>
      <w:pPr>
        <w:tabs>
          <w:tab w:val="num" w:pos="5040"/>
        </w:tabs>
        <w:ind w:left="5040" w:hanging="360"/>
      </w:pPr>
      <w:rPr>
        <w:rFonts w:ascii="Arial" w:hAnsi="Arial" w:hint="default"/>
      </w:rPr>
    </w:lvl>
    <w:lvl w:ilvl="7" w:tplc="4FA6260C" w:tentative="1">
      <w:start w:val="1"/>
      <w:numFmt w:val="bullet"/>
      <w:lvlText w:val="•"/>
      <w:lvlJc w:val="left"/>
      <w:pPr>
        <w:tabs>
          <w:tab w:val="num" w:pos="5760"/>
        </w:tabs>
        <w:ind w:left="5760" w:hanging="360"/>
      </w:pPr>
      <w:rPr>
        <w:rFonts w:ascii="Arial" w:hAnsi="Arial" w:hint="default"/>
      </w:rPr>
    </w:lvl>
    <w:lvl w:ilvl="8" w:tplc="2716FE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0347B7"/>
    <w:multiLevelType w:val="hybridMultilevel"/>
    <w:tmpl w:val="0E76345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2D60E9"/>
    <w:multiLevelType w:val="multilevel"/>
    <w:tmpl w:val="C76E614A"/>
    <w:lvl w:ilvl="0">
      <w:start w:val="1"/>
      <w:numFmt w:val="decimal"/>
      <w:lvlText w:val="%1)"/>
      <w:lvlJc w:val="left"/>
      <w:pPr>
        <w:tabs>
          <w:tab w:val="num" w:pos="644"/>
        </w:tabs>
        <w:ind w:left="644" w:hanging="360"/>
      </w:pPr>
      <w:rPr>
        <w:rFonts w:ascii="Century Gothic" w:hAnsi="Century Gothic"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8" w15:restartNumberingAfterBreak="0">
    <w:nsid w:val="22914F87"/>
    <w:multiLevelType w:val="hybridMultilevel"/>
    <w:tmpl w:val="6D48E84A"/>
    <w:lvl w:ilvl="0" w:tplc="B5806EF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391382"/>
    <w:multiLevelType w:val="hybridMultilevel"/>
    <w:tmpl w:val="2FCC03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C47533"/>
    <w:multiLevelType w:val="hybridMultilevel"/>
    <w:tmpl w:val="FB0A56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DA6B06"/>
    <w:multiLevelType w:val="hybridMultilevel"/>
    <w:tmpl w:val="1E2A77D6"/>
    <w:lvl w:ilvl="0" w:tplc="6FE4FDBA">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8B50F9F2" w:tentative="1">
      <w:start w:val="1"/>
      <w:numFmt w:val="decimal"/>
      <w:lvlText w:val="%3."/>
      <w:lvlJc w:val="left"/>
      <w:pPr>
        <w:tabs>
          <w:tab w:val="num" w:pos="2160"/>
        </w:tabs>
        <w:ind w:left="2160" w:hanging="360"/>
      </w:pPr>
    </w:lvl>
    <w:lvl w:ilvl="3" w:tplc="3EC09E8E" w:tentative="1">
      <w:start w:val="1"/>
      <w:numFmt w:val="decimal"/>
      <w:lvlText w:val="%4."/>
      <w:lvlJc w:val="left"/>
      <w:pPr>
        <w:tabs>
          <w:tab w:val="num" w:pos="2880"/>
        </w:tabs>
        <w:ind w:left="2880" w:hanging="360"/>
      </w:pPr>
    </w:lvl>
    <w:lvl w:ilvl="4" w:tplc="36E2F9E4" w:tentative="1">
      <w:start w:val="1"/>
      <w:numFmt w:val="decimal"/>
      <w:lvlText w:val="%5."/>
      <w:lvlJc w:val="left"/>
      <w:pPr>
        <w:tabs>
          <w:tab w:val="num" w:pos="3600"/>
        </w:tabs>
        <w:ind w:left="3600" w:hanging="360"/>
      </w:pPr>
    </w:lvl>
    <w:lvl w:ilvl="5" w:tplc="22BA8E86" w:tentative="1">
      <w:start w:val="1"/>
      <w:numFmt w:val="decimal"/>
      <w:lvlText w:val="%6."/>
      <w:lvlJc w:val="left"/>
      <w:pPr>
        <w:tabs>
          <w:tab w:val="num" w:pos="4320"/>
        </w:tabs>
        <w:ind w:left="4320" w:hanging="360"/>
      </w:pPr>
    </w:lvl>
    <w:lvl w:ilvl="6" w:tplc="416E7420" w:tentative="1">
      <w:start w:val="1"/>
      <w:numFmt w:val="decimal"/>
      <w:lvlText w:val="%7."/>
      <w:lvlJc w:val="left"/>
      <w:pPr>
        <w:tabs>
          <w:tab w:val="num" w:pos="5040"/>
        </w:tabs>
        <w:ind w:left="5040" w:hanging="360"/>
      </w:pPr>
    </w:lvl>
    <w:lvl w:ilvl="7" w:tplc="7B562D3E" w:tentative="1">
      <w:start w:val="1"/>
      <w:numFmt w:val="decimal"/>
      <w:lvlText w:val="%8."/>
      <w:lvlJc w:val="left"/>
      <w:pPr>
        <w:tabs>
          <w:tab w:val="num" w:pos="5760"/>
        </w:tabs>
        <w:ind w:left="5760" w:hanging="360"/>
      </w:pPr>
    </w:lvl>
    <w:lvl w:ilvl="8" w:tplc="EDAC8376" w:tentative="1">
      <w:start w:val="1"/>
      <w:numFmt w:val="decimal"/>
      <w:lvlText w:val="%9."/>
      <w:lvlJc w:val="left"/>
      <w:pPr>
        <w:tabs>
          <w:tab w:val="num" w:pos="6480"/>
        </w:tabs>
        <w:ind w:left="6480" w:hanging="360"/>
      </w:pPr>
    </w:lvl>
  </w:abstractNum>
  <w:abstractNum w:abstractNumId="12" w15:restartNumberingAfterBreak="0">
    <w:nsid w:val="31D625DC"/>
    <w:multiLevelType w:val="hybridMultilevel"/>
    <w:tmpl w:val="5B985196"/>
    <w:lvl w:ilvl="0" w:tplc="6FE4FDBA">
      <w:start w:val="1"/>
      <w:numFmt w:val="decimal"/>
      <w:lvlText w:val="%1."/>
      <w:lvlJc w:val="left"/>
      <w:pPr>
        <w:tabs>
          <w:tab w:val="num" w:pos="720"/>
        </w:tabs>
        <w:ind w:left="720" w:hanging="360"/>
      </w:pPr>
    </w:lvl>
    <w:lvl w:ilvl="1" w:tplc="63C882B2">
      <w:start w:val="1"/>
      <w:numFmt w:val="decimal"/>
      <w:lvlText w:val="%2."/>
      <w:lvlJc w:val="left"/>
      <w:pPr>
        <w:tabs>
          <w:tab w:val="num" w:pos="1440"/>
        </w:tabs>
        <w:ind w:left="1440" w:hanging="360"/>
      </w:pPr>
    </w:lvl>
    <w:lvl w:ilvl="2" w:tplc="8B50F9F2" w:tentative="1">
      <w:start w:val="1"/>
      <w:numFmt w:val="decimal"/>
      <w:lvlText w:val="%3."/>
      <w:lvlJc w:val="left"/>
      <w:pPr>
        <w:tabs>
          <w:tab w:val="num" w:pos="2160"/>
        </w:tabs>
        <w:ind w:left="2160" w:hanging="360"/>
      </w:pPr>
    </w:lvl>
    <w:lvl w:ilvl="3" w:tplc="3EC09E8E" w:tentative="1">
      <w:start w:val="1"/>
      <w:numFmt w:val="decimal"/>
      <w:lvlText w:val="%4."/>
      <w:lvlJc w:val="left"/>
      <w:pPr>
        <w:tabs>
          <w:tab w:val="num" w:pos="2880"/>
        </w:tabs>
        <w:ind w:left="2880" w:hanging="360"/>
      </w:pPr>
    </w:lvl>
    <w:lvl w:ilvl="4" w:tplc="36E2F9E4" w:tentative="1">
      <w:start w:val="1"/>
      <w:numFmt w:val="decimal"/>
      <w:lvlText w:val="%5."/>
      <w:lvlJc w:val="left"/>
      <w:pPr>
        <w:tabs>
          <w:tab w:val="num" w:pos="3600"/>
        </w:tabs>
        <w:ind w:left="3600" w:hanging="360"/>
      </w:pPr>
    </w:lvl>
    <w:lvl w:ilvl="5" w:tplc="22BA8E86" w:tentative="1">
      <w:start w:val="1"/>
      <w:numFmt w:val="decimal"/>
      <w:lvlText w:val="%6."/>
      <w:lvlJc w:val="left"/>
      <w:pPr>
        <w:tabs>
          <w:tab w:val="num" w:pos="4320"/>
        </w:tabs>
        <w:ind w:left="4320" w:hanging="360"/>
      </w:pPr>
    </w:lvl>
    <w:lvl w:ilvl="6" w:tplc="416E7420" w:tentative="1">
      <w:start w:val="1"/>
      <w:numFmt w:val="decimal"/>
      <w:lvlText w:val="%7."/>
      <w:lvlJc w:val="left"/>
      <w:pPr>
        <w:tabs>
          <w:tab w:val="num" w:pos="5040"/>
        </w:tabs>
        <w:ind w:left="5040" w:hanging="360"/>
      </w:pPr>
    </w:lvl>
    <w:lvl w:ilvl="7" w:tplc="7B562D3E" w:tentative="1">
      <w:start w:val="1"/>
      <w:numFmt w:val="decimal"/>
      <w:lvlText w:val="%8."/>
      <w:lvlJc w:val="left"/>
      <w:pPr>
        <w:tabs>
          <w:tab w:val="num" w:pos="5760"/>
        </w:tabs>
        <w:ind w:left="5760" w:hanging="360"/>
      </w:pPr>
    </w:lvl>
    <w:lvl w:ilvl="8" w:tplc="EDAC8376" w:tentative="1">
      <w:start w:val="1"/>
      <w:numFmt w:val="decimal"/>
      <w:lvlText w:val="%9."/>
      <w:lvlJc w:val="left"/>
      <w:pPr>
        <w:tabs>
          <w:tab w:val="num" w:pos="6480"/>
        </w:tabs>
        <w:ind w:left="6480" w:hanging="360"/>
      </w:pPr>
    </w:lvl>
  </w:abstractNum>
  <w:abstractNum w:abstractNumId="13" w15:restartNumberingAfterBreak="0">
    <w:nsid w:val="3345AC97"/>
    <w:multiLevelType w:val="hybridMultilevel"/>
    <w:tmpl w:val="02CC9D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4A6F870"/>
    <w:multiLevelType w:val="hybridMultilevel"/>
    <w:tmpl w:val="FDBDDC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8427CA3"/>
    <w:multiLevelType w:val="hybridMultilevel"/>
    <w:tmpl w:val="959CFCE6"/>
    <w:lvl w:ilvl="0" w:tplc="A9C67F58">
      <w:start w:val="1"/>
      <w:numFmt w:val="bullet"/>
      <w:lvlText w:val="•"/>
      <w:lvlJc w:val="left"/>
      <w:pPr>
        <w:tabs>
          <w:tab w:val="num" w:pos="720"/>
        </w:tabs>
        <w:ind w:left="720" w:hanging="360"/>
      </w:pPr>
      <w:rPr>
        <w:rFonts w:ascii="Arial" w:hAnsi="Arial" w:hint="default"/>
      </w:rPr>
    </w:lvl>
    <w:lvl w:ilvl="1" w:tplc="F93E4B2E" w:tentative="1">
      <w:start w:val="1"/>
      <w:numFmt w:val="bullet"/>
      <w:lvlText w:val="•"/>
      <w:lvlJc w:val="left"/>
      <w:pPr>
        <w:tabs>
          <w:tab w:val="num" w:pos="1440"/>
        </w:tabs>
        <w:ind w:left="1440" w:hanging="360"/>
      </w:pPr>
      <w:rPr>
        <w:rFonts w:ascii="Arial" w:hAnsi="Arial" w:hint="default"/>
      </w:rPr>
    </w:lvl>
    <w:lvl w:ilvl="2" w:tplc="7E0E6F2E" w:tentative="1">
      <w:start w:val="1"/>
      <w:numFmt w:val="bullet"/>
      <w:lvlText w:val="•"/>
      <w:lvlJc w:val="left"/>
      <w:pPr>
        <w:tabs>
          <w:tab w:val="num" w:pos="2160"/>
        </w:tabs>
        <w:ind w:left="2160" w:hanging="360"/>
      </w:pPr>
      <w:rPr>
        <w:rFonts w:ascii="Arial" w:hAnsi="Arial" w:hint="default"/>
      </w:rPr>
    </w:lvl>
    <w:lvl w:ilvl="3" w:tplc="B664A5F8" w:tentative="1">
      <w:start w:val="1"/>
      <w:numFmt w:val="bullet"/>
      <w:lvlText w:val="•"/>
      <w:lvlJc w:val="left"/>
      <w:pPr>
        <w:tabs>
          <w:tab w:val="num" w:pos="2880"/>
        </w:tabs>
        <w:ind w:left="2880" w:hanging="360"/>
      </w:pPr>
      <w:rPr>
        <w:rFonts w:ascii="Arial" w:hAnsi="Arial" w:hint="default"/>
      </w:rPr>
    </w:lvl>
    <w:lvl w:ilvl="4" w:tplc="ACA4A62E" w:tentative="1">
      <w:start w:val="1"/>
      <w:numFmt w:val="bullet"/>
      <w:lvlText w:val="•"/>
      <w:lvlJc w:val="left"/>
      <w:pPr>
        <w:tabs>
          <w:tab w:val="num" w:pos="3600"/>
        </w:tabs>
        <w:ind w:left="3600" w:hanging="360"/>
      </w:pPr>
      <w:rPr>
        <w:rFonts w:ascii="Arial" w:hAnsi="Arial" w:hint="default"/>
      </w:rPr>
    </w:lvl>
    <w:lvl w:ilvl="5" w:tplc="D580160E" w:tentative="1">
      <w:start w:val="1"/>
      <w:numFmt w:val="bullet"/>
      <w:lvlText w:val="•"/>
      <w:lvlJc w:val="left"/>
      <w:pPr>
        <w:tabs>
          <w:tab w:val="num" w:pos="4320"/>
        </w:tabs>
        <w:ind w:left="4320" w:hanging="360"/>
      </w:pPr>
      <w:rPr>
        <w:rFonts w:ascii="Arial" w:hAnsi="Arial" w:hint="default"/>
      </w:rPr>
    </w:lvl>
    <w:lvl w:ilvl="6" w:tplc="60D67440" w:tentative="1">
      <w:start w:val="1"/>
      <w:numFmt w:val="bullet"/>
      <w:lvlText w:val="•"/>
      <w:lvlJc w:val="left"/>
      <w:pPr>
        <w:tabs>
          <w:tab w:val="num" w:pos="5040"/>
        </w:tabs>
        <w:ind w:left="5040" w:hanging="360"/>
      </w:pPr>
      <w:rPr>
        <w:rFonts w:ascii="Arial" w:hAnsi="Arial" w:hint="default"/>
      </w:rPr>
    </w:lvl>
    <w:lvl w:ilvl="7" w:tplc="5274B444" w:tentative="1">
      <w:start w:val="1"/>
      <w:numFmt w:val="bullet"/>
      <w:lvlText w:val="•"/>
      <w:lvlJc w:val="left"/>
      <w:pPr>
        <w:tabs>
          <w:tab w:val="num" w:pos="5760"/>
        </w:tabs>
        <w:ind w:left="5760" w:hanging="360"/>
      </w:pPr>
      <w:rPr>
        <w:rFonts w:ascii="Arial" w:hAnsi="Arial" w:hint="default"/>
      </w:rPr>
    </w:lvl>
    <w:lvl w:ilvl="8" w:tplc="340C17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5549A0"/>
    <w:multiLevelType w:val="hybridMultilevel"/>
    <w:tmpl w:val="9D2C14AE"/>
    <w:lvl w:ilvl="0" w:tplc="04050001">
      <w:start w:val="1"/>
      <w:numFmt w:val="bullet"/>
      <w:lvlText w:val=""/>
      <w:lvlJc w:val="left"/>
      <w:pPr>
        <w:tabs>
          <w:tab w:val="num" w:pos="720"/>
        </w:tabs>
        <w:ind w:left="720" w:hanging="360"/>
      </w:pPr>
      <w:rPr>
        <w:rFonts w:ascii="Symbol" w:hAnsi="Symbol" w:hint="default"/>
      </w:rPr>
    </w:lvl>
    <w:lvl w:ilvl="1" w:tplc="63C882B2">
      <w:start w:val="1"/>
      <w:numFmt w:val="decimal"/>
      <w:lvlText w:val="%2."/>
      <w:lvlJc w:val="left"/>
      <w:pPr>
        <w:tabs>
          <w:tab w:val="num" w:pos="1440"/>
        </w:tabs>
        <w:ind w:left="1440" w:hanging="360"/>
      </w:pPr>
    </w:lvl>
    <w:lvl w:ilvl="2" w:tplc="8B50F9F2" w:tentative="1">
      <w:start w:val="1"/>
      <w:numFmt w:val="decimal"/>
      <w:lvlText w:val="%3."/>
      <w:lvlJc w:val="left"/>
      <w:pPr>
        <w:tabs>
          <w:tab w:val="num" w:pos="2160"/>
        </w:tabs>
        <w:ind w:left="2160" w:hanging="360"/>
      </w:pPr>
    </w:lvl>
    <w:lvl w:ilvl="3" w:tplc="3EC09E8E" w:tentative="1">
      <w:start w:val="1"/>
      <w:numFmt w:val="decimal"/>
      <w:lvlText w:val="%4."/>
      <w:lvlJc w:val="left"/>
      <w:pPr>
        <w:tabs>
          <w:tab w:val="num" w:pos="2880"/>
        </w:tabs>
        <w:ind w:left="2880" w:hanging="360"/>
      </w:pPr>
    </w:lvl>
    <w:lvl w:ilvl="4" w:tplc="36E2F9E4" w:tentative="1">
      <w:start w:val="1"/>
      <w:numFmt w:val="decimal"/>
      <w:lvlText w:val="%5."/>
      <w:lvlJc w:val="left"/>
      <w:pPr>
        <w:tabs>
          <w:tab w:val="num" w:pos="3600"/>
        </w:tabs>
        <w:ind w:left="3600" w:hanging="360"/>
      </w:pPr>
    </w:lvl>
    <w:lvl w:ilvl="5" w:tplc="22BA8E86" w:tentative="1">
      <w:start w:val="1"/>
      <w:numFmt w:val="decimal"/>
      <w:lvlText w:val="%6."/>
      <w:lvlJc w:val="left"/>
      <w:pPr>
        <w:tabs>
          <w:tab w:val="num" w:pos="4320"/>
        </w:tabs>
        <w:ind w:left="4320" w:hanging="360"/>
      </w:pPr>
    </w:lvl>
    <w:lvl w:ilvl="6" w:tplc="416E7420" w:tentative="1">
      <w:start w:val="1"/>
      <w:numFmt w:val="decimal"/>
      <w:lvlText w:val="%7."/>
      <w:lvlJc w:val="left"/>
      <w:pPr>
        <w:tabs>
          <w:tab w:val="num" w:pos="5040"/>
        </w:tabs>
        <w:ind w:left="5040" w:hanging="360"/>
      </w:pPr>
    </w:lvl>
    <w:lvl w:ilvl="7" w:tplc="7B562D3E" w:tentative="1">
      <w:start w:val="1"/>
      <w:numFmt w:val="decimal"/>
      <w:lvlText w:val="%8."/>
      <w:lvlJc w:val="left"/>
      <w:pPr>
        <w:tabs>
          <w:tab w:val="num" w:pos="5760"/>
        </w:tabs>
        <w:ind w:left="5760" w:hanging="360"/>
      </w:pPr>
    </w:lvl>
    <w:lvl w:ilvl="8" w:tplc="EDAC8376" w:tentative="1">
      <w:start w:val="1"/>
      <w:numFmt w:val="decimal"/>
      <w:lvlText w:val="%9."/>
      <w:lvlJc w:val="left"/>
      <w:pPr>
        <w:tabs>
          <w:tab w:val="num" w:pos="6480"/>
        </w:tabs>
        <w:ind w:left="6480" w:hanging="360"/>
      </w:pPr>
    </w:lvl>
  </w:abstractNum>
  <w:abstractNum w:abstractNumId="17" w15:restartNumberingAfterBreak="0">
    <w:nsid w:val="485769BB"/>
    <w:multiLevelType w:val="hybridMultilevel"/>
    <w:tmpl w:val="EF5C35C8"/>
    <w:lvl w:ilvl="0" w:tplc="8DDE2052">
      <w:start w:val="1"/>
      <w:numFmt w:val="bullet"/>
      <w:lvlText w:val="·"/>
      <w:lvlJc w:val="left"/>
      <w:pPr>
        <w:ind w:left="720" w:hanging="360"/>
      </w:pPr>
      <w:rPr>
        <w:rFonts w:ascii="Symbol" w:hAnsi="Symbol" w:hint="default"/>
      </w:rPr>
    </w:lvl>
    <w:lvl w:ilvl="1" w:tplc="67942C54">
      <w:start w:val="1"/>
      <w:numFmt w:val="bullet"/>
      <w:lvlText w:val="o"/>
      <w:lvlJc w:val="left"/>
      <w:pPr>
        <w:ind w:left="1440" w:hanging="360"/>
      </w:pPr>
      <w:rPr>
        <w:rFonts w:ascii="Courier New" w:hAnsi="Courier New" w:hint="default"/>
      </w:rPr>
    </w:lvl>
    <w:lvl w:ilvl="2" w:tplc="DDE4043E">
      <w:start w:val="1"/>
      <w:numFmt w:val="bullet"/>
      <w:lvlText w:val=""/>
      <w:lvlJc w:val="left"/>
      <w:pPr>
        <w:ind w:left="2160" w:hanging="360"/>
      </w:pPr>
      <w:rPr>
        <w:rFonts w:ascii="Wingdings" w:hAnsi="Wingdings" w:hint="default"/>
      </w:rPr>
    </w:lvl>
    <w:lvl w:ilvl="3" w:tplc="3D32F812">
      <w:start w:val="1"/>
      <w:numFmt w:val="bullet"/>
      <w:lvlText w:val=""/>
      <w:lvlJc w:val="left"/>
      <w:pPr>
        <w:ind w:left="2880" w:hanging="360"/>
      </w:pPr>
      <w:rPr>
        <w:rFonts w:ascii="Symbol" w:hAnsi="Symbol" w:hint="default"/>
      </w:rPr>
    </w:lvl>
    <w:lvl w:ilvl="4" w:tplc="5FB662E0">
      <w:start w:val="1"/>
      <w:numFmt w:val="bullet"/>
      <w:lvlText w:val="o"/>
      <w:lvlJc w:val="left"/>
      <w:pPr>
        <w:ind w:left="3600" w:hanging="360"/>
      </w:pPr>
      <w:rPr>
        <w:rFonts w:ascii="Courier New" w:hAnsi="Courier New" w:hint="default"/>
      </w:rPr>
    </w:lvl>
    <w:lvl w:ilvl="5" w:tplc="B68CBA94">
      <w:start w:val="1"/>
      <w:numFmt w:val="bullet"/>
      <w:lvlText w:val=""/>
      <w:lvlJc w:val="left"/>
      <w:pPr>
        <w:ind w:left="4320" w:hanging="360"/>
      </w:pPr>
      <w:rPr>
        <w:rFonts w:ascii="Wingdings" w:hAnsi="Wingdings" w:hint="default"/>
      </w:rPr>
    </w:lvl>
    <w:lvl w:ilvl="6" w:tplc="3F0C15E0">
      <w:start w:val="1"/>
      <w:numFmt w:val="bullet"/>
      <w:lvlText w:val=""/>
      <w:lvlJc w:val="left"/>
      <w:pPr>
        <w:ind w:left="5040" w:hanging="360"/>
      </w:pPr>
      <w:rPr>
        <w:rFonts w:ascii="Symbol" w:hAnsi="Symbol" w:hint="default"/>
      </w:rPr>
    </w:lvl>
    <w:lvl w:ilvl="7" w:tplc="B53C396A">
      <w:start w:val="1"/>
      <w:numFmt w:val="bullet"/>
      <w:lvlText w:val="o"/>
      <w:lvlJc w:val="left"/>
      <w:pPr>
        <w:ind w:left="5760" w:hanging="360"/>
      </w:pPr>
      <w:rPr>
        <w:rFonts w:ascii="Courier New" w:hAnsi="Courier New" w:hint="default"/>
      </w:rPr>
    </w:lvl>
    <w:lvl w:ilvl="8" w:tplc="0A68BBD6">
      <w:start w:val="1"/>
      <w:numFmt w:val="bullet"/>
      <w:lvlText w:val=""/>
      <w:lvlJc w:val="left"/>
      <w:pPr>
        <w:ind w:left="6480" w:hanging="360"/>
      </w:pPr>
      <w:rPr>
        <w:rFonts w:ascii="Wingdings" w:hAnsi="Wingdings" w:hint="default"/>
      </w:rPr>
    </w:lvl>
  </w:abstractNum>
  <w:abstractNum w:abstractNumId="18" w15:restartNumberingAfterBreak="0">
    <w:nsid w:val="4EE18A52"/>
    <w:multiLevelType w:val="hybridMultilevel"/>
    <w:tmpl w:val="6DF451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055264E"/>
    <w:multiLevelType w:val="hybridMultilevel"/>
    <w:tmpl w:val="908E0BD2"/>
    <w:lvl w:ilvl="0" w:tplc="F982B128">
      <w:start w:val="1"/>
      <w:numFmt w:val="bullet"/>
      <w:lvlText w:val="•"/>
      <w:lvlJc w:val="left"/>
      <w:pPr>
        <w:tabs>
          <w:tab w:val="num" w:pos="720"/>
        </w:tabs>
        <w:ind w:left="720" w:hanging="360"/>
      </w:pPr>
      <w:rPr>
        <w:rFonts w:ascii="Arial" w:hAnsi="Arial" w:hint="default"/>
      </w:rPr>
    </w:lvl>
    <w:lvl w:ilvl="1" w:tplc="F41ED3D0" w:tentative="1">
      <w:start w:val="1"/>
      <w:numFmt w:val="bullet"/>
      <w:lvlText w:val="•"/>
      <w:lvlJc w:val="left"/>
      <w:pPr>
        <w:tabs>
          <w:tab w:val="num" w:pos="1440"/>
        </w:tabs>
        <w:ind w:left="1440" w:hanging="360"/>
      </w:pPr>
      <w:rPr>
        <w:rFonts w:ascii="Arial" w:hAnsi="Arial" w:hint="default"/>
      </w:rPr>
    </w:lvl>
    <w:lvl w:ilvl="2" w:tplc="5E2E7414" w:tentative="1">
      <w:start w:val="1"/>
      <w:numFmt w:val="bullet"/>
      <w:lvlText w:val="•"/>
      <w:lvlJc w:val="left"/>
      <w:pPr>
        <w:tabs>
          <w:tab w:val="num" w:pos="2160"/>
        </w:tabs>
        <w:ind w:left="2160" w:hanging="360"/>
      </w:pPr>
      <w:rPr>
        <w:rFonts w:ascii="Arial" w:hAnsi="Arial" w:hint="default"/>
      </w:rPr>
    </w:lvl>
    <w:lvl w:ilvl="3" w:tplc="B68E1B0E" w:tentative="1">
      <w:start w:val="1"/>
      <w:numFmt w:val="bullet"/>
      <w:lvlText w:val="•"/>
      <w:lvlJc w:val="left"/>
      <w:pPr>
        <w:tabs>
          <w:tab w:val="num" w:pos="2880"/>
        </w:tabs>
        <w:ind w:left="2880" w:hanging="360"/>
      </w:pPr>
      <w:rPr>
        <w:rFonts w:ascii="Arial" w:hAnsi="Arial" w:hint="default"/>
      </w:rPr>
    </w:lvl>
    <w:lvl w:ilvl="4" w:tplc="37287E3A" w:tentative="1">
      <w:start w:val="1"/>
      <w:numFmt w:val="bullet"/>
      <w:lvlText w:val="•"/>
      <w:lvlJc w:val="left"/>
      <w:pPr>
        <w:tabs>
          <w:tab w:val="num" w:pos="3600"/>
        </w:tabs>
        <w:ind w:left="3600" w:hanging="360"/>
      </w:pPr>
      <w:rPr>
        <w:rFonts w:ascii="Arial" w:hAnsi="Arial" w:hint="default"/>
      </w:rPr>
    </w:lvl>
    <w:lvl w:ilvl="5" w:tplc="D86A1706" w:tentative="1">
      <w:start w:val="1"/>
      <w:numFmt w:val="bullet"/>
      <w:lvlText w:val="•"/>
      <w:lvlJc w:val="left"/>
      <w:pPr>
        <w:tabs>
          <w:tab w:val="num" w:pos="4320"/>
        </w:tabs>
        <w:ind w:left="4320" w:hanging="360"/>
      </w:pPr>
      <w:rPr>
        <w:rFonts w:ascii="Arial" w:hAnsi="Arial" w:hint="default"/>
      </w:rPr>
    </w:lvl>
    <w:lvl w:ilvl="6" w:tplc="C08A1E3E" w:tentative="1">
      <w:start w:val="1"/>
      <w:numFmt w:val="bullet"/>
      <w:lvlText w:val="•"/>
      <w:lvlJc w:val="left"/>
      <w:pPr>
        <w:tabs>
          <w:tab w:val="num" w:pos="5040"/>
        </w:tabs>
        <w:ind w:left="5040" w:hanging="360"/>
      </w:pPr>
      <w:rPr>
        <w:rFonts w:ascii="Arial" w:hAnsi="Arial" w:hint="default"/>
      </w:rPr>
    </w:lvl>
    <w:lvl w:ilvl="7" w:tplc="9D1A55EA" w:tentative="1">
      <w:start w:val="1"/>
      <w:numFmt w:val="bullet"/>
      <w:lvlText w:val="•"/>
      <w:lvlJc w:val="left"/>
      <w:pPr>
        <w:tabs>
          <w:tab w:val="num" w:pos="5760"/>
        </w:tabs>
        <w:ind w:left="5760" w:hanging="360"/>
      </w:pPr>
      <w:rPr>
        <w:rFonts w:ascii="Arial" w:hAnsi="Arial" w:hint="default"/>
      </w:rPr>
    </w:lvl>
    <w:lvl w:ilvl="8" w:tplc="45CAEC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3878F2"/>
    <w:multiLevelType w:val="hybridMultilevel"/>
    <w:tmpl w:val="0B7610CA"/>
    <w:lvl w:ilvl="0" w:tplc="97D8BC16">
      <w:start w:val="6"/>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57A10637"/>
    <w:multiLevelType w:val="hybridMultilevel"/>
    <w:tmpl w:val="64F0D2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370D87"/>
    <w:multiLevelType w:val="hybridMultilevel"/>
    <w:tmpl w:val="AC2AEC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F5E56A4"/>
    <w:multiLevelType w:val="hybridMultilevel"/>
    <w:tmpl w:val="196D0D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5E423DF"/>
    <w:multiLevelType w:val="hybridMultilevel"/>
    <w:tmpl w:val="B99ABC1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CFE24BA"/>
    <w:multiLevelType w:val="hybridMultilevel"/>
    <w:tmpl w:val="6D48E84A"/>
    <w:lvl w:ilvl="0" w:tplc="B5806EF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D8193F"/>
    <w:multiLevelType w:val="hybridMultilevel"/>
    <w:tmpl w:val="97844C1C"/>
    <w:lvl w:ilvl="0" w:tplc="4A62220C">
      <w:start w:val="1"/>
      <w:numFmt w:val="bullet"/>
      <w:lvlText w:val="•"/>
      <w:lvlJc w:val="left"/>
      <w:pPr>
        <w:tabs>
          <w:tab w:val="num" w:pos="720"/>
        </w:tabs>
        <w:ind w:left="720" w:hanging="360"/>
      </w:pPr>
      <w:rPr>
        <w:rFonts w:ascii="Arial" w:hAnsi="Arial" w:hint="default"/>
      </w:rPr>
    </w:lvl>
    <w:lvl w:ilvl="1" w:tplc="82B4B3BA" w:tentative="1">
      <w:start w:val="1"/>
      <w:numFmt w:val="bullet"/>
      <w:lvlText w:val="•"/>
      <w:lvlJc w:val="left"/>
      <w:pPr>
        <w:tabs>
          <w:tab w:val="num" w:pos="1440"/>
        </w:tabs>
        <w:ind w:left="1440" w:hanging="360"/>
      </w:pPr>
      <w:rPr>
        <w:rFonts w:ascii="Arial" w:hAnsi="Arial" w:hint="default"/>
      </w:rPr>
    </w:lvl>
    <w:lvl w:ilvl="2" w:tplc="653AE0E8" w:tentative="1">
      <w:start w:val="1"/>
      <w:numFmt w:val="bullet"/>
      <w:lvlText w:val="•"/>
      <w:lvlJc w:val="left"/>
      <w:pPr>
        <w:tabs>
          <w:tab w:val="num" w:pos="2160"/>
        </w:tabs>
        <w:ind w:left="2160" w:hanging="360"/>
      </w:pPr>
      <w:rPr>
        <w:rFonts w:ascii="Arial" w:hAnsi="Arial" w:hint="default"/>
      </w:rPr>
    </w:lvl>
    <w:lvl w:ilvl="3" w:tplc="B33A25A0" w:tentative="1">
      <w:start w:val="1"/>
      <w:numFmt w:val="bullet"/>
      <w:lvlText w:val="•"/>
      <w:lvlJc w:val="left"/>
      <w:pPr>
        <w:tabs>
          <w:tab w:val="num" w:pos="2880"/>
        </w:tabs>
        <w:ind w:left="2880" w:hanging="360"/>
      </w:pPr>
      <w:rPr>
        <w:rFonts w:ascii="Arial" w:hAnsi="Arial" w:hint="default"/>
      </w:rPr>
    </w:lvl>
    <w:lvl w:ilvl="4" w:tplc="CF045FFE" w:tentative="1">
      <w:start w:val="1"/>
      <w:numFmt w:val="bullet"/>
      <w:lvlText w:val="•"/>
      <w:lvlJc w:val="left"/>
      <w:pPr>
        <w:tabs>
          <w:tab w:val="num" w:pos="3600"/>
        </w:tabs>
        <w:ind w:left="3600" w:hanging="360"/>
      </w:pPr>
      <w:rPr>
        <w:rFonts w:ascii="Arial" w:hAnsi="Arial" w:hint="default"/>
      </w:rPr>
    </w:lvl>
    <w:lvl w:ilvl="5" w:tplc="08D8B87C" w:tentative="1">
      <w:start w:val="1"/>
      <w:numFmt w:val="bullet"/>
      <w:lvlText w:val="•"/>
      <w:lvlJc w:val="left"/>
      <w:pPr>
        <w:tabs>
          <w:tab w:val="num" w:pos="4320"/>
        </w:tabs>
        <w:ind w:left="4320" w:hanging="360"/>
      </w:pPr>
      <w:rPr>
        <w:rFonts w:ascii="Arial" w:hAnsi="Arial" w:hint="default"/>
      </w:rPr>
    </w:lvl>
    <w:lvl w:ilvl="6" w:tplc="0EDC7FFE" w:tentative="1">
      <w:start w:val="1"/>
      <w:numFmt w:val="bullet"/>
      <w:lvlText w:val="•"/>
      <w:lvlJc w:val="left"/>
      <w:pPr>
        <w:tabs>
          <w:tab w:val="num" w:pos="5040"/>
        </w:tabs>
        <w:ind w:left="5040" w:hanging="360"/>
      </w:pPr>
      <w:rPr>
        <w:rFonts w:ascii="Arial" w:hAnsi="Arial" w:hint="default"/>
      </w:rPr>
    </w:lvl>
    <w:lvl w:ilvl="7" w:tplc="A9EA191E" w:tentative="1">
      <w:start w:val="1"/>
      <w:numFmt w:val="bullet"/>
      <w:lvlText w:val="•"/>
      <w:lvlJc w:val="left"/>
      <w:pPr>
        <w:tabs>
          <w:tab w:val="num" w:pos="5760"/>
        </w:tabs>
        <w:ind w:left="5760" w:hanging="360"/>
      </w:pPr>
      <w:rPr>
        <w:rFonts w:ascii="Arial" w:hAnsi="Arial" w:hint="default"/>
      </w:rPr>
    </w:lvl>
    <w:lvl w:ilvl="8" w:tplc="E3F487E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31D3AB"/>
    <w:multiLevelType w:val="hybridMultilevel"/>
    <w:tmpl w:val="C276E1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F594298"/>
    <w:multiLevelType w:val="hybridMultilevel"/>
    <w:tmpl w:val="04EE7828"/>
    <w:lvl w:ilvl="0" w:tplc="F0CA0E6E">
      <w:start w:val="1"/>
      <w:numFmt w:val="decimal"/>
      <w:lvlText w:val="%1."/>
      <w:lvlJc w:val="left"/>
      <w:pPr>
        <w:ind w:left="360" w:hanging="360"/>
      </w:pPr>
      <w:rPr>
        <w:rFonts w:ascii="Times New Roman" w:hAnsi="Times New Roman" w:cs="Times New Roman" w:hint="default"/>
      </w:rPr>
    </w:lvl>
    <w:lvl w:ilvl="1" w:tplc="226E3576">
      <w:start w:val="1"/>
      <w:numFmt w:val="lowerLetter"/>
      <w:lvlText w:val="%2."/>
      <w:lvlJc w:val="left"/>
      <w:pPr>
        <w:ind w:left="1080" w:hanging="360"/>
      </w:pPr>
    </w:lvl>
    <w:lvl w:ilvl="2" w:tplc="6958BEB2">
      <w:start w:val="1"/>
      <w:numFmt w:val="lowerRoman"/>
      <w:lvlText w:val="%3."/>
      <w:lvlJc w:val="right"/>
      <w:pPr>
        <w:ind w:left="1800" w:hanging="180"/>
      </w:pPr>
    </w:lvl>
    <w:lvl w:ilvl="3" w:tplc="46324950">
      <w:start w:val="1"/>
      <w:numFmt w:val="decimal"/>
      <w:lvlText w:val="%4."/>
      <w:lvlJc w:val="left"/>
      <w:pPr>
        <w:ind w:left="2520" w:hanging="360"/>
      </w:pPr>
    </w:lvl>
    <w:lvl w:ilvl="4" w:tplc="0936B0A4">
      <w:start w:val="1"/>
      <w:numFmt w:val="lowerLetter"/>
      <w:lvlText w:val="%5."/>
      <w:lvlJc w:val="left"/>
      <w:pPr>
        <w:ind w:left="3240" w:hanging="360"/>
      </w:pPr>
    </w:lvl>
    <w:lvl w:ilvl="5" w:tplc="F078E396">
      <w:start w:val="1"/>
      <w:numFmt w:val="lowerRoman"/>
      <w:lvlText w:val="%6."/>
      <w:lvlJc w:val="right"/>
      <w:pPr>
        <w:ind w:left="3960" w:hanging="180"/>
      </w:pPr>
    </w:lvl>
    <w:lvl w:ilvl="6" w:tplc="8A3A38DA">
      <w:start w:val="1"/>
      <w:numFmt w:val="decimal"/>
      <w:lvlText w:val="%7."/>
      <w:lvlJc w:val="left"/>
      <w:pPr>
        <w:ind w:left="4680" w:hanging="360"/>
      </w:pPr>
    </w:lvl>
    <w:lvl w:ilvl="7" w:tplc="541E99AA">
      <w:start w:val="1"/>
      <w:numFmt w:val="lowerLetter"/>
      <w:lvlText w:val="%8."/>
      <w:lvlJc w:val="left"/>
      <w:pPr>
        <w:ind w:left="5400" w:hanging="360"/>
      </w:pPr>
    </w:lvl>
    <w:lvl w:ilvl="8" w:tplc="7C3229FA">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6"/>
  </w:num>
  <w:num w:numId="4">
    <w:abstractNumId w:val="12"/>
  </w:num>
  <w:num w:numId="5">
    <w:abstractNumId w:val="15"/>
  </w:num>
  <w:num w:numId="6">
    <w:abstractNumId w:val="5"/>
  </w:num>
  <w:num w:numId="7">
    <w:abstractNumId w:val="19"/>
  </w:num>
  <w:num w:numId="8">
    <w:abstractNumId w:val="4"/>
  </w:num>
  <w:num w:numId="9">
    <w:abstractNumId w:val="11"/>
  </w:num>
  <w:num w:numId="10">
    <w:abstractNumId w:val="17"/>
  </w:num>
  <w:num w:numId="11">
    <w:abstractNumId w:val="28"/>
  </w:num>
  <w:num w:numId="12">
    <w:abstractNumId w:val="16"/>
  </w:num>
  <w:num w:numId="13">
    <w:abstractNumId w:val="8"/>
  </w:num>
  <w:num w:numId="14">
    <w:abstractNumId w:val="18"/>
  </w:num>
  <w:num w:numId="15">
    <w:abstractNumId w:val="25"/>
  </w:num>
  <w:num w:numId="16">
    <w:abstractNumId w:val="1"/>
  </w:num>
  <w:num w:numId="17">
    <w:abstractNumId w:val="24"/>
  </w:num>
  <w:num w:numId="18">
    <w:abstractNumId w:val="2"/>
  </w:num>
  <w:num w:numId="19">
    <w:abstractNumId w:val="9"/>
  </w:num>
  <w:num w:numId="20">
    <w:abstractNumId w:val="21"/>
  </w:num>
  <w:num w:numId="21">
    <w:abstractNumId w:val="6"/>
  </w:num>
  <w:num w:numId="22">
    <w:abstractNumId w:val="0"/>
  </w:num>
  <w:num w:numId="23">
    <w:abstractNumId w:val="14"/>
  </w:num>
  <w:num w:numId="24">
    <w:abstractNumId w:val="27"/>
  </w:num>
  <w:num w:numId="25">
    <w:abstractNumId w:val="23"/>
  </w:num>
  <w:num w:numId="26">
    <w:abstractNumId w:val="13"/>
  </w:num>
  <w:num w:numId="27">
    <w:abstractNumId w:val="22"/>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20"/>
    <w:rsid w:val="00002D93"/>
    <w:rsid w:val="00016676"/>
    <w:rsid w:val="00022969"/>
    <w:rsid w:val="001729AD"/>
    <w:rsid w:val="00172E3F"/>
    <w:rsid w:val="002413C6"/>
    <w:rsid w:val="00292875"/>
    <w:rsid w:val="00310D06"/>
    <w:rsid w:val="003226A5"/>
    <w:rsid w:val="00330547"/>
    <w:rsid w:val="00332620"/>
    <w:rsid w:val="00353738"/>
    <w:rsid w:val="00354CCB"/>
    <w:rsid w:val="00480DAA"/>
    <w:rsid w:val="004E2911"/>
    <w:rsid w:val="005742C1"/>
    <w:rsid w:val="006210BF"/>
    <w:rsid w:val="00673A9F"/>
    <w:rsid w:val="006F6D40"/>
    <w:rsid w:val="00746493"/>
    <w:rsid w:val="0086468A"/>
    <w:rsid w:val="0087192D"/>
    <w:rsid w:val="009854F7"/>
    <w:rsid w:val="009E2790"/>
    <w:rsid w:val="009F545B"/>
    <w:rsid w:val="00AD0D94"/>
    <w:rsid w:val="00B13E4C"/>
    <w:rsid w:val="00B420D0"/>
    <w:rsid w:val="00BA234B"/>
    <w:rsid w:val="00BA5B03"/>
    <w:rsid w:val="00D24278"/>
    <w:rsid w:val="00D51262"/>
    <w:rsid w:val="00E7354F"/>
    <w:rsid w:val="00F0227F"/>
    <w:rsid w:val="00F20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619D"/>
  <w15:chartTrackingRefBased/>
  <w15:docId w15:val="{A9CB784B-8597-447E-A9FA-DD1FE520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427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242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354C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4278"/>
    <w:pPr>
      <w:spacing w:after="160" w:line="256" w:lineRule="auto"/>
      <w:ind w:left="720"/>
      <w:contextualSpacing/>
    </w:pPr>
    <w:rPr>
      <w:rFonts w:ascii="Calibri" w:eastAsia="Calibri" w:hAnsi="Calibri" w:cs="Arial"/>
      <w:sz w:val="22"/>
      <w:szCs w:val="22"/>
      <w:lang w:eastAsia="en-US"/>
    </w:rPr>
  </w:style>
  <w:style w:type="paragraph" w:customStyle="1" w:styleId="K-Nadpis1">
    <w:name w:val="K-Nadpis1"/>
    <w:basedOn w:val="Nadpis1"/>
    <w:link w:val="K-Nadpis1Char"/>
    <w:qFormat/>
    <w:rsid w:val="00D24278"/>
    <w:pPr>
      <w:spacing w:before="160" w:line="293" w:lineRule="auto"/>
    </w:pPr>
    <w:rPr>
      <w:rFonts w:ascii="Times New Roman" w:hAnsi="Times New Roman" w:cs="Times New Roman"/>
      <w:b/>
      <w:color w:val="000000" w:themeColor="text1"/>
    </w:rPr>
  </w:style>
  <w:style w:type="character" w:customStyle="1" w:styleId="K-Nadpis1Char">
    <w:name w:val="K-Nadpis1 Char"/>
    <w:basedOn w:val="Nadpis1Char"/>
    <w:link w:val="K-Nadpis1"/>
    <w:rsid w:val="00D24278"/>
    <w:rPr>
      <w:rFonts w:ascii="Times New Roman" w:eastAsiaTheme="majorEastAsia" w:hAnsi="Times New Roman" w:cs="Times New Roman"/>
      <w:b/>
      <w:color w:val="000000" w:themeColor="text1"/>
      <w:sz w:val="32"/>
      <w:szCs w:val="32"/>
      <w:lang w:eastAsia="cs-CZ"/>
    </w:rPr>
  </w:style>
  <w:style w:type="character" w:customStyle="1" w:styleId="Nadpis1Char">
    <w:name w:val="Nadpis 1 Char"/>
    <w:basedOn w:val="Standardnpsmoodstavce"/>
    <w:link w:val="Nadpis1"/>
    <w:uiPriority w:val="9"/>
    <w:rsid w:val="00D24278"/>
    <w:rPr>
      <w:rFonts w:asciiTheme="majorHAnsi" w:eastAsiaTheme="majorEastAsia" w:hAnsiTheme="majorHAnsi" w:cstheme="majorBidi"/>
      <w:color w:val="2E74B5" w:themeColor="accent1" w:themeShade="BF"/>
      <w:sz w:val="32"/>
      <w:szCs w:val="32"/>
      <w:lang w:eastAsia="cs-CZ"/>
    </w:rPr>
  </w:style>
  <w:style w:type="paragraph" w:customStyle="1" w:styleId="K-TextInfo">
    <w:name w:val="K-Text_Info"/>
    <w:basedOn w:val="Normln"/>
    <w:link w:val="K-TextInfoChar"/>
    <w:qFormat/>
    <w:rsid w:val="00D24278"/>
    <w:pPr>
      <w:autoSpaceDE w:val="0"/>
      <w:autoSpaceDN w:val="0"/>
      <w:adjustRightInd w:val="0"/>
      <w:spacing w:after="120"/>
      <w:jc w:val="both"/>
    </w:pPr>
    <w:rPr>
      <w:rFonts w:eastAsiaTheme="minorHAnsi"/>
      <w:i/>
      <w:iCs/>
      <w:color w:val="8496B0" w:themeColor="text2" w:themeTint="99"/>
      <w:sz w:val="23"/>
      <w:szCs w:val="23"/>
      <w:lang w:eastAsia="en-US"/>
    </w:rPr>
  </w:style>
  <w:style w:type="character" w:customStyle="1" w:styleId="K-TextInfoChar">
    <w:name w:val="K-Text_Info Char"/>
    <w:basedOn w:val="Standardnpsmoodstavce"/>
    <w:link w:val="K-TextInfo"/>
    <w:rsid w:val="00D24278"/>
    <w:rPr>
      <w:rFonts w:ascii="Times New Roman" w:hAnsi="Times New Roman" w:cs="Times New Roman"/>
      <w:i/>
      <w:iCs/>
      <w:color w:val="8496B0" w:themeColor="text2" w:themeTint="99"/>
      <w:sz w:val="23"/>
      <w:szCs w:val="23"/>
    </w:rPr>
  </w:style>
  <w:style w:type="paragraph" w:customStyle="1" w:styleId="K-Text">
    <w:name w:val="K-Text"/>
    <w:basedOn w:val="Normln"/>
    <w:link w:val="K-TextChar"/>
    <w:qFormat/>
    <w:rsid w:val="00D24278"/>
    <w:pPr>
      <w:spacing w:after="120" w:line="293" w:lineRule="auto"/>
      <w:jc w:val="both"/>
    </w:pPr>
    <w:rPr>
      <w:rFonts w:eastAsiaTheme="minorHAnsi"/>
      <w:iCs/>
      <w:sz w:val="23"/>
      <w:szCs w:val="23"/>
      <w:lang w:eastAsia="en-US"/>
    </w:rPr>
  </w:style>
  <w:style w:type="character" w:customStyle="1" w:styleId="K-TextChar">
    <w:name w:val="K-Text Char"/>
    <w:basedOn w:val="Standardnpsmoodstavce"/>
    <w:link w:val="K-Text"/>
    <w:rsid w:val="00D24278"/>
    <w:rPr>
      <w:rFonts w:ascii="Times New Roman" w:hAnsi="Times New Roman" w:cs="Times New Roman"/>
      <w:iCs/>
      <w:sz w:val="23"/>
      <w:szCs w:val="23"/>
    </w:rPr>
  </w:style>
  <w:style w:type="character" w:styleId="Hypertextovodkaz">
    <w:name w:val="Hyperlink"/>
    <w:basedOn w:val="Standardnpsmoodstavce"/>
    <w:uiPriority w:val="99"/>
    <w:unhideWhenUsed/>
    <w:rsid w:val="00354CCB"/>
    <w:rPr>
      <w:color w:val="0563C1" w:themeColor="hyperlink"/>
      <w:u w:val="single"/>
    </w:rPr>
  </w:style>
  <w:style w:type="paragraph" w:customStyle="1" w:styleId="brz-css-empfu">
    <w:name w:val="brz-css-empfu"/>
    <w:basedOn w:val="Normln"/>
    <w:rsid w:val="00354CCB"/>
    <w:pPr>
      <w:spacing w:before="100" w:beforeAutospacing="1" w:after="100" w:afterAutospacing="1"/>
    </w:pPr>
  </w:style>
  <w:style w:type="character" w:customStyle="1" w:styleId="Nadpis2Char">
    <w:name w:val="Nadpis 2 Char"/>
    <w:basedOn w:val="Standardnpsmoodstavce"/>
    <w:link w:val="Nadpis2"/>
    <w:uiPriority w:val="9"/>
    <w:semiHidden/>
    <w:rsid w:val="00354CCB"/>
    <w:rPr>
      <w:rFonts w:asciiTheme="majorHAnsi" w:eastAsiaTheme="majorEastAsia" w:hAnsiTheme="majorHAnsi" w:cstheme="majorBidi"/>
      <w:color w:val="2E74B5" w:themeColor="accent1" w:themeShade="BF"/>
      <w:sz w:val="26"/>
      <w:szCs w:val="26"/>
      <w:lang w:eastAsia="cs-CZ"/>
    </w:rPr>
  </w:style>
  <w:style w:type="character" w:styleId="Siln">
    <w:name w:val="Strong"/>
    <w:basedOn w:val="Standardnpsmoodstavce"/>
    <w:uiPriority w:val="22"/>
    <w:qFormat/>
    <w:rsid w:val="00354CCB"/>
    <w:rPr>
      <w:b/>
      <w:bCs/>
    </w:rPr>
  </w:style>
  <w:style w:type="paragraph" w:styleId="Bezmezer">
    <w:name w:val="No Spacing"/>
    <w:uiPriority w:val="1"/>
    <w:qFormat/>
    <w:rsid w:val="00016676"/>
    <w:pPr>
      <w:spacing w:after="0" w:line="240" w:lineRule="auto"/>
    </w:pPr>
  </w:style>
  <w:style w:type="paragraph" w:styleId="Normlnweb">
    <w:name w:val="Normal (Web)"/>
    <w:basedOn w:val="Normln"/>
    <w:uiPriority w:val="99"/>
    <w:semiHidden/>
    <w:unhideWhenUsed/>
    <w:rsid w:val="00B13E4C"/>
    <w:pPr>
      <w:spacing w:before="100" w:beforeAutospacing="1" w:after="100" w:afterAutospacing="1"/>
    </w:pPr>
  </w:style>
  <w:style w:type="paragraph" w:customStyle="1" w:styleId="Default">
    <w:name w:val="Default"/>
    <w:rsid w:val="004E2911"/>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35373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373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6107">
      <w:bodyDiv w:val="1"/>
      <w:marLeft w:val="0"/>
      <w:marRight w:val="0"/>
      <w:marTop w:val="0"/>
      <w:marBottom w:val="0"/>
      <w:divBdr>
        <w:top w:val="none" w:sz="0" w:space="0" w:color="auto"/>
        <w:left w:val="none" w:sz="0" w:space="0" w:color="auto"/>
        <w:bottom w:val="none" w:sz="0" w:space="0" w:color="auto"/>
        <w:right w:val="none" w:sz="0" w:space="0" w:color="auto"/>
      </w:divBdr>
      <w:divsChild>
        <w:div w:id="1314990763">
          <w:marLeft w:val="590"/>
          <w:marRight w:val="0"/>
          <w:marTop w:val="330"/>
          <w:marBottom w:val="0"/>
          <w:divBdr>
            <w:top w:val="none" w:sz="0" w:space="0" w:color="auto"/>
            <w:left w:val="none" w:sz="0" w:space="0" w:color="auto"/>
            <w:bottom w:val="none" w:sz="0" w:space="0" w:color="auto"/>
            <w:right w:val="none" w:sz="0" w:space="0" w:color="auto"/>
          </w:divBdr>
        </w:div>
        <w:div w:id="1554461369">
          <w:marLeft w:val="590"/>
          <w:marRight w:val="0"/>
          <w:marTop w:val="330"/>
          <w:marBottom w:val="0"/>
          <w:divBdr>
            <w:top w:val="none" w:sz="0" w:space="0" w:color="auto"/>
            <w:left w:val="none" w:sz="0" w:space="0" w:color="auto"/>
            <w:bottom w:val="none" w:sz="0" w:space="0" w:color="auto"/>
            <w:right w:val="none" w:sz="0" w:space="0" w:color="auto"/>
          </w:divBdr>
        </w:div>
        <w:div w:id="848983950">
          <w:marLeft w:val="590"/>
          <w:marRight w:val="0"/>
          <w:marTop w:val="330"/>
          <w:marBottom w:val="0"/>
          <w:divBdr>
            <w:top w:val="none" w:sz="0" w:space="0" w:color="auto"/>
            <w:left w:val="none" w:sz="0" w:space="0" w:color="auto"/>
            <w:bottom w:val="none" w:sz="0" w:space="0" w:color="auto"/>
            <w:right w:val="none" w:sz="0" w:space="0" w:color="auto"/>
          </w:divBdr>
        </w:div>
      </w:divsChild>
    </w:div>
    <w:div w:id="671566448">
      <w:bodyDiv w:val="1"/>
      <w:marLeft w:val="0"/>
      <w:marRight w:val="0"/>
      <w:marTop w:val="0"/>
      <w:marBottom w:val="0"/>
      <w:divBdr>
        <w:top w:val="none" w:sz="0" w:space="0" w:color="auto"/>
        <w:left w:val="none" w:sz="0" w:space="0" w:color="auto"/>
        <w:bottom w:val="none" w:sz="0" w:space="0" w:color="auto"/>
        <w:right w:val="none" w:sz="0" w:space="0" w:color="auto"/>
      </w:divBdr>
      <w:divsChild>
        <w:div w:id="868686583">
          <w:marLeft w:val="907"/>
          <w:marRight w:val="0"/>
          <w:marTop w:val="0"/>
          <w:marBottom w:val="0"/>
          <w:divBdr>
            <w:top w:val="none" w:sz="0" w:space="0" w:color="auto"/>
            <w:left w:val="none" w:sz="0" w:space="0" w:color="auto"/>
            <w:bottom w:val="none" w:sz="0" w:space="0" w:color="auto"/>
            <w:right w:val="none" w:sz="0" w:space="0" w:color="auto"/>
          </w:divBdr>
        </w:div>
        <w:div w:id="925455150">
          <w:marLeft w:val="907"/>
          <w:marRight w:val="0"/>
          <w:marTop w:val="0"/>
          <w:marBottom w:val="0"/>
          <w:divBdr>
            <w:top w:val="none" w:sz="0" w:space="0" w:color="auto"/>
            <w:left w:val="none" w:sz="0" w:space="0" w:color="auto"/>
            <w:bottom w:val="none" w:sz="0" w:space="0" w:color="auto"/>
            <w:right w:val="none" w:sz="0" w:space="0" w:color="auto"/>
          </w:divBdr>
        </w:div>
        <w:div w:id="1779593263">
          <w:marLeft w:val="907"/>
          <w:marRight w:val="0"/>
          <w:marTop w:val="0"/>
          <w:marBottom w:val="0"/>
          <w:divBdr>
            <w:top w:val="none" w:sz="0" w:space="0" w:color="auto"/>
            <w:left w:val="none" w:sz="0" w:space="0" w:color="auto"/>
            <w:bottom w:val="none" w:sz="0" w:space="0" w:color="auto"/>
            <w:right w:val="none" w:sz="0" w:space="0" w:color="auto"/>
          </w:divBdr>
        </w:div>
        <w:div w:id="2064088926">
          <w:marLeft w:val="907"/>
          <w:marRight w:val="0"/>
          <w:marTop w:val="0"/>
          <w:marBottom w:val="0"/>
          <w:divBdr>
            <w:top w:val="none" w:sz="0" w:space="0" w:color="auto"/>
            <w:left w:val="none" w:sz="0" w:space="0" w:color="auto"/>
            <w:bottom w:val="none" w:sz="0" w:space="0" w:color="auto"/>
            <w:right w:val="none" w:sz="0" w:space="0" w:color="auto"/>
          </w:divBdr>
        </w:div>
        <w:div w:id="917325753">
          <w:marLeft w:val="907"/>
          <w:marRight w:val="0"/>
          <w:marTop w:val="0"/>
          <w:marBottom w:val="0"/>
          <w:divBdr>
            <w:top w:val="none" w:sz="0" w:space="0" w:color="auto"/>
            <w:left w:val="none" w:sz="0" w:space="0" w:color="auto"/>
            <w:bottom w:val="none" w:sz="0" w:space="0" w:color="auto"/>
            <w:right w:val="none" w:sz="0" w:space="0" w:color="auto"/>
          </w:divBdr>
        </w:div>
      </w:divsChild>
    </w:div>
    <w:div w:id="772478665">
      <w:bodyDiv w:val="1"/>
      <w:marLeft w:val="0"/>
      <w:marRight w:val="0"/>
      <w:marTop w:val="0"/>
      <w:marBottom w:val="0"/>
      <w:divBdr>
        <w:top w:val="none" w:sz="0" w:space="0" w:color="auto"/>
        <w:left w:val="none" w:sz="0" w:space="0" w:color="auto"/>
        <w:bottom w:val="none" w:sz="0" w:space="0" w:color="auto"/>
        <w:right w:val="none" w:sz="0" w:space="0" w:color="auto"/>
      </w:divBdr>
    </w:div>
    <w:div w:id="805246003">
      <w:bodyDiv w:val="1"/>
      <w:marLeft w:val="0"/>
      <w:marRight w:val="0"/>
      <w:marTop w:val="0"/>
      <w:marBottom w:val="0"/>
      <w:divBdr>
        <w:top w:val="none" w:sz="0" w:space="0" w:color="auto"/>
        <w:left w:val="none" w:sz="0" w:space="0" w:color="auto"/>
        <w:bottom w:val="none" w:sz="0" w:space="0" w:color="auto"/>
        <w:right w:val="none" w:sz="0" w:space="0" w:color="auto"/>
      </w:divBdr>
      <w:divsChild>
        <w:div w:id="621232113">
          <w:marLeft w:val="1080"/>
          <w:marRight w:val="0"/>
          <w:marTop w:val="0"/>
          <w:marBottom w:val="0"/>
          <w:divBdr>
            <w:top w:val="none" w:sz="0" w:space="0" w:color="auto"/>
            <w:left w:val="none" w:sz="0" w:space="0" w:color="auto"/>
            <w:bottom w:val="none" w:sz="0" w:space="0" w:color="auto"/>
            <w:right w:val="none" w:sz="0" w:space="0" w:color="auto"/>
          </w:divBdr>
        </w:div>
        <w:div w:id="1558205377">
          <w:marLeft w:val="1080"/>
          <w:marRight w:val="0"/>
          <w:marTop w:val="0"/>
          <w:marBottom w:val="0"/>
          <w:divBdr>
            <w:top w:val="none" w:sz="0" w:space="0" w:color="auto"/>
            <w:left w:val="none" w:sz="0" w:space="0" w:color="auto"/>
            <w:bottom w:val="none" w:sz="0" w:space="0" w:color="auto"/>
            <w:right w:val="none" w:sz="0" w:space="0" w:color="auto"/>
          </w:divBdr>
        </w:div>
      </w:divsChild>
    </w:div>
    <w:div w:id="1029917181">
      <w:bodyDiv w:val="1"/>
      <w:marLeft w:val="0"/>
      <w:marRight w:val="0"/>
      <w:marTop w:val="0"/>
      <w:marBottom w:val="0"/>
      <w:divBdr>
        <w:top w:val="none" w:sz="0" w:space="0" w:color="auto"/>
        <w:left w:val="none" w:sz="0" w:space="0" w:color="auto"/>
        <w:bottom w:val="none" w:sz="0" w:space="0" w:color="auto"/>
        <w:right w:val="none" w:sz="0" w:space="0" w:color="auto"/>
      </w:divBdr>
    </w:div>
    <w:div w:id="1042362943">
      <w:bodyDiv w:val="1"/>
      <w:marLeft w:val="0"/>
      <w:marRight w:val="0"/>
      <w:marTop w:val="0"/>
      <w:marBottom w:val="0"/>
      <w:divBdr>
        <w:top w:val="none" w:sz="0" w:space="0" w:color="auto"/>
        <w:left w:val="none" w:sz="0" w:space="0" w:color="auto"/>
        <w:bottom w:val="none" w:sz="0" w:space="0" w:color="auto"/>
        <w:right w:val="none" w:sz="0" w:space="0" w:color="auto"/>
      </w:divBdr>
    </w:div>
    <w:div w:id="1090080946">
      <w:bodyDiv w:val="1"/>
      <w:marLeft w:val="0"/>
      <w:marRight w:val="0"/>
      <w:marTop w:val="0"/>
      <w:marBottom w:val="0"/>
      <w:divBdr>
        <w:top w:val="none" w:sz="0" w:space="0" w:color="auto"/>
        <w:left w:val="none" w:sz="0" w:space="0" w:color="auto"/>
        <w:bottom w:val="none" w:sz="0" w:space="0" w:color="auto"/>
        <w:right w:val="none" w:sz="0" w:space="0" w:color="auto"/>
      </w:divBdr>
      <w:divsChild>
        <w:div w:id="1891721774">
          <w:marLeft w:val="1166"/>
          <w:marRight w:val="0"/>
          <w:marTop w:val="0"/>
          <w:marBottom w:val="0"/>
          <w:divBdr>
            <w:top w:val="none" w:sz="0" w:space="0" w:color="auto"/>
            <w:left w:val="none" w:sz="0" w:space="0" w:color="auto"/>
            <w:bottom w:val="none" w:sz="0" w:space="0" w:color="auto"/>
            <w:right w:val="none" w:sz="0" w:space="0" w:color="auto"/>
          </w:divBdr>
        </w:div>
        <w:div w:id="1264454718">
          <w:marLeft w:val="1166"/>
          <w:marRight w:val="0"/>
          <w:marTop w:val="0"/>
          <w:marBottom w:val="0"/>
          <w:divBdr>
            <w:top w:val="none" w:sz="0" w:space="0" w:color="auto"/>
            <w:left w:val="none" w:sz="0" w:space="0" w:color="auto"/>
            <w:bottom w:val="none" w:sz="0" w:space="0" w:color="auto"/>
            <w:right w:val="none" w:sz="0" w:space="0" w:color="auto"/>
          </w:divBdr>
        </w:div>
      </w:divsChild>
    </w:div>
    <w:div w:id="1118648883">
      <w:bodyDiv w:val="1"/>
      <w:marLeft w:val="0"/>
      <w:marRight w:val="0"/>
      <w:marTop w:val="0"/>
      <w:marBottom w:val="0"/>
      <w:divBdr>
        <w:top w:val="none" w:sz="0" w:space="0" w:color="auto"/>
        <w:left w:val="none" w:sz="0" w:space="0" w:color="auto"/>
        <w:bottom w:val="none" w:sz="0" w:space="0" w:color="auto"/>
        <w:right w:val="none" w:sz="0" w:space="0" w:color="auto"/>
      </w:divBdr>
      <w:divsChild>
        <w:div w:id="142747035">
          <w:marLeft w:val="907"/>
          <w:marRight w:val="0"/>
          <w:marTop w:val="0"/>
          <w:marBottom w:val="0"/>
          <w:divBdr>
            <w:top w:val="none" w:sz="0" w:space="0" w:color="auto"/>
            <w:left w:val="none" w:sz="0" w:space="0" w:color="auto"/>
            <w:bottom w:val="none" w:sz="0" w:space="0" w:color="auto"/>
            <w:right w:val="none" w:sz="0" w:space="0" w:color="auto"/>
          </w:divBdr>
        </w:div>
        <w:div w:id="1071387618">
          <w:marLeft w:val="907"/>
          <w:marRight w:val="0"/>
          <w:marTop w:val="0"/>
          <w:marBottom w:val="0"/>
          <w:divBdr>
            <w:top w:val="none" w:sz="0" w:space="0" w:color="auto"/>
            <w:left w:val="none" w:sz="0" w:space="0" w:color="auto"/>
            <w:bottom w:val="none" w:sz="0" w:space="0" w:color="auto"/>
            <w:right w:val="none" w:sz="0" w:space="0" w:color="auto"/>
          </w:divBdr>
        </w:div>
        <w:div w:id="950017281">
          <w:marLeft w:val="907"/>
          <w:marRight w:val="0"/>
          <w:marTop w:val="0"/>
          <w:marBottom w:val="0"/>
          <w:divBdr>
            <w:top w:val="none" w:sz="0" w:space="0" w:color="auto"/>
            <w:left w:val="none" w:sz="0" w:space="0" w:color="auto"/>
            <w:bottom w:val="none" w:sz="0" w:space="0" w:color="auto"/>
            <w:right w:val="none" w:sz="0" w:space="0" w:color="auto"/>
          </w:divBdr>
        </w:div>
        <w:div w:id="1877506215">
          <w:marLeft w:val="907"/>
          <w:marRight w:val="0"/>
          <w:marTop w:val="0"/>
          <w:marBottom w:val="0"/>
          <w:divBdr>
            <w:top w:val="none" w:sz="0" w:space="0" w:color="auto"/>
            <w:left w:val="none" w:sz="0" w:space="0" w:color="auto"/>
            <w:bottom w:val="none" w:sz="0" w:space="0" w:color="auto"/>
            <w:right w:val="none" w:sz="0" w:space="0" w:color="auto"/>
          </w:divBdr>
        </w:div>
      </w:divsChild>
    </w:div>
    <w:div w:id="1228372723">
      <w:bodyDiv w:val="1"/>
      <w:marLeft w:val="0"/>
      <w:marRight w:val="0"/>
      <w:marTop w:val="0"/>
      <w:marBottom w:val="0"/>
      <w:divBdr>
        <w:top w:val="none" w:sz="0" w:space="0" w:color="auto"/>
        <w:left w:val="none" w:sz="0" w:space="0" w:color="auto"/>
        <w:bottom w:val="none" w:sz="0" w:space="0" w:color="auto"/>
        <w:right w:val="none" w:sz="0" w:space="0" w:color="auto"/>
      </w:divBdr>
    </w:div>
    <w:div w:id="1515610759">
      <w:bodyDiv w:val="1"/>
      <w:marLeft w:val="0"/>
      <w:marRight w:val="0"/>
      <w:marTop w:val="0"/>
      <w:marBottom w:val="0"/>
      <w:divBdr>
        <w:top w:val="none" w:sz="0" w:space="0" w:color="auto"/>
        <w:left w:val="none" w:sz="0" w:space="0" w:color="auto"/>
        <w:bottom w:val="none" w:sz="0" w:space="0" w:color="auto"/>
        <w:right w:val="none" w:sz="0" w:space="0" w:color="auto"/>
      </w:divBdr>
    </w:div>
    <w:div w:id="1629319385">
      <w:bodyDiv w:val="1"/>
      <w:marLeft w:val="0"/>
      <w:marRight w:val="0"/>
      <w:marTop w:val="0"/>
      <w:marBottom w:val="0"/>
      <w:divBdr>
        <w:top w:val="none" w:sz="0" w:space="0" w:color="auto"/>
        <w:left w:val="none" w:sz="0" w:space="0" w:color="auto"/>
        <w:bottom w:val="none" w:sz="0" w:space="0" w:color="auto"/>
        <w:right w:val="none" w:sz="0" w:space="0" w:color="auto"/>
      </w:divBdr>
      <w:divsChild>
        <w:div w:id="1542088637">
          <w:marLeft w:val="0"/>
          <w:marRight w:val="0"/>
          <w:marTop w:val="0"/>
          <w:marBottom w:val="0"/>
          <w:divBdr>
            <w:top w:val="none" w:sz="0" w:space="0" w:color="auto"/>
            <w:left w:val="none" w:sz="0" w:space="0" w:color="auto"/>
            <w:bottom w:val="none" w:sz="0" w:space="0" w:color="auto"/>
            <w:right w:val="none" w:sz="0" w:space="0" w:color="auto"/>
          </w:divBdr>
          <w:divsChild>
            <w:div w:id="38088676">
              <w:marLeft w:val="0"/>
              <w:marRight w:val="0"/>
              <w:marTop w:val="0"/>
              <w:marBottom w:val="0"/>
              <w:divBdr>
                <w:top w:val="none" w:sz="0" w:space="0" w:color="auto"/>
                <w:left w:val="none" w:sz="0" w:space="0" w:color="auto"/>
                <w:bottom w:val="none" w:sz="0" w:space="0" w:color="auto"/>
                <w:right w:val="none" w:sz="0" w:space="0" w:color="auto"/>
              </w:divBdr>
              <w:divsChild>
                <w:div w:id="951672418">
                  <w:marLeft w:val="0"/>
                  <w:marRight w:val="0"/>
                  <w:marTop w:val="0"/>
                  <w:marBottom w:val="0"/>
                  <w:divBdr>
                    <w:top w:val="none" w:sz="0" w:space="0" w:color="auto"/>
                    <w:left w:val="none" w:sz="0" w:space="0" w:color="auto"/>
                    <w:bottom w:val="none" w:sz="0" w:space="0" w:color="auto"/>
                    <w:right w:val="none" w:sz="0" w:space="0" w:color="auto"/>
                  </w:divBdr>
                  <w:divsChild>
                    <w:div w:id="1680541157">
                      <w:marLeft w:val="0"/>
                      <w:marRight w:val="0"/>
                      <w:marTop w:val="0"/>
                      <w:marBottom w:val="0"/>
                      <w:divBdr>
                        <w:top w:val="none" w:sz="0" w:space="0" w:color="auto"/>
                        <w:left w:val="none" w:sz="0" w:space="0" w:color="auto"/>
                        <w:bottom w:val="none" w:sz="0" w:space="0" w:color="auto"/>
                        <w:right w:val="none" w:sz="0" w:space="0" w:color="auto"/>
                      </w:divBdr>
                      <w:divsChild>
                        <w:div w:id="1734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13035">
      <w:bodyDiv w:val="1"/>
      <w:marLeft w:val="0"/>
      <w:marRight w:val="0"/>
      <w:marTop w:val="0"/>
      <w:marBottom w:val="0"/>
      <w:divBdr>
        <w:top w:val="none" w:sz="0" w:space="0" w:color="auto"/>
        <w:left w:val="none" w:sz="0" w:space="0" w:color="auto"/>
        <w:bottom w:val="none" w:sz="0" w:space="0" w:color="auto"/>
        <w:right w:val="none" w:sz="0" w:space="0" w:color="auto"/>
      </w:divBdr>
      <w:divsChild>
        <w:div w:id="1894537329">
          <w:marLeft w:val="907"/>
          <w:marRight w:val="0"/>
          <w:marTop w:val="0"/>
          <w:marBottom w:val="0"/>
          <w:divBdr>
            <w:top w:val="none" w:sz="0" w:space="0" w:color="auto"/>
            <w:left w:val="none" w:sz="0" w:space="0" w:color="auto"/>
            <w:bottom w:val="none" w:sz="0" w:space="0" w:color="auto"/>
            <w:right w:val="none" w:sz="0" w:space="0" w:color="auto"/>
          </w:divBdr>
        </w:div>
        <w:div w:id="1705060803">
          <w:marLeft w:val="907"/>
          <w:marRight w:val="0"/>
          <w:marTop w:val="0"/>
          <w:marBottom w:val="0"/>
          <w:divBdr>
            <w:top w:val="none" w:sz="0" w:space="0" w:color="auto"/>
            <w:left w:val="none" w:sz="0" w:space="0" w:color="auto"/>
            <w:bottom w:val="none" w:sz="0" w:space="0" w:color="auto"/>
            <w:right w:val="none" w:sz="0" w:space="0" w:color="auto"/>
          </w:divBdr>
        </w:div>
        <w:div w:id="1174804739">
          <w:marLeft w:val="907"/>
          <w:marRight w:val="0"/>
          <w:marTop w:val="0"/>
          <w:marBottom w:val="0"/>
          <w:divBdr>
            <w:top w:val="none" w:sz="0" w:space="0" w:color="auto"/>
            <w:left w:val="none" w:sz="0" w:space="0" w:color="auto"/>
            <w:bottom w:val="none" w:sz="0" w:space="0" w:color="auto"/>
            <w:right w:val="none" w:sz="0" w:space="0" w:color="auto"/>
          </w:divBdr>
        </w:div>
        <w:div w:id="1702240738">
          <w:marLeft w:val="907"/>
          <w:marRight w:val="0"/>
          <w:marTop w:val="0"/>
          <w:marBottom w:val="0"/>
          <w:divBdr>
            <w:top w:val="none" w:sz="0" w:space="0" w:color="auto"/>
            <w:left w:val="none" w:sz="0" w:space="0" w:color="auto"/>
            <w:bottom w:val="none" w:sz="0" w:space="0" w:color="auto"/>
            <w:right w:val="none" w:sz="0" w:space="0" w:color="auto"/>
          </w:divBdr>
        </w:div>
      </w:divsChild>
    </w:div>
    <w:div w:id="1905488753">
      <w:bodyDiv w:val="1"/>
      <w:marLeft w:val="0"/>
      <w:marRight w:val="0"/>
      <w:marTop w:val="0"/>
      <w:marBottom w:val="0"/>
      <w:divBdr>
        <w:top w:val="none" w:sz="0" w:space="0" w:color="auto"/>
        <w:left w:val="none" w:sz="0" w:space="0" w:color="auto"/>
        <w:bottom w:val="none" w:sz="0" w:space="0" w:color="auto"/>
        <w:right w:val="none" w:sz="0" w:space="0" w:color="auto"/>
      </w:divBdr>
    </w:div>
    <w:div w:id="2007827182">
      <w:bodyDiv w:val="1"/>
      <w:marLeft w:val="0"/>
      <w:marRight w:val="0"/>
      <w:marTop w:val="0"/>
      <w:marBottom w:val="0"/>
      <w:divBdr>
        <w:top w:val="none" w:sz="0" w:space="0" w:color="auto"/>
        <w:left w:val="none" w:sz="0" w:space="0" w:color="auto"/>
        <w:bottom w:val="none" w:sz="0" w:space="0" w:color="auto"/>
        <w:right w:val="none" w:sz="0" w:space="0" w:color="auto"/>
      </w:divBdr>
    </w:div>
    <w:div w:id="2078555445">
      <w:bodyDiv w:val="1"/>
      <w:marLeft w:val="0"/>
      <w:marRight w:val="0"/>
      <w:marTop w:val="0"/>
      <w:marBottom w:val="0"/>
      <w:divBdr>
        <w:top w:val="none" w:sz="0" w:space="0" w:color="auto"/>
        <w:left w:val="none" w:sz="0" w:space="0" w:color="auto"/>
        <w:bottom w:val="none" w:sz="0" w:space="0" w:color="auto"/>
        <w:right w:val="none" w:sz="0" w:space="0" w:color="auto"/>
      </w:divBdr>
      <w:divsChild>
        <w:div w:id="1948804293">
          <w:marLeft w:val="1080"/>
          <w:marRight w:val="0"/>
          <w:marTop w:val="0"/>
          <w:marBottom w:val="0"/>
          <w:divBdr>
            <w:top w:val="none" w:sz="0" w:space="0" w:color="auto"/>
            <w:left w:val="none" w:sz="0" w:space="0" w:color="auto"/>
            <w:bottom w:val="none" w:sz="0" w:space="0" w:color="auto"/>
            <w:right w:val="none" w:sz="0" w:space="0" w:color="auto"/>
          </w:divBdr>
        </w:div>
        <w:div w:id="79360155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smt.cz/vyzkum-a-vyvoj-2/program-exceles-komponenta-5-1-narodniho-planu-obnov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1284</Words>
  <Characters>7577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Malina</dc:creator>
  <cp:keywords/>
  <dc:description/>
  <cp:lastModifiedBy>Vojtěch Malina</cp:lastModifiedBy>
  <cp:revision>9</cp:revision>
  <cp:lastPrinted>2021-12-09T16:54:00Z</cp:lastPrinted>
  <dcterms:created xsi:type="dcterms:W3CDTF">2021-12-09T23:13:00Z</dcterms:created>
  <dcterms:modified xsi:type="dcterms:W3CDTF">2021-12-09T23:22:00Z</dcterms:modified>
</cp:coreProperties>
</file>