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A461" w14:textId="6BDADB98" w:rsidR="008A0EB0" w:rsidRPr="0059113D" w:rsidRDefault="008A0EB0">
      <w:pPr>
        <w:rPr>
          <w:b/>
          <w:sz w:val="28"/>
          <w:szCs w:val="28"/>
        </w:rPr>
      </w:pPr>
      <w:r w:rsidRPr="0059113D">
        <w:rPr>
          <w:b/>
          <w:sz w:val="28"/>
          <w:szCs w:val="28"/>
        </w:rPr>
        <w:t xml:space="preserve">Zařazování účastníků </w:t>
      </w:r>
      <w:r w:rsidR="001226EA">
        <w:rPr>
          <w:b/>
          <w:sz w:val="28"/>
          <w:szCs w:val="28"/>
        </w:rPr>
        <w:t xml:space="preserve">do </w:t>
      </w:r>
      <w:r w:rsidRPr="0059113D">
        <w:rPr>
          <w:b/>
          <w:sz w:val="28"/>
          <w:szCs w:val="28"/>
        </w:rPr>
        <w:t xml:space="preserve">programu </w:t>
      </w:r>
      <w:proofErr w:type="spellStart"/>
      <w:r w:rsidRPr="0059113D">
        <w:rPr>
          <w:b/>
          <w:sz w:val="28"/>
          <w:szCs w:val="28"/>
        </w:rPr>
        <w:t>Cooperatio</w:t>
      </w:r>
      <w:proofErr w:type="spellEnd"/>
    </w:p>
    <w:p w14:paraId="242BDF67" w14:textId="77777777" w:rsidR="008A0EB0" w:rsidRDefault="008A0EB0"/>
    <w:p w14:paraId="4EC49A20" w14:textId="59186DF5" w:rsidR="008A0EB0" w:rsidRPr="0059113D" w:rsidRDefault="008A0EB0" w:rsidP="008A0E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113D">
        <w:rPr>
          <w:sz w:val="24"/>
          <w:szCs w:val="24"/>
        </w:rPr>
        <w:t xml:space="preserve">od 19. října možno zařazovat účastníky programu </w:t>
      </w:r>
      <w:proofErr w:type="spellStart"/>
      <w:r w:rsidRPr="0059113D">
        <w:rPr>
          <w:sz w:val="24"/>
          <w:szCs w:val="24"/>
        </w:rPr>
        <w:t>Cooperatio</w:t>
      </w:r>
      <w:proofErr w:type="spellEnd"/>
      <w:r w:rsidRPr="0059113D">
        <w:rPr>
          <w:sz w:val="24"/>
          <w:szCs w:val="24"/>
        </w:rPr>
        <w:t xml:space="preserve"> do vědních oborů</w:t>
      </w:r>
      <w:r w:rsidR="00C30043" w:rsidRPr="0059113D">
        <w:rPr>
          <w:sz w:val="24"/>
          <w:szCs w:val="24"/>
        </w:rPr>
        <w:t xml:space="preserve"> </w:t>
      </w:r>
      <w:r w:rsidRPr="0059113D">
        <w:rPr>
          <w:sz w:val="24"/>
          <w:szCs w:val="24"/>
        </w:rPr>
        <w:t>v systému IS Věda</w:t>
      </w:r>
    </w:p>
    <w:p w14:paraId="6759AEEA" w14:textId="77777777" w:rsidR="008A0EB0" w:rsidRPr="0059113D" w:rsidRDefault="008A0EB0" w:rsidP="008A0E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113D">
        <w:rPr>
          <w:sz w:val="24"/>
          <w:szCs w:val="24"/>
        </w:rPr>
        <w:t>studenti doktorského studia jsou v souladu s OR 24/2018 ve znění OR 19/2021 zařazeni do oborů provázaných s jejich studijním programem</w:t>
      </w:r>
    </w:p>
    <w:p w14:paraId="7698396C" w14:textId="77777777" w:rsidR="008A0EB0" w:rsidRPr="0059113D" w:rsidRDefault="008A0EB0" w:rsidP="008A0E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113D">
        <w:rPr>
          <w:sz w:val="24"/>
          <w:szCs w:val="24"/>
        </w:rPr>
        <w:t>přibližně v polovině případů studijní program napojen na jeden obor</w:t>
      </w:r>
    </w:p>
    <w:p w14:paraId="48DFCC16" w14:textId="77777777" w:rsidR="008A0EB0" w:rsidRPr="0059113D" w:rsidRDefault="008A0EB0" w:rsidP="008A0E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113D">
        <w:rPr>
          <w:sz w:val="24"/>
          <w:szCs w:val="24"/>
        </w:rPr>
        <w:t>u 15 % doktorandů bude třeba provést redukci jejich zařazení, neboť jejich studijní program je navázán na více než tři vědní obory</w:t>
      </w:r>
      <w:r w:rsidR="00BF2862" w:rsidRPr="0059113D">
        <w:rPr>
          <w:sz w:val="24"/>
          <w:szCs w:val="24"/>
        </w:rPr>
        <w:t>- v případě 1. LF 74 konfliktu</w:t>
      </w:r>
    </w:p>
    <w:p w14:paraId="4CA5388A" w14:textId="77777777" w:rsidR="008A0EB0" w:rsidRPr="0059113D" w:rsidRDefault="008A0EB0" w:rsidP="008A0E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113D">
        <w:rPr>
          <w:sz w:val="24"/>
          <w:szCs w:val="24"/>
        </w:rPr>
        <w:t>akademičtí a vědečtí pracovníci zachováno zařazení z roku 2019</w:t>
      </w:r>
    </w:p>
    <w:p w14:paraId="7976EA15" w14:textId="77777777" w:rsidR="008A0EB0" w:rsidRPr="0059113D" w:rsidRDefault="008A0EB0" w:rsidP="008A0E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113D">
        <w:rPr>
          <w:sz w:val="24"/>
          <w:szCs w:val="24"/>
        </w:rPr>
        <w:t>zcela nezařazeno necelých 40 % akademických a vědeckých pracovníků</w:t>
      </w:r>
    </w:p>
    <w:p w14:paraId="61FF33AB" w14:textId="77777777" w:rsidR="008A0EB0" w:rsidRPr="0059113D" w:rsidRDefault="008A0EB0" w:rsidP="008A0E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113D">
        <w:rPr>
          <w:sz w:val="24"/>
          <w:szCs w:val="24"/>
        </w:rPr>
        <w:t xml:space="preserve">zařazování bude probíhat v modulu </w:t>
      </w:r>
      <w:proofErr w:type="spellStart"/>
      <w:r w:rsidRPr="0059113D">
        <w:rPr>
          <w:sz w:val="24"/>
          <w:szCs w:val="24"/>
        </w:rPr>
        <w:t>Cooperatio</w:t>
      </w:r>
      <w:proofErr w:type="spellEnd"/>
    </w:p>
    <w:p w14:paraId="166E13B2" w14:textId="77777777" w:rsidR="008A0EB0" w:rsidRDefault="008A0EB0" w:rsidP="008A0EB0">
      <w:pPr>
        <w:pStyle w:val="Odstavecseseznamem"/>
      </w:pPr>
    </w:p>
    <w:p w14:paraId="5F3654B0" w14:textId="77777777" w:rsidR="008A0EB0" w:rsidRDefault="008A0EB0" w:rsidP="008A0EB0">
      <w:pPr>
        <w:pStyle w:val="Odstavecseseznamem"/>
      </w:pPr>
      <w:r>
        <w:t>Podrobné pokyny</w:t>
      </w:r>
    </w:p>
    <w:p w14:paraId="425BC319" w14:textId="77777777" w:rsidR="008A0EB0" w:rsidRDefault="005314B3" w:rsidP="008A0EB0">
      <w:pPr>
        <w:pStyle w:val="Odstavecseseznamem"/>
      </w:pPr>
      <w:hyperlink r:id="rId5" w:history="1">
        <w:r w:rsidR="00C7657C" w:rsidRPr="00085249">
          <w:rPr>
            <w:rStyle w:val="Hypertextovodkaz"/>
          </w:rPr>
          <w:t>https://docs.google.com/document/d/1FY_biLmIvyXsl3rhvpR_MsrQTMhyk0oVgO32GPfshM8/edit</w:t>
        </w:r>
      </w:hyperlink>
    </w:p>
    <w:p w14:paraId="31772C2A" w14:textId="77777777" w:rsidR="001226EA" w:rsidRDefault="001226EA" w:rsidP="006F054D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990000"/>
          <w:sz w:val="28"/>
          <w:szCs w:val="28"/>
        </w:rPr>
      </w:pPr>
    </w:p>
    <w:p w14:paraId="2B87C35A" w14:textId="76D3ABEA" w:rsidR="00C30043" w:rsidRDefault="001226EA" w:rsidP="006F054D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990000"/>
          <w:sz w:val="28"/>
          <w:szCs w:val="28"/>
        </w:rPr>
      </w:pPr>
      <w:r>
        <w:rPr>
          <w:rFonts w:ascii="Trebuchet-BoldItalic" w:hAnsi="Trebuchet-BoldItalic" w:cs="Trebuchet-BoldItalic"/>
          <w:b/>
          <w:bCs/>
          <w:i/>
          <w:iCs/>
          <w:color w:val="990000"/>
          <w:sz w:val="28"/>
          <w:szCs w:val="28"/>
        </w:rPr>
        <w:t>Z</w:t>
      </w:r>
      <w:r w:rsidR="00C30043">
        <w:rPr>
          <w:rFonts w:ascii="Trebuchet-BoldItalic" w:hAnsi="Trebuchet-BoldItalic" w:cs="Trebuchet-BoldItalic"/>
          <w:b/>
          <w:bCs/>
          <w:i/>
          <w:iCs/>
          <w:color w:val="990000"/>
          <w:sz w:val="28"/>
          <w:szCs w:val="28"/>
        </w:rPr>
        <w:t> manuálu:</w:t>
      </w:r>
    </w:p>
    <w:p w14:paraId="776AA6E1" w14:textId="193F46B1" w:rsidR="006F054D" w:rsidRDefault="006F054D" w:rsidP="006F054D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990000"/>
          <w:sz w:val="28"/>
          <w:szCs w:val="28"/>
        </w:rPr>
      </w:pPr>
      <w:r>
        <w:rPr>
          <w:rFonts w:ascii="Trebuchet-BoldItalic" w:hAnsi="Trebuchet-BoldItalic" w:cs="Trebuchet-BoldItalic"/>
          <w:b/>
          <w:bCs/>
          <w:i/>
          <w:iCs/>
          <w:color w:val="990000"/>
          <w:sz w:val="28"/>
          <w:szCs w:val="28"/>
        </w:rPr>
        <w:t>2.5 Zařazení doktorandů</w:t>
      </w:r>
    </w:p>
    <w:p w14:paraId="51910A5C" w14:textId="5C3BA4D4" w:rsidR="00C7657C" w:rsidRDefault="006F054D" w:rsidP="003323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Obory doktorand</w:t>
      </w:r>
      <w:r>
        <w:rPr>
          <w:rFonts w:ascii="TimesNewRomanPSMT" w:eastAsia="TimesNewRomanPSMT" w:hAnsi="Trebuchet-BoldItalic" w:cs="TimesNewRomanPSMT" w:hint="eastAsia"/>
          <w:color w:val="000000"/>
        </w:rPr>
        <w:t>ů</w:t>
      </w:r>
      <w:r>
        <w:rPr>
          <w:rFonts w:ascii="Cambria" w:hAnsi="Cambria" w:cs="Cambria"/>
          <w:color w:val="000000"/>
        </w:rPr>
        <w:t>m p</w:t>
      </w:r>
      <w:r>
        <w:rPr>
          <w:rFonts w:ascii="TimesNewRomanPSMT" w:eastAsia="TimesNewRomanPSMT" w:hAnsi="Trebuchet-BoldItalic" w:cs="TimesNewRomanPSMT" w:hint="eastAsia"/>
          <w:color w:val="000000"/>
        </w:rPr>
        <w:t>ř</w:t>
      </w:r>
      <w:r>
        <w:rPr>
          <w:rFonts w:ascii="Cambria" w:hAnsi="Cambria" w:cs="Cambria"/>
          <w:color w:val="000000"/>
        </w:rPr>
        <w:t>id</w:t>
      </w:r>
      <w:r>
        <w:rPr>
          <w:rFonts w:ascii="TimesNewRomanPSMT" w:eastAsia="TimesNewRomanPSMT" w:hAnsi="Trebuchet-BoldItalic" w:cs="TimesNewRomanPSMT" w:hint="eastAsia"/>
          <w:color w:val="000000"/>
        </w:rPr>
        <w:t>ě</w:t>
      </w:r>
      <w:r>
        <w:rPr>
          <w:rFonts w:ascii="Cambria" w:hAnsi="Cambria" w:cs="Cambria"/>
          <w:color w:val="000000"/>
        </w:rPr>
        <w:t>luje systém automaticky na základ</w:t>
      </w:r>
      <w:r>
        <w:rPr>
          <w:rFonts w:ascii="TimesNewRomanPSMT" w:eastAsia="TimesNewRomanPSMT" w:hAnsi="Trebuchet-BoldItalic" w:cs="TimesNewRomanPSMT" w:hint="eastAsia"/>
          <w:color w:val="000000"/>
        </w:rPr>
        <w:t>ě</w:t>
      </w:r>
      <w:r>
        <w:rPr>
          <w:rFonts w:ascii="TimesNewRomanPSMT" w:eastAsia="TimesNewRomanPSMT" w:hAnsi="Trebuchet-BoldItalic" w:cs="TimesNewRomanPSMT"/>
          <w:color w:val="000000"/>
        </w:rPr>
        <w:t xml:space="preserve"> </w:t>
      </w:r>
      <w:r>
        <w:rPr>
          <w:rFonts w:ascii="Cambria" w:hAnsi="Cambria" w:cs="Cambria"/>
          <w:color w:val="000000"/>
        </w:rPr>
        <w:t>jejich studijního programu. Z t</w:t>
      </w:r>
      <w:r>
        <w:rPr>
          <w:rFonts w:ascii="TimesNewRomanPSMT" w:eastAsia="TimesNewRomanPSMT" w:hAnsi="Trebuchet-BoldItalic" w:cs="TimesNewRomanPSMT" w:hint="eastAsia"/>
          <w:color w:val="000000"/>
        </w:rPr>
        <w:t>ě</w:t>
      </w:r>
      <w:r>
        <w:rPr>
          <w:rFonts w:ascii="Cambria" w:hAnsi="Cambria" w:cs="Cambria"/>
          <w:color w:val="000000"/>
        </w:rPr>
        <w:t>chto obor</w:t>
      </w:r>
      <w:r>
        <w:rPr>
          <w:rFonts w:ascii="TimesNewRomanPSMT" w:eastAsia="TimesNewRomanPSMT" w:hAnsi="Trebuchet-BoldItalic" w:cs="TimesNewRomanPSMT" w:hint="eastAsia"/>
          <w:color w:val="000000"/>
        </w:rPr>
        <w:t>ů</w:t>
      </w:r>
      <w:r>
        <w:rPr>
          <w:rFonts w:ascii="TimesNewRomanPSMT" w:eastAsia="TimesNewRomanPSMT" w:hAnsi="Trebuchet-BoldItalic" w:cs="TimesNewRomanPSMT"/>
          <w:color w:val="000000"/>
        </w:rPr>
        <w:t xml:space="preserve"> </w:t>
      </w:r>
      <w:r>
        <w:rPr>
          <w:rFonts w:ascii="Cambria" w:hAnsi="Cambria" w:cs="Cambria"/>
          <w:color w:val="000000"/>
        </w:rPr>
        <w:t>je</w:t>
      </w:r>
      <w:r w:rsidR="00332319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mo</w:t>
      </w:r>
      <w:r>
        <w:rPr>
          <w:rFonts w:ascii="TimesNewRomanPSMT" w:eastAsia="TimesNewRomanPSMT" w:hAnsi="Trebuchet-BoldItalic" w:cs="TimesNewRomanPSMT" w:hint="eastAsia"/>
          <w:color w:val="000000"/>
        </w:rPr>
        <w:t>ž</w:t>
      </w:r>
      <w:r>
        <w:rPr>
          <w:rFonts w:ascii="Cambria" w:hAnsi="Cambria" w:cs="Cambria"/>
          <w:color w:val="000000"/>
        </w:rPr>
        <w:t>né vybrat ty, do kterých bude student skute</w:t>
      </w:r>
      <w:r>
        <w:rPr>
          <w:rFonts w:ascii="TimesNewRomanPSMT" w:eastAsia="TimesNewRomanPSMT" w:hAnsi="Trebuchet-BoldItalic" w:cs="TimesNewRomanPSMT" w:hint="eastAsia"/>
          <w:color w:val="000000"/>
        </w:rPr>
        <w:t>č</w:t>
      </w:r>
      <w:r>
        <w:rPr>
          <w:rFonts w:ascii="Cambria" w:hAnsi="Cambria" w:cs="Cambria"/>
          <w:color w:val="000000"/>
        </w:rPr>
        <w:t>n</w:t>
      </w:r>
      <w:r>
        <w:rPr>
          <w:rFonts w:ascii="TimesNewRomanPSMT" w:eastAsia="TimesNewRomanPSMT" w:hAnsi="Trebuchet-BoldItalic" w:cs="TimesNewRomanPSMT" w:hint="eastAsia"/>
          <w:color w:val="000000"/>
        </w:rPr>
        <w:t>ě</w:t>
      </w:r>
      <w:r>
        <w:rPr>
          <w:rFonts w:ascii="TimesNewRomanPSMT" w:eastAsia="TimesNewRomanPSMT" w:hAnsi="Trebuchet-BoldItalic" w:cs="TimesNewRomanPSMT"/>
          <w:color w:val="000000"/>
        </w:rPr>
        <w:t xml:space="preserve"> </w:t>
      </w:r>
      <w:r>
        <w:rPr>
          <w:rFonts w:ascii="Cambria" w:hAnsi="Cambria" w:cs="Cambria"/>
          <w:color w:val="000000"/>
        </w:rPr>
        <w:t>za</w:t>
      </w:r>
      <w:r>
        <w:rPr>
          <w:rFonts w:ascii="TimesNewRomanPSMT" w:eastAsia="TimesNewRomanPSMT" w:hAnsi="Trebuchet-BoldItalic" w:cs="TimesNewRomanPSMT" w:hint="eastAsia"/>
          <w:color w:val="000000"/>
        </w:rPr>
        <w:t>ř</w:t>
      </w:r>
      <w:r>
        <w:rPr>
          <w:rFonts w:ascii="Cambria" w:hAnsi="Cambria" w:cs="Cambria"/>
          <w:color w:val="000000"/>
        </w:rPr>
        <w:t>azen a do kterých ne. Z po</w:t>
      </w:r>
      <w:r>
        <w:rPr>
          <w:rFonts w:ascii="TimesNewRomanPSMT" w:eastAsia="TimesNewRomanPSMT" w:hAnsi="Trebuchet-BoldItalic" w:cs="TimesNewRomanPSMT" w:hint="eastAsia"/>
          <w:color w:val="000000"/>
        </w:rPr>
        <w:t>č</w:t>
      </w:r>
      <w:r>
        <w:rPr>
          <w:rFonts w:ascii="Cambria" w:hAnsi="Cambria" w:cs="Cambria"/>
          <w:color w:val="000000"/>
        </w:rPr>
        <w:t>átku jsou studenti za</w:t>
      </w:r>
      <w:r>
        <w:rPr>
          <w:rFonts w:ascii="TimesNewRomanPSMT" w:eastAsia="TimesNewRomanPSMT" w:hAnsi="Trebuchet-BoldItalic" w:cs="TimesNewRomanPSMT" w:hint="eastAsia"/>
          <w:color w:val="000000"/>
        </w:rPr>
        <w:t>ř</w:t>
      </w:r>
      <w:r>
        <w:rPr>
          <w:rFonts w:ascii="Cambria" w:hAnsi="Cambria" w:cs="Cambria"/>
          <w:color w:val="000000"/>
        </w:rPr>
        <w:t>azeni</w:t>
      </w:r>
      <w:r w:rsidR="00332319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do v</w:t>
      </w:r>
      <w:r>
        <w:rPr>
          <w:rFonts w:ascii="TimesNewRomanPSMT" w:eastAsia="TimesNewRomanPSMT" w:hAnsi="Trebuchet-BoldItalic" w:cs="TimesNewRomanPSMT" w:hint="eastAsia"/>
          <w:color w:val="000000"/>
        </w:rPr>
        <w:t>š</w:t>
      </w:r>
      <w:r>
        <w:rPr>
          <w:rFonts w:ascii="Cambria" w:hAnsi="Cambria" w:cs="Cambria"/>
          <w:color w:val="000000"/>
        </w:rPr>
        <w:t>ech obor</w:t>
      </w:r>
      <w:r>
        <w:rPr>
          <w:rFonts w:ascii="TimesNewRomanPSMT" w:eastAsia="TimesNewRomanPSMT" w:hAnsi="Trebuchet-BoldItalic" w:cs="TimesNewRomanPSMT" w:hint="eastAsia"/>
          <w:color w:val="000000"/>
        </w:rPr>
        <w:t>ů</w:t>
      </w:r>
      <w:r>
        <w:rPr>
          <w:rFonts w:ascii="Cambria" w:hAnsi="Cambria" w:cs="Cambria"/>
          <w:color w:val="000000"/>
        </w:rPr>
        <w:t>, které jim systém p</w:t>
      </w:r>
      <w:r>
        <w:rPr>
          <w:rFonts w:ascii="TimesNewRomanPSMT" w:eastAsia="TimesNewRomanPSMT" w:hAnsi="Trebuchet-BoldItalic" w:cs="TimesNewRomanPSMT" w:hint="eastAsia"/>
          <w:color w:val="000000"/>
        </w:rPr>
        <w:t>ř</w:t>
      </w:r>
      <w:r>
        <w:rPr>
          <w:rFonts w:ascii="Cambria" w:hAnsi="Cambria" w:cs="Cambria"/>
          <w:color w:val="000000"/>
        </w:rPr>
        <w:t>id</w:t>
      </w:r>
      <w:r>
        <w:rPr>
          <w:rFonts w:ascii="TimesNewRomanPSMT" w:eastAsia="TimesNewRomanPSMT" w:hAnsi="Trebuchet-BoldItalic" w:cs="TimesNewRomanPSMT" w:hint="eastAsia"/>
          <w:color w:val="000000"/>
        </w:rPr>
        <w:t>ě</w:t>
      </w:r>
      <w:r>
        <w:rPr>
          <w:rFonts w:ascii="Cambria" w:hAnsi="Cambria" w:cs="Cambria"/>
          <w:color w:val="000000"/>
        </w:rPr>
        <w:t xml:space="preserve">lil. Kliknutím na: ve sloupci: </w:t>
      </w:r>
      <w:r>
        <w:rPr>
          <w:rFonts w:ascii="Cambria-Bold" w:hAnsi="Cambria-Bold" w:cs="Cambria-Bold"/>
          <w:b/>
          <w:bCs/>
          <w:color w:val="000000"/>
        </w:rPr>
        <w:t>Za</w:t>
      </w:r>
      <w:r>
        <w:rPr>
          <w:rFonts w:ascii="TimesNewRomanPS-BoldMT" w:hAnsi="TimesNewRomanPS-BoldMT" w:cs="TimesNewRomanPS-BoldMT"/>
          <w:b/>
          <w:bCs/>
          <w:color w:val="000000"/>
        </w:rPr>
        <w:t>ř</w:t>
      </w:r>
      <w:r>
        <w:rPr>
          <w:rFonts w:ascii="Cambria-Bold" w:hAnsi="Cambria-Bold" w:cs="Cambria-Bold"/>
          <w:b/>
          <w:bCs/>
          <w:color w:val="000000"/>
        </w:rPr>
        <w:t xml:space="preserve">adit do oboru </w:t>
      </w:r>
      <w:r>
        <w:rPr>
          <w:rFonts w:ascii="Cambria" w:hAnsi="Cambria" w:cs="Cambria"/>
          <w:color w:val="000000"/>
        </w:rPr>
        <w:t>m</w:t>
      </w:r>
      <w:r>
        <w:rPr>
          <w:rFonts w:ascii="TimesNewRomanPSMT" w:eastAsia="TimesNewRomanPSMT" w:hAnsi="Trebuchet-BoldItalic" w:cs="TimesNewRomanPSMT" w:hint="eastAsia"/>
          <w:color w:val="000000"/>
        </w:rPr>
        <w:t>ůž</w:t>
      </w:r>
      <w:r>
        <w:rPr>
          <w:rFonts w:ascii="Cambria" w:hAnsi="Cambria" w:cs="Cambria"/>
          <w:color w:val="000000"/>
        </w:rPr>
        <w:t>ete stav</w:t>
      </w:r>
      <w:r w:rsidR="00332319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za</w:t>
      </w:r>
      <w:r>
        <w:rPr>
          <w:rFonts w:ascii="TimesNewRomanPSMT" w:eastAsia="TimesNewRomanPSMT" w:hAnsi="Trebuchet-BoldItalic" w:cs="TimesNewRomanPSMT" w:hint="eastAsia"/>
          <w:color w:val="000000"/>
        </w:rPr>
        <w:t>ř</w:t>
      </w:r>
      <w:r>
        <w:rPr>
          <w:rFonts w:ascii="Cambria" w:hAnsi="Cambria" w:cs="Cambria"/>
          <w:color w:val="000000"/>
        </w:rPr>
        <w:t>azení daného oboru p</w:t>
      </w:r>
      <w:r>
        <w:rPr>
          <w:rFonts w:ascii="TimesNewRomanPSMT" w:eastAsia="TimesNewRomanPSMT" w:hAnsi="Trebuchet-BoldItalic" w:cs="TimesNewRomanPSMT" w:hint="eastAsia"/>
          <w:color w:val="000000"/>
        </w:rPr>
        <w:t>ř</w:t>
      </w:r>
      <w:r>
        <w:rPr>
          <w:rFonts w:ascii="Cambria" w:hAnsi="Cambria" w:cs="Cambria"/>
          <w:color w:val="000000"/>
        </w:rPr>
        <w:t xml:space="preserve">epínat mezi </w:t>
      </w:r>
      <w:r>
        <w:rPr>
          <w:rFonts w:ascii="Cambria-Italic" w:hAnsi="Cambria-Italic" w:cs="Cambria-Italic"/>
          <w:i/>
          <w:iCs/>
          <w:color w:val="000000"/>
        </w:rPr>
        <w:t>ano</w:t>
      </w:r>
      <w:r>
        <w:rPr>
          <w:rFonts w:ascii="Cambria" w:hAnsi="Cambria" w:cs="Cambria"/>
          <w:color w:val="000000"/>
        </w:rPr>
        <w:t>/</w:t>
      </w:r>
      <w:r>
        <w:rPr>
          <w:rFonts w:ascii="Cambria-Italic" w:hAnsi="Cambria-Italic" w:cs="Cambria-Italic"/>
          <w:i/>
          <w:iCs/>
          <w:color w:val="000000"/>
        </w:rPr>
        <w:t xml:space="preserve">ne </w:t>
      </w:r>
      <w:r>
        <w:rPr>
          <w:rFonts w:ascii="Cambria" w:hAnsi="Cambria" w:cs="Cambria"/>
          <w:color w:val="000000"/>
        </w:rPr>
        <w:t xml:space="preserve">a jako </w:t>
      </w:r>
      <w:r>
        <w:rPr>
          <w:rFonts w:ascii="Cambria-Italic" w:hAnsi="Cambria-Italic" w:cs="Cambria-Italic"/>
          <w:i/>
          <w:iCs/>
          <w:color w:val="000000"/>
        </w:rPr>
        <w:t xml:space="preserve">ano </w:t>
      </w:r>
      <w:r>
        <w:rPr>
          <w:rFonts w:ascii="Cambria" w:hAnsi="Cambria" w:cs="Cambria"/>
          <w:color w:val="000000"/>
        </w:rPr>
        <w:t>nechat pouze ty, do nich</w:t>
      </w:r>
      <w:r>
        <w:rPr>
          <w:rFonts w:ascii="TimesNewRomanPSMT" w:eastAsia="TimesNewRomanPSMT" w:hAnsi="Trebuchet-BoldItalic" w:cs="TimesNewRomanPSMT" w:hint="eastAsia"/>
          <w:color w:val="000000"/>
        </w:rPr>
        <w:t>ž</w:t>
      </w:r>
      <w:r>
        <w:rPr>
          <w:rFonts w:ascii="TimesNewRomanPSMT" w:eastAsia="TimesNewRomanPSMT" w:hAnsi="Trebuchet-BoldItalic" w:cs="TimesNewRomanPSMT"/>
          <w:color w:val="000000"/>
        </w:rPr>
        <w:t xml:space="preserve"> </w:t>
      </w:r>
      <w:r>
        <w:rPr>
          <w:rFonts w:ascii="Cambria" w:hAnsi="Cambria" w:cs="Cambria"/>
          <w:color w:val="000000"/>
        </w:rPr>
        <w:t>má student definitivn</w:t>
      </w:r>
      <w:r>
        <w:rPr>
          <w:rFonts w:ascii="TimesNewRomanPSMT" w:eastAsia="TimesNewRomanPSMT" w:hAnsi="Trebuchet-BoldItalic" w:cs="TimesNewRomanPSMT" w:hint="eastAsia"/>
          <w:color w:val="000000"/>
        </w:rPr>
        <w:t>ě</w:t>
      </w:r>
      <w:r w:rsidR="00332319">
        <w:rPr>
          <w:rFonts w:ascii="TimesNewRomanPSMT" w:eastAsia="TimesNewRomanPSMT" w:hAnsi="Trebuchet-BoldItalic" w:cs="TimesNewRomanPSMT"/>
          <w:color w:val="000000"/>
        </w:rPr>
        <w:t xml:space="preserve"> </w:t>
      </w:r>
      <w:r>
        <w:rPr>
          <w:rFonts w:ascii="Cambria" w:hAnsi="Cambria" w:cs="Cambria"/>
          <w:color w:val="000000"/>
        </w:rPr>
        <w:t>pat</w:t>
      </w:r>
      <w:r>
        <w:rPr>
          <w:rFonts w:ascii="TimesNewRomanPSMT" w:eastAsia="TimesNewRomanPSMT" w:hAnsi="Trebuchet-BoldItalic" w:cs="TimesNewRomanPSMT" w:hint="eastAsia"/>
          <w:color w:val="000000"/>
        </w:rPr>
        <w:t>ř</w:t>
      </w:r>
      <w:r>
        <w:rPr>
          <w:rFonts w:ascii="Cambria" w:hAnsi="Cambria" w:cs="Cambria"/>
          <w:color w:val="000000"/>
        </w:rPr>
        <w:t>it.</w:t>
      </w:r>
    </w:p>
    <w:p w14:paraId="772F4609" w14:textId="77777777" w:rsidR="00C30043" w:rsidRDefault="00C30043" w:rsidP="00332319">
      <w:pPr>
        <w:autoSpaceDE w:val="0"/>
        <w:autoSpaceDN w:val="0"/>
        <w:adjustRightInd w:val="0"/>
        <w:spacing w:after="0" w:line="240" w:lineRule="auto"/>
      </w:pPr>
    </w:p>
    <w:p w14:paraId="4FAAF104" w14:textId="77777777" w:rsidR="005314B3" w:rsidRDefault="005314B3">
      <w:pPr>
        <w:rPr>
          <w:b/>
          <w:bCs/>
        </w:rPr>
      </w:pPr>
    </w:p>
    <w:p w14:paraId="3653C7DC" w14:textId="08C6DA22" w:rsidR="001226EA" w:rsidRDefault="00E35408">
      <w:pPr>
        <w:rPr>
          <w:b/>
          <w:bCs/>
        </w:rPr>
      </w:pPr>
      <w:r w:rsidRPr="008E0EBB">
        <w:rPr>
          <w:b/>
          <w:bCs/>
        </w:rPr>
        <w:t xml:space="preserve">Problémy </w:t>
      </w:r>
    </w:p>
    <w:p w14:paraId="00244B64" w14:textId="4727181D" w:rsidR="00063DBB" w:rsidRPr="008E0EBB" w:rsidRDefault="00C30043">
      <w:pPr>
        <w:rPr>
          <w:b/>
          <w:bCs/>
        </w:rPr>
      </w:pPr>
      <w:r w:rsidRPr="008E0EBB">
        <w:rPr>
          <w:b/>
          <w:bCs/>
        </w:rPr>
        <w:t xml:space="preserve">Příklad - </w:t>
      </w:r>
      <w:r w:rsidR="00063DBB" w:rsidRPr="008E0EBB">
        <w:rPr>
          <w:b/>
          <w:bCs/>
        </w:rPr>
        <w:t>Oční klinika</w:t>
      </w:r>
      <w:r w:rsidRPr="008E0EBB">
        <w:rPr>
          <w:b/>
          <w:bCs/>
        </w:rPr>
        <w:t>, obor školitele je jiný než obor studenta, studentovi nelze přidělit obor školitele</w:t>
      </w:r>
    </w:p>
    <w:p w14:paraId="0B6CF10E" w14:textId="77777777" w:rsidR="00C7657C" w:rsidRDefault="00C7657C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6F9CDA3" wp14:editId="7852C7FE">
            <wp:extent cx="5482459" cy="1133718"/>
            <wp:effectExtent l="0" t="0" r="444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696" cy="113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70CF1" w14:textId="5023CEF1" w:rsidR="00E35408" w:rsidRDefault="00E35408" w:rsidP="005314B3">
      <w:pPr>
        <w:spacing w:after="0"/>
        <w:rPr>
          <w:noProof/>
          <w:lang w:eastAsia="cs-CZ"/>
        </w:rPr>
      </w:pPr>
      <w:r w:rsidRPr="00A7310D">
        <w:rPr>
          <w:b/>
          <w:bCs/>
          <w:noProof/>
          <w:lang w:eastAsia="cs-CZ"/>
        </w:rPr>
        <w:t xml:space="preserve">Dle RUK </w:t>
      </w:r>
      <w:r w:rsidR="00A7310D">
        <w:rPr>
          <w:b/>
          <w:bCs/>
          <w:noProof/>
          <w:lang w:eastAsia="cs-CZ"/>
        </w:rPr>
        <w:t xml:space="preserve"> - ošetřit</w:t>
      </w:r>
      <w:r w:rsidRPr="00A7310D">
        <w:rPr>
          <w:b/>
          <w:bCs/>
          <w:noProof/>
          <w:lang w:eastAsia="cs-CZ"/>
        </w:rPr>
        <w:t xml:space="preserve"> </w:t>
      </w:r>
      <w:r w:rsidR="005314B3">
        <w:rPr>
          <w:b/>
          <w:bCs/>
          <w:noProof/>
          <w:lang w:eastAsia="cs-CZ"/>
        </w:rPr>
        <w:t>by šlo</w:t>
      </w:r>
      <w:r w:rsidR="00A7310D" w:rsidRPr="00A7310D">
        <w:rPr>
          <w:b/>
          <w:bCs/>
          <w:noProof/>
          <w:lang w:eastAsia="cs-CZ"/>
        </w:rPr>
        <w:t xml:space="preserve"> pouze jako rozšíření vazeb mezi doktorskými programy a vědními obory Cooperatia</w:t>
      </w:r>
      <w:r w:rsidR="005314B3">
        <w:rPr>
          <w:noProof/>
          <w:lang w:eastAsia="cs-CZ"/>
        </w:rPr>
        <w:t>, což ale není žádoucí, protože pak by se tato vazba projevila u všech doktorandů zařazených do DSP.</w:t>
      </w:r>
    </w:p>
    <w:p w14:paraId="54C5DCF4" w14:textId="77777777" w:rsidR="00E35408" w:rsidRDefault="00E35408">
      <w:pPr>
        <w:rPr>
          <w:noProof/>
          <w:lang w:eastAsia="cs-CZ"/>
        </w:rPr>
      </w:pPr>
    </w:p>
    <w:p w14:paraId="50BA1866" w14:textId="77777777" w:rsidR="0059113D" w:rsidRDefault="0059113D">
      <w:pPr>
        <w:rPr>
          <w:b/>
          <w:bCs/>
        </w:rPr>
      </w:pPr>
      <w:r>
        <w:rPr>
          <w:b/>
          <w:bCs/>
        </w:rPr>
        <w:br w:type="page"/>
      </w:r>
    </w:p>
    <w:p w14:paraId="589C99B6" w14:textId="6C943E37" w:rsidR="00C7657C" w:rsidRPr="008E0EBB" w:rsidRDefault="00C7657C">
      <w:pPr>
        <w:rPr>
          <w:b/>
          <w:bCs/>
        </w:rPr>
      </w:pPr>
      <w:r w:rsidRPr="008E0EBB">
        <w:rPr>
          <w:b/>
          <w:bCs/>
        </w:rPr>
        <w:lastRenderedPageBreak/>
        <w:t>Duplicity</w:t>
      </w:r>
      <w:r w:rsidR="006F054D" w:rsidRPr="008E0EBB">
        <w:rPr>
          <w:b/>
          <w:bCs/>
        </w:rPr>
        <w:t xml:space="preserve"> </w:t>
      </w:r>
      <w:r w:rsidR="005314B3">
        <w:rPr>
          <w:b/>
          <w:bCs/>
        </w:rPr>
        <w:t xml:space="preserve">- </w:t>
      </w:r>
      <w:r w:rsidRPr="008E0EBB">
        <w:rPr>
          <w:b/>
          <w:bCs/>
        </w:rPr>
        <w:t xml:space="preserve">systém </w:t>
      </w:r>
      <w:r w:rsidR="006F054D" w:rsidRPr="008E0EBB">
        <w:rPr>
          <w:b/>
          <w:bCs/>
        </w:rPr>
        <w:t>neidentifikuje</w:t>
      </w:r>
      <w:r w:rsidRPr="008E0EBB">
        <w:rPr>
          <w:b/>
          <w:bCs/>
        </w:rPr>
        <w:t xml:space="preserve"> tuto osobu jako konflikt</w:t>
      </w:r>
      <w:r w:rsidR="006F054D" w:rsidRPr="008E0EBB">
        <w:rPr>
          <w:b/>
          <w:bCs/>
        </w:rPr>
        <w:t xml:space="preserve"> s více</w:t>
      </w:r>
      <w:r w:rsidRPr="008E0EBB">
        <w:rPr>
          <w:b/>
          <w:bCs/>
        </w:rPr>
        <w:t xml:space="preserve"> než 3 obory</w:t>
      </w:r>
    </w:p>
    <w:p w14:paraId="757BF12F" w14:textId="2ADEA155" w:rsidR="00972FC2" w:rsidRDefault="00C7657C" w:rsidP="00972F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noProof/>
          <w:lang w:eastAsia="cs-CZ"/>
        </w:rPr>
        <w:drawing>
          <wp:inline distT="0" distB="0" distL="0" distR="0" wp14:anchorId="26F9215E" wp14:editId="7481A779">
            <wp:extent cx="5568696" cy="1841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9574" cy="18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FC2" w:rsidRPr="00972FC2">
        <w:rPr>
          <w:rFonts w:ascii="Cambria" w:hAnsi="Cambria" w:cs="Cambria"/>
        </w:rPr>
        <w:t xml:space="preserve"> </w:t>
      </w:r>
    </w:p>
    <w:p w14:paraId="44A3AF3C" w14:textId="1F46DBB5" w:rsidR="00A7310D" w:rsidRDefault="00A7310D" w:rsidP="00A7310D">
      <w:pPr>
        <w:spacing w:after="0"/>
        <w:rPr>
          <w:noProof/>
          <w:lang w:eastAsia="cs-CZ"/>
        </w:rPr>
      </w:pPr>
      <w:r w:rsidRPr="00A7310D">
        <w:rPr>
          <w:b/>
          <w:bCs/>
          <w:noProof/>
          <w:lang w:eastAsia="cs-CZ"/>
        </w:rPr>
        <w:t xml:space="preserve">RUK vysvětlení </w:t>
      </w:r>
      <w:r>
        <w:rPr>
          <w:b/>
          <w:bCs/>
          <w:noProof/>
          <w:lang w:eastAsia="cs-CZ"/>
        </w:rPr>
        <w:t xml:space="preserve">- </w:t>
      </w:r>
      <w:r w:rsidRPr="00A7310D">
        <w:rPr>
          <w:noProof/>
          <w:lang w:eastAsia="cs-CZ"/>
        </w:rPr>
        <w:t>vycházíme z článku 4 opatření rektora 24/2018 ve znění poslední</w:t>
      </w:r>
      <w:r>
        <w:rPr>
          <w:noProof/>
          <w:lang w:eastAsia="cs-CZ"/>
        </w:rPr>
        <w:t xml:space="preserve"> </w:t>
      </w:r>
      <w:r w:rsidRPr="00A7310D">
        <w:rPr>
          <w:noProof/>
          <w:lang w:eastAsia="cs-CZ"/>
        </w:rPr>
        <w:t>novely, tj. OR 19/2021, na které Zásady odkazují pro pravidla</w:t>
      </w:r>
      <w:r>
        <w:rPr>
          <w:noProof/>
          <w:lang w:eastAsia="cs-CZ"/>
        </w:rPr>
        <w:t xml:space="preserve"> </w:t>
      </w:r>
      <w:r w:rsidRPr="00A7310D">
        <w:rPr>
          <w:noProof/>
          <w:lang w:eastAsia="cs-CZ"/>
        </w:rPr>
        <w:t>zařazování. Řešení v IS Věda bylo připraveno na základě výkladu, že</w:t>
      </w:r>
      <w:r>
        <w:rPr>
          <w:noProof/>
          <w:lang w:eastAsia="cs-CZ"/>
        </w:rPr>
        <w:t xml:space="preserve"> </w:t>
      </w:r>
      <w:r w:rsidRPr="00A7310D">
        <w:rPr>
          <w:noProof/>
          <w:lang w:eastAsia="cs-CZ"/>
        </w:rPr>
        <w:t>limit tří oborů uvedený v odst. 3 pro akademické/vědecké pracovníky a</w:t>
      </w:r>
      <w:r>
        <w:rPr>
          <w:noProof/>
          <w:lang w:eastAsia="cs-CZ"/>
        </w:rPr>
        <w:t xml:space="preserve"> </w:t>
      </w:r>
      <w:r w:rsidRPr="00A7310D">
        <w:rPr>
          <w:noProof/>
          <w:lang w:eastAsia="cs-CZ"/>
        </w:rPr>
        <w:t>limit tří oborů uvedený v odst. 4 pro doktorandy, platí samostatně.</w:t>
      </w:r>
    </w:p>
    <w:p w14:paraId="7C67708A" w14:textId="7244B7A6" w:rsidR="00C71E82" w:rsidRDefault="00C71E82" w:rsidP="00A7310D">
      <w:pPr>
        <w:spacing w:after="0"/>
        <w:rPr>
          <w:noProof/>
          <w:lang w:eastAsia="cs-CZ"/>
        </w:rPr>
      </w:pPr>
    </w:p>
    <w:p w14:paraId="51463D4F" w14:textId="77777777" w:rsidR="0059113D" w:rsidRDefault="0059113D" w:rsidP="00A7310D">
      <w:pPr>
        <w:spacing w:after="0"/>
        <w:rPr>
          <w:noProof/>
          <w:lang w:eastAsia="cs-CZ"/>
        </w:rPr>
      </w:pPr>
    </w:p>
    <w:p w14:paraId="337B45C3" w14:textId="11941827" w:rsidR="00C71E82" w:rsidRDefault="00C71E82" w:rsidP="00A7310D">
      <w:pPr>
        <w:spacing w:after="0"/>
        <w:rPr>
          <w:noProof/>
          <w:lang w:eastAsia="cs-CZ"/>
        </w:rPr>
      </w:pPr>
      <w:r w:rsidRPr="00C71E82">
        <w:rPr>
          <w:b/>
          <w:bCs/>
          <w:noProof/>
          <w:lang w:eastAsia="cs-CZ"/>
        </w:rPr>
        <w:t>Vícenásobné uvedení osoby</w:t>
      </w:r>
      <w:r w:rsidR="0059113D">
        <w:rPr>
          <w:b/>
          <w:bCs/>
          <w:noProof/>
          <w:lang w:eastAsia="cs-CZ"/>
        </w:rPr>
        <w:t xml:space="preserve"> v IS Věda</w:t>
      </w:r>
      <w:r w:rsidRPr="00C71E82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– </w:t>
      </w:r>
      <w:r w:rsidRPr="00C71E82">
        <w:rPr>
          <w:b/>
          <w:bCs/>
          <w:noProof/>
          <w:lang w:eastAsia="cs-CZ"/>
        </w:rPr>
        <w:t>RUK vysvětlení</w:t>
      </w:r>
      <w:r>
        <w:rPr>
          <w:b/>
          <w:bCs/>
          <w:noProof/>
          <w:lang w:eastAsia="cs-CZ"/>
        </w:rPr>
        <w:t xml:space="preserve"> - </w:t>
      </w:r>
      <w:r>
        <w:rPr>
          <w:noProof/>
          <w:lang w:eastAsia="cs-CZ"/>
        </w:rPr>
        <w:t xml:space="preserve"> </w:t>
      </w:r>
      <w:r w:rsidRPr="00C71E82">
        <w:rPr>
          <w:noProof/>
          <w:lang w:eastAsia="cs-CZ"/>
        </w:rPr>
        <w:t>je správně v situacích, kdy má příslušná</w:t>
      </w:r>
      <w:r>
        <w:rPr>
          <w:noProof/>
          <w:lang w:eastAsia="cs-CZ"/>
        </w:rPr>
        <w:t xml:space="preserve"> </w:t>
      </w:r>
      <w:r w:rsidRPr="00C71E82">
        <w:rPr>
          <w:noProof/>
          <w:lang w:eastAsia="cs-CZ"/>
        </w:rPr>
        <w:t>osoba na fakultě zároveň studijní vztah doktoranda a pracovní vztah</w:t>
      </w:r>
      <w:r>
        <w:rPr>
          <w:noProof/>
          <w:lang w:eastAsia="cs-CZ"/>
        </w:rPr>
        <w:t xml:space="preserve"> </w:t>
      </w:r>
      <w:r w:rsidRPr="00C71E82">
        <w:rPr>
          <w:noProof/>
          <w:lang w:eastAsia="cs-CZ"/>
        </w:rPr>
        <w:t>akademického/vědeckého pracovníka. Vzhledem k tomu, že ve studijním</w:t>
      </w:r>
      <w:r>
        <w:rPr>
          <w:noProof/>
          <w:lang w:eastAsia="cs-CZ"/>
        </w:rPr>
        <w:t xml:space="preserve"> </w:t>
      </w:r>
      <w:r w:rsidRPr="00C71E82">
        <w:rPr>
          <w:noProof/>
          <w:lang w:eastAsia="cs-CZ"/>
        </w:rPr>
        <w:t>ani v personálním systému a vlastně ani v univerzitních předpisech</w:t>
      </w:r>
      <w:r>
        <w:rPr>
          <w:noProof/>
          <w:lang w:eastAsia="cs-CZ"/>
        </w:rPr>
        <w:t xml:space="preserve"> </w:t>
      </w:r>
      <w:r w:rsidRPr="00C71E82">
        <w:rPr>
          <w:noProof/>
          <w:lang w:eastAsia="cs-CZ"/>
        </w:rPr>
        <w:t>není definována žádná vazba, z níž by šlo určit, kdy tyto dva vztahy</w:t>
      </w:r>
      <w:r>
        <w:rPr>
          <w:noProof/>
          <w:lang w:eastAsia="cs-CZ"/>
        </w:rPr>
        <w:t xml:space="preserve"> </w:t>
      </w:r>
      <w:r w:rsidRPr="00C71E82">
        <w:rPr>
          <w:noProof/>
          <w:lang w:eastAsia="cs-CZ"/>
        </w:rPr>
        <w:t>spolu souvisejí (a lze tedy předpokládat shodu ve vědních oborech) a</w:t>
      </w:r>
      <w:r>
        <w:rPr>
          <w:noProof/>
          <w:lang w:eastAsia="cs-CZ"/>
        </w:rPr>
        <w:t xml:space="preserve"> </w:t>
      </w:r>
      <w:r w:rsidRPr="00C71E82">
        <w:rPr>
          <w:noProof/>
          <w:lang w:eastAsia="cs-CZ"/>
        </w:rPr>
        <w:t>kdy nikoli (shoda ve vědních oborech nemusí nastat - z</w:t>
      </w:r>
      <w:r>
        <w:rPr>
          <w:noProof/>
          <w:lang w:eastAsia="cs-CZ"/>
        </w:rPr>
        <w:t> </w:t>
      </w:r>
      <w:r w:rsidRPr="00C71E82">
        <w:rPr>
          <w:noProof/>
          <w:lang w:eastAsia="cs-CZ"/>
        </w:rPr>
        <w:t>vyjádření</w:t>
      </w:r>
      <w:r>
        <w:rPr>
          <w:noProof/>
          <w:lang w:eastAsia="cs-CZ"/>
        </w:rPr>
        <w:t xml:space="preserve"> </w:t>
      </w:r>
      <w:r w:rsidRPr="00C71E82">
        <w:rPr>
          <w:noProof/>
          <w:lang w:eastAsia="cs-CZ"/>
        </w:rPr>
        <w:t>různých fakult v diskusích v rámci proběhlého hodnocení vyplynulo,</w:t>
      </w:r>
      <w:r>
        <w:rPr>
          <w:noProof/>
          <w:lang w:eastAsia="cs-CZ"/>
        </w:rPr>
        <w:t xml:space="preserve"> </w:t>
      </w:r>
      <w:r w:rsidRPr="00C71E82">
        <w:rPr>
          <w:noProof/>
          <w:lang w:eastAsia="cs-CZ"/>
        </w:rPr>
        <w:t>že</w:t>
      </w:r>
      <w:r>
        <w:rPr>
          <w:noProof/>
          <w:lang w:eastAsia="cs-CZ"/>
        </w:rPr>
        <w:t xml:space="preserve"> </w:t>
      </w:r>
      <w:r w:rsidRPr="00C71E82">
        <w:rPr>
          <w:noProof/>
          <w:lang w:eastAsia="cs-CZ"/>
        </w:rPr>
        <w:t>s takovými případy je nutné počítat), probíhá zařazení jednotlivě za</w:t>
      </w:r>
      <w:r>
        <w:rPr>
          <w:noProof/>
          <w:lang w:eastAsia="cs-CZ"/>
        </w:rPr>
        <w:t xml:space="preserve"> </w:t>
      </w:r>
      <w:r w:rsidRPr="00C71E82">
        <w:rPr>
          <w:noProof/>
          <w:lang w:eastAsia="cs-CZ"/>
        </w:rPr>
        <w:t xml:space="preserve">každý relevantní vztah dané osoby. </w:t>
      </w:r>
    </w:p>
    <w:p w14:paraId="462F9ECB" w14:textId="77777777" w:rsidR="005314B3" w:rsidRDefault="00C71E82" w:rsidP="0059113D">
      <w:pPr>
        <w:spacing w:after="0"/>
        <w:rPr>
          <w:b/>
          <w:bCs/>
          <w:noProof/>
          <w:lang w:eastAsia="cs-CZ"/>
        </w:rPr>
      </w:pPr>
      <w:r>
        <w:rPr>
          <w:rFonts w:ascii="Courier New" w:hAnsi="Courier New" w:cs="Courier New"/>
          <w:color w:val="990000"/>
          <w:sz w:val="18"/>
          <w:szCs w:val="18"/>
        </w:rPr>
        <w:br/>
      </w:r>
    </w:p>
    <w:p w14:paraId="79C2E796" w14:textId="203902DD" w:rsidR="00972FC2" w:rsidRDefault="0059113D" w:rsidP="0059113D">
      <w:pPr>
        <w:spacing w:after="0"/>
        <w:rPr>
          <w:noProof/>
          <w:lang w:eastAsia="cs-CZ"/>
        </w:rPr>
      </w:pPr>
      <w:r w:rsidRPr="0059113D">
        <w:rPr>
          <w:b/>
          <w:bCs/>
          <w:noProof/>
          <w:lang w:eastAsia="cs-CZ"/>
        </w:rPr>
        <w:t xml:space="preserve">RUK reklamuje u dodavetele- </w:t>
      </w:r>
      <w:r w:rsidR="00C71E82" w:rsidRPr="0059113D">
        <w:rPr>
          <w:b/>
          <w:bCs/>
          <w:noProof/>
          <w:lang w:eastAsia="cs-CZ"/>
        </w:rPr>
        <w:t xml:space="preserve"> vícenásobné zařazení na</w:t>
      </w:r>
      <w:r w:rsidR="008E0EBB" w:rsidRPr="0059113D">
        <w:rPr>
          <w:b/>
          <w:bCs/>
          <w:noProof/>
          <w:lang w:eastAsia="cs-CZ"/>
        </w:rPr>
        <w:t xml:space="preserve"> </w:t>
      </w:r>
      <w:r w:rsidR="00C71E82" w:rsidRPr="0059113D">
        <w:rPr>
          <w:b/>
          <w:bCs/>
          <w:noProof/>
          <w:lang w:eastAsia="cs-CZ"/>
        </w:rPr>
        <w:t>seznam</w:t>
      </w:r>
      <w:r w:rsidRPr="0059113D">
        <w:rPr>
          <w:b/>
          <w:bCs/>
          <w:noProof/>
          <w:lang w:eastAsia="cs-CZ"/>
        </w:rPr>
        <w:t>u</w:t>
      </w:r>
      <w:r w:rsidR="00C71E82" w:rsidRPr="0059113D">
        <w:rPr>
          <w:b/>
          <w:bCs/>
          <w:noProof/>
          <w:lang w:eastAsia="cs-CZ"/>
        </w:rPr>
        <w:t xml:space="preserve"> není dáno více vztahy</w:t>
      </w:r>
      <w:r w:rsidR="00C71E82" w:rsidRPr="008E0EBB">
        <w:rPr>
          <w:noProof/>
          <w:lang w:eastAsia="cs-CZ"/>
        </w:rPr>
        <w:t>, ale zařazením na více pracovišť</w:t>
      </w:r>
      <w:r w:rsidR="008E0EBB">
        <w:rPr>
          <w:noProof/>
          <w:lang w:eastAsia="cs-CZ"/>
        </w:rPr>
        <w:t xml:space="preserve"> </w:t>
      </w:r>
      <w:r w:rsidR="00C71E82" w:rsidRPr="008E0EBB">
        <w:rPr>
          <w:noProof/>
          <w:lang w:eastAsia="cs-CZ"/>
        </w:rPr>
        <w:t xml:space="preserve">(studijních míst) v rámci jednoho vztahu. </w:t>
      </w:r>
    </w:p>
    <w:p w14:paraId="7AA4531F" w14:textId="0EAAF005" w:rsidR="0059113D" w:rsidRDefault="0059113D" w:rsidP="0059113D">
      <w:pPr>
        <w:spacing w:after="0"/>
        <w:rPr>
          <w:rFonts w:ascii="Cambria" w:hAnsi="Cambria" w:cs="Cambria"/>
        </w:rPr>
      </w:pPr>
    </w:p>
    <w:p w14:paraId="0B69A500" w14:textId="77777777" w:rsidR="005314B3" w:rsidRDefault="005314B3" w:rsidP="0059113D">
      <w:pPr>
        <w:spacing w:after="0"/>
        <w:rPr>
          <w:b/>
          <w:bCs/>
          <w:noProof/>
          <w:lang w:eastAsia="cs-CZ"/>
        </w:rPr>
      </w:pPr>
    </w:p>
    <w:p w14:paraId="699353C2" w14:textId="0E23B87F" w:rsidR="0059113D" w:rsidRDefault="0059113D" w:rsidP="0059113D">
      <w:pPr>
        <w:spacing w:after="0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Z</w:t>
      </w:r>
      <w:r w:rsidRPr="0059113D">
        <w:rPr>
          <w:b/>
          <w:bCs/>
          <w:noProof/>
          <w:lang w:eastAsia="cs-CZ"/>
        </w:rPr>
        <w:t>ařazování doktorandů do oborů, k nimž se součást (ne)přihlásila</w:t>
      </w:r>
    </w:p>
    <w:p w14:paraId="6AE5D3A4" w14:textId="4F85A518" w:rsidR="004F5F7E" w:rsidRPr="0059113D" w:rsidRDefault="0059113D" w:rsidP="0059113D">
      <w:pPr>
        <w:spacing w:after="0"/>
        <w:rPr>
          <w:noProof/>
          <w:lang w:eastAsia="cs-CZ"/>
        </w:rPr>
      </w:pPr>
      <w:r>
        <w:rPr>
          <w:b/>
          <w:bCs/>
          <w:noProof/>
          <w:lang w:eastAsia="cs-CZ"/>
        </w:rPr>
        <w:t xml:space="preserve">RUK vysvětlení- </w:t>
      </w:r>
      <w:r w:rsidRPr="0059113D">
        <w:rPr>
          <w:noProof/>
          <w:lang w:eastAsia="cs-CZ"/>
        </w:rPr>
        <w:t>Podle OR 24/2018 v platném znění (tedy po novele OR 19/2021) se doktorandi zařazují v rámci oborů příbuzných s jejich studijním programem - toto je vyjádřeno vazbami, jejichž revize probíhala od jara. (U některých studijních programů je situace ještě pootevřená - viz dopis pana prorektora s návrhy na úpravu oborové struktury došlými z 1.LF a PřF.) Osoby mohou být v opodstatněných případech zařazeny i do oborů, k jejichž soustavnému rozvíjení v rámci programu Cooperatio se daná součást nepřihlásila. Do manuálu jsme nyní doplnili větu v tomto smyslu.</w:t>
      </w:r>
    </w:p>
    <w:p w14:paraId="56AAB1B4" w14:textId="6EEBA1B3" w:rsidR="004F5F7E" w:rsidRDefault="004F5F7E" w:rsidP="0059113D">
      <w:pPr>
        <w:spacing w:after="0"/>
        <w:rPr>
          <w:b/>
          <w:bCs/>
          <w:noProof/>
          <w:lang w:eastAsia="cs-CZ"/>
        </w:rPr>
      </w:pPr>
    </w:p>
    <w:p w14:paraId="60A752C7" w14:textId="0E1F74C9" w:rsidR="005314B3" w:rsidRDefault="005314B3" w:rsidP="0059113D">
      <w:pPr>
        <w:spacing w:after="0"/>
        <w:rPr>
          <w:b/>
          <w:bCs/>
          <w:noProof/>
          <w:lang w:eastAsia="cs-CZ"/>
        </w:rPr>
      </w:pPr>
    </w:p>
    <w:p w14:paraId="67D00A59" w14:textId="786044B6" w:rsidR="005314B3" w:rsidRPr="0059113D" w:rsidRDefault="005314B3" w:rsidP="0059113D">
      <w:pPr>
        <w:spacing w:after="0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I přes různá zařazení by výsledky měly být hodnoceny oborově (tj. student Oční kliniky zařazení do farmakologie publikuje článek v oblasti  oftalmologie přičte body oftalmologii).</w:t>
      </w:r>
    </w:p>
    <w:sectPr w:rsidR="005314B3" w:rsidRPr="0059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A7AB9"/>
    <w:multiLevelType w:val="hybridMultilevel"/>
    <w:tmpl w:val="A928D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B0"/>
    <w:rsid w:val="00043258"/>
    <w:rsid w:val="00063DBB"/>
    <w:rsid w:val="001226EA"/>
    <w:rsid w:val="00332319"/>
    <w:rsid w:val="004F5F7E"/>
    <w:rsid w:val="005314B3"/>
    <w:rsid w:val="0059113D"/>
    <w:rsid w:val="00677581"/>
    <w:rsid w:val="006F054D"/>
    <w:rsid w:val="00837BE0"/>
    <w:rsid w:val="008A0EB0"/>
    <w:rsid w:val="008E0EBB"/>
    <w:rsid w:val="00972FC2"/>
    <w:rsid w:val="00A7310D"/>
    <w:rsid w:val="00A836DB"/>
    <w:rsid w:val="00BF2862"/>
    <w:rsid w:val="00C30043"/>
    <w:rsid w:val="00C71E82"/>
    <w:rsid w:val="00C7657C"/>
    <w:rsid w:val="00D76F1C"/>
    <w:rsid w:val="00E31FC6"/>
    <w:rsid w:val="00E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B9FD"/>
  <w15:chartTrackingRefBased/>
  <w15:docId w15:val="{2E6FD010-A789-4BF7-9672-641C3D4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E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6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document/d/1FY_biLmIvyXsl3rhvpR_MsrQTMhyk0oVgO32GPfshM8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Lišková</cp:lastModifiedBy>
  <cp:revision>17</cp:revision>
  <dcterms:created xsi:type="dcterms:W3CDTF">2021-10-20T14:07:00Z</dcterms:created>
  <dcterms:modified xsi:type="dcterms:W3CDTF">2021-10-26T09:58:00Z</dcterms:modified>
</cp:coreProperties>
</file>