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pPr w:leftFromText="141" w:rightFromText="141" w:horzAnchor="margin" w:tblpY="615"/>
        <w:tblW w:w="0" w:type="auto"/>
        <w:tblLook w:val="04A0" w:firstRow="1" w:lastRow="0" w:firstColumn="1" w:lastColumn="0" w:noHBand="0" w:noVBand="1"/>
      </w:tblPr>
      <w:tblGrid>
        <w:gridCol w:w="2547"/>
        <w:gridCol w:w="3544"/>
        <w:gridCol w:w="1701"/>
        <w:gridCol w:w="1270"/>
        <w:gridCol w:w="4825"/>
      </w:tblGrid>
      <w:tr w:rsidR="006D1C05" w:rsidRPr="00C943F5" w:rsidTr="006D1C05">
        <w:tc>
          <w:tcPr>
            <w:tcW w:w="2547" w:type="dxa"/>
            <w:shd w:val="clear" w:color="auto" w:fill="9CC2E5" w:themeFill="accent1" w:themeFillTint="99"/>
          </w:tcPr>
          <w:p w:rsidR="006D1C05" w:rsidRPr="00C943F5" w:rsidRDefault="006D1C05" w:rsidP="00C943F5">
            <w:pPr>
              <w:jc w:val="center"/>
              <w:rPr>
                <w:b/>
              </w:rPr>
            </w:pPr>
            <w:bookmarkStart w:id="0" w:name="_GoBack"/>
            <w:bookmarkEnd w:id="0"/>
            <w:r w:rsidRPr="00C943F5">
              <w:rPr>
                <w:b/>
              </w:rPr>
              <w:t>OZNAČENÍ DRUHÉ SMLUVNÍ STRANY</w:t>
            </w:r>
          </w:p>
        </w:tc>
        <w:tc>
          <w:tcPr>
            <w:tcW w:w="3544" w:type="dxa"/>
            <w:shd w:val="clear" w:color="auto" w:fill="9CC2E5" w:themeFill="accent1" w:themeFillTint="99"/>
          </w:tcPr>
          <w:p w:rsidR="006D1C05" w:rsidRPr="00C943F5" w:rsidRDefault="006D1C05" w:rsidP="00C943F5">
            <w:pPr>
              <w:jc w:val="center"/>
              <w:rPr>
                <w:b/>
              </w:rPr>
            </w:pPr>
            <w:r w:rsidRPr="00C943F5">
              <w:rPr>
                <w:b/>
              </w:rPr>
              <w:t>NÁZEV SMLOUVY</w:t>
            </w:r>
          </w:p>
        </w:tc>
        <w:tc>
          <w:tcPr>
            <w:tcW w:w="1701" w:type="dxa"/>
            <w:shd w:val="clear" w:color="auto" w:fill="9CC2E5" w:themeFill="accent1" w:themeFillTint="99"/>
          </w:tcPr>
          <w:p w:rsidR="006D1C05" w:rsidRPr="00C943F5" w:rsidRDefault="006D1C05" w:rsidP="00C943F5">
            <w:pPr>
              <w:jc w:val="center"/>
              <w:rPr>
                <w:b/>
              </w:rPr>
            </w:pPr>
            <w:r w:rsidRPr="00C943F5">
              <w:rPr>
                <w:b/>
              </w:rPr>
              <w:t>ČÍSLO SMLOUVY</w:t>
            </w:r>
          </w:p>
        </w:tc>
        <w:tc>
          <w:tcPr>
            <w:tcW w:w="1270" w:type="dxa"/>
            <w:shd w:val="clear" w:color="auto" w:fill="9CC2E5" w:themeFill="accent1" w:themeFillTint="99"/>
          </w:tcPr>
          <w:p w:rsidR="006D1C05" w:rsidRPr="00C943F5" w:rsidRDefault="006D1C05" w:rsidP="00C943F5">
            <w:pPr>
              <w:jc w:val="center"/>
              <w:rPr>
                <w:b/>
              </w:rPr>
            </w:pPr>
            <w:r w:rsidRPr="00C943F5">
              <w:rPr>
                <w:b/>
              </w:rPr>
              <w:t>STAV</w:t>
            </w:r>
          </w:p>
        </w:tc>
        <w:tc>
          <w:tcPr>
            <w:tcW w:w="4825" w:type="dxa"/>
            <w:shd w:val="clear" w:color="auto" w:fill="9CC2E5" w:themeFill="accent1" w:themeFillTint="99"/>
          </w:tcPr>
          <w:p w:rsidR="006D1C05" w:rsidRPr="00C943F5" w:rsidRDefault="006D1C05" w:rsidP="00C943F5">
            <w:pPr>
              <w:jc w:val="center"/>
              <w:rPr>
                <w:b/>
              </w:rPr>
            </w:pPr>
            <w:r w:rsidRPr="00C943F5">
              <w:rPr>
                <w:b/>
              </w:rPr>
              <w:t>POZNÁMKY</w:t>
            </w:r>
          </w:p>
        </w:tc>
      </w:tr>
      <w:tr w:rsidR="006D1C05" w:rsidTr="006D1C05">
        <w:tc>
          <w:tcPr>
            <w:tcW w:w="2547" w:type="dxa"/>
          </w:tcPr>
          <w:p w:rsidR="006D1C05" w:rsidRPr="009645CE" w:rsidRDefault="006D1C05" w:rsidP="006D1C05">
            <w:r w:rsidRPr="009645CE">
              <w:t>Texas Tech University, Texas, USA</w:t>
            </w:r>
          </w:p>
        </w:tc>
        <w:tc>
          <w:tcPr>
            <w:tcW w:w="3544" w:type="dxa"/>
          </w:tcPr>
          <w:p w:rsidR="006D1C05" w:rsidRPr="009645CE" w:rsidRDefault="006D1C05" w:rsidP="006D1C05">
            <w:r w:rsidRPr="009645CE">
              <w:t>Memorandum of Understanding Between the First Faculty of Medicine of Charles University in Prague and the Department of Community, Family and Addiction Sciences, Marriage and Family Therapy Program, Texas Tech University</w:t>
            </w:r>
          </w:p>
        </w:tc>
        <w:tc>
          <w:tcPr>
            <w:tcW w:w="1701" w:type="dxa"/>
          </w:tcPr>
          <w:p w:rsidR="006D1C05" w:rsidRPr="009645CE" w:rsidRDefault="006D1C05" w:rsidP="006D1C05">
            <w:r w:rsidRPr="009645CE">
              <w:t>2016S-0015</w:t>
            </w:r>
          </w:p>
        </w:tc>
        <w:tc>
          <w:tcPr>
            <w:tcW w:w="1270" w:type="dxa"/>
          </w:tcPr>
          <w:p w:rsidR="006D1C05" w:rsidRPr="009645CE" w:rsidRDefault="00AA29E0" w:rsidP="006D1C05">
            <w:r w:rsidRPr="009645CE">
              <w:t>Platnost skončila v červnu 2020</w:t>
            </w:r>
          </w:p>
        </w:tc>
        <w:tc>
          <w:tcPr>
            <w:tcW w:w="4825" w:type="dxa"/>
          </w:tcPr>
          <w:p w:rsidR="006D1C05" w:rsidRDefault="00E330FA" w:rsidP="006D1C05">
            <w:r w:rsidRPr="009645CE">
              <w:t>Garant: prof. PhDr. Michal Miovský Ph.D.</w:t>
            </w:r>
          </w:p>
          <w:p w:rsidR="0082055E" w:rsidRDefault="0082055E" w:rsidP="006D1C05"/>
          <w:p w:rsidR="00EF3C3E" w:rsidRPr="00EF3C3E" w:rsidRDefault="00EF3C3E" w:rsidP="00EF3C3E">
            <w:pPr>
              <w:rPr>
                <w:rFonts w:ascii="Calibri" w:hAnsi="Calibri"/>
                <w:color w:val="FF0000"/>
                <w:szCs w:val="21"/>
              </w:rPr>
            </w:pPr>
            <w:r w:rsidRPr="00EF3C3E">
              <w:rPr>
                <w:rFonts w:ascii="Calibri" w:hAnsi="Calibri"/>
                <w:color w:val="FF0000"/>
                <w:szCs w:val="21"/>
              </w:rPr>
              <w:t xml:space="preserve">Spolupráci se nám nedaří </w:t>
            </w:r>
            <w:proofErr w:type="gramStart"/>
            <w:r w:rsidRPr="00EF3C3E">
              <w:rPr>
                <w:rFonts w:ascii="Calibri" w:hAnsi="Calibri"/>
                <w:color w:val="FF0000"/>
                <w:szCs w:val="21"/>
              </w:rPr>
              <w:t>rozjet</w:t>
            </w:r>
            <w:proofErr w:type="gramEnd"/>
            <w:r w:rsidRPr="00EF3C3E">
              <w:rPr>
                <w:rFonts w:ascii="Calibri" w:hAnsi="Calibri"/>
                <w:color w:val="FF0000"/>
                <w:szCs w:val="21"/>
              </w:rPr>
              <w:t xml:space="preserve">– </w:t>
            </w:r>
            <w:proofErr w:type="gramStart"/>
            <w:r w:rsidRPr="00EF3C3E">
              <w:rPr>
                <w:rFonts w:ascii="Calibri" w:hAnsi="Calibri"/>
                <w:color w:val="FF0000"/>
                <w:szCs w:val="21"/>
              </w:rPr>
              <w:t>prof</w:t>
            </w:r>
            <w:proofErr w:type="gramEnd"/>
            <w:r w:rsidRPr="00EF3C3E">
              <w:rPr>
                <w:rFonts w:ascii="Calibri" w:hAnsi="Calibri"/>
                <w:color w:val="FF0000"/>
                <w:szCs w:val="21"/>
              </w:rPr>
              <w:t xml:space="preserve"> Miovský váhá co s tím - asi nechat být - oni zájem nejeví </w:t>
            </w:r>
          </w:p>
          <w:p w:rsidR="0082055E" w:rsidRPr="009645CE" w:rsidRDefault="0082055E" w:rsidP="006D1C05"/>
        </w:tc>
      </w:tr>
      <w:tr w:rsidR="006D1C05" w:rsidTr="006D1C05">
        <w:tc>
          <w:tcPr>
            <w:tcW w:w="2547" w:type="dxa"/>
          </w:tcPr>
          <w:p w:rsidR="006D1C05" w:rsidRPr="009645CE" w:rsidRDefault="006D1C05" w:rsidP="006D1C05">
            <w:r w:rsidRPr="009645CE">
              <w:t xml:space="preserve">Colombo Plan International Centre for Credentialing </w:t>
            </w:r>
            <w:r w:rsidR="00855523" w:rsidRPr="009645CE">
              <w:t>and Education of Addiction Professionals</w:t>
            </w:r>
            <w:r w:rsidRPr="009645CE">
              <w:t>, Colombo, Sri Lanka</w:t>
            </w:r>
          </w:p>
        </w:tc>
        <w:tc>
          <w:tcPr>
            <w:tcW w:w="3544" w:type="dxa"/>
          </w:tcPr>
          <w:p w:rsidR="006D1C05" w:rsidRPr="009645CE" w:rsidRDefault="00855523" w:rsidP="006D1C05">
            <w:r w:rsidRPr="009645CE">
              <w:t>Memorandum of Understanding for the Implementation of the International Master Programme in Addictions (IMPA) between Charles University in Prague (First Faculty of Medicine) (CUPFFM) Prague, Czech Republic and  Colombo Plan International Centre for Credentialing and Education of Addiction Professionals (CPICCE), Colombo, Sri Lanka</w:t>
            </w:r>
          </w:p>
        </w:tc>
        <w:tc>
          <w:tcPr>
            <w:tcW w:w="1701" w:type="dxa"/>
          </w:tcPr>
          <w:p w:rsidR="006D1C05" w:rsidRPr="009645CE" w:rsidRDefault="00855523" w:rsidP="006D1C05">
            <w:r w:rsidRPr="009645CE">
              <w:t>2016S-0113</w:t>
            </w:r>
          </w:p>
        </w:tc>
        <w:tc>
          <w:tcPr>
            <w:tcW w:w="1270" w:type="dxa"/>
          </w:tcPr>
          <w:p w:rsidR="006D1C05" w:rsidRPr="009645CE" w:rsidRDefault="005C40E7" w:rsidP="006D1C05">
            <w:r w:rsidRPr="009645CE">
              <w:t>A</w:t>
            </w:r>
            <w:r w:rsidR="00102781" w:rsidRPr="009645CE">
              <w:t>ktivní</w:t>
            </w:r>
            <w:r w:rsidR="00DA6AFD" w:rsidRPr="009645CE">
              <w:t xml:space="preserve"> (uzavřeno 1.8. 2016 na 5 let)</w:t>
            </w:r>
          </w:p>
        </w:tc>
        <w:tc>
          <w:tcPr>
            <w:tcW w:w="4825" w:type="dxa"/>
          </w:tcPr>
          <w:p w:rsidR="006D1C05" w:rsidRDefault="00672596" w:rsidP="006D1C05">
            <w:r w:rsidRPr="009645CE">
              <w:t>Garant: prof. PhDr. Michal Miovský Ph.D.</w:t>
            </w:r>
          </w:p>
          <w:p w:rsidR="0082055E" w:rsidRDefault="0082055E" w:rsidP="006D1C05"/>
          <w:p w:rsidR="00957EF8" w:rsidRPr="00957EF8" w:rsidRDefault="00957EF8" w:rsidP="00957EF8">
            <w:pPr>
              <w:rPr>
                <w:rFonts w:ascii="Calibri" w:hAnsi="Calibri"/>
                <w:color w:val="FF0000"/>
                <w:szCs w:val="21"/>
              </w:rPr>
            </w:pPr>
            <w:r w:rsidRPr="00957EF8">
              <w:rPr>
                <w:rFonts w:ascii="Calibri" w:hAnsi="Calibri"/>
                <w:color w:val="FF0000"/>
                <w:szCs w:val="21"/>
              </w:rPr>
              <w:t xml:space="preserve">Využiváme meznárodní kuriula, která Colombo plan má za úkol diseminovat (placen je z rozpočtu USA) a my se podílíme jako partneři na tomto procesu a jsme zapojeni i do testování těch karikulí. Spolupráce se daří a je to věcná záležitost výhodná pro nás i pro ně. Současně my sledujeme vývoj toho systému </w:t>
            </w:r>
            <w:proofErr w:type="gramStart"/>
            <w:r w:rsidRPr="00957EF8">
              <w:rPr>
                <w:rFonts w:ascii="Calibri" w:hAnsi="Calibri"/>
                <w:color w:val="FF0000"/>
                <w:szCs w:val="21"/>
              </w:rPr>
              <w:t>certifikací co</w:t>
            </w:r>
            <w:proofErr w:type="gramEnd"/>
            <w:r w:rsidRPr="00957EF8">
              <w:rPr>
                <w:rFonts w:ascii="Calibri" w:hAnsi="Calibri"/>
                <w:color w:val="FF0000"/>
                <w:szCs w:val="21"/>
              </w:rPr>
              <w:t xml:space="preserve"> oni provozují a máme tak možnost přizpůsobovat náš postup pro Evropu - tedy toto úspěšné je a běží dobře. </w:t>
            </w:r>
          </w:p>
          <w:p w:rsidR="0082055E" w:rsidRPr="009645CE" w:rsidRDefault="0082055E" w:rsidP="006D1C05"/>
        </w:tc>
      </w:tr>
      <w:tr w:rsidR="006D1C05" w:rsidTr="006D1C05">
        <w:tc>
          <w:tcPr>
            <w:tcW w:w="2547" w:type="dxa"/>
          </w:tcPr>
          <w:p w:rsidR="006D1C05" w:rsidRPr="009645CE" w:rsidRDefault="00855523" w:rsidP="006D1C05">
            <w:r w:rsidRPr="009645CE">
              <w:t>Namseoul University, South Korea</w:t>
            </w:r>
          </w:p>
        </w:tc>
        <w:tc>
          <w:tcPr>
            <w:tcW w:w="3544" w:type="dxa"/>
          </w:tcPr>
          <w:p w:rsidR="006D1C05" w:rsidRPr="009645CE" w:rsidRDefault="00040A3A" w:rsidP="006D1C05">
            <w:r w:rsidRPr="009645CE">
              <w:t>Memorandum of Understanding between Namseoul University, South Korea and Charles University in Prague, First Faculty of Medicine, Czech Republic</w:t>
            </w:r>
          </w:p>
        </w:tc>
        <w:tc>
          <w:tcPr>
            <w:tcW w:w="1701" w:type="dxa"/>
          </w:tcPr>
          <w:p w:rsidR="006D1C05" w:rsidRPr="009645CE" w:rsidRDefault="00040A3A" w:rsidP="006D1C05">
            <w:r w:rsidRPr="009645CE">
              <w:t>2016S-0110</w:t>
            </w:r>
          </w:p>
        </w:tc>
        <w:tc>
          <w:tcPr>
            <w:tcW w:w="1270" w:type="dxa"/>
          </w:tcPr>
          <w:p w:rsidR="006D1C05" w:rsidRPr="009645CE" w:rsidRDefault="005C40E7" w:rsidP="006D1C05">
            <w:r w:rsidRPr="009645CE">
              <w:t>Aktivní</w:t>
            </w:r>
            <w:r w:rsidR="00E222AC" w:rsidRPr="009645CE">
              <w:t xml:space="preserve"> do 23.5.2021</w:t>
            </w:r>
          </w:p>
        </w:tc>
        <w:tc>
          <w:tcPr>
            <w:tcW w:w="4825" w:type="dxa"/>
          </w:tcPr>
          <w:p w:rsidR="006D1C05" w:rsidRDefault="00672596" w:rsidP="006D1C05">
            <w:r w:rsidRPr="009645CE">
              <w:t>Garant: prof. PhDr. Michal Miovský Ph.D.</w:t>
            </w:r>
          </w:p>
          <w:p w:rsidR="0082055E" w:rsidRDefault="0082055E" w:rsidP="006D1C05"/>
          <w:p w:rsidR="00AD4C47" w:rsidRPr="00AD4C47" w:rsidRDefault="00AD4C47" w:rsidP="00AD4C47">
            <w:pPr>
              <w:rPr>
                <w:rFonts w:ascii="Calibri" w:hAnsi="Calibri"/>
                <w:color w:val="FF0000"/>
                <w:szCs w:val="21"/>
              </w:rPr>
            </w:pPr>
            <w:r>
              <w:rPr>
                <w:rFonts w:ascii="Calibri" w:hAnsi="Calibri"/>
                <w:color w:val="FF0000"/>
                <w:szCs w:val="21"/>
              </w:rPr>
              <w:t xml:space="preserve">Spolupráce </w:t>
            </w:r>
            <w:r w:rsidRPr="00AD4C47">
              <w:rPr>
                <w:rFonts w:ascii="Calibri" w:hAnsi="Calibri"/>
                <w:color w:val="FF0000"/>
                <w:szCs w:val="21"/>
              </w:rPr>
              <w:t xml:space="preserve">se nám moc nedaří - asi je to i jazykový problém - je tam málo anglicky hovořících studentů a uvažujeme nad tím, co s tím - zda to zkusit restartovat - ale to znamená tam aspoň jednou zajet, nebo to nechat padnout. </w:t>
            </w:r>
          </w:p>
          <w:p w:rsidR="0082055E" w:rsidRPr="009645CE" w:rsidRDefault="0082055E" w:rsidP="006D1C05"/>
        </w:tc>
      </w:tr>
      <w:tr w:rsidR="006D1C05" w:rsidTr="006D1C05">
        <w:tc>
          <w:tcPr>
            <w:tcW w:w="2547" w:type="dxa"/>
          </w:tcPr>
          <w:p w:rsidR="006D1C05" w:rsidRPr="009645CE" w:rsidRDefault="00F45C93" w:rsidP="006D1C05">
            <w:r w:rsidRPr="009645CE">
              <w:lastRenderedPageBreak/>
              <w:t>Université de Montréal, Canada</w:t>
            </w:r>
          </w:p>
        </w:tc>
        <w:tc>
          <w:tcPr>
            <w:tcW w:w="3544" w:type="dxa"/>
          </w:tcPr>
          <w:p w:rsidR="006D1C05" w:rsidRPr="009645CE" w:rsidRDefault="00F45C93" w:rsidP="006D1C05">
            <w:r w:rsidRPr="009645CE">
              <w:t>Agreement – Memorandum of Understanding between Université de Montréal and Charles University in Prague</w:t>
            </w:r>
          </w:p>
        </w:tc>
        <w:tc>
          <w:tcPr>
            <w:tcW w:w="1701" w:type="dxa"/>
          </w:tcPr>
          <w:p w:rsidR="006D1C05" w:rsidRDefault="00F45C93" w:rsidP="006D1C05">
            <w:r>
              <w:t>2014S-0039</w:t>
            </w:r>
          </w:p>
        </w:tc>
        <w:tc>
          <w:tcPr>
            <w:tcW w:w="1270" w:type="dxa"/>
          </w:tcPr>
          <w:p w:rsidR="006D1C05" w:rsidRDefault="004E1790" w:rsidP="006D1C05">
            <w:r>
              <w:t>Aktivní</w:t>
            </w:r>
          </w:p>
        </w:tc>
        <w:tc>
          <w:tcPr>
            <w:tcW w:w="4825" w:type="dxa"/>
          </w:tcPr>
          <w:p w:rsidR="00672596" w:rsidRDefault="00672596" w:rsidP="004E1790">
            <w:r>
              <w:t>Kontaktní osoba: Jana Pištorová z Odboru zahraničních vztahů RUK</w:t>
            </w:r>
          </w:p>
          <w:p w:rsidR="006D1C05" w:rsidRDefault="004E1790" w:rsidP="004E1790">
            <w:r>
              <w:t>Výměna studentů, o akademické pobyty není zájem. Z lékařských fakult ovšem výměnné studenty nepřijímají.</w:t>
            </w:r>
            <w:r w:rsidR="0082055E">
              <w:t xml:space="preserve">  </w:t>
            </w:r>
          </w:p>
        </w:tc>
      </w:tr>
      <w:tr w:rsidR="00855523" w:rsidTr="006D1C05">
        <w:tc>
          <w:tcPr>
            <w:tcW w:w="2547" w:type="dxa"/>
          </w:tcPr>
          <w:p w:rsidR="00855523" w:rsidRPr="009645CE" w:rsidRDefault="000E7841" w:rsidP="006D1C05">
            <w:r w:rsidRPr="009645CE">
              <w:t>ISAJE – International Society of Addiction Journal Editors, London, UK</w:t>
            </w:r>
          </w:p>
        </w:tc>
        <w:tc>
          <w:tcPr>
            <w:tcW w:w="3544" w:type="dxa"/>
          </w:tcPr>
          <w:p w:rsidR="00855523" w:rsidRPr="009645CE" w:rsidRDefault="000E7841" w:rsidP="006D1C05">
            <w:r w:rsidRPr="009645CE">
              <w:t>Memorandum of Understanding between the International Society of Addiction Journal Editors and the First Faculty of Medicine of Charles University in Prague</w:t>
            </w:r>
          </w:p>
        </w:tc>
        <w:tc>
          <w:tcPr>
            <w:tcW w:w="1701" w:type="dxa"/>
          </w:tcPr>
          <w:p w:rsidR="00855523" w:rsidRPr="009645CE" w:rsidRDefault="000E7841" w:rsidP="006D1C05">
            <w:r w:rsidRPr="009645CE">
              <w:t>2013S-0014</w:t>
            </w:r>
          </w:p>
        </w:tc>
        <w:tc>
          <w:tcPr>
            <w:tcW w:w="1270" w:type="dxa"/>
          </w:tcPr>
          <w:p w:rsidR="00855523" w:rsidRPr="009645CE" w:rsidRDefault="005C40E7" w:rsidP="006D1C05">
            <w:r w:rsidRPr="009645CE">
              <w:t xml:space="preserve">Aktivní </w:t>
            </w:r>
          </w:p>
        </w:tc>
        <w:tc>
          <w:tcPr>
            <w:tcW w:w="4825" w:type="dxa"/>
          </w:tcPr>
          <w:p w:rsidR="00E330FA" w:rsidRPr="009645CE" w:rsidRDefault="00E330FA" w:rsidP="006D1C05">
            <w:r w:rsidRPr="009645CE">
              <w:t xml:space="preserve">Garant: prof. </w:t>
            </w:r>
            <w:r w:rsidR="00672596" w:rsidRPr="009645CE">
              <w:t>PhDr. Michal Miovský Ph.D.</w:t>
            </w:r>
          </w:p>
          <w:p w:rsidR="00855523" w:rsidRDefault="000E7841" w:rsidP="006D1C05">
            <w:r w:rsidRPr="009645CE">
              <w:t>Účinnost do r. 2025</w:t>
            </w:r>
          </w:p>
          <w:p w:rsidR="0082055E" w:rsidRDefault="0082055E" w:rsidP="006D1C05"/>
          <w:p w:rsidR="00AD4C47" w:rsidRPr="00AD4C47" w:rsidRDefault="00AD4C47" w:rsidP="00AD4C47">
            <w:pPr>
              <w:rPr>
                <w:rFonts w:ascii="Calibri" w:hAnsi="Calibri"/>
                <w:color w:val="FF0000"/>
                <w:szCs w:val="21"/>
              </w:rPr>
            </w:pPr>
            <w:r w:rsidRPr="00AD4C47">
              <w:rPr>
                <w:rFonts w:ascii="Calibri" w:hAnsi="Calibri"/>
                <w:color w:val="FF0000"/>
                <w:szCs w:val="21"/>
              </w:rPr>
              <w:t xml:space="preserve">velmi úspěšná spolupráce. Náš časopise je členský, máme tam různé výhody, přístup k velkým redakcím a výměně zkušeností s provozem časopisem a tréninkovými programu v publikování. Máme za sebou společnou monografii, on-line lekce pro studenty v angličtině a využíváme jejich tutorial pro naše PHD - velmi parádní věc - škoda že o to nemají zájem jiné obory </w:t>
            </w:r>
            <w:proofErr w:type="gramStart"/>
            <w:r w:rsidRPr="00AD4C47">
              <w:rPr>
                <w:rFonts w:ascii="Calibri" w:hAnsi="Calibri"/>
                <w:color w:val="FF0000"/>
                <w:szCs w:val="21"/>
              </w:rPr>
              <w:t>na 1.LF</w:t>
            </w:r>
            <w:proofErr w:type="gramEnd"/>
            <w:r w:rsidRPr="00AD4C47">
              <w:rPr>
                <w:rFonts w:ascii="Calibri" w:hAnsi="Calibri"/>
                <w:color w:val="FF0000"/>
                <w:szCs w:val="21"/>
              </w:rPr>
              <w:t xml:space="preserve"> - nabízel jsem to - není to jen adiktologie - to je obecně o skills pro psaní článků, komunikaci s časopisy a dovednostmi okolo managementu článků - což je pro PHD poklad. Tedy rozvíjíme a chceme zachovat a nabízíme i dalším kdo chce - naposledy využili PHD studenti z PEdF na společný workshop s našimi studenty - měli jsme tu editora jedno z velkých časopisů a vedl pro naše PHD víkendový workshop </w:t>
            </w:r>
          </w:p>
          <w:p w:rsidR="0082055E" w:rsidRPr="009645CE" w:rsidRDefault="0082055E" w:rsidP="006D1C05"/>
        </w:tc>
      </w:tr>
      <w:tr w:rsidR="00855523" w:rsidTr="006D1C05">
        <w:tc>
          <w:tcPr>
            <w:tcW w:w="2547" w:type="dxa"/>
          </w:tcPr>
          <w:p w:rsidR="00855523" w:rsidRPr="009645CE" w:rsidRDefault="003C022D" w:rsidP="006D1C05">
            <w:r w:rsidRPr="009645CE">
              <w:t>Paracelsus Medizinische Privatuniversität Salzburg</w:t>
            </w:r>
          </w:p>
        </w:tc>
        <w:tc>
          <w:tcPr>
            <w:tcW w:w="3544" w:type="dxa"/>
          </w:tcPr>
          <w:p w:rsidR="00855523" w:rsidRPr="009645CE" w:rsidRDefault="00BB2D53" w:rsidP="006D1C05">
            <w:r w:rsidRPr="009645CE">
              <w:t>Dohoda o spolupráci mezi Univerzitou Karlovou v Praze, Česká republika a Paracelsus Medizinische Privatuniversität Salzburg – Privatstiftung als Rechtsträgerin der Paracelsus Medizinischen Privatuniversität Rakouská republika</w:t>
            </w:r>
          </w:p>
        </w:tc>
        <w:tc>
          <w:tcPr>
            <w:tcW w:w="1701" w:type="dxa"/>
          </w:tcPr>
          <w:p w:rsidR="00855523" w:rsidRPr="009645CE" w:rsidRDefault="00BB2D53" w:rsidP="006D1C05">
            <w:r w:rsidRPr="009645CE">
              <w:t>2008S-0002</w:t>
            </w:r>
          </w:p>
        </w:tc>
        <w:tc>
          <w:tcPr>
            <w:tcW w:w="1270" w:type="dxa"/>
          </w:tcPr>
          <w:p w:rsidR="00855523" w:rsidRPr="009645CE" w:rsidRDefault="00AA29E0" w:rsidP="006D1C05">
            <w:r w:rsidRPr="009645CE">
              <w:t>Platnost 2008-2013</w:t>
            </w:r>
          </w:p>
        </w:tc>
        <w:tc>
          <w:tcPr>
            <w:tcW w:w="4825" w:type="dxa"/>
          </w:tcPr>
          <w:p w:rsidR="00855523" w:rsidRPr="00514D6D" w:rsidRDefault="00E330FA" w:rsidP="00E330FA">
            <w:pPr>
              <w:rPr>
                <w:rFonts w:ascii="Calibri" w:hAnsi="Calibri"/>
                <w:color w:val="FF0000"/>
                <w:szCs w:val="21"/>
              </w:rPr>
            </w:pPr>
            <w:r w:rsidRPr="00514D6D">
              <w:rPr>
                <w:rFonts w:ascii="Calibri" w:hAnsi="Calibri"/>
                <w:color w:val="FF0000"/>
                <w:szCs w:val="21"/>
              </w:rPr>
              <w:t>Garant:</w:t>
            </w:r>
            <w:r w:rsidR="00BB2D53" w:rsidRPr="00514D6D">
              <w:rPr>
                <w:rFonts w:ascii="Calibri" w:hAnsi="Calibri"/>
                <w:color w:val="FF0000"/>
                <w:szCs w:val="21"/>
              </w:rPr>
              <w:t xml:space="preserve"> </w:t>
            </w:r>
            <w:r w:rsidR="00514D6D" w:rsidRPr="00514D6D">
              <w:rPr>
                <w:rFonts w:ascii="Calibri" w:hAnsi="Calibri"/>
                <w:color w:val="FF0000"/>
                <w:szCs w:val="21"/>
              </w:rPr>
              <w:t>prof. MUDr. Aleš Linhart, DrSc.</w:t>
            </w:r>
          </w:p>
          <w:p w:rsidR="0082055E" w:rsidRPr="00514D6D" w:rsidRDefault="0082055E" w:rsidP="00E330FA">
            <w:pPr>
              <w:rPr>
                <w:rFonts w:ascii="Calibri" w:hAnsi="Calibri"/>
                <w:color w:val="FF0000"/>
                <w:szCs w:val="21"/>
              </w:rPr>
            </w:pPr>
          </w:p>
          <w:p w:rsidR="0082055E" w:rsidRPr="00514D6D" w:rsidRDefault="00514D6D" w:rsidP="00E330FA">
            <w:pPr>
              <w:rPr>
                <w:rFonts w:ascii="Calibri" w:hAnsi="Calibri"/>
                <w:color w:val="FF0000"/>
                <w:szCs w:val="21"/>
              </w:rPr>
            </w:pPr>
            <w:r w:rsidRPr="00514D6D">
              <w:rPr>
                <w:rFonts w:ascii="Calibri" w:hAnsi="Calibri"/>
                <w:color w:val="FF0000"/>
                <w:szCs w:val="21"/>
              </w:rPr>
              <w:t>Prof. Kittna</w:t>
            </w:r>
            <w:r>
              <w:rPr>
                <w:rFonts w:ascii="Calibri" w:hAnsi="Calibri"/>
                <w:color w:val="FF0000"/>
                <w:szCs w:val="21"/>
              </w:rPr>
              <w:t>r</w:t>
            </w:r>
            <w:r w:rsidRPr="00514D6D">
              <w:rPr>
                <w:rFonts w:ascii="Calibri" w:hAnsi="Calibri"/>
                <w:color w:val="FF0000"/>
                <w:szCs w:val="21"/>
              </w:rPr>
              <w:t xml:space="preserve">, napsal: O dohodě s univerzitou v Salzburgu nevím prakticky nic. Uzavírala se v době, kdy za zahraniční vztahy byl zodpovědný v KD </w:t>
            </w:r>
            <w:proofErr w:type="gramStart"/>
            <w:r w:rsidRPr="00514D6D">
              <w:rPr>
                <w:rFonts w:ascii="Calibri" w:hAnsi="Calibri"/>
                <w:color w:val="FF0000"/>
                <w:szCs w:val="21"/>
              </w:rPr>
              <w:t>prof.Linhart</w:t>
            </w:r>
            <w:proofErr w:type="gramEnd"/>
            <w:r w:rsidRPr="00514D6D">
              <w:rPr>
                <w:rFonts w:ascii="Calibri" w:hAnsi="Calibri"/>
                <w:color w:val="FF0000"/>
                <w:szCs w:val="21"/>
              </w:rPr>
              <w:t xml:space="preserve"> a když jsem agendu přebíral, tak už se uváděla dohoda jako neaktivní</w:t>
            </w:r>
          </w:p>
        </w:tc>
      </w:tr>
      <w:tr w:rsidR="000E7841" w:rsidTr="006D1C05">
        <w:tc>
          <w:tcPr>
            <w:tcW w:w="2547" w:type="dxa"/>
          </w:tcPr>
          <w:p w:rsidR="000E7841" w:rsidRPr="009645CE" w:rsidRDefault="00BB2D53" w:rsidP="006D1C05">
            <w:r w:rsidRPr="009645CE">
              <w:lastRenderedPageBreak/>
              <w:t>Klinikum Chemnitz GmbH</w:t>
            </w:r>
          </w:p>
        </w:tc>
        <w:tc>
          <w:tcPr>
            <w:tcW w:w="3544" w:type="dxa"/>
          </w:tcPr>
          <w:p w:rsidR="000E7841" w:rsidRPr="009645CE" w:rsidRDefault="00BB2D53" w:rsidP="006D1C05">
            <w:r w:rsidRPr="009645CE">
              <w:t>Dohoda o spolupráci mezi Univerzitou Karlovou v Praze, 1. lékařskou fakultou a Klinikum Chemnitz GmbH</w:t>
            </w:r>
          </w:p>
        </w:tc>
        <w:tc>
          <w:tcPr>
            <w:tcW w:w="1701" w:type="dxa"/>
          </w:tcPr>
          <w:p w:rsidR="000E7841" w:rsidRPr="009645CE" w:rsidRDefault="00BB2D53" w:rsidP="006D1C05">
            <w:r w:rsidRPr="009645CE">
              <w:t>2005S-0018</w:t>
            </w:r>
          </w:p>
        </w:tc>
        <w:tc>
          <w:tcPr>
            <w:tcW w:w="1270" w:type="dxa"/>
          </w:tcPr>
          <w:p w:rsidR="000E7841" w:rsidRPr="009645CE" w:rsidRDefault="00BB2D53" w:rsidP="006D1C05">
            <w:r w:rsidRPr="009645CE">
              <w:t xml:space="preserve">Aktivní </w:t>
            </w:r>
          </w:p>
        </w:tc>
        <w:tc>
          <w:tcPr>
            <w:tcW w:w="4825" w:type="dxa"/>
          </w:tcPr>
          <w:p w:rsidR="000E7841" w:rsidRPr="00514D6D" w:rsidRDefault="00E330FA" w:rsidP="006D1C05">
            <w:r w:rsidRPr="00514D6D">
              <w:t xml:space="preserve">Garant: </w:t>
            </w:r>
            <w:r w:rsidR="00672596" w:rsidRPr="00514D6D">
              <w:t>prof. MUDr. Otomar Kittnar, MBA, CSc.</w:t>
            </w:r>
          </w:p>
          <w:p w:rsidR="0082055E" w:rsidRPr="00514D6D" w:rsidRDefault="0082055E" w:rsidP="006D1C05"/>
          <w:p w:rsidR="001257FA" w:rsidRPr="00514D6D" w:rsidRDefault="001257FA" w:rsidP="001257FA">
            <w:pPr>
              <w:rPr>
                <w:rFonts w:ascii="Calibri" w:hAnsi="Calibri"/>
                <w:color w:val="FF0000"/>
                <w:szCs w:val="21"/>
              </w:rPr>
            </w:pPr>
            <w:r w:rsidRPr="00514D6D">
              <w:rPr>
                <w:rFonts w:ascii="Calibri" w:hAnsi="Calibri"/>
                <w:color w:val="FF0000"/>
                <w:szCs w:val="21"/>
              </w:rPr>
              <w:t>Klinikum Chemnitz poskytuje našim studentů se znalostí němčiny možnost klinických stáží v rozsahu max 12 týdnů ročně. Zajišťuje jim všechny právní náležitosti (pojištění apod.), ubytování i možnost stravování.</w:t>
            </w:r>
          </w:p>
          <w:p w:rsidR="0082055E" w:rsidRPr="00514D6D" w:rsidRDefault="0082055E" w:rsidP="006D1C05">
            <w:pPr>
              <w:rPr>
                <w:rFonts w:ascii="Calibri" w:hAnsi="Calibri"/>
                <w:color w:val="FF0000"/>
                <w:szCs w:val="21"/>
              </w:rPr>
            </w:pPr>
          </w:p>
        </w:tc>
      </w:tr>
      <w:tr w:rsidR="00855523" w:rsidTr="006D1C05">
        <w:tc>
          <w:tcPr>
            <w:tcW w:w="2547" w:type="dxa"/>
          </w:tcPr>
          <w:p w:rsidR="00855523" w:rsidRPr="009645CE" w:rsidRDefault="00BB2D53" w:rsidP="006D1C05">
            <w:r w:rsidRPr="009645CE">
              <w:t>Paichai University, Korea</w:t>
            </w:r>
          </w:p>
        </w:tc>
        <w:tc>
          <w:tcPr>
            <w:tcW w:w="3544" w:type="dxa"/>
          </w:tcPr>
          <w:p w:rsidR="00855523" w:rsidRPr="009645CE" w:rsidRDefault="00C943F5" w:rsidP="006D1C05">
            <w:r w:rsidRPr="009645CE">
              <w:t>The General Agreement between PaiChai University, Korea and the Faculty of Medicine Charles University, Czech Republic</w:t>
            </w:r>
          </w:p>
        </w:tc>
        <w:tc>
          <w:tcPr>
            <w:tcW w:w="1701" w:type="dxa"/>
          </w:tcPr>
          <w:p w:rsidR="00855523" w:rsidRPr="009645CE" w:rsidRDefault="00C943F5" w:rsidP="006D1C05">
            <w:r w:rsidRPr="009645CE">
              <w:t>295/08-010/01</w:t>
            </w:r>
          </w:p>
        </w:tc>
        <w:tc>
          <w:tcPr>
            <w:tcW w:w="1270" w:type="dxa"/>
          </w:tcPr>
          <w:p w:rsidR="00855523" w:rsidRPr="009645CE" w:rsidRDefault="00BB26EC" w:rsidP="006D1C05">
            <w:r w:rsidRPr="009645CE">
              <w:t>Aktivní</w:t>
            </w:r>
          </w:p>
        </w:tc>
        <w:tc>
          <w:tcPr>
            <w:tcW w:w="4825" w:type="dxa"/>
          </w:tcPr>
          <w:p w:rsidR="00855523" w:rsidRDefault="00E330FA" w:rsidP="00496A2D">
            <w:r w:rsidRPr="009645CE">
              <w:t>Garant: prof. MUDr. Karel Smetana, DrSc.</w:t>
            </w:r>
          </w:p>
          <w:p w:rsidR="0082055E" w:rsidRDefault="0082055E" w:rsidP="00496A2D"/>
          <w:p w:rsidR="00545510" w:rsidRDefault="00545510" w:rsidP="00545510">
            <w:pPr>
              <w:pStyle w:val="Prosttext"/>
            </w:pPr>
            <w:r>
              <w:rPr>
                <w:color w:val="FF0000"/>
              </w:rPr>
              <w:t>Prof. Smetana prosí o zrušení smlouvy,</w:t>
            </w:r>
            <w:r>
              <w:t xml:space="preserve"> </w:t>
            </w:r>
            <w:r w:rsidRPr="00545510">
              <w:rPr>
                <w:color w:val="FF0000"/>
              </w:rPr>
              <w:t>jeho spolupracovník Prof. Taik Nam Kim je již v důchodu.</w:t>
            </w:r>
          </w:p>
          <w:p w:rsidR="0082055E" w:rsidRPr="009645CE" w:rsidRDefault="0082055E" w:rsidP="00496A2D"/>
        </w:tc>
      </w:tr>
      <w:tr w:rsidR="00DA6AFD" w:rsidTr="006D1C05">
        <w:tc>
          <w:tcPr>
            <w:tcW w:w="2547" w:type="dxa"/>
          </w:tcPr>
          <w:p w:rsidR="00DA6AFD" w:rsidRPr="009645CE" w:rsidRDefault="00DA6AFD" w:rsidP="006D1C05">
            <w:r w:rsidRPr="009645CE">
              <w:t>Assaf Harofeh Medical Center, Israel</w:t>
            </w:r>
          </w:p>
        </w:tc>
        <w:tc>
          <w:tcPr>
            <w:tcW w:w="3544" w:type="dxa"/>
          </w:tcPr>
          <w:p w:rsidR="00DA6AFD" w:rsidRPr="009645CE" w:rsidRDefault="00DA6AFD" w:rsidP="006D1C05">
            <w:r w:rsidRPr="009645CE">
              <w:t>A letter of intent bewteen The Fund for Medical Reasearch, Development of Infrastructure and Health Services</w:t>
            </w:r>
            <w:r w:rsidR="00070C7F" w:rsidRPr="009645CE">
              <w:t xml:space="preserve">  Assaf Harofeh Medical Center, Israel and 1st Faculty of Medicine, Charles University</w:t>
            </w:r>
          </w:p>
        </w:tc>
        <w:tc>
          <w:tcPr>
            <w:tcW w:w="1701" w:type="dxa"/>
          </w:tcPr>
          <w:p w:rsidR="00DA6AFD" w:rsidRPr="009645CE" w:rsidRDefault="00DA6AFD" w:rsidP="006D1C05"/>
        </w:tc>
        <w:tc>
          <w:tcPr>
            <w:tcW w:w="1270" w:type="dxa"/>
          </w:tcPr>
          <w:p w:rsidR="00DA6AFD" w:rsidRPr="009645CE" w:rsidRDefault="00070C7F" w:rsidP="006D1C05">
            <w:r w:rsidRPr="009645CE">
              <w:t>Aktivní od 21.2.2013 na dobu neurčitou</w:t>
            </w:r>
          </w:p>
        </w:tc>
        <w:tc>
          <w:tcPr>
            <w:tcW w:w="4825" w:type="dxa"/>
          </w:tcPr>
          <w:p w:rsidR="0082055E" w:rsidRDefault="00CF4F25" w:rsidP="00496A2D">
            <w:pPr>
              <w:rPr>
                <w:rFonts w:ascii="Calibri" w:hAnsi="Calibri"/>
                <w:color w:val="FF0000"/>
                <w:szCs w:val="21"/>
              </w:rPr>
            </w:pPr>
            <w:r w:rsidRPr="00CF4F25">
              <w:rPr>
                <w:rFonts w:ascii="Calibri" w:hAnsi="Calibri"/>
                <w:color w:val="FF0000"/>
                <w:szCs w:val="21"/>
              </w:rPr>
              <w:t>Garant: prof. MUDr. David Sedmera Ph.D., DSc.</w:t>
            </w:r>
          </w:p>
          <w:p w:rsidR="00CF4F25" w:rsidRPr="009645CE" w:rsidRDefault="00CF4F25" w:rsidP="00496A2D">
            <w:r w:rsidRPr="00CF4F25">
              <w:rPr>
                <w:rFonts w:ascii="Calibri" w:hAnsi="Calibri"/>
                <w:color w:val="FF0000"/>
                <w:szCs w:val="21"/>
              </w:rPr>
              <w:t>výjezdy izraelských studentů anglické paralelky na stáž, klinické ročníky všeobecného lékařství</w:t>
            </w:r>
          </w:p>
        </w:tc>
      </w:tr>
      <w:tr w:rsidR="00CF4F25" w:rsidTr="006D1C05">
        <w:tc>
          <w:tcPr>
            <w:tcW w:w="2547" w:type="dxa"/>
          </w:tcPr>
          <w:p w:rsidR="00CF4F25" w:rsidRPr="009645CE" w:rsidRDefault="00CF4F25" w:rsidP="00CF4F25">
            <w:r w:rsidRPr="009645CE">
              <w:t>The Edith Wolfson Medical Center, Israel</w:t>
            </w:r>
          </w:p>
        </w:tc>
        <w:tc>
          <w:tcPr>
            <w:tcW w:w="3544" w:type="dxa"/>
          </w:tcPr>
          <w:p w:rsidR="00CF4F25" w:rsidRPr="009645CE" w:rsidRDefault="00CF4F25" w:rsidP="00CF4F25">
            <w:r w:rsidRPr="009645CE">
              <w:t>A letter of intent between Medical Research and Development Fund for Health Services The Edith Wolfson Medical Center and 1st Faculty of Medicine, Charles University</w:t>
            </w:r>
          </w:p>
        </w:tc>
        <w:tc>
          <w:tcPr>
            <w:tcW w:w="1701" w:type="dxa"/>
          </w:tcPr>
          <w:p w:rsidR="00CF4F25" w:rsidRPr="009645CE" w:rsidRDefault="00CF4F25" w:rsidP="00CF4F25"/>
        </w:tc>
        <w:tc>
          <w:tcPr>
            <w:tcW w:w="1270" w:type="dxa"/>
          </w:tcPr>
          <w:p w:rsidR="00CF4F25" w:rsidRPr="009645CE" w:rsidRDefault="00CF4F25" w:rsidP="00CF4F25">
            <w:r w:rsidRPr="009645CE">
              <w:t>Aktivní od 6.2.2019 na dobu neurčitou</w:t>
            </w:r>
          </w:p>
        </w:tc>
        <w:tc>
          <w:tcPr>
            <w:tcW w:w="4825" w:type="dxa"/>
          </w:tcPr>
          <w:p w:rsidR="00CF4F25" w:rsidRDefault="00CF4F25" w:rsidP="00CF4F25">
            <w:pPr>
              <w:rPr>
                <w:rFonts w:ascii="Calibri" w:hAnsi="Calibri"/>
                <w:color w:val="FF0000"/>
                <w:szCs w:val="21"/>
              </w:rPr>
            </w:pPr>
            <w:r w:rsidRPr="00CF4F25">
              <w:rPr>
                <w:rFonts w:ascii="Calibri" w:hAnsi="Calibri"/>
                <w:color w:val="FF0000"/>
                <w:szCs w:val="21"/>
              </w:rPr>
              <w:t>Garant: prof. MUDr. David Sedmera Ph.D., DSc.</w:t>
            </w:r>
          </w:p>
          <w:p w:rsidR="00CF4F25" w:rsidRPr="009645CE" w:rsidRDefault="00CF4F25" w:rsidP="00CF4F25">
            <w:r w:rsidRPr="00CF4F25">
              <w:rPr>
                <w:rFonts w:ascii="Calibri" w:hAnsi="Calibri"/>
                <w:color w:val="FF0000"/>
                <w:szCs w:val="21"/>
              </w:rPr>
              <w:t>výjezdy izraelských studentů anglické paralelky na stáž, klinické ročníky všeobecného lékařství</w:t>
            </w:r>
          </w:p>
        </w:tc>
      </w:tr>
      <w:tr w:rsidR="00CF4F25" w:rsidTr="006D1C05">
        <w:tc>
          <w:tcPr>
            <w:tcW w:w="2547" w:type="dxa"/>
          </w:tcPr>
          <w:p w:rsidR="00CF4F25" w:rsidRPr="009645CE" w:rsidRDefault="00CF4F25" w:rsidP="00CF4F25">
            <w:r w:rsidRPr="009645CE">
              <w:t>Okayama University</w:t>
            </w:r>
          </w:p>
        </w:tc>
        <w:tc>
          <w:tcPr>
            <w:tcW w:w="3544" w:type="dxa"/>
          </w:tcPr>
          <w:p w:rsidR="00CF4F25" w:rsidRPr="009645CE" w:rsidRDefault="00CF4F25" w:rsidP="00CF4F25">
            <w:r w:rsidRPr="009645CE">
              <w:t>Memorandum of Understanding between Okayama University and 1st Faculty of Medicine Charles University</w:t>
            </w:r>
          </w:p>
        </w:tc>
        <w:tc>
          <w:tcPr>
            <w:tcW w:w="1701" w:type="dxa"/>
          </w:tcPr>
          <w:p w:rsidR="00CF4F25" w:rsidRPr="009645CE" w:rsidRDefault="00CF4F25" w:rsidP="00CF4F25"/>
        </w:tc>
        <w:tc>
          <w:tcPr>
            <w:tcW w:w="1270" w:type="dxa"/>
          </w:tcPr>
          <w:p w:rsidR="00CF4F25" w:rsidRPr="009645CE" w:rsidRDefault="00CF4F25" w:rsidP="00CF4F25">
            <w:r w:rsidRPr="009645CE">
              <w:t>Aktivní do roku 2023</w:t>
            </w:r>
          </w:p>
        </w:tc>
        <w:tc>
          <w:tcPr>
            <w:tcW w:w="4825" w:type="dxa"/>
          </w:tcPr>
          <w:p w:rsidR="00B07EED" w:rsidRDefault="0067611D" w:rsidP="00CF4F25">
            <w:pPr>
              <w:rPr>
                <w:color w:val="FF0000"/>
              </w:rPr>
            </w:pPr>
            <w:r>
              <w:rPr>
                <w:color w:val="FF0000"/>
              </w:rPr>
              <w:t>-exchange of fac</w:t>
            </w:r>
            <w:r w:rsidR="00B07EED">
              <w:rPr>
                <w:color w:val="FF0000"/>
              </w:rPr>
              <w:t>u</w:t>
            </w:r>
            <w:r>
              <w:rPr>
                <w:color w:val="FF0000"/>
              </w:rPr>
              <w:t>ty and/or staff</w:t>
            </w:r>
          </w:p>
          <w:p w:rsidR="00B07EED" w:rsidRDefault="00B07EED" w:rsidP="00CF4F25">
            <w:pPr>
              <w:rPr>
                <w:color w:val="FF0000"/>
              </w:rPr>
            </w:pPr>
            <w:r>
              <w:rPr>
                <w:color w:val="FF0000"/>
              </w:rPr>
              <w:t>- joint research activities and publications</w:t>
            </w:r>
          </w:p>
          <w:p w:rsidR="00B07EED" w:rsidRDefault="00B07EED" w:rsidP="00CF4F25">
            <w:pPr>
              <w:rPr>
                <w:color w:val="FF0000"/>
              </w:rPr>
            </w:pPr>
            <w:r>
              <w:rPr>
                <w:color w:val="FF0000"/>
              </w:rPr>
              <w:t>-special short term academic programs</w:t>
            </w:r>
          </w:p>
          <w:p w:rsidR="00B07EED" w:rsidRDefault="00B07EED" w:rsidP="00CF4F25">
            <w:pPr>
              <w:rPr>
                <w:color w:val="FF0000"/>
              </w:rPr>
            </w:pPr>
            <w:r>
              <w:rPr>
                <w:color w:val="FF0000"/>
              </w:rPr>
              <w:t>-exchange of graduate/pregraduate students</w:t>
            </w:r>
          </w:p>
          <w:p w:rsidR="00CF4F25" w:rsidRPr="009645CE" w:rsidRDefault="00B07EED" w:rsidP="00CF4F25">
            <w:r>
              <w:rPr>
                <w:color w:val="FF0000"/>
              </w:rPr>
              <w:t>-exchange of academic and scientific material</w:t>
            </w:r>
          </w:p>
        </w:tc>
      </w:tr>
    </w:tbl>
    <w:p w:rsidR="004C42DE" w:rsidRDefault="004C42DE" w:rsidP="00732F4A"/>
    <w:sectPr w:rsidR="004C42DE" w:rsidSect="006D1C05">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26" w:rsidRDefault="007F4226" w:rsidP="006D1C05">
      <w:pPr>
        <w:spacing w:after="0" w:line="240" w:lineRule="auto"/>
      </w:pPr>
      <w:r>
        <w:separator/>
      </w:r>
    </w:p>
  </w:endnote>
  <w:endnote w:type="continuationSeparator" w:id="0">
    <w:p w:rsidR="007F4226" w:rsidRDefault="007F4226" w:rsidP="006D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26" w:rsidRDefault="007F4226" w:rsidP="006D1C05">
      <w:pPr>
        <w:spacing w:after="0" w:line="240" w:lineRule="auto"/>
      </w:pPr>
      <w:r>
        <w:separator/>
      </w:r>
    </w:p>
  </w:footnote>
  <w:footnote w:type="continuationSeparator" w:id="0">
    <w:p w:rsidR="007F4226" w:rsidRDefault="007F4226" w:rsidP="006D1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13" w:rsidRPr="003A29E9" w:rsidRDefault="003A29E9" w:rsidP="00D14513">
    <w:pPr>
      <w:pStyle w:val="Zhlav"/>
      <w:jc w:val="center"/>
      <w:rPr>
        <w:rFonts w:ascii="Verdana" w:hAnsi="Verdana"/>
        <w:b/>
      </w:rPr>
    </w:pPr>
    <w:r w:rsidRPr="003A29E9">
      <w:rPr>
        <w:rFonts w:ascii="Verdana" w:hAnsi="Verdana"/>
        <w:b/>
      </w:rPr>
      <w:t>SMLOUVY SE ZAHRANIČNÍMI PARTNERY UZAVŘENÉ 1. LF UK V OBLASTI SPOLUPRÁCE VE VĚDĚ A VÝZKUMU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05"/>
    <w:rsid w:val="00026518"/>
    <w:rsid w:val="00040A3A"/>
    <w:rsid w:val="00070C7F"/>
    <w:rsid w:val="000E7841"/>
    <w:rsid w:val="00102781"/>
    <w:rsid w:val="001257FA"/>
    <w:rsid w:val="001857FE"/>
    <w:rsid w:val="00190BC4"/>
    <w:rsid w:val="00271080"/>
    <w:rsid w:val="00365197"/>
    <w:rsid w:val="00380270"/>
    <w:rsid w:val="003A29E9"/>
    <w:rsid w:val="003C022D"/>
    <w:rsid w:val="00415392"/>
    <w:rsid w:val="00496A2D"/>
    <w:rsid w:val="004A336B"/>
    <w:rsid w:val="004C1854"/>
    <w:rsid w:val="004C42DE"/>
    <w:rsid w:val="004E1790"/>
    <w:rsid w:val="00514D6D"/>
    <w:rsid w:val="00545510"/>
    <w:rsid w:val="005A6459"/>
    <w:rsid w:val="005C40E7"/>
    <w:rsid w:val="00672596"/>
    <w:rsid w:val="0067611D"/>
    <w:rsid w:val="006B42B1"/>
    <w:rsid w:val="006D1C05"/>
    <w:rsid w:val="00732F4A"/>
    <w:rsid w:val="007F4226"/>
    <w:rsid w:val="0082055E"/>
    <w:rsid w:val="00855523"/>
    <w:rsid w:val="00957EF8"/>
    <w:rsid w:val="009645CE"/>
    <w:rsid w:val="009730C0"/>
    <w:rsid w:val="009C77A2"/>
    <w:rsid w:val="00AA29E0"/>
    <w:rsid w:val="00AD4C47"/>
    <w:rsid w:val="00B07EED"/>
    <w:rsid w:val="00B75120"/>
    <w:rsid w:val="00B755B0"/>
    <w:rsid w:val="00BB26EC"/>
    <w:rsid w:val="00BB2D53"/>
    <w:rsid w:val="00BD7093"/>
    <w:rsid w:val="00C1211D"/>
    <w:rsid w:val="00C943F5"/>
    <w:rsid w:val="00CF4F25"/>
    <w:rsid w:val="00D14513"/>
    <w:rsid w:val="00DA6AFD"/>
    <w:rsid w:val="00DB05BF"/>
    <w:rsid w:val="00DC0423"/>
    <w:rsid w:val="00E222AC"/>
    <w:rsid w:val="00E330FA"/>
    <w:rsid w:val="00E646B8"/>
    <w:rsid w:val="00EB2DC5"/>
    <w:rsid w:val="00EF3C3E"/>
    <w:rsid w:val="00F45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7752-EF39-4A71-B654-5B475756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D1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1C05"/>
  </w:style>
  <w:style w:type="paragraph" w:styleId="Zpat">
    <w:name w:val="footer"/>
    <w:basedOn w:val="Normln"/>
    <w:link w:val="ZpatChar"/>
    <w:uiPriority w:val="99"/>
    <w:unhideWhenUsed/>
    <w:rsid w:val="006D1C05"/>
    <w:pPr>
      <w:tabs>
        <w:tab w:val="center" w:pos="4536"/>
        <w:tab w:val="right" w:pos="9072"/>
      </w:tabs>
      <w:spacing w:after="0" w:line="240" w:lineRule="auto"/>
    </w:pPr>
  </w:style>
  <w:style w:type="character" w:customStyle="1" w:styleId="ZpatChar">
    <w:name w:val="Zápatí Char"/>
    <w:basedOn w:val="Standardnpsmoodstavce"/>
    <w:link w:val="Zpat"/>
    <w:uiPriority w:val="99"/>
    <w:rsid w:val="006D1C05"/>
  </w:style>
  <w:style w:type="table" w:styleId="Mkatabulky">
    <w:name w:val="Table Grid"/>
    <w:basedOn w:val="Normlntabulka"/>
    <w:uiPriority w:val="39"/>
    <w:rsid w:val="006D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545510"/>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455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299">
      <w:bodyDiv w:val="1"/>
      <w:marLeft w:val="0"/>
      <w:marRight w:val="0"/>
      <w:marTop w:val="0"/>
      <w:marBottom w:val="0"/>
      <w:divBdr>
        <w:top w:val="none" w:sz="0" w:space="0" w:color="auto"/>
        <w:left w:val="none" w:sz="0" w:space="0" w:color="auto"/>
        <w:bottom w:val="none" w:sz="0" w:space="0" w:color="auto"/>
        <w:right w:val="none" w:sz="0" w:space="0" w:color="auto"/>
      </w:divBdr>
    </w:div>
    <w:div w:id="681325851">
      <w:bodyDiv w:val="1"/>
      <w:marLeft w:val="0"/>
      <w:marRight w:val="0"/>
      <w:marTop w:val="0"/>
      <w:marBottom w:val="0"/>
      <w:divBdr>
        <w:top w:val="none" w:sz="0" w:space="0" w:color="auto"/>
        <w:left w:val="none" w:sz="0" w:space="0" w:color="auto"/>
        <w:bottom w:val="none" w:sz="0" w:space="0" w:color="auto"/>
        <w:right w:val="none" w:sz="0" w:space="0" w:color="auto"/>
      </w:divBdr>
    </w:div>
    <w:div w:id="1149395250">
      <w:bodyDiv w:val="1"/>
      <w:marLeft w:val="0"/>
      <w:marRight w:val="0"/>
      <w:marTop w:val="0"/>
      <w:marBottom w:val="0"/>
      <w:divBdr>
        <w:top w:val="none" w:sz="0" w:space="0" w:color="auto"/>
        <w:left w:val="none" w:sz="0" w:space="0" w:color="auto"/>
        <w:bottom w:val="none" w:sz="0" w:space="0" w:color="auto"/>
        <w:right w:val="none" w:sz="0" w:space="0" w:color="auto"/>
      </w:divBdr>
    </w:div>
    <w:div w:id="1628316223">
      <w:bodyDiv w:val="1"/>
      <w:marLeft w:val="0"/>
      <w:marRight w:val="0"/>
      <w:marTop w:val="0"/>
      <w:marBottom w:val="0"/>
      <w:divBdr>
        <w:top w:val="none" w:sz="0" w:space="0" w:color="auto"/>
        <w:left w:val="none" w:sz="0" w:space="0" w:color="auto"/>
        <w:bottom w:val="none" w:sz="0" w:space="0" w:color="auto"/>
        <w:right w:val="none" w:sz="0" w:space="0" w:color="auto"/>
      </w:divBdr>
    </w:div>
    <w:div w:id="1711223809">
      <w:bodyDiv w:val="1"/>
      <w:marLeft w:val="0"/>
      <w:marRight w:val="0"/>
      <w:marTop w:val="0"/>
      <w:marBottom w:val="0"/>
      <w:divBdr>
        <w:top w:val="none" w:sz="0" w:space="0" w:color="auto"/>
        <w:left w:val="none" w:sz="0" w:space="0" w:color="auto"/>
        <w:bottom w:val="none" w:sz="0" w:space="0" w:color="auto"/>
        <w:right w:val="none" w:sz="0" w:space="0" w:color="auto"/>
      </w:divBdr>
    </w:div>
    <w:div w:id="1713580890">
      <w:bodyDiv w:val="1"/>
      <w:marLeft w:val="0"/>
      <w:marRight w:val="0"/>
      <w:marTop w:val="0"/>
      <w:marBottom w:val="0"/>
      <w:divBdr>
        <w:top w:val="none" w:sz="0" w:space="0" w:color="auto"/>
        <w:left w:val="none" w:sz="0" w:space="0" w:color="auto"/>
        <w:bottom w:val="none" w:sz="0" w:space="0" w:color="auto"/>
        <w:right w:val="none" w:sz="0" w:space="0" w:color="auto"/>
      </w:divBdr>
    </w:div>
    <w:div w:id="1844197567">
      <w:bodyDiv w:val="1"/>
      <w:marLeft w:val="0"/>
      <w:marRight w:val="0"/>
      <w:marTop w:val="0"/>
      <w:marBottom w:val="0"/>
      <w:divBdr>
        <w:top w:val="none" w:sz="0" w:space="0" w:color="auto"/>
        <w:left w:val="none" w:sz="0" w:space="0" w:color="auto"/>
        <w:bottom w:val="none" w:sz="0" w:space="0" w:color="auto"/>
        <w:right w:val="none" w:sz="0" w:space="0" w:color="auto"/>
      </w:divBdr>
    </w:div>
    <w:div w:id="20227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4964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Uživatel</cp:lastModifiedBy>
  <cp:revision>2</cp:revision>
  <dcterms:created xsi:type="dcterms:W3CDTF">2021-05-25T16:17:00Z</dcterms:created>
  <dcterms:modified xsi:type="dcterms:W3CDTF">2021-05-25T16:17:00Z</dcterms:modified>
</cp:coreProperties>
</file>