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ERASMUS+ výjezdy</w:t>
      </w: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Hana Kolářová, Ph.D. z Kliniky pediatrie a dědičných poruch metabolismu na Friedrich-Baur Institut, Ludwig-Maximilians-Universitat, Mnichov, Německo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Fond Mobility výjezdy</w:t>
      </w: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-nakonec byl jen jeden akademický výjezd - MUDr. Hana Kolářová, Ph.D. z Kliniky pediatrie a dědičných poruch metabolism na Friedrich-Baur Institut, Ludwig-Maximilians-Universitat, Mnichov, Německo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POINT výjezdy</w:t>
      </w: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RNDr. Marie Hubálek Kalbáčová, Ph.D. z Ústavu patologické fyziologie na National Pingtung University of Science and Technology, Tchaj-wan, Setkání za účelem přípravy aplikace bilaterálního česko-tchaj-wanského GAČR grantu na roky 2021-2023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Bc. Miroslav Důra z Ústavu patologie na European Certificate for Medical Tumour Therapy in Dermato-oncology, Německo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Přihlášky v nové výzvě pro akademickou mobilitu v rámci meziuniverzitních dohod:</w:t>
      </w: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Vladimír Frýba First Faculty of Medicine, 1st Department of Surgery – Klinik und Poliklinik fur Chirurgie, Universitatsklinikum Regensburg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MUDr. David Hoskovec, PhD. First Faculty of Medicine, 1st Department of Surgery – Universitatsklinikum Heidelberg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RNDr. Jiří Hrdý, Ph.D. First Faculty of Medicine, Institute of Immunology and Microbiology – Pathology department, University of </w:t>
      </w:r>
      <w:proofErr w:type="gramStart"/>
      <w:r>
        <w:rPr>
          <w:rFonts w:ascii="Arial" w:hAnsi="Arial" w:cs="Arial"/>
          <w:sz w:val="20"/>
          <w:szCs w:val="20"/>
        </w:rPr>
        <w:t>Alabama</w:t>
      </w:r>
      <w:proofErr w:type="gramEnd"/>
      <w:r>
        <w:rPr>
          <w:rFonts w:ascii="Arial" w:hAnsi="Arial" w:cs="Arial"/>
          <w:sz w:val="20"/>
          <w:szCs w:val="20"/>
        </w:rPr>
        <w:t xml:space="preserve"> at Birmingham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MUDr. Zdeněk Krška, </w:t>
      </w:r>
      <w:proofErr w:type="gramStart"/>
      <w:r>
        <w:rPr>
          <w:rFonts w:ascii="Arial" w:hAnsi="Arial" w:cs="Arial"/>
          <w:sz w:val="20"/>
          <w:szCs w:val="20"/>
        </w:rPr>
        <w:t>Dr.Sc.</w:t>
      </w:r>
      <w:proofErr w:type="gramEnd"/>
      <w:r>
        <w:rPr>
          <w:rFonts w:ascii="Arial" w:hAnsi="Arial" w:cs="Arial"/>
          <w:sz w:val="20"/>
          <w:szCs w:val="20"/>
        </w:rPr>
        <w:t xml:space="preserve"> First Faculty of Medicine, 1st Department of Surgery – Universitatsklinikum Heidelberg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Jana Moravíková Department of Paediatrics and Inherited Metabolic Disorders, First Faculty of Medicine, Charles University and General University Hospital in Prague – Laboratoire de génétique, Faculté de Medicine, Université de Strasbourg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Jan Ulrych, Ph.D. First Faculty of Medicine, 1st Department of Surgery – Klinik und Poliklinik fur Chirurgie, Universitatsklinikum Regensburg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Ing. Marie Vajter 1st Faculty of Medicine, Eye Clinic, Genertal University Hospital – Oculogenetic Unit and Retinoblastoma Lausanne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Přihlášky v nové výzvě FSP:</w:t>
      </w:r>
    </w:p>
    <w:p w:rsidR="0029030B" w:rsidRDefault="0029030B" w:rsidP="0029030B">
      <w:pPr>
        <w:rPr>
          <w:rFonts w:ascii="Arial" w:hAnsi="Arial" w:cs="Arial"/>
          <w:b/>
          <w:bCs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Mgr. Karel Černý, PhD. Ústav dějin lékařství a cizích jazyků – University of Oxford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MUDr. Jan Bouček, Ph.D. Klinika otorinolaryngologie a chirurgie hlavy a krku- Cambridge University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MUDr. Jan Bouček, Ph.D. Klinika otorinolaryngologie a chirurgie hlavy a krku – Macquarie University, Sydney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PhDr. Tomáš Alušík, Ph.D. Ústav dějin lékařství a cizích jazyků – University of Edinburgh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PhDr. Tomáš Alušík, Ph.D. Ústav dějin lékařství a cizích jazyků – University of Oxford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MUDr. Jiří Chomiak, CSc. Ortopedická klinika – Univerzita v Curychu</w:t>
      </w: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</w:p>
    <w:p w:rsidR="0029030B" w:rsidRDefault="0029030B" w:rsidP="0029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MUDr. Václav Smrčka CSc. Ústav dějin lékařství a cizích jazyků - Univerzita v Curychu</w:t>
      </w:r>
    </w:p>
    <w:p w:rsidR="00E8481F" w:rsidRDefault="00E8481F">
      <w:bookmarkStart w:id="0" w:name="_GoBack"/>
      <w:bookmarkEnd w:id="0"/>
    </w:p>
    <w:sectPr w:rsidR="00E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B"/>
    <w:rsid w:val="0029030B"/>
    <w:rsid w:val="00E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9173-3927-405F-AC2C-82C0EC3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30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2021-02-07T15:45:00Z</dcterms:created>
  <dcterms:modified xsi:type="dcterms:W3CDTF">2021-02-07T15:45:00Z</dcterms:modified>
</cp:coreProperties>
</file>