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67220" w14:textId="77777777" w:rsidR="0084409C" w:rsidRDefault="009A61D3">
      <w:pPr>
        <w:jc w:val="center"/>
        <w:rPr>
          <w:sz w:val="22"/>
          <w:szCs w:val="22"/>
        </w:rPr>
      </w:pPr>
      <w:bookmarkStart w:id="0" w:name="_heading=h.gjdgxs" w:colFirst="0" w:colLast="0"/>
      <w:bookmarkStart w:id="1" w:name="_GoBack"/>
      <w:bookmarkEnd w:id="0"/>
      <w:bookmarkEnd w:id="1"/>
      <w:r>
        <w:rPr>
          <w:rFonts w:ascii="Arial" w:eastAsia="Arial" w:hAnsi="Arial" w:cs="Arial"/>
          <w:sz w:val="33"/>
          <w:szCs w:val="33"/>
        </w:rPr>
        <w:t xml:space="preserve"> </w:t>
      </w:r>
      <w:proofErr w:type="spellStart"/>
      <w:r>
        <w:rPr>
          <w:rFonts w:ascii="Arial" w:eastAsia="Arial" w:hAnsi="Arial" w:cs="Arial"/>
          <w:sz w:val="33"/>
          <w:szCs w:val="33"/>
        </w:rPr>
        <w:t>Medical</w:t>
      </w:r>
      <w:proofErr w:type="spellEnd"/>
      <w:r>
        <w:rPr>
          <w:rFonts w:ascii="Arial" w:eastAsia="Arial" w:hAnsi="Arial" w:cs="Arial"/>
          <w:sz w:val="33"/>
          <w:szCs w:val="33"/>
        </w:rPr>
        <w:t xml:space="preserve"> </w:t>
      </w:r>
      <w:proofErr w:type="spellStart"/>
      <w:r>
        <w:rPr>
          <w:rFonts w:ascii="Arial" w:eastAsia="Arial" w:hAnsi="Arial" w:cs="Arial"/>
          <w:sz w:val="33"/>
          <w:szCs w:val="33"/>
        </w:rPr>
        <w:t>Ethics</w:t>
      </w:r>
      <w:proofErr w:type="spellEnd"/>
      <w:r>
        <w:rPr>
          <w:rFonts w:ascii="Arial" w:eastAsia="Arial" w:hAnsi="Arial" w:cs="Arial"/>
          <w:sz w:val="33"/>
          <w:szCs w:val="33"/>
        </w:rPr>
        <w:t xml:space="preserve"> &amp; </w:t>
      </w:r>
      <w:proofErr w:type="spellStart"/>
      <w:r>
        <w:rPr>
          <w:rFonts w:ascii="Arial" w:eastAsia="Arial" w:hAnsi="Arial" w:cs="Arial"/>
          <w:sz w:val="33"/>
          <w:szCs w:val="33"/>
        </w:rPr>
        <w:t>Communication</w:t>
      </w:r>
      <w:proofErr w:type="spellEnd"/>
      <w:r>
        <w:rPr>
          <w:rFonts w:ascii="Arial" w:eastAsia="Arial" w:hAnsi="Arial" w:cs="Arial"/>
          <w:sz w:val="33"/>
          <w:szCs w:val="33"/>
        </w:rPr>
        <w:t xml:space="preserve"> </w:t>
      </w:r>
      <w:proofErr w:type="spellStart"/>
      <w:r>
        <w:rPr>
          <w:rFonts w:ascii="Arial" w:eastAsia="Arial" w:hAnsi="Arial" w:cs="Arial"/>
          <w:sz w:val="33"/>
          <w:szCs w:val="33"/>
        </w:rPr>
        <w:t>Skills</w:t>
      </w:r>
      <w:proofErr w:type="spellEnd"/>
    </w:p>
    <w:p w14:paraId="6A7536B9" w14:textId="77777777" w:rsidR="0084409C" w:rsidRDefault="0084409C">
      <w:pPr>
        <w:rPr>
          <w:b/>
          <w:sz w:val="22"/>
          <w:szCs w:val="22"/>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0"/>
        <w:gridCol w:w="6772"/>
      </w:tblGrid>
      <w:tr w:rsidR="0084409C" w14:paraId="601B1510" w14:textId="77777777">
        <w:trPr>
          <w:trHeight w:val="508"/>
        </w:trPr>
        <w:tc>
          <w:tcPr>
            <w:tcW w:w="2290" w:type="dxa"/>
            <w:vAlign w:val="center"/>
          </w:tcPr>
          <w:p w14:paraId="2DC15636" w14:textId="77777777" w:rsidR="0084409C" w:rsidRDefault="009A61D3">
            <w:pPr>
              <w:rPr>
                <w:b/>
                <w:sz w:val="22"/>
                <w:szCs w:val="22"/>
              </w:rPr>
            </w:pPr>
            <w:r>
              <w:rPr>
                <w:b/>
                <w:sz w:val="22"/>
                <w:szCs w:val="22"/>
              </w:rPr>
              <w:t>Garant předmětu</w:t>
            </w:r>
          </w:p>
        </w:tc>
        <w:tc>
          <w:tcPr>
            <w:tcW w:w="6772" w:type="dxa"/>
            <w:vAlign w:val="center"/>
          </w:tcPr>
          <w:p w14:paraId="6D152AE2" w14:textId="77777777" w:rsidR="0084409C" w:rsidRDefault="00D73844">
            <w:r>
              <w:t xml:space="preserve">As. </w:t>
            </w:r>
            <w:r w:rsidR="009A61D3">
              <w:t xml:space="preserve">MUDr. MgA. Kateřina Rusinová, Ph.D. </w:t>
            </w:r>
          </w:p>
        </w:tc>
      </w:tr>
      <w:tr w:rsidR="0084409C" w14:paraId="2FCB389A" w14:textId="77777777">
        <w:trPr>
          <w:trHeight w:val="508"/>
        </w:trPr>
        <w:tc>
          <w:tcPr>
            <w:tcW w:w="2290" w:type="dxa"/>
            <w:vAlign w:val="center"/>
          </w:tcPr>
          <w:p w14:paraId="0A03F57C" w14:textId="77777777" w:rsidR="0084409C" w:rsidRDefault="009A61D3">
            <w:pPr>
              <w:rPr>
                <w:b/>
                <w:sz w:val="22"/>
                <w:szCs w:val="22"/>
              </w:rPr>
            </w:pPr>
            <w:r>
              <w:rPr>
                <w:b/>
                <w:sz w:val="22"/>
                <w:szCs w:val="22"/>
              </w:rPr>
              <w:t>Zodpovědný vyučující</w:t>
            </w:r>
          </w:p>
        </w:tc>
        <w:tc>
          <w:tcPr>
            <w:tcW w:w="6772" w:type="dxa"/>
            <w:vAlign w:val="center"/>
          </w:tcPr>
          <w:p w14:paraId="54ED5463" w14:textId="77777777" w:rsidR="0084409C" w:rsidRDefault="009A61D3">
            <w:r>
              <w:t>PhDr. David Černý, Ph.D.</w:t>
            </w:r>
          </w:p>
        </w:tc>
      </w:tr>
      <w:tr w:rsidR="0084409C" w14:paraId="337C3B9A" w14:textId="77777777">
        <w:trPr>
          <w:trHeight w:val="508"/>
        </w:trPr>
        <w:tc>
          <w:tcPr>
            <w:tcW w:w="2290" w:type="dxa"/>
            <w:vAlign w:val="center"/>
          </w:tcPr>
          <w:p w14:paraId="22472F3C" w14:textId="77777777" w:rsidR="0084409C" w:rsidRDefault="009A61D3">
            <w:pPr>
              <w:rPr>
                <w:b/>
                <w:sz w:val="22"/>
                <w:szCs w:val="22"/>
              </w:rPr>
            </w:pPr>
            <w:r>
              <w:rPr>
                <w:b/>
                <w:sz w:val="22"/>
                <w:szCs w:val="22"/>
              </w:rPr>
              <w:t xml:space="preserve">Zajišťuje </w:t>
            </w:r>
          </w:p>
        </w:tc>
        <w:tc>
          <w:tcPr>
            <w:tcW w:w="6772" w:type="dxa"/>
            <w:vAlign w:val="center"/>
          </w:tcPr>
          <w:p w14:paraId="1FEBC89F" w14:textId="77777777" w:rsidR="0084409C" w:rsidRDefault="009A61D3">
            <w:r>
              <w:t>Klinika paliativní medicíny VFN a 1.LF UK</w:t>
            </w:r>
          </w:p>
        </w:tc>
      </w:tr>
      <w:tr w:rsidR="0084409C" w14:paraId="47F8813F" w14:textId="77777777">
        <w:trPr>
          <w:trHeight w:val="508"/>
        </w:trPr>
        <w:tc>
          <w:tcPr>
            <w:tcW w:w="2290" w:type="dxa"/>
            <w:vAlign w:val="center"/>
          </w:tcPr>
          <w:p w14:paraId="4007537E" w14:textId="77777777" w:rsidR="0084409C" w:rsidRDefault="009A61D3">
            <w:pPr>
              <w:rPr>
                <w:b/>
                <w:sz w:val="22"/>
                <w:szCs w:val="22"/>
              </w:rPr>
            </w:pPr>
            <w:r>
              <w:rPr>
                <w:b/>
                <w:sz w:val="22"/>
                <w:szCs w:val="22"/>
              </w:rPr>
              <w:t>Semestr</w:t>
            </w:r>
          </w:p>
        </w:tc>
        <w:tc>
          <w:tcPr>
            <w:tcW w:w="6772" w:type="dxa"/>
            <w:vAlign w:val="center"/>
          </w:tcPr>
          <w:p w14:paraId="741AECBA" w14:textId="77777777" w:rsidR="0084409C" w:rsidRDefault="009A61D3">
            <w:pPr>
              <w:rPr>
                <w:b/>
              </w:rPr>
            </w:pPr>
            <w:r>
              <w:rPr>
                <w:b/>
              </w:rPr>
              <w:t>letní</w:t>
            </w:r>
          </w:p>
        </w:tc>
      </w:tr>
      <w:tr w:rsidR="0084409C" w14:paraId="02AC7895" w14:textId="77777777">
        <w:trPr>
          <w:trHeight w:val="508"/>
        </w:trPr>
        <w:tc>
          <w:tcPr>
            <w:tcW w:w="2290" w:type="dxa"/>
            <w:vAlign w:val="center"/>
          </w:tcPr>
          <w:p w14:paraId="23833A76" w14:textId="77777777" w:rsidR="0084409C" w:rsidRDefault="009A61D3">
            <w:pPr>
              <w:rPr>
                <w:b/>
                <w:sz w:val="22"/>
                <w:szCs w:val="22"/>
              </w:rPr>
            </w:pPr>
            <w:r>
              <w:rPr>
                <w:b/>
                <w:sz w:val="22"/>
                <w:szCs w:val="22"/>
              </w:rPr>
              <w:t>Forma studia</w:t>
            </w:r>
          </w:p>
        </w:tc>
        <w:tc>
          <w:tcPr>
            <w:tcW w:w="6772" w:type="dxa"/>
            <w:vAlign w:val="center"/>
          </w:tcPr>
          <w:p w14:paraId="7C667BE8" w14:textId="77777777" w:rsidR="0084409C" w:rsidRDefault="00D73844">
            <w:r>
              <w:t>P</w:t>
            </w:r>
            <w:r w:rsidR="009A61D3">
              <w:t>rezenční</w:t>
            </w:r>
            <w:r>
              <w:t>, on-line kurz</w:t>
            </w:r>
          </w:p>
        </w:tc>
      </w:tr>
      <w:tr w:rsidR="0084409C" w14:paraId="6B842BB4" w14:textId="77777777">
        <w:trPr>
          <w:trHeight w:val="508"/>
        </w:trPr>
        <w:tc>
          <w:tcPr>
            <w:tcW w:w="2290" w:type="dxa"/>
            <w:vAlign w:val="center"/>
          </w:tcPr>
          <w:p w14:paraId="2D9AA500" w14:textId="77777777" w:rsidR="0084409C" w:rsidRDefault="009A61D3">
            <w:pPr>
              <w:rPr>
                <w:b/>
                <w:sz w:val="22"/>
                <w:szCs w:val="22"/>
              </w:rPr>
            </w:pPr>
            <w:r>
              <w:rPr>
                <w:b/>
                <w:sz w:val="22"/>
                <w:szCs w:val="22"/>
              </w:rPr>
              <w:t>Zakončení předmětu</w:t>
            </w:r>
          </w:p>
        </w:tc>
        <w:tc>
          <w:tcPr>
            <w:tcW w:w="6772" w:type="dxa"/>
            <w:vAlign w:val="center"/>
          </w:tcPr>
          <w:p w14:paraId="20B8C5AC" w14:textId="77777777" w:rsidR="0084409C" w:rsidRDefault="009A61D3">
            <w:r>
              <w:t xml:space="preserve">zápočet, (80% odevzdaných </w:t>
            </w:r>
            <w:proofErr w:type="spellStart"/>
            <w:r>
              <w:t>google</w:t>
            </w:r>
            <w:proofErr w:type="spellEnd"/>
            <w:r>
              <w:t xml:space="preserve"> formulářů s reflexí na zadané téma ke každé z přednášek)</w:t>
            </w:r>
          </w:p>
        </w:tc>
      </w:tr>
      <w:tr w:rsidR="0084409C" w14:paraId="4A5B6AE2" w14:textId="77777777">
        <w:trPr>
          <w:trHeight w:val="508"/>
        </w:trPr>
        <w:tc>
          <w:tcPr>
            <w:tcW w:w="2290" w:type="dxa"/>
            <w:vAlign w:val="center"/>
          </w:tcPr>
          <w:p w14:paraId="488D7886" w14:textId="77777777" w:rsidR="0084409C" w:rsidRDefault="009A61D3">
            <w:pPr>
              <w:rPr>
                <w:b/>
                <w:sz w:val="22"/>
                <w:szCs w:val="22"/>
              </w:rPr>
            </w:pPr>
            <w:r>
              <w:rPr>
                <w:b/>
                <w:sz w:val="22"/>
                <w:szCs w:val="22"/>
              </w:rPr>
              <w:t>Počet kreditů</w:t>
            </w:r>
          </w:p>
        </w:tc>
        <w:tc>
          <w:tcPr>
            <w:tcW w:w="6772" w:type="dxa"/>
            <w:vAlign w:val="center"/>
          </w:tcPr>
          <w:p w14:paraId="76558850" w14:textId="77777777" w:rsidR="0084409C" w:rsidRDefault="009A61D3">
            <w:r>
              <w:rPr>
                <w:color w:val="FF0000"/>
              </w:rPr>
              <w:t>(pouze návrh, o přidělení počtu kreditů rozhoduje kolegium děkana)</w:t>
            </w:r>
          </w:p>
        </w:tc>
      </w:tr>
      <w:tr w:rsidR="0084409C" w14:paraId="2C07A8EB" w14:textId="77777777">
        <w:trPr>
          <w:trHeight w:val="508"/>
        </w:trPr>
        <w:tc>
          <w:tcPr>
            <w:tcW w:w="2290" w:type="dxa"/>
            <w:vAlign w:val="center"/>
          </w:tcPr>
          <w:p w14:paraId="302049D4" w14:textId="77777777" w:rsidR="0084409C" w:rsidRDefault="009A61D3">
            <w:pPr>
              <w:rPr>
                <w:b/>
                <w:sz w:val="22"/>
                <w:szCs w:val="22"/>
              </w:rPr>
            </w:pPr>
            <w:r>
              <w:rPr>
                <w:b/>
                <w:sz w:val="22"/>
                <w:szCs w:val="22"/>
              </w:rPr>
              <w:t>Rozsah předmětu</w:t>
            </w:r>
          </w:p>
        </w:tc>
        <w:tc>
          <w:tcPr>
            <w:tcW w:w="6772" w:type="dxa"/>
            <w:vAlign w:val="center"/>
          </w:tcPr>
          <w:p w14:paraId="61BD08CE" w14:textId="77777777" w:rsidR="0084409C" w:rsidRDefault="009A61D3">
            <w:r>
              <w:t xml:space="preserve">12 </w:t>
            </w:r>
            <w:proofErr w:type="spellStart"/>
            <w:r>
              <w:t>interactive</w:t>
            </w:r>
            <w:proofErr w:type="spellEnd"/>
            <w:r>
              <w:t xml:space="preserve"> </w:t>
            </w:r>
            <w:proofErr w:type="spellStart"/>
            <w:r>
              <w:t>lectures</w:t>
            </w:r>
            <w:proofErr w:type="spellEnd"/>
            <w:r w:rsidR="00D73844">
              <w:t>, on-line</w:t>
            </w:r>
          </w:p>
        </w:tc>
      </w:tr>
      <w:tr w:rsidR="0084409C" w14:paraId="1D3BFD49" w14:textId="77777777">
        <w:trPr>
          <w:trHeight w:val="508"/>
        </w:trPr>
        <w:tc>
          <w:tcPr>
            <w:tcW w:w="2290" w:type="dxa"/>
            <w:vAlign w:val="center"/>
          </w:tcPr>
          <w:p w14:paraId="3CE8104B" w14:textId="77777777" w:rsidR="0084409C" w:rsidRDefault="009A61D3">
            <w:pPr>
              <w:rPr>
                <w:b/>
                <w:sz w:val="22"/>
                <w:szCs w:val="22"/>
              </w:rPr>
            </w:pPr>
            <w:r>
              <w:rPr>
                <w:b/>
                <w:sz w:val="22"/>
                <w:szCs w:val="22"/>
              </w:rPr>
              <w:t>Prerekvizity</w:t>
            </w:r>
          </w:p>
        </w:tc>
        <w:tc>
          <w:tcPr>
            <w:tcW w:w="6772" w:type="dxa"/>
            <w:vAlign w:val="center"/>
          </w:tcPr>
          <w:p w14:paraId="2DC5EDAE" w14:textId="77777777" w:rsidR="0084409C" w:rsidRDefault="009A61D3">
            <w:proofErr w:type="spellStart"/>
            <w:r>
              <w:t>clinical</w:t>
            </w:r>
            <w:proofErr w:type="spellEnd"/>
            <w:r>
              <w:t xml:space="preserve"> </w:t>
            </w:r>
            <w:proofErr w:type="spellStart"/>
            <w:r>
              <w:t>years</w:t>
            </w:r>
            <w:proofErr w:type="spellEnd"/>
            <w:r>
              <w:t xml:space="preserve"> 4.-6. (k získání zápočtu), možnost sledovat přednášky i jednotlivě pro všechny studenty, kteří </w:t>
            </w:r>
            <w:r w:rsidR="00D73844">
              <w:t>budou mít zájem</w:t>
            </w:r>
          </w:p>
        </w:tc>
      </w:tr>
      <w:tr w:rsidR="0084409C" w14:paraId="63E9DA21" w14:textId="77777777">
        <w:trPr>
          <w:trHeight w:val="508"/>
        </w:trPr>
        <w:tc>
          <w:tcPr>
            <w:tcW w:w="2290" w:type="dxa"/>
            <w:vAlign w:val="center"/>
          </w:tcPr>
          <w:p w14:paraId="2170A187" w14:textId="77777777" w:rsidR="0084409C" w:rsidRDefault="009A61D3">
            <w:pPr>
              <w:rPr>
                <w:b/>
                <w:sz w:val="22"/>
                <w:szCs w:val="22"/>
              </w:rPr>
            </w:pPr>
            <w:proofErr w:type="spellStart"/>
            <w:r>
              <w:rPr>
                <w:b/>
                <w:sz w:val="22"/>
                <w:szCs w:val="22"/>
              </w:rPr>
              <w:t>Korekvizity</w:t>
            </w:r>
            <w:proofErr w:type="spellEnd"/>
          </w:p>
        </w:tc>
        <w:tc>
          <w:tcPr>
            <w:tcW w:w="6772" w:type="dxa"/>
            <w:vAlign w:val="center"/>
          </w:tcPr>
          <w:p w14:paraId="78F180DF" w14:textId="77777777" w:rsidR="0084409C" w:rsidRDefault="009A61D3">
            <w:proofErr w:type="spellStart"/>
            <w:r>
              <w:t>recommended</w:t>
            </w:r>
            <w:proofErr w:type="spellEnd"/>
            <w:r>
              <w:t xml:space="preserve"> </w:t>
            </w:r>
            <w:proofErr w:type="spellStart"/>
            <w:r>
              <w:t>literature</w:t>
            </w:r>
            <w:proofErr w:type="spellEnd"/>
            <w:r>
              <w:t xml:space="preserve"> + </w:t>
            </w:r>
            <w:proofErr w:type="spellStart"/>
            <w:r>
              <w:t>listening</w:t>
            </w:r>
            <w:proofErr w:type="spellEnd"/>
          </w:p>
        </w:tc>
      </w:tr>
    </w:tbl>
    <w:p w14:paraId="1D620C37" w14:textId="77777777" w:rsidR="0084409C" w:rsidRDefault="0084409C"/>
    <w:p w14:paraId="557B66DB" w14:textId="77777777" w:rsidR="0084409C" w:rsidRDefault="0084409C">
      <w:pPr>
        <w:spacing w:line="276" w:lineRule="auto"/>
        <w:jc w:val="both"/>
        <w:rPr>
          <w:b/>
          <w:sz w:val="22"/>
          <w:szCs w:val="22"/>
        </w:rPr>
      </w:pPr>
    </w:p>
    <w:p w14:paraId="7A25C755" w14:textId="2A71B9DE" w:rsidR="0084409C" w:rsidRPr="0018424A" w:rsidRDefault="009A61D3">
      <w:pPr>
        <w:spacing w:line="276" w:lineRule="auto"/>
        <w:jc w:val="both"/>
        <w:rPr>
          <w:sz w:val="22"/>
          <w:szCs w:val="22"/>
          <w:lang w:val="en-GB"/>
        </w:rPr>
      </w:pPr>
      <w:r w:rsidRPr="0018424A">
        <w:rPr>
          <w:b/>
          <w:sz w:val="22"/>
          <w:szCs w:val="22"/>
          <w:lang w:val="en-GB"/>
        </w:rPr>
        <w:t xml:space="preserve">Course description and goals: </w:t>
      </w:r>
      <w:r w:rsidRPr="0018424A">
        <w:rPr>
          <w:sz w:val="22"/>
          <w:szCs w:val="22"/>
          <w:lang w:val="en-GB"/>
        </w:rPr>
        <w:t xml:space="preserve">The course will introduce students to </w:t>
      </w:r>
      <w:r w:rsidR="0018424A">
        <w:rPr>
          <w:sz w:val="22"/>
          <w:szCs w:val="22"/>
          <w:lang w:val="en-GB"/>
        </w:rPr>
        <w:t xml:space="preserve">the </w:t>
      </w:r>
      <w:r w:rsidRPr="0018424A">
        <w:rPr>
          <w:sz w:val="22"/>
          <w:szCs w:val="22"/>
          <w:lang w:val="en-GB"/>
        </w:rPr>
        <w:t xml:space="preserve">fundamental questions and themes in modern medical ethics and communication skills. </w:t>
      </w:r>
    </w:p>
    <w:p w14:paraId="165CF7AD" w14:textId="64B9DF96" w:rsidR="0084409C" w:rsidRPr="0018424A" w:rsidRDefault="009A61D3">
      <w:pPr>
        <w:spacing w:line="276" w:lineRule="auto"/>
        <w:jc w:val="both"/>
        <w:rPr>
          <w:sz w:val="22"/>
          <w:szCs w:val="22"/>
          <w:lang w:val="en-GB"/>
        </w:rPr>
      </w:pPr>
      <w:r w:rsidRPr="0018424A">
        <w:rPr>
          <w:sz w:val="22"/>
          <w:szCs w:val="22"/>
          <w:lang w:val="en-GB"/>
        </w:rPr>
        <w:t xml:space="preserve">While courses of medical ethics usually start with a description and characterization of normative ethical theories and then go on to apply these theories to thought experiments and real-case problems, this course will adopt a bottom-up approach. It will begin by describing some concrete dilemmatic cases and will gradually work through discussion and active engagement of all course participants to basic moral concepts, values, and theories. Special emphasis will be laid on the dialogic and interactive structure of the course. In addition to providing students with </w:t>
      </w:r>
      <w:r w:rsidR="0018424A">
        <w:rPr>
          <w:sz w:val="22"/>
          <w:szCs w:val="22"/>
          <w:lang w:val="en-GB"/>
        </w:rPr>
        <w:t xml:space="preserve">an </w:t>
      </w:r>
      <w:r w:rsidRPr="0018424A">
        <w:rPr>
          <w:sz w:val="22"/>
          <w:szCs w:val="22"/>
          <w:lang w:val="en-GB"/>
        </w:rPr>
        <w:t xml:space="preserve">introductory-level knowledge of medical ethics, the course will help develop their critical reading and thinking skills through an emphasis on thesis and argument analysis. </w:t>
      </w:r>
    </w:p>
    <w:p w14:paraId="07965BA0" w14:textId="017C1910" w:rsidR="0084409C" w:rsidRPr="0018424A" w:rsidRDefault="009A61D3">
      <w:pPr>
        <w:spacing w:line="276" w:lineRule="auto"/>
        <w:jc w:val="both"/>
        <w:rPr>
          <w:sz w:val="22"/>
          <w:szCs w:val="22"/>
          <w:lang w:val="en-GB"/>
        </w:rPr>
      </w:pPr>
      <w:r w:rsidRPr="0018424A">
        <w:rPr>
          <w:sz w:val="22"/>
          <w:szCs w:val="22"/>
          <w:lang w:val="en-GB"/>
        </w:rPr>
        <w:t>The course</w:t>
      </w:r>
      <w:r w:rsidR="0018424A">
        <w:rPr>
          <w:sz w:val="22"/>
          <w:szCs w:val="22"/>
          <w:lang w:val="en-GB"/>
        </w:rPr>
        <w:t>,</w:t>
      </w:r>
      <w:r w:rsidRPr="0018424A">
        <w:rPr>
          <w:sz w:val="22"/>
          <w:szCs w:val="22"/>
          <w:lang w:val="en-GB"/>
        </w:rPr>
        <w:t xml:space="preserve"> in its second part</w:t>
      </w:r>
      <w:r w:rsidR="0018424A">
        <w:rPr>
          <w:sz w:val="22"/>
          <w:szCs w:val="22"/>
          <w:lang w:val="en-GB"/>
        </w:rPr>
        <w:t>,</w:t>
      </w:r>
      <w:r w:rsidRPr="0018424A">
        <w:rPr>
          <w:sz w:val="22"/>
          <w:szCs w:val="22"/>
          <w:lang w:val="en-GB"/>
        </w:rPr>
        <w:t xml:space="preserve"> will reflect on the current pandemic and will explore various aspects such as delivering serious news, the importance of self-care </w:t>
      </w:r>
      <w:r w:rsidR="0018424A">
        <w:rPr>
          <w:sz w:val="22"/>
          <w:szCs w:val="22"/>
          <w:lang w:val="en-GB"/>
        </w:rPr>
        <w:t xml:space="preserve">for </w:t>
      </w:r>
      <w:r w:rsidRPr="0018424A">
        <w:rPr>
          <w:sz w:val="22"/>
          <w:szCs w:val="22"/>
          <w:lang w:val="en-GB"/>
        </w:rPr>
        <w:t xml:space="preserve">healthcare professionals, allocation of scarce resources during the pandemic, and challenges for palliative care. </w:t>
      </w:r>
    </w:p>
    <w:p w14:paraId="2E45D04F" w14:textId="77777777" w:rsidR="0084409C" w:rsidRPr="0018424A" w:rsidRDefault="009A61D3">
      <w:pPr>
        <w:spacing w:line="276" w:lineRule="auto"/>
        <w:jc w:val="both"/>
        <w:rPr>
          <w:b/>
          <w:sz w:val="22"/>
          <w:szCs w:val="22"/>
          <w:lang w:val="en-GB"/>
        </w:rPr>
      </w:pPr>
      <w:r w:rsidRPr="0018424A">
        <w:rPr>
          <w:b/>
          <w:sz w:val="22"/>
          <w:szCs w:val="22"/>
          <w:lang w:val="en-GB"/>
        </w:rPr>
        <w:t xml:space="preserve"> </w:t>
      </w:r>
    </w:p>
    <w:p w14:paraId="47552F9B" w14:textId="77777777" w:rsidR="0084409C" w:rsidRPr="0018424A" w:rsidRDefault="009A61D3">
      <w:pPr>
        <w:spacing w:line="276" w:lineRule="auto"/>
        <w:jc w:val="both"/>
        <w:rPr>
          <w:b/>
          <w:sz w:val="22"/>
          <w:szCs w:val="22"/>
          <w:lang w:val="en-GB"/>
        </w:rPr>
      </w:pPr>
      <w:r w:rsidRPr="0018424A">
        <w:rPr>
          <w:b/>
          <w:sz w:val="22"/>
          <w:szCs w:val="22"/>
          <w:lang w:val="en-GB"/>
        </w:rPr>
        <w:t>Course learning outcomes</w:t>
      </w:r>
    </w:p>
    <w:p w14:paraId="2A101D09" w14:textId="77777777" w:rsidR="0084409C" w:rsidRPr="0018424A" w:rsidRDefault="009A61D3">
      <w:pPr>
        <w:spacing w:line="276" w:lineRule="auto"/>
        <w:jc w:val="both"/>
        <w:rPr>
          <w:sz w:val="22"/>
          <w:szCs w:val="22"/>
          <w:lang w:val="en-GB"/>
        </w:rPr>
      </w:pPr>
      <w:r w:rsidRPr="0018424A">
        <w:rPr>
          <w:sz w:val="22"/>
          <w:szCs w:val="22"/>
          <w:lang w:val="en-GB"/>
        </w:rPr>
        <w:t>By the end of this course, students will be able to:</w:t>
      </w:r>
    </w:p>
    <w:p w14:paraId="47369FEF" w14:textId="77777777" w:rsidR="0084409C" w:rsidRPr="0018424A" w:rsidRDefault="009A61D3">
      <w:pPr>
        <w:spacing w:line="276" w:lineRule="auto"/>
        <w:jc w:val="both"/>
        <w:rPr>
          <w:sz w:val="22"/>
          <w:szCs w:val="22"/>
          <w:lang w:val="en-GB"/>
        </w:rPr>
      </w:pPr>
      <w:r w:rsidRPr="0018424A">
        <w:rPr>
          <w:sz w:val="22"/>
          <w:szCs w:val="22"/>
          <w:lang w:val="en-GB"/>
        </w:rPr>
        <w:t xml:space="preserve"> </w:t>
      </w:r>
    </w:p>
    <w:p w14:paraId="15A28079" w14:textId="28436C2C" w:rsidR="0084409C" w:rsidRPr="0018424A" w:rsidRDefault="009A61D3">
      <w:pPr>
        <w:numPr>
          <w:ilvl w:val="0"/>
          <w:numId w:val="4"/>
        </w:numPr>
        <w:spacing w:line="276" w:lineRule="auto"/>
        <w:jc w:val="both"/>
        <w:rPr>
          <w:sz w:val="22"/>
          <w:szCs w:val="22"/>
          <w:lang w:val="en-GB"/>
        </w:rPr>
      </w:pPr>
      <w:r w:rsidRPr="0018424A">
        <w:rPr>
          <w:sz w:val="22"/>
          <w:szCs w:val="22"/>
          <w:lang w:val="en-GB"/>
        </w:rPr>
        <w:t xml:space="preserve">Explain and evaluate some of the major ethical theories, especially consequentialism, deontology, and </w:t>
      </w:r>
      <w:r w:rsidR="0018424A">
        <w:rPr>
          <w:sz w:val="22"/>
          <w:szCs w:val="22"/>
          <w:lang w:val="en-GB"/>
        </w:rPr>
        <w:t xml:space="preserve">the </w:t>
      </w:r>
      <w:r w:rsidR="0018424A" w:rsidRPr="0018424A">
        <w:rPr>
          <w:sz w:val="22"/>
          <w:szCs w:val="22"/>
          <w:lang w:val="en-GB"/>
        </w:rPr>
        <w:t>ethic</w:t>
      </w:r>
      <w:r w:rsidR="0018424A">
        <w:rPr>
          <w:sz w:val="22"/>
          <w:szCs w:val="22"/>
          <w:lang w:val="en-GB"/>
        </w:rPr>
        <w:t>al</w:t>
      </w:r>
      <w:r w:rsidR="0018424A" w:rsidRPr="0018424A">
        <w:rPr>
          <w:sz w:val="22"/>
          <w:szCs w:val="22"/>
          <w:lang w:val="en-GB"/>
        </w:rPr>
        <w:t xml:space="preserve"> theory </w:t>
      </w:r>
      <w:r w:rsidR="0018424A">
        <w:rPr>
          <w:sz w:val="22"/>
          <w:szCs w:val="22"/>
          <w:lang w:val="en-GB"/>
        </w:rPr>
        <w:t xml:space="preserve">of </w:t>
      </w:r>
      <w:r w:rsidRPr="0018424A">
        <w:rPr>
          <w:sz w:val="22"/>
          <w:szCs w:val="22"/>
          <w:lang w:val="en-GB"/>
        </w:rPr>
        <w:t>natural law.</w:t>
      </w:r>
    </w:p>
    <w:p w14:paraId="162763F9" w14:textId="77777777" w:rsidR="0084409C" w:rsidRPr="0018424A" w:rsidRDefault="009A61D3">
      <w:pPr>
        <w:numPr>
          <w:ilvl w:val="0"/>
          <w:numId w:val="4"/>
        </w:numPr>
        <w:spacing w:line="276" w:lineRule="auto"/>
        <w:jc w:val="both"/>
        <w:rPr>
          <w:sz w:val="22"/>
          <w:szCs w:val="22"/>
          <w:lang w:val="en-GB"/>
        </w:rPr>
      </w:pPr>
      <w:r w:rsidRPr="0018424A">
        <w:rPr>
          <w:sz w:val="22"/>
          <w:szCs w:val="22"/>
          <w:lang w:val="en-GB"/>
        </w:rPr>
        <w:t>Apply acquired theoretical knowledge to concrete cases in medical practice.</w:t>
      </w:r>
    </w:p>
    <w:p w14:paraId="0032FBE9" w14:textId="4AB71472" w:rsidR="0084409C" w:rsidRPr="0018424A" w:rsidRDefault="009A61D3">
      <w:pPr>
        <w:numPr>
          <w:ilvl w:val="0"/>
          <w:numId w:val="4"/>
        </w:numPr>
        <w:spacing w:line="276" w:lineRule="auto"/>
        <w:jc w:val="both"/>
        <w:rPr>
          <w:sz w:val="22"/>
          <w:szCs w:val="22"/>
          <w:lang w:val="en-GB"/>
        </w:rPr>
      </w:pPr>
      <w:r w:rsidRPr="0018424A">
        <w:rPr>
          <w:sz w:val="22"/>
          <w:szCs w:val="22"/>
          <w:lang w:val="en-GB"/>
        </w:rPr>
        <w:t xml:space="preserve">Explain and </w:t>
      </w:r>
      <w:r w:rsidR="0018424A" w:rsidRPr="0018424A">
        <w:rPr>
          <w:sz w:val="22"/>
          <w:szCs w:val="22"/>
          <w:lang w:val="en-GB"/>
        </w:rPr>
        <w:t>analyse</w:t>
      </w:r>
      <w:r w:rsidRPr="0018424A">
        <w:rPr>
          <w:sz w:val="22"/>
          <w:szCs w:val="22"/>
          <w:lang w:val="en-GB"/>
        </w:rPr>
        <w:t xml:space="preserve"> the moral dimension of everyday medical decision-making (micro-ethics).</w:t>
      </w:r>
    </w:p>
    <w:p w14:paraId="3EF6D2D1" w14:textId="265E1B22" w:rsidR="0084409C" w:rsidRPr="0018424A" w:rsidRDefault="009A61D3">
      <w:pPr>
        <w:numPr>
          <w:ilvl w:val="0"/>
          <w:numId w:val="4"/>
        </w:numPr>
        <w:spacing w:line="276" w:lineRule="auto"/>
        <w:jc w:val="both"/>
        <w:rPr>
          <w:sz w:val="22"/>
          <w:szCs w:val="22"/>
          <w:lang w:val="en-GB"/>
        </w:rPr>
      </w:pPr>
      <w:r w:rsidRPr="0018424A">
        <w:rPr>
          <w:sz w:val="22"/>
          <w:szCs w:val="22"/>
          <w:lang w:val="en-GB"/>
        </w:rPr>
        <w:t xml:space="preserve">Identify fundamental values underlying medical practice, </w:t>
      </w:r>
      <w:r w:rsidR="0018424A" w:rsidRPr="0018424A">
        <w:rPr>
          <w:sz w:val="22"/>
          <w:szCs w:val="22"/>
          <w:lang w:val="en-GB"/>
        </w:rPr>
        <w:t>analyse</w:t>
      </w:r>
      <w:r w:rsidR="0018424A">
        <w:rPr>
          <w:sz w:val="22"/>
          <w:szCs w:val="22"/>
          <w:lang w:val="en-GB"/>
        </w:rPr>
        <w:t xml:space="preserve"> </w:t>
      </w:r>
      <w:r w:rsidRPr="0018424A">
        <w:rPr>
          <w:sz w:val="22"/>
          <w:szCs w:val="22"/>
          <w:lang w:val="en-GB"/>
        </w:rPr>
        <w:t>them, and commensurate them.</w:t>
      </w:r>
    </w:p>
    <w:p w14:paraId="1E02661C" w14:textId="77777777" w:rsidR="0084409C" w:rsidRPr="0018424A" w:rsidRDefault="009A61D3">
      <w:pPr>
        <w:numPr>
          <w:ilvl w:val="0"/>
          <w:numId w:val="4"/>
        </w:numPr>
        <w:spacing w:line="276" w:lineRule="auto"/>
        <w:jc w:val="both"/>
        <w:rPr>
          <w:sz w:val="22"/>
          <w:szCs w:val="22"/>
          <w:lang w:val="en-GB"/>
        </w:rPr>
      </w:pPr>
      <w:r w:rsidRPr="0018424A">
        <w:rPr>
          <w:sz w:val="22"/>
          <w:szCs w:val="22"/>
          <w:lang w:val="en-GB"/>
        </w:rPr>
        <w:t>Ask relevant, critical questions about moral arguments, both about their validity and soundness.</w:t>
      </w:r>
    </w:p>
    <w:p w14:paraId="5D13FB4A" w14:textId="77777777" w:rsidR="0084409C" w:rsidRPr="0018424A" w:rsidRDefault="009A61D3">
      <w:pPr>
        <w:numPr>
          <w:ilvl w:val="0"/>
          <w:numId w:val="4"/>
        </w:numPr>
        <w:spacing w:line="276" w:lineRule="auto"/>
        <w:jc w:val="both"/>
        <w:rPr>
          <w:sz w:val="22"/>
          <w:szCs w:val="22"/>
          <w:lang w:val="en-GB"/>
        </w:rPr>
      </w:pPr>
      <w:r w:rsidRPr="0018424A">
        <w:rPr>
          <w:sz w:val="22"/>
          <w:szCs w:val="22"/>
          <w:lang w:val="en-GB"/>
        </w:rPr>
        <w:t>Identify the most common argumentation fallacies that may be encountered in moral philosophy.</w:t>
      </w:r>
    </w:p>
    <w:p w14:paraId="629C2BC9" w14:textId="5809D579" w:rsidR="0084409C" w:rsidRPr="0018424A" w:rsidRDefault="009A61D3">
      <w:pPr>
        <w:numPr>
          <w:ilvl w:val="0"/>
          <w:numId w:val="4"/>
        </w:numPr>
        <w:spacing w:line="276" w:lineRule="auto"/>
        <w:jc w:val="both"/>
        <w:rPr>
          <w:sz w:val="22"/>
          <w:szCs w:val="22"/>
          <w:lang w:val="en-GB"/>
        </w:rPr>
      </w:pPr>
      <w:r w:rsidRPr="0018424A">
        <w:rPr>
          <w:sz w:val="22"/>
          <w:szCs w:val="22"/>
          <w:lang w:val="en-GB"/>
        </w:rPr>
        <w:lastRenderedPageBreak/>
        <w:t>Make all-things-considered moral judgments about particular</w:t>
      </w:r>
      <w:r w:rsidR="0018424A">
        <w:rPr>
          <w:sz w:val="22"/>
          <w:szCs w:val="22"/>
          <w:lang w:val="en-GB"/>
        </w:rPr>
        <w:t xml:space="preserve"> </w:t>
      </w:r>
      <w:r w:rsidRPr="0018424A">
        <w:rPr>
          <w:sz w:val="22"/>
          <w:szCs w:val="22"/>
          <w:lang w:val="en-GB"/>
        </w:rPr>
        <w:t>cases and support them by normative concepts and theories.</w:t>
      </w:r>
    </w:p>
    <w:p w14:paraId="1C48990F" w14:textId="77777777" w:rsidR="0084409C" w:rsidRPr="0018424A" w:rsidRDefault="009A61D3">
      <w:pPr>
        <w:numPr>
          <w:ilvl w:val="0"/>
          <w:numId w:val="4"/>
        </w:numPr>
        <w:spacing w:line="276" w:lineRule="auto"/>
        <w:jc w:val="both"/>
        <w:rPr>
          <w:sz w:val="22"/>
          <w:szCs w:val="22"/>
          <w:lang w:val="en-GB"/>
        </w:rPr>
      </w:pPr>
      <w:r w:rsidRPr="0018424A">
        <w:rPr>
          <w:sz w:val="22"/>
          <w:szCs w:val="22"/>
          <w:lang w:val="en-GB"/>
        </w:rPr>
        <w:t xml:space="preserve">Name at least three examples of how to acknowledge and validate emotions in patient physician encounter </w:t>
      </w:r>
    </w:p>
    <w:p w14:paraId="2824A287" w14:textId="5E3D090A" w:rsidR="0084409C" w:rsidRPr="0018424A" w:rsidRDefault="009A61D3">
      <w:pPr>
        <w:numPr>
          <w:ilvl w:val="0"/>
          <w:numId w:val="4"/>
        </w:numPr>
        <w:spacing w:line="276" w:lineRule="auto"/>
        <w:jc w:val="both"/>
        <w:rPr>
          <w:sz w:val="22"/>
          <w:szCs w:val="22"/>
          <w:lang w:val="en-GB"/>
        </w:rPr>
      </w:pPr>
      <w:r w:rsidRPr="0018424A">
        <w:rPr>
          <w:sz w:val="22"/>
          <w:szCs w:val="22"/>
          <w:lang w:val="en-GB"/>
        </w:rPr>
        <w:t>Screen patients for information preferences, caregiver assessment and values and preferences</w:t>
      </w:r>
      <w:r w:rsidR="0018424A">
        <w:rPr>
          <w:sz w:val="22"/>
          <w:szCs w:val="22"/>
          <w:lang w:val="en-GB"/>
        </w:rPr>
        <w:t>.</w:t>
      </w:r>
    </w:p>
    <w:p w14:paraId="207BD2DC" w14:textId="083BB7F9" w:rsidR="0084409C" w:rsidRPr="0018424A" w:rsidRDefault="0018424A">
      <w:pPr>
        <w:numPr>
          <w:ilvl w:val="0"/>
          <w:numId w:val="4"/>
        </w:numPr>
        <w:spacing w:line="276" w:lineRule="auto"/>
        <w:jc w:val="both"/>
        <w:rPr>
          <w:sz w:val="22"/>
          <w:szCs w:val="22"/>
          <w:lang w:val="en-GB"/>
        </w:rPr>
      </w:pPr>
      <w:r w:rsidRPr="0018424A">
        <w:rPr>
          <w:sz w:val="22"/>
          <w:szCs w:val="22"/>
          <w:lang w:val="en-GB"/>
        </w:rPr>
        <w:t>Analyse</w:t>
      </w:r>
      <w:r w:rsidR="009A61D3" w:rsidRPr="0018424A">
        <w:rPr>
          <w:sz w:val="22"/>
          <w:szCs w:val="22"/>
          <w:lang w:val="en-GB"/>
        </w:rPr>
        <w:t xml:space="preserve"> the needs of patients and healthcare professionals in model situations, name basi</w:t>
      </w:r>
      <w:r>
        <w:rPr>
          <w:sz w:val="22"/>
          <w:szCs w:val="22"/>
          <w:lang w:val="en-GB"/>
        </w:rPr>
        <w:t>c</w:t>
      </w:r>
      <w:r w:rsidR="009A61D3" w:rsidRPr="0018424A">
        <w:rPr>
          <w:sz w:val="22"/>
          <w:szCs w:val="22"/>
          <w:lang w:val="en-GB"/>
        </w:rPr>
        <w:t xml:space="preserve"> tenets of self-care and professionalism</w:t>
      </w:r>
      <w:r>
        <w:rPr>
          <w:sz w:val="22"/>
          <w:szCs w:val="22"/>
          <w:lang w:val="en-GB"/>
        </w:rPr>
        <w:t>.</w:t>
      </w:r>
    </w:p>
    <w:p w14:paraId="49551624" w14:textId="77777777" w:rsidR="0084409C" w:rsidRPr="0018424A" w:rsidRDefault="0084409C">
      <w:pPr>
        <w:spacing w:line="276" w:lineRule="auto"/>
        <w:jc w:val="both"/>
        <w:rPr>
          <w:sz w:val="22"/>
          <w:szCs w:val="22"/>
          <w:lang w:val="en-GB"/>
        </w:rPr>
      </w:pPr>
    </w:p>
    <w:p w14:paraId="603F4336" w14:textId="77777777" w:rsidR="0084409C" w:rsidRPr="0018424A" w:rsidRDefault="0084409C">
      <w:pPr>
        <w:spacing w:line="276" w:lineRule="auto"/>
        <w:jc w:val="both"/>
        <w:rPr>
          <w:sz w:val="22"/>
          <w:szCs w:val="22"/>
          <w:lang w:val="en-GB"/>
        </w:rPr>
      </w:pPr>
    </w:p>
    <w:p w14:paraId="76024A2D" w14:textId="77777777" w:rsidR="0084409C" w:rsidRPr="0018424A" w:rsidRDefault="009A61D3">
      <w:pPr>
        <w:spacing w:line="276" w:lineRule="auto"/>
        <w:jc w:val="both"/>
        <w:rPr>
          <w:b/>
          <w:sz w:val="22"/>
          <w:szCs w:val="22"/>
          <w:lang w:val="en-GB"/>
        </w:rPr>
      </w:pPr>
      <w:r w:rsidRPr="0018424A">
        <w:rPr>
          <w:b/>
          <w:sz w:val="22"/>
          <w:szCs w:val="22"/>
          <w:lang w:val="en-GB"/>
        </w:rPr>
        <w:t xml:space="preserve"> </w:t>
      </w:r>
    </w:p>
    <w:p w14:paraId="50E49F33" w14:textId="77777777" w:rsidR="0084409C" w:rsidRPr="0018424A" w:rsidRDefault="009A61D3">
      <w:pPr>
        <w:spacing w:line="276" w:lineRule="auto"/>
        <w:jc w:val="both"/>
        <w:rPr>
          <w:b/>
          <w:sz w:val="22"/>
          <w:szCs w:val="22"/>
          <w:lang w:val="en-GB"/>
        </w:rPr>
      </w:pPr>
      <w:r w:rsidRPr="0018424A">
        <w:rPr>
          <w:b/>
          <w:sz w:val="22"/>
          <w:szCs w:val="22"/>
          <w:lang w:val="en-GB"/>
        </w:rPr>
        <w:t>Topics</w:t>
      </w:r>
    </w:p>
    <w:p w14:paraId="6DBC554B" w14:textId="77777777" w:rsidR="0084409C" w:rsidRPr="0018424A" w:rsidRDefault="009A61D3">
      <w:pPr>
        <w:spacing w:line="276" w:lineRule="auto"/>
        <w:jc w:val="both"/>
        <w:rPr>
          <w:sz w:val="22"/>
          <w:szCs w:val="22"/>
          <w:lang w:val="en-GB"/>
        </w:rPr>
      </w:pPr>
      <w:r w:rsidRPr="0018424A">
        <w:rPr>
          <w:sz w:val="22"/>
          <w:szCs w:val="22"/>
          <w:lang w:val="en-GB"/>
        </w:rPr>
        <w:t>Course topics will include the following:</w:t>
      </w:r>
    </w:p>
    <w:p w14:paraId="6D21226B" w14:textId="77777777" w:rsidR="0084409C" w:rsidRPr="0018424A" w:rsidRDefault="009A61D3">
      <w:pPr>
        <w:spacing w:line="276" w:lineRule="auto"/>
        <w:jc w:val="both"/>
        <w:rPr>
          <w:sz w:val="22"/>
          <w:szCs w:val="22"/>
          <w:lang w:val="en-GB"/>
        </w:rPr>
      </w:pPr>
      <w:r w:rsidRPr="0018424A">
        <w:rPr>
          <w:sz w:val="22"/>
          <w:szCs w:val="22"/>
          <w:lang w:val="en-GB"/>
        </w:rPr>
        <w:t xml:space="preserve"> </w:t>
      </w:r>
    </w:p>
    <w:p w14:paraId="2B324C99" w14:textId="77777777" w:rsidR="0084409C" w:rsidRPr="0018424A" w:rsidRDefault="009A61D3">
      <w:pPr>
        <w:numPr>
          <w:ilvl w:val="0"/>
          <w:numId w:val="3"/>
        </w:numPr>
        <w:spacing w:line="276" w:lineRule="auto"/>
        <w:jc w:val="both"/>
        <w:rPr>
          <w:sz w:val="22"/>
          <w:szCs w:val="22"/>
          <w:lang w:val="en-GB"/>
        </w:rPr>
      </w:pPr>
      <w:r w:rsidRPr="0018424A">
        <w:rPr>
          <w:sz w:val="22"/>
          <w:szCs w:val="22"/>
          <w:lang w:val="en-GB"/>
        </w:rPr>
        <w:t>Course introduction, basic moral concepts, values, and theories.</w:t>
      </w:r>
    </w:p>
    <w:p w14:paraId="43B14872" w14:textId="77777777" w:rsidR="0084409C" w:rsidRPr="0018424A" w:rsidRDefault="009A61D3">
      <w:pPr>
        <w:numPr>
          <w:ilvl w:val="0"/>
          <w:numId w:val="3"/>
        </w:numPr>
        <w:spacing w:line="276" w:lineRule="auto"/>
        <w:jc w:val="both"/>
        <w:rPr>
          <w:sz w:val="22"/>
          <w:szCs w:val="22"/>
          <w:lang w:val="en-GB"/>
        </w:rPr>
      </w:pPr>
      <w:r w:rsidRPr="0018424A">
        <w:rPr>
          <w:sz w:val="22"/>
          <w:szCs w:val="22"/>
          <w:lang w:val="en-GB"/>
        </w:rPr>
        <w:t>Informed consent.</w:t>
      </w:r>
    </w:p>
    <w:p w14:paraId="03352678" w14:textId="77777777" w:rsidR="0084409C" w:rsidRPr="0018424A" w:rsidRDefault="009A61D3">
      <w:pPr>
        <w:numPr>
          <w:ilvl w:val="0"/>
          <w:numId w:val="3"/>
        </w:numPr>
        <w:spacing w:line="276" w:lineRule="auto"/>
        <w:jc w:val="both"/>
        <w:rPr>
          <w:sz w:val="22"/>
          <w:szCs w:val="22"/>
          <w:lang w:val="en-GB"/>
        </w:rPr>
      </w:pPr>
      <w:r w:rsidRPr="0018424A">
        <w:rPr>
          <w:sz w:val="22"/>
          <w:szCs w:val="22"/>
          <w:lang w:val="en-GB"/>
        </w:rPr>
        <w:t>Euthanasia and end-of-life decisions.</w:t>
      </w:r>
    </w:p>
    <w:p w14:paraId="29117009" w14:textId="77777777" w:rsidR="0084409C" w:rsidRPr="0018424A" w:rsidRDefault="009A61D3">
      <w:pPr>
        <w:numPr>
          <w:ilvl w:val="0"/>
          <w:numId w:val="3"/>
        </w:numPr>
        <w:spacing w:line="276" w:lineRule="auto"/>
        <w:jc w:val="both"/>
        <w:rPr>
          <w:sz w:val="22"/>
          <w:szCs w:val="22"/>
          <w:lang w:val="en-GB"/>
        </w:rPr>
      </w:pPr>
      <w:r w:rsidRPr="0018424A">
        <w:rPr>
          <w:sz w:val="22"/>
          <w:szCs w:val="22"/>
          <w:lang w:val="en-GB"/>
        </w:rPr>
        <w:t>The beginning of human life, abortion, and stem cell research.</w:t>
      </w:r>
    </w:p>
    <w:p w14:paraId="1D03C3B8" w14:textId="77777777" w:rsidR="0084409C" w:rsidRPr="0018424A" w:rsidRDefault="009A61D3">
      <w:pPr>
        <w:numPr>
          <w:ilvl w:val="0"/>
          <w:numId w:val="3"/>
        </w:numPr>
        <w:spacing w:line="276" w:lineRule="auto"/>
        <w:jc w:val="both"/>
        <w:rPr>
          <w:sz w:val="22"/>
          <w:szCs w:val="22"/>
          <w:highlight w:val="white"/>
          <w:lang w:val="en-GB"/>
        </w:rPr>
      </w:pPr>
      <w:r w:rsidRPr="0018424A">
        <w:rPr>
          <w:sz w:val="22"/>
          <w:szCs w:val="22"/>
          <w:highlight w:val="white"/>
          <w:lang w:val="en-GB"/>
        </w:rPr>
        <w:t>Basic communication skills - screening</w:t>
      </w:r>
    </w:p>
    <w:p w14:paraId="34782809" w14:textId="77777777" w:rsidR="0084409C" w:rsidRPr="0018424A" w:rsidRDefault="009A61D3">
      <w:pPr>
        <w:numPr>
          <w:ilvl w:val="0"/>
          <w:numId w:val="3"/>
        </w:numPr>
        <w:spacing w:line="276" w:lineRule="auto"/>
        <w:jc w:val="both"/>
        <w:rPr>
          <w:sz w:val="22"/>
          <w:szCs w:val="22"/>
          <w:highlight w:val="white"/>
          <w:lang w:val="en-GB"/>
        </w:rPr>
      </w:pPr>
      <w:r w:rsidRPr="0018424A">
        <w:rPr>
          <w:sz w:val="22"/>
          <w:szCs w:val="22"/>
          <w:highlight w:val="white"/>
          <w:lang w:val="en-GB"/>
        </w:rPr>
        <w:t>Breaking bad news - G-U-I-D-E protocol (</w:t>
      </w:r>
      <w:proofErr w:type="spellStart"/>
      <w:r w:rsidRPr="0018424A">
        <w:rPr>
          <w:sz w:val="22"/>
          <w:szCs w:val="22"/>
          <w:highlight w:val="white"/>
          <w:lang w:val="en-GB"/>
        </w:rPr>
        <w:t>vitaltalk</w:t>
      </w:r>
      <w:proofErr w:type="spellEnd"/>
      <w:r w:rsidRPr="0018424A">
        <w:rPr>
          <w:sz w:val="22"/>
          <w:szCs w:val="22"/>
          <w:highlight w:val="white"/>
          <w:lang w:val="en-GB"/>
        </w:rPr>
        <w:t>)</w:t>
      </w:r>
    </w:p>
    <w:p w14:paraId="00A4B1F9" w14:textId="77777777" w:rsidR="0084409C" w:rsidRPr="0018424A" w:rsidRDefault="009A61D3">
      <w:pPr>
        <w:numPr>
          <w:ilvl w:val="0"/>
          <w:numId w:val="3"/>
        </w:numPr>
        <w:spacing w:line="276" w:lineRule="auto"/>
        <w:jc w:val="both"/>
        <w:rPr>
          <w:sz w:val="22"/>
          <w:szCs w:val="22"/>
          <w:highlight w:val="white"/>
          <w:lang w:val="en-GB"/>
        </w:rPr>
      </w:pPr>
      <w:r w:rsidRPr="0018424A">
        <w:rPr>
          <w:sz w:val="22"/>
          <w:szCs w:val="22"/>
          <w:highlight w:val="white"/>
          <w:lang w:val="en-GB"/>
        </w:rPr>
        <w:t>Self-care for professionals in the time of a pandemic</w:t>
      </w:r>
    </w:p>
    <w:p w14:paraId="494C429F" w14:textId="7485F827" w:rsidR="0084409C" w:rsidRPr="0018424A" w:rsidRDefault="009A61D3">
      <w:pPr>
        <w:numPr>
          <w:ilvl w:val="0"/>
          <w:numId w:val="3"/>
        </w:numPr>
        <w:spacing w:line="276" w:lineRule="auto"/>
        <w:jc w:val="both"/>
        <w:rPr>
          <w:sz w:val="22"/>
          <w:szCs w:val="22"/>
          <w:highlight w:val="white"/>
          <w:lang w:val="en-GB"/>
        </w:rPr>
      </w:pPr>
      <w:r w:rsidRPr="0018424A">
        <w:rPr>
          <w:sz w:val="22"/>
          <w:szCs w:val="22"/>
          <w:highlight w:val="white"/>
          <w:lang w:val="en-GB"/>
        </w:rPr>
        <w:t>Allocation of scarce resources during a pandemic</w:t>
      </w:r>
    </w:p>
    <w:p w14:paraId="0DA4AB34" w14:textId="6D44B78B" w:rsidR="0084409C" w:rsidRPr="0018424A" w:rsidRDefault="009A61D3">
      <w:pPr>
        <w:numPr>
          <w:ilvl w:val="0"/>
          <w:numId w:val="3"/>
        </w:numPr>
        <w:spacing w:line="276" w:lineRule="auto"/>
        <w:jc w:val="both"/>
        <w:rPr>
          <w:sz w:val="22"/>
          <w:szCs w:val="22"/>
          <w:highlight w:val="white"/>
          <w:lang w:val="en-GB"/>
        </w:rPr>
      </w:pPr>
      <w:r w:rsidRPr="0018424A">
        <w:rPr>
          <w:sz w:val="22"/>
          <w:szCs w:val="22"/>
          <w:highlight w:val="white"/>
          <w:lang w:val="en-GB"/>
        </w:rPr>
        <w:t xml:space="preserve">Excess mortality </w:t>
      </w:r>
      <w:r w:rsidR="009C641D">
        <w:rPr>
          <w:sz w:val="22"/>
          <w:szCs w:val="22"/>
          <w:highlight w:val="white"/>
          <w:lang w:val="en-GB"/>
        </w:rPr>
        <w:t xml:space="preserve">during </w:t>
      </w:r>
      <w:r w:rsidRPr="0018424A">
        <w:rPr>
          <w:sz w:val="22"/>
          <w:szCs w:val="22"/>
          <w:highlight w:val="white"/>
          <w:lang w:val="en-GB"/>
        </w:rPr>
        <w:t>the COVID pandemic - challenge for palliative care</w:t>
      </w:r>
    </w:p>
    <w:p w14:paraId="014895E1" w14:textId="77777777" w:rsidR="0084409C" w:rsidRPr="0018424A" w:rsidRDefault="009A61D3">
      <w:pPr>
        <w:numPr>
          <w:ilvl w:val="0"/>
          <w:numId w:val="3"/>
        </w:numPr>
        <w:spacing w:line="276" w:lineRule="auto"/>
        <w:jc w:val="both"/>
        <w:rPr>
          <w:sz w:val="22"/>
          <w:szCs w:val="22"/>
          <w:highlight w:val="white"/>
          <w:lang w:val="en-GB"/>
        </w:rPr>
      </w:pPr>
      <w:r w:rsidRPr="0018424A">
        <w:rPr>
          <w:sz w:val="22"/>
          <w:szCs w:val="22"/>
          <w:highlight w:val="white"/>
          <w:lang w:val="en-GB"/>
        </w:rPr>
        <w:t>Upon votes of participants: concept of goals of care/appropriate care/treatment limitations in the ICU or meaningful connections between patients/relatives in a pandemic</w:t>
      </w:r>
    </w:p>
    <w:p w14:paraId="58AA7DC0" w14:textId="77777777" w:rsidR="0084409C" w:rsidRPr="0018424A" w:rsidRDefault="009A61D3">
      <w:pPr>
        <w:numPr>
          <w:ilvl w:val="0"/>
          <w:numId w:val="3"/>
        </w:numPr>
        <w:spacing w:line="276" w:lineRule="auto"/>
        <w:jc w:val="both"/>
        <w:rPr>
          <w:sz w:val="22"/>
          <w:szCs w:val="22"/>
          <w:highlight w:val="white"/>
          <w:lang w:val="en-GB"/>
        </w:rPr>
      </w:pPr>
      <w:r w:rsidRPr="0018424A">
        <w:rPr>
          <w:sz w:val="22"/>
          <w:szCs w:val="22"/>
          <w:highlight w:val="white"/>
          <w:lang w:val="en-GB"/>
        </w:rPr>
        <w:t>Wrap up of the course, Q&amp;A</w:t>
      </w:r>
    </w:p>
    <w:p w14:paraId="1FA7249E" w14:textId="77777777" w:rsidR="0084409C" w:rsidRDefault="0084409C">
      <w:pPr>
        <w:spacing w:line="276" w:lineRule="auto"/>
        <w:jc w:val="both"/>
        <w:rPr>
          <w:sz w:val="22"/>
          <w:szCs w:val="22"/>
          <w:highlight w:val="white"/>
        </w:rPr>
      </w:pPr>
    </w:p>
    <w:p w14:paraId="6A34759F" w14:textId="77777777" w:rsidR="0084409C" w:rsidRDefault="009A61D3">
      <w:pPr>
        <w:spacing w:line="276" w:lineRule="auto"/>
        <w:jc w:val="both"/>
        <w:rPr>
          <w:sz w:val="22"/>
          <w:szCs w:val="22"/>
          <w:highlight w:val="white"/>
        </w:rPr>
      </w:pPr>
      <w:proofErr w:type="spellStart"/>
      <w:r>
        <w:rPr>
          <w:sz w:val="22"/>
          <w:szCs w:val="22"/>
          <w:highlight w:val="white"/>
        </w:rPr>
        <w:t>Pre-course</w:t>
      </w:r>
      <w:proofErr w:type="spellEnd"/>
      <w:r>
        <w:rPr>
          <w:sz w:val="22"/>
          <w:szCs w:val="22"/>
          <w:highlight w:val="white"/>
        </w:rPr>
        <w:t xml:space="preserve"> </w:t>
      </w:r>
      <w:proofErr w:type="spellStart"/>
      <w:r>
        <w:rPr>
          <w:sz w:val="22"/>
          <w:szCs w:val="22"/>
          <w:highlight w:val="white"/>
        </w:rPr>
        <w:t>recommended</w:t>
      </w:r>
      <w:proofErr w:type="spellEnd"/>
      <w:r>
        <w:rPr>
          <w:sz w:val="22"/>
          <w:szCs w:val="22"/>
          <w:highlight w:val="white"/>
        </w:rPr>
        <w:t xml:space="preserve"> </w:t>
      </w:r>
      <w:proofErr w:type="spellStart"/>
      <w:r>
        <w:rPr>
          <w:sz w:val="22"/>
          <w:szCs w:val="22"/>
          <w:highlight w:val="white"/>
        </w:rPr>
        <w:t>literature</w:t>
      </w:r>
      <w:proofErr w:type="spellEnd"/>
    </w:p>
    <w:p w14:paraId="799145C0" w14:textId="77777777" w:rsidR="0084409C" w:rsidRDefault="009A61D3">
      <w:pPr>
        <w:numPr>
          <w:ilvl w:val="0"/>
          <w:numId w:val="2"/>
        </w:numPr>
        <w:pBdr>
          <w:top w:val="none" w:sz="0" w:space="1" w:color="auto"/>
        </w:pBdr>
        <w:spacing w:line="281" w:lineRule="auto"/>
        <w:jc w:val="both"/>
        <w:rPr>
          <w:sz w:val="22"/>
          <w:szCs w:val="22"/>
        </w:rPr>
      </w:pPr>
      <w:proofErr w:type="spellStart"/>
      <w:r>
        <w:rPr>
          <w:sz w:val="22"/>
          <w:szCs w:val="22"/>
        </w:rPr>
        <w:t>Truog</w:t>
      </w:r>
      <w:proofErr w:type="spellEnd"/>
      <w:r>
        <w:rPr>
          <w:sz w:val="22"/>
          <w:szCs w:val="22"/>
        </w:rPr>
        <w:t xml:space="preserve"> RD et al.: </w:t>
      </w:r>
      <w:proofErr w:type="spellStart"/>
      <w:r>
        <w:rPr>
          <w:sz w:val="22"/>
          <w:szCs w:val="22"/>
        </w:rPr>
        <w:t>The</w:t>
      </w:r>
      <w:proofErr w:type="spellEnd"/>
      <w:r>
        <w:rPr>
          <w:sz w:val="22"/>
          <w:szCs w:val="22"/>
        </w:rPr>
        <w:t xml:space="preserve"> </w:t>
      </w:r>
      <w:proofErr w:type="spellStart"/>
      <w:r>
        <w:rPr>
          <w:sz w:val="22"/>
          <w:szCs w:val="22"/>
        </w:rPr>
        <w:t>Toughest</w:t>
      </w:r>
      <w:proofErr w:type="spellEnd"/>
      <w:r>
        <w:rPr>
          <w:sz w:val="22"/>
          <w:szCs w:val="22"/>
        </w:rPr>
        <w:t xml:space="preserve"> </w:t>
      </w:r>
      <w:proofErr w:type="spellStart"/>
      <w:r>
        <w:rPr>
          <w:sz w:val="22"/>
          <w:szCs w:val="22"/>
        </w:rPr>
        <w:t>Triage</w:t>
      </w:r>
      <w:proofErr w:type="spellEnd"/>
      <w:r>
        <w:rPr>
          <w:sz w:val="22"/>
          <w:szCs w:val="22"/>
        </w:rPr>
        <w:t xml:space="preserve"> — </w:t>
      </w:r>
      <w:proofErr w:type="spellStart"/>
      <w:r>
        <w:rPr>
          <w:sz w:val="22"/>
          <w:szCs w:val="22"/>
        </w:rPr>
        <w:t>Allocating</w:t>
      </w:r>
      <w:proofErr w:type="spellEnd"/>
      <w:r>
        <w:rPr>
          <w:sz w:val="22"/>
          <w:szCs w:val="22"/>
        </w:rPr>
        <w:t xml:space="preserve"> </w:t>
      </w:r>
      <w:proofErr w:type="spellStart"/>
      <w:r>
        <w:rPr>
          <w:sz w:val="22"/>
          <w:szCs w:val="22"/>
        </w:rPr>
        <w:t>Ventilators</w:t>
      </w:r>
      <w:proofErr w:type="spellEnd"/>
      <w:r>
        <w:rPr>
          <w:sz w:val="22"/>
          <w:szCs w:val="22"/>
        </w:rPr>
        <w:t xml:space="preserve"> in a </w:t>
      </w:r>
      <w:proofErr w:type="spellStart"/>
      <w:r>
        <w:rPr>
          <w:sz w:val="22"/>
          <w:szCs w:val="22"/>
        </w:rPr>
        <w:t>Pandemic</w:t>
      </w:r>
      <w:proofErr w:type="spellEnd"/>
      <w:r>
        <w:rPr>
          <w:sz w:val="22"/>
          <w:szCs w:val="22"/>
        </w:rPr>
        <w:t xml:space="preserve">. </w:t>
      </w:r>
      <w:r>
        <w:rPr>
          <w:sz w:val="22"/>
          <w:szCs w:val="22"/>
          <w:highlight w:val="white"/>
        </w:rPr>
        <w:t xml:space="preserve">N </w:t>
      </w:r>
      <w:proofErr w:type="spellStart"/>
      <w:r>
        <w:rPr>
          <w:sz w:val="22"/>
          <w:szCs w:val="22"/>
          <w:highlight w:val="white"/>
        </w:rPr>
        <w:t>Engl</w:t>
      </w:r>
      <w:proofErr w:type="spellEnd"/>
      <w:r>
        <w:rPr>
          <w:sz w:val="22"/>
          <w:szCs w:val="22"/>
          <w:highlight w:val="white"/>
        </w:rPr>
        <w:t xml:space="preserve"> J Med 2020; 382:1973-1975</w:t>
      </w:r>
    </w:p>
    <w:p w14:paraId="552DD3A8" w14:textId="77777777" w:rsidR="0084409C" w:rsidRDefault="009A61D3">
      <w:pPr>
        <w:numPr>
          <w:ilvl w:val="0"/>
          <w:numId w:val="2"/>
        </w:numPr>
        <w:pBdr>
          <w:top w:val="none" w:sz="0" w:space="1" w:color="auto"/>
        </w:pBdr>
        <w:spacing w:line="281" w:lineRule="auto"/>
        <w:jc w:val="both"/>
        <w:rPr>
          <w:sz w:val="22"/>
          <w:szCs w:val="22"/>
        </w:rPr>
      </w:pPr>
      <w:proofErr w:type="spellStart"/>
      <w:r>
        <w:rPr>
          <w:sz w:val="22"/>
          <w:szCs w:val="22"/>
        </w:rPr>
        <w:t>Sensible</w:t>
      </w:r>
      <w:proofErr w:type="spellEnd"/>
      <w:r>
        <w:rPr>
          <w:sz w:val="22"/>
          <w:szCs w:val="22"/>
        </w:rPr>
        <w:t xml:space="preserve"> Medicine—</w:t>
      </w:r>
      <w:proofErr w:type="spellStart"/>
      <w:r>
        <w:rPr>
          <w:sz w:val="22"/>
          <w:szCs w:val="22"/>
        </w:rPr>
        <w:t>Balancing</w:t>
      </w:r>
      <w:proofErr w:type="spellEnd"/>
      <w:r>
        <w:rPr>
          <w:sz w:val="22"/>
          <w:szCs w:val="22"/>
        </w:rPr>
        <w:t xml:space="preserve"> </w:t>
      </w:r>
      <w:proofErr w:type="spellStart"/>
      <w:r>
        <w:rPr>
          <w:sz w:val="22"/>
          <w:szCs w:val="22"/>
        </w:rPr>
        <w:t>Intervention</w:t>
      </w:r>
      <w:proofErr w:type="spellEnd"/>
      <w:r>
        <w:rPr>
          <w:sz w:val="22"/>
          <w:szCs w:val="22"/>
        </w:rPr>
        <w:t xml:space="preserve"> and </w:t>
      </w:r>
      <w:proofErr w:type="spellStart"/>
      <w:r>
        <w:rPr>
          <w:sz w:val="22"/>
          <w:szCs w:val="22"/>
        </w:rPr>
        <w:t>Inaction</w:t>
      </w:r>
      <w:proofErr w:type="spellEnd"/>
      <w:r>
        <w:rPr>
          <w:sz w:val="22"/>
          <w:szCs w:val="22"/>
        </w:rPr>
        <w:t xml:space="preserve"> </w:t>
      </w:r>
      <w:proofErr w:type="spellStart"/>
      <w:r>
        <w:rPr>
          <w:sz w:val="22"/>
          <w:szCs w:val="22"/>
        </w:rPr>
        <w:t>During</w:t>
      </w:r>
      <w:proofErr w:type="spellEnd"/>
      <w:r>
        <w:rPr>
          <w:sz w:val="22"/>
          <w:szCs w:val="22"/>
        </w:rPr>
        <w:t xml:space="preserve"> </w:t>
      </w:r>
      <w:proofErr w:type="spellStart"/>
      <w:r>
        <w:rPr>
          <w:sz w:val="22"/>
          <w:szCs w:val="22"/>
        </w:rPr>
        <w:t>the</w:t>
      </w:r>
      <w:proofErr w:type="spellEnd"/>
      <w:r>
        <w:rPr>
          <w:sz w:val="22"/>
          <w:szCs w:val="22"/>
        </w:rPr>
        <w:t xml:space="preserve"> COVID-19 </w:t>
      </w:r>
      <w:proofErr w:type="spellStart"/>
      <w:r>
        <w:rPr>
          <w:sz w:val="22"/>
          <w:szCs w:val="22"/>
        </w:rPr>
        <w:t>Pandemic</w:t>
      </w:r>
      <w:proofErr w:type="spellEnd"/>
      <w:r>
        <w:rPr>
          <w:sz w:val="22"/>
          <w:szCs w:val="22"/>
        </w:rPr>
        <w:t xml:space="preserve">. </w:t>
      </w:r>
      <w:r>
        <w:rPr>
          <w:color w:val="333333"/>
          <w:sz w:val="22"/>
          <w:szCs w:val="22"/>
        </w:rPr>
        <w:t>JAMA. 2020;324(18):1827-1828.</w:t>
      </w:r>
      <w:r>
        <w:rPr>
          <w:sz w:val="22"/>
          <w:szCs w:val="22"/>
        </w:rPr>
        <w:t xml:space="preserve"> Listen to </w:t>
      </w:r>
      <w:proofErr w:type="spellStart"/>
      <w:r>
        <w:rPr>
          <w:sz w:val="22"/>
          <w:szCs w:val="22"/>
        </w:rPr>
        <w:t>the</w:t>
      </w:r>
      <w:proofErr w:type="spellEnd"/>
      <w:r>
        <w:rPr>
          <w:sz w:val="22"/>
          <w:szCs w:val="22"/>
        </w:rPr>
        <w:t xml:space="preserve"> </w:t>
      </w:r>
      <w:proofErr w:type="spellStart"/>
      <w:r>
        <w:rPr>
          <w:sz w:val="22"/>
          <w:szCs w:val="22"/>
        </w:rPr>
        <w:t>podcast</w:t>
      </w:r>
      <w:proofErr w:type="spellEnd"/>
      <w:r>
        <w:rPr>
          <w:sz w:val="22"/>
          <w:szCs w:val="22"/>
        </w:rPr>
        <w:t xml:space="preserve"> https://edhub.ama-assn.org/jn-learning/audio-player/18552182</w:t>
      </w:r>
    </w:p>
    <w:p w14:paraId="5A1DA614" w14:textId="77777777" w:rsidR="0084409C" w:rsidRDefault="009A61D3">
      <w:pPr>
        <w:pBdr>
          <w:top w:val="none" w:sz="0" w:space="1" w:color="auto"/>
        </w:pBdr>
        <w:spacing w:line="281" w:lineRule="auto"/>
        <w:jc w:val="both"/>
        <w:rPr>
          <w:sz w:val="22"/>
          <w:szCs w:val="22"/>
        </w:rPr>
      </w:pPr>
      <w:proofErr w:type="spellStart"/>
      <w:r>
        <w:rPr>
          <w:sz w:val="22"/>
          <w:szCs w:val="22"/>
          <w:highlight w:val="white"/>
        </w:rPr>
        <w:t>Pre-course</w:t>
      </w:r>
      <w:proofErr w:type="spellEnd"/>
      <w:r>
        <w:rPr>
          <w:sz w:val="22"/>
          <w:szCs w:val="22"/>
          <w:highlight w:val="white"/>
        </w:rPr>
        <w:t xml:space="preserve"> </w:t>
      </w:r>
      <w:proofErr w:type="spellStart"/>
      <w:r>
        <w:rPr>
          <w:sz w:val="22"/>
          <w:szCs w:val="22"/>
        </w:rPr>
        <w:t>recommended</w:t>
      </w:r>
      <w:proofErr w:type="spellEnd"/>
      <w:r>
        <w:rPr>
          <w:sz w:val="22"/>
          <w:szCs w:val="22"/>
        </w:rPr>
        <w:t xml:space="preserve"> </w:t>
      </w:r>
      <w:proofErr w:type="spellStart"/>
      <w:r>
        <w:rPr>
          <w:sz w:val="22"/>
          <w:szCs w:val="22"/>
        </w:rPr>
        <w:t>listening</w:t>
      </w:r>
      <w:proofErr w:type="spellEnd"/>
      <w:r>
        <w:rPr>
          <w:sz w:val="22"/>
          <w:szCs w:val="22"/>
        </w:rPr>
        <w:t xml:space="preserve">: </w:t>
      </w:r>
    </w:p>
    <w:p w14:paraId="3E792322" w14:textId="0042322E" w:rsidR="0084409C" w:rsidRPr="009C641D" w:rsidRDefault="009A61D3">
      <w:pPr>
        <w:numPr>
          <w:ilvl w:val="0"/>
          <w:numId w:val="1"/>
        </w:numPr>
        <w:spacing w:line="276" w:lineRule="auto"/>
        <w:rPr>
          <w:sz w:val="22"/>
          <w:szCs w:val="22"/>
          <w:lang w:val="en-GB"/>
        </w:rPr>
      </w:pPr>
      <w:r w:rsidRPr="009C641D">
        <w:rPr>
          <w:sz w:val="22"/>
          <w:szCs w:val="22"/>
          <w:lang w:val="en-GB"/>
        </w:rPr>
        <w:t xml:space="preserve">JAMA podcast - conversations with </w:t>
      </w:r>
      <w:proofErr w:type="spellStart"/>
      <w:r w:rsidRPr="009C641D">
        <w:rPr>
          <w:sz w:val="22"/>
          <w:szCs w:val="22"/>
          <w:lang w:val="en-GB"/>
        </w:rPr>
        <w:t>Dr.</w:t>
      </w:r>
      <w:proofErr w:type="spellEnd"/>
      <w:r w:rsidRPr="009C641D">
        <w:rPr>
          <w:sz w:val="22"/>
          <w:szCs w:val="22"/>
          <w:lang w:val="en-GB"/>
        </w:rPr>
        <w:t xml:space="preserve"> </w:t>
      </w:r>
      <w:proofErr w:type="spellStart"/>
      <w:r w:rsidRPr="009C641D">
        <w:rPr>
          <w:sz w:val="22"/>
          <w:szCs w:val="22"/>
          <w:lang w:val="en-GB"/>
        </w:rPr>
        <w:t>Bauchner</w:t>
      </w:r>
      <w:proofErr w:type="spellEnd"/>
      <w:r w:rsidRPr="009C641D">
        <w:rPr>
          <w:sz w:val="22"/>
          <w:szCs w:val="22"/>
          <w:lang w:val="en-GB"/>
        </w:rPr>
        <w:t>, edi</w:t>
      </w:r>
      <w:r w:rsidR="009C641D">
        <w:rPr>
          <w:sz w:val="22"/>
          <w:szCs w:val="22"/>
          <w:lang w:val="en-GB"/>
        </w:rPr>
        <w:t>t</w:t>
      </w:r>
      <w:r w:rsidRPr="009C641D">
        <w:rPr>
          <w:sz w:val="22"/>
          <w:szCs w:val="22"/>
          <w:lang w:val="en-GB"/>
        </w:rPr>
        <w:t xml:space="preserve">or-in-chief of JAMA. Join Howard </w:t>
      </w:r>
      <w:proofErr w:type="spellStart"/>
      <w:r w:rsidRPr="009C641D">
        <w:rPr>
          <w:sz w:val="22"/>
          <w:szCs w:val="22"/>
          <w:lang w:val="en-GB"/>
        </w:rPr>
        <w:t>Bauchner</w:t>
      </w:r>
      <w:proofErr w:type="spellEnd"/>
      <w:r w:rsidRPr="009C641D">
        <w:rPr>
          <w:sz w:val="22"/>
          <w:szCs w:val="22"/>
          <w:lang w:val="en-GB"/>
        </w:rPr>
        <w:t>, MD, each week as he interviews leading researchers and thinkers in health care about their recent JAMA articles. Go beyond an article recap, and delve into the background, context, and implications of the study or editorial. Choose the covid-19 related episodes.</w:t>
      </w:r>
    </w:p>
    <w:p w14:paraId="4845AF56" w14:textId="77777777" w:rsidR="0084409C" w:rsidRDefault="0084409C">
      <w:pPr>
        <w:spacing w:line="276" w:lineRule="auto"/>
        <w:ind w:left="-20" w:right="-20"/>
        <w:jc w:val="both"/>
        <w:rPr>
          <w:sz w:val="22"/>
          <w:szCs w:val="22"/>
          <w:highlight w:val="white"/>
        </w:rPr>
      </w:pPr>
    </w:p>
    <w:p w14:paraId="346443DE" w14:textId="77777777" w:rsidR="0084409C" w:rsidRDefault="0084409C">
      <w:pPr>
        <w:spacing w:line="276" w:lineRule="auto"/>
        <w:jc w:val="both"/>
        <w:rPr>
          <w:rFonts w:ascii="Arial" w:eastAsia="Arial" w:hAnsi="Arial" w:cs="Arial"/>
          <w:b/>
          <w:sz w:val="26"/>
          <w:szCs w:val="26"/>
          <w:highlight w:val="white"/>
        </w:rPr>
      </w:pPr>
    </w:p>
    <w:p w14:paraId="058C7C62" w14:textId="77777777" w:rsidR="0084409C" w:rsidRDefault="0084409C">
      <w:pPr>
        <w:spacing w:line="276" w:lineRule="auto"/>
        <w:jc w:val="both"/>
        <w:rPr>
          <w:rFonts w:ascii="Arial" w:eastAsia="Arial" w:hAnsi="Arial" w:cs="Arial"/>
          <w:b/>
          <w:color w:val="3D474D"/>
          <w:sz w:val="26"/>
          <w:szCs w:val="26"/>
          <w:highlight w:val="white"/>
        </w:rPr>
      </w:pPr>
    </w:p>
    <w:p w14:paraId="798C822E" w14:textId="77777777" w:rsidR="0084409C" w:rsidRDefault="0084409C">
      <w:pPr>
        <w:spacing w:line="276" w:lineRule="auto"/>
        <w:jc w:val="both"/>
        <w:rPr>
          <w:rFonts w:ascii="Arial" w:eastAsia="Arial" w:hAnsi="Arial" w:cs="Arial"/>
          <w:b/>
          <w:color w:val="3D474D"/>
          <w:sz w:val="26"/>
          <w:szCs w:val="26"/>
          <w:highlight w:val="white"/>
        </w:rPr>
      </w:pPr>
    </w:p>
    <w:p w14:paraId="1E6B22F6" w14:textId="77777777" w:rsidR="0084409C" w:rsidRDefault="009A61D3">
      <w:pPr>
        <w:spacing w:line="276" w:lineRule="auto"/>
        <w:jc w:val="both"/>
        <w:rPr>
          <w:b/>
          <w:sz w:val="22"/>
          <w:szCs w:val="22"/>
        </w:rPr>
      </w:pPr>
      <w:r>
        <w:rPr>
          <w:b/>
          <w:sz w:val="22"/>
          <w:szCs w:val="22"/>
        </w:rPr>
        <w:t xml:space="preserve"> </w:t>
      </w:r>
    </w:p>
    <w:p w14:paraId="0F2901C6" w14:textId="77777777" w:rsidR="0084409C" w:rsidRDefault="009A61D3">
      <w:pPr>
        <w:spacing w:line="276" w:lineRule="auto"/>
        <w:jc w:val="both"/>
        <w:rPr>
          <w:b/>
          <w:sz w:val="22"/>
          <w:szCs w:val="22"/>
        </w:rPr>
      </w:pPr>
      <w:r>
        <w:rPr>
          <w:b/>
          <w:sz w:val="22"/>
          <w:szCs w:val="22"/>
        </w:rPr>
        <w:t xml:space="preserve"> </w:t>
      </w:r>
    </w:p>
    <w:p w14:paraId="3335CA91" w14:textId="77777777" w:rsidR="0084409C" w:rsidRDefault="0084409C">
      <w:pPr>
        <w:spacing w:line="276" w:lineRule="auto"/>
        <w:jc w:val="both"/>
        <w:rPr>
          <w:b/>
          <w:sz w:val="22"/>
          <w:szCs w:val="22"/>
        </w:rPr>
      </w:pPr>
    </w:p>
    <w:p w14:paraId="31A8FB03" w14:textId="77777777" w:rsidR="0084409C" w:rsidRDefault="0084409C">
      <w:pPr>
        <w:spacing w:line="276" w:lineRule="auto"/>
        <w:jc w:val="both"/>
        <w:rPr>
          <w:b/>
          <w:sz w:val="22"/>
          <w:szCs w:val="22"/>
        </w:rPr>
      </w:pPr>
    </w:p>
    <w:p w14:paraId="3AB26FDE" w14:textId="77777777" w:rsidR="0084409C" w:rsidRDefault="0084409C"/>
    <w:sectPr w:rsidR="0084409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3349"/>
    <w:multiLevelType w:val="multilevel"/>
    <w:tmpl w:val="7CE00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D73B5C"/>
    <w:multiLevelType w:val="multilevel"/>
    <w:tmpl w:val="D174D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2F6D96"/>
    <w:multiLevelType w:val="multilevel"/>
    <w:tmpl w:val="CDC6D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197C0C"/>
    <w:multiLevelType w:val="multilevel"/>
    <w:tmpl w:val="66A09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9C"/>
    <w:rsid w:val="0018424A"/>
    <w:rsid w:val="004B1A5E"/>
    <w:rsid w:val="0084409C"/>
    <w:rsid w:val="009A61D3"/>
    <w:rsid w:val="009C641D"/>
    <w:rsid w:val="00D73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F857"/>
  <w15:docId w15:val="{BDBBF2B6-E254-C247-AF62-4B8CA651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03BC"/>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styleId="Mkatabulky">
    <w:name w:val="Table Grid"/>
    <w:basedOn w:val="Normlntabulka"/>
    <w:rsid w:val="00EB0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B03BC"/>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nzqnqyhjFuckSslTpL0FtL9AIQ==">AMUW2mVkL1LwjngvyWkVhAwXeyl1RM93JiugcM9j7o3HE+T+VZAagPd2M0WcEfiz5Xpe/s1H7evENEUD8d1npNAjGIOkEbmZ6loppCJW8tMcWgZpklq6cj8u83syL/fARAwQPeUcfr7K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Holanová</dc:creator>
  <cp:lastModifiedBy> </cp:lastModifiedBy>
  <cp:revision>2</cp:revision>
  <dcterms:created xsi:type="dcterms:W3CDTF">2020-11-18T08:48:00Z</dcterms:created>
  <dcterms:modified xsi:type="dcterms:W3CDTF">2020-11-18T08:48:00Z</dcterms:modified>
</cp:coreProperties>
</file>