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97" w:rsidRDefault="008E1297" w:rsidP="008E1297">
      <w:pPr>
        <w:ind w:firstLine="360"/>
        <w:jc w:val="center"/>
        <w:rPr>
          <w:b/>
          <w:caps/>
          <w:u w:val="single"/>
        </w:rPr>
      </w:pPr>
      <w:r w:rsidRPr="0040403B">
        <w:rPr>
          <w:b/>
          <w:caps/>
          <w:u w:val="single"/>
        </w:rPr>
        <w:t>PEDAGOGIKA – TEORIE A PREKLINIKA</w:t>
      </w:r>
    </w:p>
    <w:p w:rsidR="008E1297" w:rsidRPr="0040403B" w:rsidRDefault="008E1297" w:rsidP="008E1297">
      <w:pPr>
        <w:ind w:firstLine="360"/>
        <w:jc w:val="center"/>
        <w:rPr>
          <w:b/>
          <w:caps/>
          <w:u w:val="single"/>
        </w:rPr>
      </w:pPr>
      <w:r>
        <w:rPr>
          <w:b/>
          <w:u w:val="single"/>
        </w:rPr>
        <w:t>Příloha 1</w:t>
      </w:r>
      <w:r>
        <w:rPr>
          <w:b/>
          <w:u w:val="single"/>
        </w:rPr>
        <w:br/>
      </w:r>
    </w:p>
    <w:p w:rsidR="0013510D" w:rsidRPr="00D11A8D" w:rsidRDefault="0013510D" w:rsidP="0013510D">
      <w:pPr>
        <w:rPr>
          <w:rFonts w:cs="Times New Roman"/>
          <w:b/>
          <w:sz w:val="28"/>
          <w:szCs w:val="28"/>
          <w:u w:val="single"/>
          <w:lang w:val="cs-CZ"/>
        </w:rPr>
      </w:pPr>
      <w:r>
        <w:rPr>
          <w:b/>
          <w:sz w:val="28"/>
          <w:szCs w:val="28"/>
          <w:u w:val="single"/>
        </w:rPr>
        <w:t>Porada přednostů/zástupců pro výuku předmětů teoretického a preklinického studia</w:t>
      </w:r>
      <w:r w:rsidRPr="00D11A8D">
        <w:rPr>
          <w:b/>
          <w:sz w:val="28"/>
          <w:szCs w:val="28"/>
          <w:u w:val="single"/>
        </w:rPr>
        <w:t xml:space="preserve"> – zápis ze zasedání dne </w:t>
      </w:r>
      <w:r>
        <w:rPr>
          <w:rFonts w:cs="Times New Roman"/>
          <w:b/>
          <w:sz w:val="28"/>
          <w:szCs w:val="28"/>
          <w:u w:val="single"/>
          <w:lang w:val="cs-CZ"/>
        </w:rPr>
        <w:t>23.10</w:t>
      </w:r>
      <w:r w:rsidRPr="00D11A8D">
        <w:rPr>
          <w:rFonts w:cs="Times New Roman"/>
          <w:b/>
          <w:sz w:val="28"/>
          <w:szCs w:val="28"/>
          <w:u w:val="single"/>
          <w:lang w:val="cs-CZ"/>
        </w:rPr>
        <w:t xml:space="preserve">.2018 ve </w:t>
      </w:r>
      <w:r>
        <w:rPr>
          <w:rFonts w:cs="Times New Roman"/>
          <w:b/>
          <w:sz w:val="28"/>
          <w:szCs w:val="28"/>
          <w:u w:val="single"/>
          <w:lang w:val="cs-CZ"/>
        </w:rPr>
        <w:t>13:30 hodin</w:t>
      </w:r>
    </w:p>
    <w:p w:rsidR="0013510D" w:rsidRPr="00BD2B52" w:rsidRDefault="0013510D" w:rsidP="0013510D">
      <w:pPr>
        <w:rPr>
          <w:rFonts w:cs="Times New Roman"/>
          <w:sz w:val="24"/>
          <w:szCs w:val="24"/>
          <w:lang w:val="cs-CZ"/>
        </w:rPr>
      </w:pPr>
      <w:r w:rsidRPr="00BD2B52">
        <w:rPr>
          <w:rFonts w:cs="Times New Roman"/>
          <w:sz w:val="24"/>
          <w:szCs w:val="24"/>
          <w:u w:val="single"/>
          <w:lang w:val="cs-CZ"/>
        </w:rPr>
        <w:t>Přítomni</w:t>
      </w:r>
      <w:r w:rsidRPr="00BD2B52">
        <w:rPr>
          <w:rFonts w:cs="Times New Roman"/>
          <w:sz w:val="24"/>
          <w:szCs w:val="24"/>
          <w:lang w:val="cs-CZ"/>
        </w:rPr>
        <w:t xml:space="preserve">: </w:t>
      </w:r>
    </w:p>
    <w:p w:rsidR="0013510D" w:rsidRPr="00D11A8D" w:rsidRDefault="0013510D" w:rsidP="0013510D">
      <w:pPr>
        <w:rPr>
          <w:rFonts w:cs="Times New Roman"/>
          <w:sz w:val="24"/>
          <w:szCs w:val="24"/>
          <w:lang w:val="cs-CZ"/>
        </w:rPr>
      </w:pPr>
      <w:r>
        <w:rPr>
          <w:rFonts w:cs="Times New Roman"/>
          <w:sz w:val="24"/>
          <w:szCs w:val="24"/>
          <w:lang w:val="cs-CZ"/>
        </w:rPr>
        <w:t xml:space="preserve">Doc. MUDr. Martin Vokurka, CSc., prof. MUDr. Tomáš Hanuš, DrSc., přednostové nebo zástupci jednotlivých preklinických pracovišť - viz prezenční listina, zástupci studentů Kulišiak David </w:t>
      </w:r>
      <w:r>
        <w:rPr>
          <w:rFonts w:cs="Times New Roman"/>
          <w:sz w:val="24"/>
          <w:szCs w:val="24"/>
          <w:lang w:val="cs-CZ"/>
        </w:rPr>
        <w:br/>
        <w:t xml:space="preserve">(5. ročník LEK), </w:t>
      </w:r>
      <w:r w:rsidRPr="009B3DD2">
        <w:rPr>
          <w:rFonts w:cs="Times New Roman"/>
          <w:sz w:val="24"/>
          <w:szCs w:val="24"/>
          <w:lang w:val="cs-CZ"/>
        </w:rPr>
        <w:t>Mirchi Tomáš Parvíz</w:t>
      </w:r>
      <w:r>
        <w:rPr>
          <w:rFonts w:cs="Times New Roman"/>
          <w:sz w:val="24"/>
          <w:szCs w:val="24"/>
          <w:lang w:val="cs-CZ"/>
        </w:rPr>
        <w:t xml:space="preserve"> (6. ročník LEK)</w:t>
      </w:r>
    </w:p>
    <w:p w:rsidR="0013510D" w:rsidRDefault="0013510D" w:rsidP="0013510D">
      <w:pPr>
        <w:rPr>
          <w:b/>
          <w:bCs/>
          <w:sz w:val="24"/>
          <w:szCs w:val="24"/>
          <w:u w:val="single"/>
          <w:lang w:val="cs-CZ"/>
        </w:rPr>
      </w:pPr>
    </w:p>
    <w:p w:rsidR="0013510D" w:rsidRPr="00BD2B52" w:rsidRDefault="0013510D" w:rsidP="0013510D">
      <w:pPr>
        <w:rPr>
          <w:sz w:val="24"/>
          <w:szCs w:val="24"/>
          <w:u w:val="single"/>
          <w:lang w:val="cs-CZ"/>
        </w:rPr>
      </w:pPr>
      <w:r w:rsidRPr="008D3FBA">
        <w:rPr>
          <w:b/>
          <w:bCs/>
          <w:sz w:val="24"/>
          <w:szCs w:val="24"/>
          <w:u w:val="single"/>
          <w:lang w:val="cs-CZ"/>
        </w:rPr>
        <w:t>Hlavní body a závěry z jednání</w:t>
      </w:r>
      <w:r w:rsidRPr="00BD2B52">
        <w:rPr>
          <w:sz w:val="24"/>
          <w:szCs w:val="24"/>
          <w:u w:val="single"/>
          <w:lang w:val="cs-CZ"/>
        </w:rPr>
        <w:t>:</w:t>
      </w:r>
    </w:p>
    <w:p w:rsidR="0013510D" w:rsidRPr="00BD2B52" w:rsidRDefault="0013510D" w:rsidP="0013510D">
      <w:pPr>
        <w:pStyle w:val="Odstavecseseznamem"/>
        <w:numPr>
          <w:ilvl w:val="0"/>
          <w:numId w:val="1"/>
        </w:numPr>
        <w:rPr>
          <w:rFonts w:asciiTheme="minorHAnsi" w:hAnsiTheme="minorHAnsi"/>
          <w:lang w:val="cs-CZ"/>
        </w:rPr>
      </w:pPr>
      <w:r>
        <w:rPr>
          <w:rFonts w:asciiTheme="minorHAnsi" w:hAnsiTheme="minorHAnsi"/>
          <w:u w:val="single"/>
          <w:lang w:val="cs-CZ"/>
        </w:rPr>
        <w:t>Zkouškové období</w:t>
      </w:r>
      <w:r w:rsidRPr="00BD2B52">
        <w:rPr>
          <w:rFonts w:asciiTheme="minorHAnsi" w:hAnsiTheme="minorHAnsi"/>
          <w:lang w:val="cs-CZ"/>
        </w:rPr>
        <w:t xml:space="preserve">: </w:t>
      </w:r>
    </w:p>
    <w:p w:rsidR="0013510D" w:rsidRPr="00BD2B52"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Pedagogové byli upozorněni na nutnost dodržovat zápis výsledků kontrol studia ve zkouškovém období. Zejména u zápočtů, kde je podkladem práce či praxe si musí v SISu u předmětu stanovit termín předložení materiálů studentem pro udělení zápočtu. </w:t>
      </w:r>
    </w:p>
    <w:p w:rsidR="0013510D" w:rsidRDefault="0013510D" w:rsidP="0013510D">
      <w:pPr>
        <w:pStyle w:val="Prosttext"/>
        <w:numPr>
          <w:ilvl w:val="1"/>
          <w:numId w:val="1"/>
        </w:numPr>
        <w:rPr>
          <w:rFonts w:asciiTheme="minorHAnsi" w:hAnsiTheme="minorHAnsi" w:cs="Times New Roman"/>
          <w:sz w:val="24"/>
          <w:szCs w:val="24"/>
        </w:rPr>
      </w:pPr>
      <w:r>
        <w:rPr>
          <w:rFonts w:asciiTheme="minorHAnsi" w:hAnsiTheme="minorHAnsi" w:cs="Times New Roman"/>
          <w:sz w:val="24"/>
          <w:szCs w:val="24"/>
        </w:rPr>
        <w:t xml:space="preserve">Dle úpravy Pravidel pro organizaci studia se za výkaz o studiu považuje záznam ze SISu, tj. lze si stanovit v podmínkách u předmětu, že je možné zápočet získat i elektronickým zasláním požadovaných dokumentů bez osobní účasti studenta a zapsat při splnění požadavků výsledek do SISu i bez účasti studenta a zápisu do indexu či naopak budete v podmínkách pro udělení zápočtu vyžadovat osobní účast studenta na konzultaci k udělení zápočtu ve zkouškovém období nebo termínu, který si v podmínkách v rámci zkouškového období stanovíte. </w:t>
      </w:r>
    </w:p>
    <w:p w:rsidR="0013510D" w:rsidRDefault="0013510D" w:rsidP="0013510D">
      <w:pPr>
        <w:pStyle w:val="Prosttext"/>
        <w:numPr>
          <w:ilvl w:val="1"/>
          <w:numId w:val="1"/>
        </w:numPr>
        <w:rPr>
          <w:rFonts w:asciiTheme="minorHAnsi" w:hAnsiTheme="minorHAnsi" w:cs="Times New Roman"/>
          <w:sz w:val="24"/>
          <w:szCs w:val="24"/>
        </w:rPr>
      </w:pPr>
      <w:r>
        <w:rPr>
          <w:rFonts w:asciiTheme="minorHAnsi" w:hAnsiTheme="minorHAnsi" w:cs="Times New Roman"/>
          <w:sz w:val="24"/>
          <w:szCs w:val="24"/>
        </w:rPr>
        <w:t>Studijní oddělení může ve výjimečných případech po dohodě provést dodatečné zápisy do SISu, ale pouze v rámci jinak dodržených pravidel.</w:t>
      </w:r>
    </w:p>
    <w:p w:rsidR="0013510D" w:rsidRDefault="0013510D" w:rsidP="0013510D">
      <w:pPr>
        <w:pStyle w:val="Prosttext"/>
        <w:numPr>
          <w:ilvl w:val="1"/>
          <w:numId w:val="1"/>
        </w:numPr>
        <w:rPr>
          <w:rFonts w:asciiTheme="minorHAnsi" w:hAnsiTheme="minorHAnsi" w:cs="Times New Roman"/>
          <w:sz w:val="24"/>
          <w:szCs w:val="24"/>
        </w:rPr>
      </w:pPr>
      <w:r>
        <w:rPr>
          <w:rFonts w:asciiTheme="minorHAnsi" w:hAnsiTheme="minorHAnsi" w:cs="Times New Roman"/>
          <w:sz w:val="24"/>
          <w:szCs w:val="24"/>
        </w:rPr>
        <w:t>Budou rozeslána pravidla pro zkoušení v ZS.</w:t>
      </w:r>
    </w:p>
    <w:p w:rsidR="0013510D" w:rsidRPr="00BD2B52" w:rsidRDefault="0013510D" w:rsidP="0013510D">
      <w:pPr>
        <w:pStyle w:val="Prosttext"/>
        <w:numPr>
          <w:ilvl w:val="1"/>
          <w:numId w:val="1"/>
        </w:numPr>
        <w:rPr>
          <w:rFonts w:asciiTheme="minorHAnsi" w:hAnsiTheme="minorHAnsi" w:cs="Times New Roman"/>
          <w:sz w:val="24"/>
          <w:szCs w:val="24"/>
        </w:rPr>
      </w:pPr>
      <w:r>
        <w:rPr>
          <w:rFonts w:asciiTheme="minorHAnsi" w:hAnsiTheme="minorHAnsi" w:cs="Times New Roman"/>
          <w:sz w:val="24"/>
          <w:szCs w:val="24"/>
        </w:rPr>
        <w:t>Dbát na korektní přístup při zkoušení, zveřejnění vnitřních pravidel a jejich dodržování</w:t>
      </w:r>
    </w:p>
    <w:p w:rsidR="0013510D" w:rsidRPr="00BD2B52" w:rsidRDefault="0013510D" w:rsidP="0013510D">
      <w:pPr>
        <w:pStyle w:val="Odstavecseseznamem"/>
        <w:ind w:left="720"/>
        <w:rPr>
          <w:rFonts w:asciiTheme="minorHAnsi" w:hAnsiTheme="minorHAnsi"/>
          <w:lang w:val="cs-CZ"/>
        </w:rPr>
      </w:pPr>
    </w:p>
    <w:p w:rsidR="0013510D" w:rsidRPr="00BD2B52" w:rsidRDefault="0013510D" w:rsidP="0013510D">
      <w:pPr>
        <w:pStyle w:val="Odstavecseseznamem"/>
        <w:numPr>
          <w:ilvl w:val="0"/>
          <w:numId w:val="1"/>
        </w:numPr>
        <w:rPr>
          <w:rFonts w:asciiTheme="minorHAnsi" w:hAnsiTheme="minorHAnsi"/>
          <w:lang w:val="cs-CZ"/>
        </w:rPr>
      </w:pPr>
      <w:r>
        <w:rPr>
          <w:rFonts w:asciiTheme="minorHAnsi" w:hAnsiTheme="minorHAnsi"/>
          <w:u w:val="single"/>
          <w:lang w:val="cs-CZ"/>
        </w:rPr>
        <w:t>Rekvizity a prostupnost studiem</w:t>
      </w:r>
      <w:r w:rsidRPr="00BD2B52">
        <w:rPr>
          <w:rFonts w:asciiTheme="minorHAnsi" w:hAnsiTheme="minorHAnsi"/>
          <w:lang w:val="cs-CZ"/>
        </w:rPr>
        <w:t xml:space="preserve">: </w:t>
      </w:r>
    </w:p>
    <w:p w:rsidR="0013510D"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Student je oprávněn si zapsat pouze předměty ročníku, do něhož je zapsán, a jejichž zápis není při kontrole studia na konci zkouškového období omezen prerekvizitou pro zápis. Nelze uspíšit prostupnost studiem tím, že studenta jednotlivě vyzkoušíte ihned po zahájení semestru mimo zkouškové období nebo termíny zkoušek v blokové výuce a nebo se vyjádříte, že nemáte nic proti zápisu předmětu vyššího ročníku. Studijní posloupnost předmětů je nutné dodržovat! </w:t>
      </w:r>
    </w:p>
    <w:p w:rsidR="0013510D" w:rsidRDefault="0013510D" w:rsidP="0013510D">
      <w:pPr>
        <w:pStyle w:val="Odstavecseseznamem"/>
        <w:numPr>
          <w:ilvl w:val="1"/>
          <w:numId w:val="1"/>
        </w:numPr>
        <w:rPr>
          <w:rFonts w:asciiTheme="minorHAnsi" w:hAnsiTheme="minorHAnsi"/>
          <w:lang w:val="cs-CZ"/>
        </w:rPr>
      </w:pPr>
      <w:r>
        <w:rPr>
          <w:rFonts w:asciiTheme="minorHAnsi" w:hAnsiTheme="minorHAnsi"/>
          <w:lang w:val="cs-CZ"/>
        </w:rPr>
        <w:t>ISP – nesplnění zapsaného předmětu (nejen opakovaného) znamená okamžité ukončení studia, nelze ho nijak nahradit či uznat již v rámci běžícího ISP</w:t>
      </w:r>
    </w:p>
    <w:p w:rsidR="0013510D"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Bude probíhat kontrola rekvizit všeobecného lékařství v souvislosti s akreditací, což bude konzultováno s jednotlivými pracovišti a upraveno komplexně tak, aby nebyly překážky v prostupnosti, kde to není nutné. </w:t>
      </w:r>
    </w:p>
    <w:p w:rsidR="0013510D"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Bude se pokračovat ve sloučení kódů dvousemestrálních předmětů 2. ročníku Fyziologie a Lékařská chemie a biochemie. Na zvážení sloučení i u 3. ročníku Patologie a Patologické fyziologie. </w:t>
      </w:r>
    </w:p>
    <w:p w:rsidR="0013510D" w:rsidRDefault="0013510D" w:rsidP="0013510D">
      <w:pPr>
        <w:pStyle w:val="Odstavecseseznamem"/>
        <w:ind w:left="720"/>
        <w:rPr>
          <w:rFonts w:asciiTheme="minorHAnsi" w:hAnsiTheme="minorHAnsi"/>
          <w:lang w:val="cs-CZ"/>
        </w:rPr>
      </w:pPr>
    </w:p>
    <w:p w:rsidR="0013510D" w:rsidRPr="00DE5472" w:rsidRDefault="0013510D" w:rsidP="0013510D">
      <w:pPr>
        <w:pStyle w:val="Odstavecseseznamem"/>
        <w:numPr>
          <w:ilvl w:val="0"/>
          <w:numId w:val="1"/>
        </w:numPr>
        <w:rPr>
          <w:rFonts w:asciiTheme="minorHAnsi" w:hAnsiTheme="minorHAnsi"/>
          <w:lang w:val="cs-CZ"/>
        </w:rPr>
      </w:pPr>
      <w:r>
        <w:rPr>
          <w:rFonts w:asciiTheme="minorHAnsi" w:hAnsiTheme="minorHAnsi"/>
          <w:u w:val="single"/>
          <w:lang w:val="cs-CZ"/>
        </w:rPr>
        <w:t>Aktualizace</w:t>
      </w:r>
      <w:r w:rsidRPr="00DE5472">
        <w:rPr>
          <w:rFonts w:asciiTheme="minorHAnsi" w:hAnsiTheme="minorHAnsi"/>
          <w:u w:val="single"/>
          <w:lang w:val="cs-CZ"/>
        </w:rPr>
        <w:t xml:space="preserve"> Pravidel pro organizaci studia</w:t>
      </w:r>
      <w:r>
        <w:rPr>
          <w:rFonts w:asciiTheme="minorHAnsi" w:hAnsiTheme="minorHAnsi"/>
          <w:u w:val="single"/>
          <w:lang w:val="cs-CZ"/>
        </w:rPr>
        <w:t xml:space="preserve"> od 1.10.2019</w:t>
      </w:r>
      <w:r>
        <w:rPr>
          <w:rFonts w:asciiTheme="minorHAnsi" w:hAnsiTheme="minorHAnsi"/>
          <w:lang w:val="cs-CZ"/>
        </w:rPr>
        <w:t xml:space="preserve">: </w:t>
      </w:r>
    </w:p>
    <w:p w:rsidR="0013510D" w:rsidRPr="00BD2B52"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Možnost stanovit si zásady hodnocení zkoušky u předmětu v SISu garantem předmětu. Např. nebude stanoveno Pravidly, jestli musí být student dozkoušený při klasifikaci otázky neprospěl, či nikoliv. Bude záviset na zásadách, které si v SISu stanovíte.  </w:t>
      </w:r>
    </w:p>
    <w:p w:rsidR="0013510D" w:rsidRPr="00BD2B52"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Zápis předmětu může být omezen lékařským potvrzením, např. očkováním u praxí a klinických předmětů. </w:t>
      </w:r>
    </w:p>
    <w:p w:rsidR="0013510D" w:rsidRPr="00BD2B52"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Garant předmětu si může u předmětu v SISu stanovit, že účast na přednášce je pro studenty povinná. </w:t>
      </w:r>
    </w:p>
    <w:p w:rsidR="0013510D" w:rsidRDefault="0013510D" w:rsidP="0013510D">
      <w:pPr>
        <w:pStyle w:val="Odstavecseseznamem"/>
        <w:numPr>
          <w:ilvl w:val="1"/>
          <w:numId w:val="1"/>
        </w:numPr>
        <w:rPr>
          <w:rFonts w:asciiTheme="minorHAnsi" w:hAnsiTheme="minorHAnsi"/>
          <w:lang w:val="cs-CZ"/>
        </w:rPr>
      </w:pPr>
      <w:r>
        <w:rPr>
          <w:rFonts w:asciiTheme="minorHAnsi" w:hAnsiTheme="minorHAnsi"/>
          <w:lang w:val="cs-CZ"/>
        </w:rPr>
        <w:t xml:space="preserve">Zkrácení lhůty pro možnost opakování státní zkoušky – 21 dnů. </w:t>
      </w:r>
    </w:p>
    <w:p w:rsidR="0013510D" w:rsidRDefault="0013510D" w:rsidP="0013510D">
      <w:pPr>
        <w:pStyle w:val="Odstavecseseznamem"/>
        <w:ind w:left="720"/>
        <w:rPr>
          <w:rFonts w:asciiTheme="minorHAnsi" w:hAnsiTheme="minorHAnsi"/>
          <w:lang w:val="cs-CZ"/>
        </w:rPr>
      </w:pPr>
    </w:p>
    <w:p w:rsidR="0013510D" w:rsidRDefault="0013510D" w:rsidP="0013510D">
      <w:pPr>
        <w:pStyle w:val="Odstavecseseznamem"/>
        <w:numPr>
          <w:ilvl w:val="0"/>
          <w:numId w:val="1"/>
        </w:numPr>
        <w:rPr>
          <w:rFonts w:asciiTheme="minorHAnsi" w:hAnsiTheme="minorHAnsi"/>
          <w:u w:val="single"/>
          <w:lang w:val="cs-CZ"/>
        </w:rPr>
      </w:pPr>
      <w:r>
        <w:rPr>
          <w:rFonts w:asciiTheme="minorHAnsi" w:hAnsiTheme="minorHAnsi"/>
          <w:u w:val="single"/>
          <w:lang w:val="cs-CZ"/>
        </w:rPr>
        <w:t xml:space="preserve">Výuka pediatrie: </w:t>
      </w:r>
    </w:p>
    <w:p w:rsidR="0013510D" w:rsidRPr="00BD2B52" w:rsidRDefault="0013510D" w:rsidP="0013510D">
      <w:pPr>
        <w:pStyle w:val="Odstavecseseznamem"/>
        <w:numPr>
          <w:ilvl w:val="1"/>
          <w:numId w:val="1"/>
        </w:numPr>
        <w:rPr>
          <w:rFonts w:asciiTheme="minorHAnsi" w:hAnsiTheme="minorHAnsi"/>
          <w:lang w:val="cs-CZ"/>
        </w:rPr>
      </w:pPr>
      <w:r>
        <w:rPr>
          <w:rFonts w:asciiTheme="minorHAnsi" w:hAnsiTheme="minorHAnsi"/>
          <w:lang w:val="cs-CZ"/>
        </w:rPr>
        <w:t>Bylo odsouhlaseno na poradě, že se garanti předmětů zaměří na větší akcentaci pediatrie ve všech předmětech dle možností pracoviště, zvláště pak na propedeutikách a dalších interních předmětech. V mnoha předmětech probíhá (např. u anatomie), nicméně bude ještě zvýrazněno, např. na patofyziologii je možné zdůraznit pediatrická specifika.</w:t>
      </w:r>
    </w:p>
    <w:p w:rsidR="0013510D" w:rsidRPr="00BD2B52" w:rsidRDefault="0013510D" w:rsidP="0013510D">
      <w:pPr>
        <w:rPr>
          <w:sz w:val="24"/>
          <w:szCs w:val="24"/>
          <w:lang w:val="cs-CZ"/>
        </w:rPr>
      </w:pPr>
    </w:p>
    <w:p w:rsidR="0013510D" w:rsidRPr="007C4AC9" w:rsidRDefault="0013510D" w:rsidP="0013510D">
      <w:pPr>
        <w:pStyle w:val="Odstavecseseznamem"/>
        <w:numPr>
          <w:ilvl w:val="0"/>
          <w:numId w:val="1"/>
        </w:numPr>
        <w:spacing w:after="160" w:line="256" w:lineRule="auto"/>
        <w:contextualSpacing/>
        <w:rPr>
          <w:rFonts w:asciiTheme="minorHAnsi" w:hAnsiTheme="minorHAnsi"/>
          <w:u w:val="single"/>
          <w:lang w:val="cs-CZ"/>
        </w:rPr>
      </w:pPr>
      <w:r>
        <w:rPr>
          <w:rFonts w:asciiTheme="minorHAnsi" w:hAnsiTheme="minorHAnsi"/>
          <w:u w:val="single"/>
          <w:lang w:val="cs-CZ"/>
        </w:rPr>
        <w:t>Analýza úspěšnosti u Anatomie a Histologie u studentů Všeobecného lékařství</w:t>
      </w:r>
    </w:p>
    <w:p w:rsidR="0013510D" w:rsidRPr="00BD2B52"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Bylo zjištěno shodné % úspěšnosti u anglické a české paralelky u studentů, kteří konali aspoň 1 termín. Studenti jsou hodnoceni na základě znalostí a jednoznačně není zvýhodňována anglická paralelka. Je vhodné i toto jasně formulovat. Tyto informace včetně podrobnější analýzy úspěšnosti by mohly být zveřejněny.</w:t>
      </w:r>
    </w:p>
    <w:p w:rsidR="0013510D" w:rsidRDefault="0013510D" w:rsidP="0013510D">
      <w:pPr>
        <w:pStyle w:val="Odstavecseseznamem"/>
        <w:spacing w:after="160" w:line="256" w:lineRule="auto"/>
        <w:ind w:left="1416"/>
        <w:contextualSpacing/>
        <w:rPr>
          <w:rFonts w:asciiTheme="minorHAnsi" w:hAnsiTheme="minorHAnsi"/>
          <w:lang w:val="cs-CZ"/>
        </w:rPr>
      </w:pPr>
    </w:p>
    <w:p w:rsidR="0013510D" w:rsidRPr="007C4AC9" w:rsidRDefault="0013510D" w:rsidP="0013510D">
      <w:pPr>
        <w:pStyle w:val="Odstavecseseznamem"/>
        <w:numPr>
          <w:ilvl w:val="0"/>
          <w:numId w:val="1"/>
        </w:numPr>
        <w:spacing w:after="160" w:line="256" w:lineRule="auto"/>
        <w:contextualSpacing/>
        <w:rPr>
          <w:rFonts w:asciiTheme="minorHAnsi" w:hAnsiTheme="minorHAnsi"/>
          <w:u w:val="single"/>
          <w:lang w:val="cs-CZ"/>
        </w:rPr>
      </w:pPr>
      <w:r>
        <w:rPr>
          <w:rFonts w:asciiTheme="minorHAnsi" w:hAnsiTheme="minorHAnsi"/>
          <w:u w:val="single"/>
          <w:lang w:val="cs-CZ"/>
        </w:rPr>
        <w:t>Varia</w:t>
      </w:r>
    </w:p>
    <w:p w:rsidR="0013510D"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Základní pravidla jsou shodná pro ČP i AP</w:t>
      </w:r>
    </w:p>
    <w:p w:rsidR="0013510D"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plánované navyšování počtu studentů: počty i po navýšení nedosáhnou počtů v některých minulých ročnících a netýká se AP</w:t>
      </w:r>
    </w:p>
    <w:p w:rsidR="0013510D"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při uznávání zkoušek vycházet z originálů či ověřených kopií</w:t>
      </w:r>
    </w:p>
    <w:p w:rsidR="0013510D"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databáze zástupců pro výuku – průběžná aktualizace</w:t>
      </w:r>
    </w:p>
    <w:p w:rsidR="0013510D" w:rsidRPr="00BD2B52" w:rsidRDefault="0013510D" w:rsidP="0013510D">
      <w:pPr>
        <w:pStyle w:val="Odstavecseseznamem"/>
        <w:numPr>
          <w:ilvl w:val="1"/>
          <w:numId w:val="1"/>
        </w:numPr>
        <w:ind w:left="993"/>
        <w:rPr>
          <w:rFonts w:asciiTheme="minorHAnsi" w:hAnsiTheme="minorHAnsi"/>
          <w:lang w:val="cs-CZ"/>
        </w:rPr>
      </w:pPr>
      <w:r>
        <w:rPr>
          <w:rFonts w:asciiTheme="minorHAnsi" w:hAnsiTheme="minorHAnsi"/>
          <w:lang w:val="cs-CZ"/>
        </w:rPr>
        <w:t>bude provedena kontrola rekvizit, je případně možné posílat návrhy na změny, ale ty musí být vždy posouzeny v komplexu celého studia</w:t>
      </w:r>
    </w:p>
    <w:p w:rsidR="0013510D" w:rsidRDefault="0013510D" w:rsidP="0013510D">
      <w:pPr>
        <w:pStyle w:val="Odstavecseseznamem"/>
        <w:spacing w:after="160" w:line="256" w:lineRule="auto"/>
        <w:ind w:left="1416"/>
        <w:contextualSpacing/>
        <w:rPr>
          <w:rFonts w:asciiTheme="minorHAnsi" w:hAnsiTheme="minorHAnsi"/>
          <w:lang w:val="cs-CZ"/>
        </w:rPr>
      </w:pPr>
    </w:p>
    <w:p w:rsidR="0013510D" w:rsidRPr="00BD2B52" w:rsidRDefault="0013510D" w:rsidP="0013510D">
      <w:pPr>
        <w:pStyle w:val="Odstavecseseznamem"/>
        <w:spacing w:after="160" w:line="256" w:lineRule="auto"/>
        <w:ind w:left="1416"/>
        <w:contextualSpacing/>
        <w:rPr>
          <w:rFonts w:asciiTheme="minorHAnsi" w:hAnsiTheme="minorHAnsi"/>
          <w:lang w:val="cs-CZ"/>
        </w:rPr>
      </w:pPr>
    </w:p>
    <w:p w:rsidR="0013510D" w:rsidRPr="008F3F7D" w:rsidRDefault="0013510D" w:rsidP="0013510D">
      <w:pPr>
        <w:pStyle w:val="Odstavecseseznamem"/>
        <w:numPr>
          <w:ilvl w:val="0"/>
          <w:numId w:val="1"/>
        </w:numPr>
        <w:spacing w:after="160" w:line="256" w:lineRule="auto"/>
        <w:contextualSpacing/>
        <w:rPr>
          <w:rFonts w:asciiTheme="minorHAnsi" w:hAnsiTheme="minorHAnsi"/>
          <w:u w:val="single"/>
          <w:lang w:val="cs-CZ"/>
        </w:rPr>
      </w:pPr>
      <w:r>
        <w:rPr>
          <w:rFonts w:asciiTheme="minorHAnsi" w:hAnsiTheme="minorHAnsi"/>
          <w:u w:val="single"/>
          <w:lang w:val="cs-CZ"/>
        </w:rPr>
        <w:t xml:space="preserve">Připomínky zástupců studentů k preklinickému studiu: </w:t>
      </w:r>
    </w:p>
    <w:p w:rsidR="0013510D" w:rsidRPr="00FD7476" w:rsidRDefault="0013510D" w:rsidP="0013510D">
      <w:pPr>
        <w:contextualSpacing/>
        <w:rPr>
          <w:b/>
          <w:lang w:val="cs-CZ"/>
        </w:rPr>
      </w:pPr>
      <w:r w:rsidRPr="00FD7476">
        <w:rPr>
          <w:b/>
          <w:lang w:val="cs-CZ"/>
        </w:rPr>
        <w:t xml:space="preserve">1/ Lékařská chemie a biochemie </w:t>
      </w:r>
    </w:p>
    <w:p w:rsidR="0013510D" w:rsidRPr="003C411B" w:rsidRDefault="0013510D" w:rsidP="0013510D">
      <w:pPr>
        <w:pStyle w:val="Odstavecseseznamem"/>
        <w:numPr>
          <w:ilvl w:val="0"/>
          <w:numId w:val="3"/>
        </w:numPr>
        <w:spacing w:after="160" w:line="256" w:lineRule="auto"/>
        <w:contextualSpacing/>
        <w:rPr>
          <w:rFonts w:asciiTheme="minorHAnsi" w:hAnsiTheme="minorHAnsi"/>
          <w:i/>
          <w:iCs/>
          <w:lang w:val="cs-CZ"/>
        </w:rPr>
      </w:pPr>
      <w:r w:rsidRPr="003C411B">
        <w:rPr>
          <w:rFonts w:asciiTheme="minorHAnsi" w:hAnsiTheme="minorHAnsi"/>
          <w:i/>
          <w:iCs/>
          <w:lang w:val="cs-CZ"/>
        </w:rPr>
        <w:t xml:space="preserve">Připomínka, že něco jiného vyučováno na praktikách, něco jiného na přednáškách a poté něco jiného požadováno u zkoušky.  </w:t>
      </w:r>
    </w:p>
    <w:p w:rsidR="0013510D" w:rsidRPr="00BD2B52" w:rsidRDefault="0013510D" w:rsidP="0013510D">
      <w:pPr>
        <w:pStyle w:val="Odstavecseseznamem"/>
        <w:numPr>
          <w:ilvl w:val="0"/>
          <w:numId w:val="3"/>
        </w:numPr>
        <w:spacing w:after="160" w:line="256" w:lineRule="auto"/>
        <w:contextualSpacing/>
        <w:rPr>
          <w:rFonts w:asciiTheme="minorHAnsi" w:hAnsiTheme="minorHAnsi"/>
          <w:lang w:val="cs-CZ"/>
        </w:rPr>
      </w:pPr>
      <w:r w:rsidRPr="003C411B">
        <w:rPr>
          <w:rFonts w:asciiTheme="minorHAnsi" w:hAnsiTheme="minorHAnsi"/>
          <w:i/>
          <w:iCs/>
          <w:lang w:val="cs-CZ"/>
        </w:rPr>
        <w:t>Praktika by měla být více zaměřena na metody uplatnitelné v praxi nejen teoretické</w:t>
      </w:r>
      <w:r>
        <w:rPr>
          <w:rFonts w:asciiTheme="minorHAnsi" w:hAnsiTheme="minorHAnsi"/>
          <w:lang w:val="cs-CZ"/>
        </w:rPr>
        <w:t xml:space="preserve">. </w:t>
      </w:r>
    </w:p>
    <w:p w:rsidR="0013510D" w:rsidRDefault="0013510D" w:rsidP="0013510D">
      <w:pPr>
        <w:pStyle w:val="Odstavecseseznamem"/>
        <w:numPr>
          <w:ilvl w:val="0"/>
          <w:numId w:val="3"/>
        </w:numPr>
        <w:spacing w:after="160" w:line="256" w:lineRule="auto"/>
        <w:contextualSpacing/>
        <w:rPr>
          <w:rFonts w:asciiTheme="minorHAnsi" w:hAnsiTheme="minorHAnsi"/>
          <w:lang w:val="cs-CZ"/>
        </w:rPr>
      </w:pPr>
      <w:r>
        <w:rPr>
          <w:rFonts w:asciiTheme="minorHAnsi" w:hAnsiTheme="minorHAnsi"/>
          <w:lang w:val="cs-CZ"/>
        </w:rPr>
        <w:t xml:space="preserve">Zástupci garantů předmětů as. Ševčík a prof. Štípek oponovali tím, že metody teoretické se také dají využít v klinických předmětech, proberou možnosti změny zaměření praktik na svých pracovištích. </w:t>
      </w:r>
    </w:p>
    <w:p w:rsidR="00E40014" w:rsidRDefault="00E40014" w:rsidP="0013510D">
      <w:pPr>
        <w:contextualSpacing/>
        <w:rPr>
          <w:b/>
          <w:sz w:val="24"/>
          <w:szCs w:val="24"/>
          <w:lang w:val="cs-CZ"/>
        </w:rPr>
      </w:pPr>
      <w:r>
        <w:rPr>
          <w:b/>
          <w:sz w:val="24"/>
          <w:szCs w:val="24"/>
          <w:lang w:val="cs-CZ"/>
        </w:rPr>
        <w:br/>
      </w:r>
    </w:p>
    <w:p w:rsidR="00E40014" w:rsidRDefault="00E40014" w:rsidP="0013510D">
      <w:pPr>
        <w:contextualSpacing/>
        <w:rPr>
          <w:b/>
          <w:sz w:val="24"/>
          <w:szCs w:val="24"/>
          <w:lang w:val="cs-CZ"/>
        </w:rPr>
      </w:pPr>
    </w:p>
    <w:p w:rsidR="0013510D" w:rsidRPr="00D633E2" w:rsidRDefault="0013510D" w:rsidP="0013510D">
      <w:pPr>
        <w:contextualSpacing/>
        <w:rPr>
          <w:b/>
          <w:sz w:val="24"/>
          <w:szCs w:val="24"/>
          <w:lang w:val="cs-CZ"/>
        </w:rPr>
      </w:pPr>
      <w:bookmarkStart w:id="0" w:name="_GoBack"/>
      <w:bookmarkEnd w:id="0"/>
      <w:r w:rsidRPr="00D633E2">
        <w:rPr>
          <w:b/>
          <w:sz w:val="24"/>
          <w:szCs w:val="24"/>
          <w:lang w:val="cs-CZ"/>
        </w:rPr>
        <w:lastRenderedPageBreak/>
        <w:t xml:space="preserve">2/ Patologie </w:t>
      </w:r>
    </w:p>
    <w:p w:rsidR="0013510D" w:rsidRPr="003C411B" w:rsidRDefault="0013510D" w:rsidP="0013510D">
      <w:pPr>
        <w:pStyle w:val="Odstavecseseznamem"/>
        <w:numPr>
          <w:ilvl w:val="2"/>
          <w:numId w:val="1"/>
        </w:numPr>
        <w:spacing w:after="160" w:line="256" w:lineRule="auto"/>
        <w:contextualSpacing/>
        <w:rPr>
          <w:rFonts w:asciiTheme="minorHAnsi" w:hAnsiTheme="minorHAnsi"/>
          <w:i/>
          <w:iCs/>
          <w:lang w:val="cs-CZ"/>
        </w:rPr>
      </w:pPr>
      <w:r w:rsidRPr="003C411B">
        <w:rPr>
          <w:rFonts w:asciiTheme="minorHAnsi" w:hAnsiTheme="minorHAnsi"/>
          <w:i/>
          <w:iCs/>
          <w:lang w:val="cs-CZ"/>
        </w:rPr>
        <w:t xml:space="preserve">Mikroskopie převažuje na makroskopií. Úvod do pitevní techniky do 2. týdne místo 9. týdne výuky. </w:t>
      </w:r>
    </w:p>
    <w:p w:rsidR="0013510D" w:rsidRPr="00D633E2" w:rsidRDefault="0013510D" w:rsidP="0013510D">
      <w:pPr>
        <w:pStyle w:val="Odstavecseseznamem"/>
        <w:numPr>
          <w:ilvl w:val="2"/>
          <w:numId w:val="1"/>
        </w:numPr>
        <w:spacing w:after="160" w:line="256" w:lineRule="auto"/>
        <w:contextualSpacing/>
        <w:rPr>
          <w:rFonts w:asciiTheme="minorHAnsi" w:hAnsiTheme="minorHAnsi"/>
          <w:lang w:val="cs-CZ"/>
        </w:rPr>
      </w:pPr>
      <w:r w:rsidRPr="00D633E2">
        <w:rPr>
          <w:rFonts w:asciiTheme="minorHAnsi" w:hAnsiTheme="minorHAnsi"/>
          <w:lang w:val="cs-CZ"/>
        </w:rPr>
        <w:t xml:space="preserve">Garant předmětu prof. Dundr informoval, že pokud je možnost pitvat, tak se snaží vždy toto upřednostnit při výuce. </w:t>
      </w:r>
      <w:r>
        <w:rPr>
          <w:rFonts w:asciiTheme="minorHAnsi" w:hAnsiTheme="minorHAnsi"/>
          <w:lang w:val="cs-CZ"/>
        </w:rPr>
        <w:t>Celkově došlo k výraznému poklesu počtu pitev zčásti v souvislosti s novou legislativou, zčásti v souvislosti i s dalšími faktory (zdokonalení diagnostických metod, nesouhlas pozůstalých s pitvou atd.)</w:t>
      </w:r>
      <w:r w:rsidRPr="00D633E2">
        <w:rPr>
          <w:rFonts w:asciiTheme="minorHAnsi" w:hAnsiTheme="minorHAnsi"/>
          <w:lang w:val="cs-CZ"/>
        </w:rPr>
        <w:t>. Připravuje se databáze makroskopických</w:t>
      </w:r>
      <w:r>
        <w:rPr>
          <w:rFonts w:asciiTheme="minorHAnsi" w:hAnsiTheme="minorHAnsi"/>
          <w:lang w:val="cs-CZ"/>
        </w:rPr>
        <w:t xml:space="preserve"> (zejména pitevních)</w:t>
      </w:r>
      <w:r w:rsidRPr="00D633E2">
        <w:rPr>
          <w:rFonts w:asciiTheme="minorHAnsi" w:hAnsiTheme="minorHAnsi"/>
          <w:lang w:val="cs-CZ"/>
        </w:rPr>
        <w:t xml:space="preserve"> nálezů, která by mohla být součástí výuky formou e-learningu. </w:t>
      </w:r>
    </w:p>
    <w:p w:rsidR="0013510D" w:rsidRDefault="0013510D" w:rsidP="0013510D">
      <w:pPr>
        <w:contextualSpacing/>
        <w:rPr>
          <w:b/>
          <w:sz w:val="24"/>
          <w:szCs w:val="24"/>
          <w:lang w:val="cs-CZ"/>
        </w:rPr>
      </w:pPr>
    </w:p>
    <w:p w:rsidR="0013510D" w:rsidRDefault="0013510D" w:rsidP="0013510D">
      <w:pPr>
        <w:contextualSpacing/>
        <w:rPr>
          <w:b/>
          <w:sz w:val="24"/>
          <w:szCs w:val="24"/>
          <w:lang w:val="cs-CZ"/>
        </w:rPr>
      </w:pPr>
    </w:p>
    <w:p w:rsidR="0013510D" w:rsidRPr="00D633E2" w:rsidRDefault="0013510D" w:rsidP="0013510D">
      <w:pPr>
        <w:contextualSpacing/>
        <w:rPr>
          <w:b/>
          <w:sz w:val="24"/>
          <w:szCs w:val="24"/>
          <w:lang w:val="cs-CZ"/>
        </w:rPr>
      </w:pPr>
      <w:r w:rsidRPr="00D633E2">
        <w:rPr>
          <w:b/>
          <w:sz w:val="24"/>
          <w:szCs w:val="24"/>
          <w:lang w:val="cs-CZ"/>
        </w:rPr>
        <w:t xml:space="preserve">3/ Integrovaný blok mikrobiologie a patologie </w:t>
      </w:r>
    </w:p>
    <w:p w:rsidR="0013510D" w:rsidRPr="003C411B" w:rsidRDefault="0013510D" w:rsidP="0013510D">
      <w:pPr>
        <w:pStyle w:val="Odstavecseseznamem"/>
        <w:numPr>
          <w:ilvl w:val="0"/>
          <w:numId w:val="5"/>
        </w:numPr>
        <w:ind w:left="1134"/>
        <w:contextualSpacing/>
        <w:rPr>
          <w:rFonts w:asciiTheme="minorHAnsi" w:hAnsiTheme="minorHAnsi"/>
          <w:i/>
          <w:iCs/>
          <w:lang w:val="cs-CZ"/>
        </w:rPr>
      </w:pPr>
      <w:r w:rsidRPr="003C411B">
        <w:rPr>
          <w:rFonts w:asciiTheme="minorHAnsi" w:hAnsiTheme="minorHAnsi"/>
          <w:i/>
          <w:iCs/>
          <w:lang w:val="cs-CZ"/>
        </w:rPr>
        <w:t xml:space="preserve">Umístění před zkouškové období zimního semestru studentům nevyhovuje. Raději by ho měli v letním semestru. </w:t>
      </w:r>
      <w:r>
        <w:rPr>
          <w:rFonts w:asciiTheme="minorHAnsi" w:hAnsiTheme="minorHAnsi"/>
          <w:i/>
          <w:iCs/>
          <w:lang w:val="cs-CZ"/>
        </w:rPr>
        <w:t>Jeho smysl ovšem hodnotí kladně.</w:t>
      </w:r>
    </w:p>
    <w:p w:rsidR="0013510D" w:rsidRDefault="0013510D" w:rsidP="0013510D">
      <w:pPr>
        <w:pStyle w:val="Odstavecseseznamem"/>
        <w:numPr>
          <w:ilvl w:val="0"/>
          <w:numId w:val="5"/>
        </w:numPr>
        <w:ind w:left="1134"/>
        <w:contextualSpacing/>
        <w:rPr>
          <w:rFonts w:asciiTheme="minorHAnsi" w:hAnsiTheme="minorHAnsi"/>
          <w:lang w:val="cs-CZ"/>
        </w:rPr>
      </w:pPr>
      <w:r w:rsidRPr="00D633E2">
        <w:rPr>
          <w:rFonts w:asciiTheme="minorHAnsi" w:hAnsiTheme="minorHAnsi"/>
          <w:lang w:val="cs-CZ"/>
        </w:rPr>
        <w:t xml:space="preserve">Připomínka zástupce garanta as. Nováka za mikrobiologii, že zkouška z mikrobiologie je v zimním semestru a blok by měl přípravu na tuto zkoušku usnadnit. Zařazení až po zkoušce z mikrobiologie do letního semestru nepovažují za praktické. </w:t>
      </w:r>
    </w:p>
    <w:p w:rsidR="0013510D" w:rsidRPr="00D633E2" w:rsidRDefault="0013510D" w:rsidP="0013510D">
      <w:pPr>
        <w:pStyle w:val="Odstavecseseznamem"/>
        <w:numPr>
          <w:ilvl w:val="0"/>
          <w:numId w:val="5"/>
        </w:numPr>
        <w:ind w:left="1134"/>
        <w:contextualSpacing/>
        <w:rPr>
          <w:rFonts w:asciiTheme="minorHAnsi" w:hAnsiTheme="minorHAnsi"/>
          <w:lang w:val="cs-CZ"/>
        </w:rPr>
      </w:pPr>
      <w:r>
        <w:rPr>
          <w:rFonts w:asciiTheme="minorHAnsi" w:hAnsiTheme="minorHAnsi"/>
          <w:lang w:val="cs-CZ"/>
        </w:rPr>
        <w:t xml:space="preserve">Technicky by přesun byl asi možný, ale studenti by si mohli zase stěžovat na to, že jim narušuje přípravu na zkoušky v letním semestru. </w:t>
      </w:r>
    </w:p>
    <w:p w:rsidR="0013510D" w:rsidRDefault="0013510D" w:rsidP="0013510D">
      <w:pPr>
        <w:pStyle w:val="Odstavecseseznamem"/>
        <w:spacing w:after="160" w:line="256" w:lineRule="auto"/>
        <w:ind w:left="720"/>
        <w:contextualSpacing/>
        <w:rPr>
          <w:rFonts w:asciiTheme="minorHAnsi" w:hAnsiTheme="minorHAnsi"/>
          <w:lang w:val="cs-CZ"/>
        </w:rPr>
      </w:pPr>
    </w:p>
    <w:p w:rsidR="0013510D" w:rsidRPr="00D633E2" w:rsidRDefault="0013510D" w:rsidP="0013510D">
      <w:pPr>
        <w:pStyle w:val="Odstavecseseznamem"/>
        <w:spacing w:after="160" w:line="256" w:lineRule="auto"/>
        <w:ind w:left="720"/>
        <w:contextualSpacing/>
        <w:rPr>
          <w:rFonts w:asciiTheme="minorHAnsi" w:hAnsiTheme="minorHAnsi"/>
          <w:lang w:val="cs-CZ"/>
        </w:rPr>
      </w:pPr>
    </w:p>
    <w:p w:rsidR="0013510D" w:rsidRPr="00D633E2" w:rsidRDefault="0013510D" w:rsidP="0013510D">
      <w:pPr>
        <w:pStyle w:val="Odstavecseseznamem"/>
        <w:numPr>
          <w:ilvl w:val="0"/>
          <w:numId w:val="1"/>
        </w:numPr>
        <w:spacing w:after="160" w:line="256" w:lineRule="auto"/>
        <w:contextualSpacing/>
        <w:rPr>
          <w:rFonts w:asciiTheme="minorHAnsi" w:hAnsiTheme="minorHAnsi"/>
          <w:u w:val="single"/>
          <w:lang w:val="cs-CZ"/>
        </w:rPr>
      </w:pPr>
      <w:r w:rsidRPr="00D633E2">
        <w:rPr>
          <w:rFonts w:asciiTheme="minorHAnsi" w:hAnsiTheme="minorHAnsi"/>
          <w:u w:val="single"/>
          <w:lang w:val="cs-CZ"/>
        </w:rPr>
        <w:t xml:space="preserve">Příprava akreditace Všeobecného lékařství </w:t>
      </w:r>
    </w:p>
    <w:p w:rsidR="0013510D" w:rsidRPr="00D633E2" w:rsidRDefault="0013510D" w:rsidP="0013510D">
      <w:pPr>
        <w:pStyle w:val="Odstavecseseznamem"/>
        <w:numPr>
          <w:ilvl w:val="2"/>
          <w:numId w:val="1"/>
        </w:numPr>
        <w:spacing w:after="160" w:line="256" w:lineRule="auto"/>
        <w:ind w:left="1134"/>
        <w:contextualSpacing/>
        <w:rPr>
          <w:rFonts w:asciiTheme="minorHAnsi" w:hAnsiTheme="minorHAnsi"/>
          <w:lang w:val="cs-CZ"/>
        </w:rPr>
      </w:pPr>
      <w:r w:rsidRPr="00D633E2">
        <w:rPr>
          <w:rFonts w:asciiTheme="minorHAnsi" w:hAnsiTheme="minorHAnsi"/>
          <w:lang w:val="cs-CZ"/>
        </w:rPr>
        <w:t>Zahájení procesu listopad 2018 – aktualizace a zadání životopisů + vyplnění charakteristik předmětů.</w:t>
      </w:r>
    </w:p>
    <w:p w:rsidR="0013510D" w:rsidRDefault="0013510D" w:rsidP="0013510D">
      <w:pPr>
        <w:pStyle w:val="Odstavecseseznamem"/>
        <w:numPr>
          <w:ilvl w:val="2"/>
          <w:numId w:val="1"/>
        </w:numPr>
        <w:spacing w:after="160" w:line="256" w:lineRule="auto"/>
        <w:ind w:left="1134"/>
        <w:contextualSpacing/>
        <w:rPr>
          <w:rFonts w:asciiTheme="minorHAnsi" w:hAnsiTheme="minorHAnsi"/>
          <w:lang w:val="cs-CZ"/>
        </w:rPr>
      </w:pPr>
      <w:r w:rsidRPr="00D633E2">
        <w:rPr>
          <w:rFonts w:asciiTheme="minorHAnsi" w:hAnsiTheme="minorHAnsi"/>
          <w:lang w:val="cs-CZ"/>
        </w:rPr>
        <w:t xml:space="preserve">Ukončení akreditace na fakultě včetně projednání kolegiem, senátem a schválení vědeckou radou květen 2019. </w:t>
      </w:r>
    </w:p>
    <w:p w:rsidR="0013510D" w:rsidRPr="00D633E2" w:rsidRDefault="0013510D" w:rsidP="0013510D">
      <w:pPr>
        <w:pStyle w:val="Odstavecseseznamem"/>
        <w:numPr>
          <w:ilvl w:val="2"/>
          <w:numId w:val="1"/>
        </w:numPr>
        <w:spacing w:after="160" w:line="256" w:lineRule="auto"/>
        <w:ind w:left="1134"/>
        <w:contextualSpacing/>
        <w:rPr>
          <w:rFonts w:asciiTheme="minorHAnsi" w:hAnsiTheme="minorHAnsi"/>
          <w:lang w:val="cs-CZ"/>
        </w:rPr>
      </w:pPr>
      <w:r>
        <w:rPr>
          <w:rFonts w:asciiTheme="minorHAnsi" w:hAnsiTheme="minorHAnsi"/>
          <w:lang w:val="cs-CZ"/>
        </w:rPr>
        <w:t>Studijní plány by měly zůstat ve stávající podobě.</w:t>
      </w:r>
    </w:p>
    <w:p w:rsidR="0013510D" w:rsidRPr="00BD2B52" w:rsidRDefault="0013510D" w:rsidP="0013510D">
      <w:pPr>
        <w:contextualSpacing/>
        <w:rPr>
          <w:sz w:val="24"/>
          <w:szCs w:val="24"/>
          <w:lang w:val="cs-CZ"/>
        </w:rPr>
      </w:pPr>
    </w:p>
    <w:p w:rsidR="0013510D" w:rsidRDefault="0013510D" w:rsidP="0013510D">
      <w:pPr>
        <w:contextualSpacing/>
        <w:rPr>
          <w:sz w:val="24"/>
          <w:szCs w:val="24"/>
          <w:u w:val="single"/>
          <w:lang w:val="cs-CZ"/>
        </w:rPr>
      </w:pPr>
    </w:p>
    <w:p w:rsidR="0013510D" w:rsidRDefault="0013510D" w:rsidP="0013510D">
      <w:pPr>
        <w:contextualSpacing/>
        <w:rPr>
          <w:sz w:val="24"/>
          <w:szCs w:val="24"/>
          <w:lang w:val="cs-CZ"/>
        </w:rPr>
      </w:pPr>
      <w:r w:rsidRPr="00F44106">
        <w:rPr>
          <w:sz w:val="24"/>
          <w:szCs w:val="24"/>
          <w:u w:val="single"/>
          <w:lang w:val="cs-CZ"/>
        </w:rPr>
        <w:t>Zapsala</w:t>
      </w:r>
      <w:r w:rsidRPr="00BD2B52">
        <w:rPr>
          <w:sz w:val="24"/>
          <w:szCs w:val="24"/>
          <w:lang w:val="cs-CZ"/>
        </w:rPr>
        <w:t xml:space="preserve">: M. Sochorová, </w:t>
      </w:r>
      <w:r>
        <w:rPr>
          <w:sz w:val="24"/>
          <w:szCs w:val="24"/>
          <w:lang w:val="cs-CZ"/>
        </w:rPr>
        <w:t>M. Vokurka 31. 10. 2018</w:t>
      </w:r>
      <w:r w:rsidRPr="00BD2B52">
        <w:rPr>
          <w:sz w:val="24"/>
          <w:szCs w:val="24"/>
          <w:lang w:val="cs-CZ"/>
        </w:rPr>
        <w:t xml:space="preserve"> </w:t>
      </w:r>
    </w:p>
    <w:p w:rsidR="0013510D" w:rsidRPr="00BD2B52" w:rsidRDefault="0013510D" w:rsidP="0013510D">
      <w:pPr>
        <w:contextualSpacing/>
        <w:rPr>
          <w:sz w:val="24"/>
          <w:szCs w:val="24"/>
          <w:lang w:val="cs-CZ"/>
        </w:rPr>
      </w:pPr>
      <w:r>
        <w:rPr>
          <w:sz w:val="24"/>
          <w:szCs w:val="24"/>
          <w:lang w:val="cs-CZ"/>
        </w:rPr>
        <w:t>revid. P. Dundr 2.11.</w:t>
      </w:r>
    </w:p>
    <w:p w:rsidR="0013510D" w:rsidRPr="008422B3" w:rsidRDefault="0013510D" w:rsidP="0013510D">
      <w:pPr>
        <w:rPr>
          <w:rFonts w:ascii="Times New Roman" w:hAnsi="Times New Roman" w:cs="Times New Roman"/>
          <w:b/>
          <w:sz w:val="28"/>
          <w:szCs w:val="28"/>
          <w:u w:val="single"/>
          <w:lang w:val="cs-CZ"/>
        </w:rPr>
      </w:pPr>
    </w:p>
    <w:p w:rsidR="008422B3" w:rsidRPr="008422B3" w:rsidRDefault="008422B3" w:rsidP="0013510D">
      <w:pPr>
        <w:rPr>
          <w:rFonts w:ascii="Times New Roman" w:hAnsi="Times New Roman" w:cs="Times New Roman"/>
          <w:b/>
          <w:sz w:val="28"/>
          <w:szCs w:val="28"/>
          <w:u w:val="single"/>
          <w:lang w:val="cs-CZ"/>
        </w:rPr>
      </w:pPr>
    </w:p>
    <w:sectPr w:rsidR="008422B3" w:rsidRPr="008422B3" w:rsidSect="00F4205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20" w:rsidRDefault="00300020" w:rsidP="00965577">
      <w:pPr>
        <w:spacing w:after="0" w:line="240" w:lineRule="auto"/>
      </w:pPr>
      <w:r>
        <w:separator/>
      </w:r>
    </w:p>
  </w:endnote>
  <w:endnote w:type="continuationSeparator" w:id="0">
    <w:p w:rsidR="00300020" w:rsidRDefault="00300020" w:rsidP="0096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20" w:rsidRDefault="00300020" w:rsidP="00965577">
      <w:pPr>
        <w:spacing w:after="0" w:line="240" w:lineRule="auto"/>
      </w:pPr>
      <w:r>
        <w:separator/>
      </w:r>
    </w:p>
  </w:footnote>
  <w:footnote w:type="continuationSeparator" w:id="0">
    <w:p w:rsidR="00300020" w:rsidRDefault="00300020" w:rsidP="0096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77" w:rsidRPr="00C41D44" w:rsidRDefault="00965577" w:rsidP="00965577">
    <w:pPr>
      <w:pStyle w:val="Zhlav"/>
      <w:rPr>
        <w:sz w:val="18"/>
        <w:szCs w:val="18"/>
        <w:lang w:val="cs-CZ"/>
      </w:rPr>
    </w:pPr>
    <w:r w:rsidRPr="00C41D44">
      <w:rPr>
        <w:sz w:val="18"/>
        <w:szCs w:val="18"/>
        <w:lang w:val="cs-CZ"/>
      </w:rPr>
      <w:t>K</w:t>
    </w:r>
    <w:r>
      <w:rPr>
        <w:sz w:val="18"/>
        <w:szCs w:val="18"/>
        <w:lang w:val="cs-CZ"/>
      </w:rPr>
      <w:t>D 7.-8</w:t>
    </w:r>
    <w:r w:rsidRPr="00C41D44">
      <w:rPr>
        <w:sz w:val="18"/>
        <w:szCs w:val="18"/>
        <w:lang w:val="cs-CZ"/>
      </w:rPr>
      <w:t>.</w:t>
    </w:r>
    <w:r>
      <w:rPr>
        <w:sz w:val="18"/>
        <w:szCs w:val="18"/>
        <w:lang w:val="cs-CZ"/>
      </w:rPr>
      <w:t xml:space="preserve"> 11</w:t>
    </w:r>
    <w:r w:rsidRPr="00C41D44">
      <w:rPr>
        <w:sz w:val="18"/>
        <w:szCs w:val="18"/>
        <w:lang w:val="cs-CZ"/>
      </w:rPr>
      <w:t>.</w:t>
    </w:r>
    <w:r>
      <w:rPr>
        <w:sz w:val="18"/>
        <w:szCs w:val="18"/>
        <w:lang w:val="cs-CZ"/>
      </w:rPr>
      <w:t xml:space="preserve"> </w:t>
    </w:r>
    <w:r w:rsidRPr="00C41D44">
      <w:rPr>
        <w:sz w:val="18"/>
        <w:szCs w:val="18"/>
        <w:lang w:val="cs-CZ"/>
      </w:rPr>
      <w:t>20</w:t>
    </w:r>
    <w:r>
      <w:rPr>
        <w:sz w:val="18"/>
        <w:szCs w:val="18"/>
        <w:lang w:val="cs-CZ"/>
      </w:rPr>
      <w:t>18</w:t>
    </w:r>
    <w:r>
      <w:rPr>
        <w:sz w:val="18"/>
        <w:szCs w:val="18"/>
        <w:lang w:val="cs-CZ"/>
      </w:rPr>
      <w:tab/>
    </w:r>
    <w:r w:rsidRPr="00C41D44">
      <w:rPr>
        <w:sz w:val="18"/>
        <w:szCs w:val="18"/>
        <w:lang w:val="cs-CZ"/>
      </w:rPr>
      <w:tab/>
    </w:r>
    <w:r>
      <w:rPr>
        <w:sz w:val="18"/>
        <w:szCs w:val="18"/>
        <w:lang w:val="cs-CZ"/>
      </w:rPr>
      <w:t>výjezdní</w:t>
    </w:r>
  </w:p>
  <w:p w:rsidR="00965577" w:rsidRDefault="00965577" w:rsidP="00965577">
    <w:pPr>
      <w:pStyle w:val="Zhlav"/>
    </w:pPr>
  </w:p>
  <w:p w:rsidR="00965577" w:rsidRDefault="009655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F22"/>
    <w:multiLevelType w:val="multilevel"/>
    <w:tmpl w:val="2D84A7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D73880"/>
    <w:multiLevelType w:val="hybridMultilevel"/>
    <w:tmpl w:val="849CD1CA"/>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14A8163A"/>
    <w:multiLevelType w:val="hybridMultilevel"/>
    <w:tmpl w:val="C82827EA"/>
    <w:lvl w:ilvl="0" w:tplc="BA4A5860">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1A037C"/>
    <w:multiLevelType w:val="hybridMultilevel"/>
    <w:tmpl w:val="B224C67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4BD14B55"/>
    <w:multiLevelType w:val="hybridMultilevel"/>
    <w:tmpl w:val="7D522CD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B3"/>
    <w:rsid w:val="0013510D"/>
    <w:rsid w:val="001557E6"/>
    <w:rsid w:val="00156D0F"/>
    <w:rsid w:val="002A3282"/>
    <w:rsid w:val="002E5314"/>
    <w:rsid w:val="00300020"/>
    <w:rsid w:val="00303BBB"/>
    <w:rsid w:val="003436A2"/>
    <w:rsid w:val="00362B87"/>
    <w:rsid w:val="00374826"/>
    <w:rsid w:val="003C411B"/>
    <w:rsid w:val="003C7571"/>
    <w:rsid w:val="003D058B"/>
    <w:rsid w:val="003F68DE"/>
    <w:rsid w:val="004363FD"/>
    <w:rsid w:val="00441992"/>
    <w:rsid w:val="004E4D7D"/>
    <w:rsid w:val="00567412"/>
    <w:rsid w:val="00600911"/>
    <w:rsid w:val="0060726A"/>
    <w:rsid w:val="00647592"/>
    <w:rsid w:val="00677B7C"/>
    <w:rsid w:val="00680598"/>
    <w:rsid w:val="00682A6B"/>
    <w:rsid w:val="00684CC4"/>
    <w:rsid w:val="006B122F"/>
    <w:rsid w:val="007805B0"/>
    <w:rsid w:val="007C4AC9"/>
    <w:rsid w:val="007F60AE"/>
    <w:rsid w:val="007F73FA"/>
    <w:rsid w:val="008062F8"/>
    <w:rsid w:val="008422B3"/>
    <w:rsid w:val="008A05A3"/>
    <w:rsid w:val="008D3FBA"/>
    <w:rsid w:val="008E1297"/>
    <w:rsid w:val="008F3F7D"/>
    <w:rsid w:val="009000B2"/>
    <w:rsid w:val="00953878"/>
    <w:rsid w:val="00965577"/>
    <w:rsid w:val="00972624"/>
    <w:rsid w:val="009B3DD2"/>
    <w:rsid w:val="00A53162"/>
    <w:rsid w:val="00A846B7"/>
    <w:rsid w:val="00AD64BE"/>
    <w:rsid w:val="00AE3F22"/>
    <w:rsid w:val="00B225B9"/>
    <w:rsid w:val="00B96EC9"/>
    <w:rsid w:val="00BA32A3"/>
    <w:rsid w:val="00BD2B52"/>
    <w:rsid w:val="00C26332"/>
    <w:rsid w:val="00C33D0B"/>
    <w:rsid w:val="00C40F18"/>
    <w:rsid w:val="00D11A8D"/>
    <w:rsid w:val="00D633E2"/>
    <w:rsid w:val="00DE5472"/>
    <w:rsid w:val="00DE67E2"/>
    <w:rsid w:val="00E40014"/>
    <w:rsid w:val="00EA3762"/>
    <w:rsid w:val="00F4205F"/>
    <w:rsid w:val="00F44106"/>
    <w:rsid w:val="00FD747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F6E50-26C5-4EAC-A56C-8ADADEEF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22B3"/>
    <w:pPr>
      <w:spacing w:line="25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22B3"/>
    <w:pPr>
      <w:spacing w:after="0" w:line="240" w:lineRule="auto"/>
      <w:ind w:left="708"/>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953878"/>
    <w:pPr>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953878"/>
    <w:rPr>
      <w:rFonts w:ascii="Calibri" w:hAnsi="Calibri"/>
      <w:szCs w:val="21"/>
    </w:rPr>
  </w:style>
  <w:style w:type="paragraph" w:styleId="Zhlav">
    <w:name w:val="header"/>
    <w:basedOn w:val="Normln"/>
    <w:link w:val="ZhlavChar"/>
    <w:unhideWhenUsed/>
    <w:rsid w:val="00965577"/>
    <w:pPr>
      <w:tabs>
        <w:tab w:val="center" w:pos="4536"/>
        <w:tab w:val="right" w:pos="9072"/>
      </w:tabs>
      <w:spacing w:after="0" w:line="240" w:lineRule="auto"/>
    </w:pPr>
  </w:style>
  <w:style w:type="character" w:customStyle="1" w:styleId="ZhlavChar">
    <w:name w:val="Záhlaví Char"/>
    <w:basedOn w:val="Standardnpsmoodstavce"/>
    <w:link w:val="Zhlav"/>
    <w:rsid w:val="00965577"/>
    <w:rPr>
      <w:lang w:val="en-US"/>
    </w:rPr>
  </w:style>
  <w:style w:type="paragraph" w:styleId="Zpat">
    <w:name w:val="footer"/>
    <w:basedOn w:val="Normln"/>
    <w:link w:val="ZpatChar"/>
    <w:uiPriority w:val="99"/>
    <w:unhideWhenUsed/>
    <w:rsid w:val="009655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5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0995">
      <w:bodyDiv w:val="1"/>
      <w:marLeft w:val="0"/>
      <w:marRight w:val="0"/>
      <w:marTop w:val="0"/>
      <w:marBottom w:val="0"/>
      <w:divBdr>
        <w:top w:val="none" w:sz="0" w:space="0" w:color="auto"/>
        <w:left w:val="none" w:sz="0" w:space="0" w:color="auto"/>
        <w:bottom w:val="none" w:sz="0" w:space="0" w:color="auto"/>
        <w:right w:val="none" w:sz="0" w:space="0" w:color="auto"/>
      </w:divBdr>
    </w:div>
    <w:div w:id="968322285">
      <w:bodyDiv w:val="1"/>
      <w:marLeft w:val="0"/>
      <w:marRight w:val="0"/>
      <w:marTop w:val="0"/>
      <w:marBottom w:val="0"/>
      <w:divBdr>
        <w:top w:val="none" w:sz="0" w:space="0" w:color="auto"/>
        <w:left w:val="none" w:sz="0" w:space="0" w:color="auto"/>
        <w:bottom w:val="none" w:sz="0" w:space="0" w:color="auto"/>
        <w:right w:val="none" w:sz="0" w:space="0" w:color="auto"/>
      </w:divBdr>
    </w:div>
    <w:div w:id="1719553043">
      <w:bodyDiv w:val="1"/>
      <w:marLeft w:val="0"/>
      <w:marRight w:val="0"/>
      <w:marTop w:val="0"/>
      <w:marBottom w:val="0"/>
      <w:divBdr>
        <w:top w:val="none" w:sz="0" w:space="0" w:color="auto"/>
        <w:left w:val="none" w:sz="0" w:space="0" w:color="auto"/>
        <w:bottom w:val="none" w:sz="0" w:space="0" w:color="auto"/>
        <w:right w:val="none" w:sz="0" w:space="0" w:color="auto"/>
      </w:divBdr>
    </w:div>
    <w:div w:id="1862160201">
      <w:bodyDiv w:val="1"/>
      <w:marLeft w:val="0"/>
      <w:marRight w:val="0"/>
      <w:marTop w:val="0"/>
      <w:marBottom w:val="0"/>
      <w:divBdr>
        <w:top w:val="none" w:sz="0" w:space="0" w:color="auto"/>
        <w:left w:val="none" w:sz="0" w:space="0" w:color="auto"/>
        <w:bottom w:val="none" w:sz="0" w:space="0" w:color="auto"/>
        <w:right w:val="none" w:sz="0" w:space="0" w:color="auto"/>
      </w:divBdr>
    </w:div>
    <w:div w:id="19915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5385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Sochorová</dc:creator>
  <cp:keywords/>
  <dc:description/>
  <cp:lastModifiedBy>Martin Vokurka</cp:lastModifiedBy>
  <cp:revision>12</cp:revision>
  <dcterms:created xsi:type="dcterms:W3CDTF">2018-10-30T09:56:00Z</dcterms:created>
  <dcterms:modified xsi:type="dcterms:W3CDTF">2018-11-02T08:36:00Z</dcterms:modified>
</cp:coreProperties>
</file>