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3"/>
        <w:gridCol w:w="1776"/>
      </w:tblGrid>
      <w:tr w:rsidR="00D15825" w:rsidRPr="00FB0E64" w:rsidTr="00B93267">
        <w:trPr>
          <w:trHeight w:val="375"/>
        </w:trPr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3D71F8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4"/>
                <w:lang w:eastAsia="cs-CZ"/>
              </w:rPr>
              <w:t>Prof. Mudr. Jiří Raboch, DrSc.</w:t>
            </w:r>
            <w:r w:rsidR="000F0D04"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4"/>
                <w:lang w:eastAsia="cs-CZ"/>
              </w:rPr>
              <w:t xml:space="preserve"> (610)</w:t>
            </w:r>
          </w:p>
          <w:p w:rsidR="000F0D04" w:rsidRPr="00B93267" w:rsidRDefault="00B93267" w:rsidP="00B9326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93267">
              <w:rPr>
                <w:b/>
                <w:sz w:val="28"/>
                <w:szCs w:val="28"/>
              </w:rPr>
              <w:t>Rozvoj klinického a poradenského centra lékařské psychologie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D53C2A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3D71F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766850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66850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66850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66850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66850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66850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766850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6685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766850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6685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6685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6685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766850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766850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66850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66850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A2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66850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766850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64C6" w:rsidRPr="000F0D04" w:rsidRDefault="00B664C6" w:rsidP="000F0D04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lang w:eastAsia="cs-CZ"/>
              </w:rPr>
            </w:pPr>
            <w:r w:rsidRPr="000F0D04">
              <w:rPr>
                <w:rFonts w:asciiTheme="majorHAnsi" w:hAnsiTheme="majorHAnsi" w:cs="Times New Roman"/>
                <w:color w:val="000000"/>
                <w:lang w:eastAsia="cs-CZ"/>
              </w:rPr>
              <w:t>Rozvíjet kvalitní technickou a administrativní podporou pro vědeckou práci v oblastech základního, aplikovaného a translačního výzkumu</w:t>
            </w:r>
          </w:p>
          <w:p w:rsidR="00B664C6" w:rsidRPr="000F0D04" w:rsidRDefault="00B664C6" w:rsidP="000F0D04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 w:cs="Times New Roman"/>
                <w:color w:val="000000"/>
                <w:lang w:eastAsia="cs-CZ"/>
              </w:rPr>
            </w:pPr>
            <w:r w:rsidRPr="000F0D04">
              <w:rPr>
                <w:rFonts w:asciiTheme="majorHAnsi" w:hAnsiTheme="majorHAnsi" w:cs="Times New Roman"/>
                <w:color w:val="000000"/>
                <w:lang w:eastAsia="cs-CZ"/>
              </w:rPr>
              <w:t>Budovat stabilní základnu pro realizaci, vývoj, testování a rozšiřování vzdělávání v oblasti CŽV</w:t>
            </w:r>
          </w:p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B664C6" w:rsidRPr="000F0D04" w:rsidRDefault="000F0D04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II. Stěžejní činnosti fakulty</w:t>
            </w:r>
          </w:p>
          <w:p w:rsidR="000F0D04" w:rsidRPr="000F0D04" w:rsidRDefault="000F0D04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2. Vědecká činno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s</w:t>
            </w:r>
            <w:r w:rsidRPr="000F0D0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t</w:t>
            </w:r>
          </w:p>
          <w:p w:rsidR="00B664C6" w:rsidRPr="00FB0E64" w:rsidRDefault="00B664C6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Cíl: </w:t>
            </w:r>
            <w:r w:rsidRPr="00B664C6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Trvale posilovat vědeckou produktivitu a tím i ekonomický potenciál (tzv. „Druhý pilíř financování“) Fakulty. Udržet si tak špičkovou pozici v hierarchii „fakulty, kde se učí podle knih – fakulty, kde se píší knihy – fakulty, podle jejichž výsledků se knihy píší“.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Pr="000F0D04" w:rsidRDefault="003B49A2" w:rsidP="000F0D04">
            <w:pPr>
              <w:spacing w:line="240" w:lineRule="auto"/>
              <w:jc w:val="both"/>
              <w:rPr>
                <w:rFonts w:ascii="Cambria" w:hAnsi="Cambria"/>
              </w:rPr>
            </w:pPr>
            <w:r w:rsidRPr="000F0D04">
              <w:rPr>
                <w:rFonts w:ascii="Cambria" w:hAnsi="Cambria"/>
              </w:rPr>
              <w:t xml:space="preserve">Psychiatrická klinika 1. LF UK a VFN v Praze realizuje již </w:t>
            </w:r>
            <w:r w:rsidR="000F0D04">
              <w:rPr>
                <w:rFonts w:ascii="Cambria" w:hAnsi="Cambria"/>
              </w:rPr>
              <w:t>čtvrtým</w:t>
            </w:r>
            <w:r w:rsidRPr="000F0D04">
              <w:rPr>
                <w:rFonts w:ascii="Cambria" w:hAnsi="Cambria"/>
              </w:rPr>
              <w:t xml:space="preserve"> rokem Psychologické poradenské centrum pro zaměstnance 1. LF UK a VFN zaměřené na psychosociální obtíže při výkonu lékařských a zdravotnických profesí. Centrum též využívají zahraniční studenti 1. LF UK. Centrum je doposud realizováno ve stávajících prostorách Psychiatrické kliniky s dostupným vybavením. Cílem tohoto projektu je rozvoj poradenského centra – jak z hlediska vybavení, tak z hlediska tvorby informační materiálů o psychické zátěži spojené s výkonem lékařských a zdravotnických profesí.  Projekt se též zaměř</w:t>
            </w:r>
            <w:r w:rsidR="000F0D04">
              <w:rPr>
                <w:rFonts w:ascii="Cambria" w:hAnsi="Cambria"/>
              </w:rPr>
              <w:t>uje</w:t>
            </w:r>
            <w:r w:rsidRPr="000F0D04">
              <w:rPr>
                <w:rFonts w:ascii="Cambria" w:hAnsi="Cambria"/>
              </w:rPr>
              <w:t xml:space="preserve"> na propojení této klinicko-poradenské praxe s možnou vědeckou činností v oboru lékařské psychologie a tím spa</w:t>
            </w:r>
            <w:r w:rsidR="000F0D04">
              <w:rPr>
                <w:rFonts w:ascii="Cambria" w:hAnsi="Cambria"/>
              </w:rPr>
              <w:t>dá</w:t>
            </w:r>
            <w:r w:rsidRPr="000F0D04">
              <w:rPr>
                <w:rFonts w:ascii="Cambria" w:hAnsi="Cambria"/>
              </w:rPr>
              <w:t xml:space="preserve"> do širšího konceptu klinicko-výzkumného centra lékařské psychologie, který v současné době na Psychiatrické klinice připravujeme.</w:t>
            </w:r>
          </w:p>
        </w:tc>
      </w:tr>
      <w:tr w:rsidR="00D15825" w:rsidRPr="00FB0E64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Pr="000F0D04" w:rsidRDefault="003B49A2" w:rsidP="000F0D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Počet studentů Ph.D. studia zapojených do laboratoře</w:t>
            </w:r>
          </w:p>
          <w:p w:rsidR="003B49A2" w:rsidRPr="000F0D04" w:rsidRDefault="003B49A2" w:rsidP="000F0D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Počet pregraduálních studentů zapojených do vědeckých stáží</w:t>
            </w:r>
          </w:p>
          <w:p w:rsidR="003B49A2" w:rsidRPr="000F0D04" w:rsidRDefault="003B49A2" w:rsidP="000F0D0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Počet odborných publikací</w:t>
            </w:r>
          </w:p>
        </w:tc>
      </w:tr>
      <w:tr w:rsidR="00294DD8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Pr="000F0D04" w:rsidRDefault="003B49A2" w:rsidP="000F0D0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0</w:t>
            </w:r>
          </w:p>
          <w:p w:rsidR="003B49A2" w:rsidRPr="000F0D04" w:rsidRDefault="003B49A2" w:rsidP="000F0D0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0</w:t>
            </w:r>
          </w:p>
          <w:p w:rsidR="003B49A2" w:rsidRPr="000F0D04" w:rsidRDefault="003B49A2" w:rsidP="000F0D04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Pr="000F0D04" w:rsidRDefault="003B49A2" w:rsidP="000F0D0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5</w:t>
            </w:r>
            <w:r w:rsidR="000F0D04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studentů</w:t>
            </w:r>
          </w:p>
          <w:p w:rsidR="003B49A2" w:rsidRPr="000F0D04" w:rsidRDefault="0014229E" w:rsidP="000F0D0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20</w:t>
            </w:r>
            <w:r w:rsidR="000F0D04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studentů</w:t>
            </w:r>
          </w:p>
          <w:p w:rsidR="0014229E" w:rsidRPr="000F0D04" w:rsidRDefault="0014229E" w:rsidP="000F0D04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 w:rsidRPr="000F0D04">
              <w:rPr>
                <w:rFonts w:ascii="Cambria" w:eastAsia="Times New Roman" w:hAnsi="Cambria" w:cs="Arial"/>
                <w:color w:val="000000"/>
                <w:lang w:eastAsia="cs-CZ"/>
              </w:rPr>
              <w:t>5</w:t>
            </w:r>
            <w:r w:rsidR="000F0D04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publikací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3B49A2" w:rsidP="000F0D0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3B7DC3" w:rsidP="000F0D0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3B7DC3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200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3B49A2" w:rsidP="000F0D04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3B7DC3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3B7DC3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100</w:t>
            </w:r>
          </w:p>
        </w:tc>
      </w:tr>
    </w:tbl>
    <w:p w:rsidR="00D15825" w:rsidRDefault="00D15825"/>
    <w:p w:rsidR="000F0D04" w:rsidRDefault="000F0D04"/>
    <w:p w:rsidR="000F0D04" w:rsidRDefault="000F0D04">
      <w:bookmarkStart w:id="0" w:name="_GoBack"/>
      <w:bookmarkEnd w:id="0"/>
    </w:p>
    <w:sectPr w:rsidR="000F0D04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50" w:rsidRDefault="00766850" w:rsidP="000D45E6">
      <w:pPr>
        <w:spacing w:after="0" w:line="240" w:lineRule="auto"/>
      </w:pPr>
      <w:r>
        <w:separator/>
      </w:r>
    </w:p>
  </w:endnote>
  <w:endnote w:type="continuationSeparator" w:id="0">
    <w:p w:rsidR="00766850" w:rsidRDefault="00766850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902FF" w:rsidRPr="000902FF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0902FF" w:rsidRPr="000902FF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50" w:rsidRDefault="00766850" w:rsidP="000D45E6">
      <w:pPr>
        <w:spacing w:after="0" w:line="240" w:lineRule="auto"/>
      </w:pPr>
      <w:r>
        <w:separator/>
      </w:r>
    </w:p>
  </w:footnote>
  <w:footnote w:type="continuationSeparator" w:id="0">
    <w:p w:rsidR="00766850" w:rsidRDefault="00766850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3F8871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6058"/>
    <w:multiLevelType w:val="hybridMultilevel"/>
    <w:tmpl w:val="AC36FDF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C4F8B"/>
    <w:multiLevelType w:val="hybridMultilevel"/>
    <w:tmpl w:val="A0067F1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96ABA"/>
    <w:multiLevelType w:val="multilevel"/>
    <w:tmpl w:val="C17E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2B00EC3"/>
    <w:multiLevelType w:val="hybridMultilevel"/>
    <w:tmpl w:val="4C7CABA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902FF"/>
    <w:rsid w:val="000A2589"/>
    <w:rsid w:val="000A639B"/>
    <w:rsid w:val="000C40A4"/>
    <w:rsid w:val="000D45E6"/>
    <w:rsid w:val="000F0D04"/>
    <w:rsid w:val="00100EED"/>
    <w:rsid w:val="00124DBB"/>
    <w:rsid w:val="001336C6"/>
    <w:rsid w:val="00134249"/>
    <w:rsid w:val="0014229E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21370"/>
    <w:rsid w:val="00256073"/>
    <w:rsid w:val="00264231"/>
    <w:rsid w:val="00286F81"/>
    <w:rsid w:val="00287008"/>
    <w:rsid w:val="002931C8"/>
    <w:rsid w:val="00294DD8"/>
    <w:rsid w:val="002A3F1E"/>
    <w:rsid w:val="002B6C64"/>
    <w:rsid w:val="002D171F"/>
    <w:rsid w:val="002D3333"/>
    <w:rsid w:val="002E2C31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B49A2"/>
    <w:rsid w:val="003B7DC3"/>
    <w:rsid w:val="003D71F8"/>
    <w:rsid w:val="003E2719"/>
    <w:rsid w:val="003E37C5"/>
    <w:rsid w:val="003F316D"/>
    <w:rsid w:val="00423984"/>
    <w:rsid w:val="0042654A"/>
    <w:rsid w:val="00484DD5"/>
    <w:rsid w:val="00493811"/>
    <w:rsid w:val="00494D82"/>
    <w:rsid w:val="00497E50"/>
    <w:rsid w:val="004C368C"/>
    <w:rsid w:val="004D3041"/>
    <w:rsid w:val="004F3912"/>
    <w:rsid w:val="00521B22"/>
    <w:rsid w:val="005222BC"/>
    <w:rsid w:val="00562244"/>
    <w:rsid w:val="0056234C"/>
    <w:rsid w:val="00562799"/>
    <w:rsid w:val="005A25F6"/>
    <w:rsid w:val="005B6F7B"/>
    <w:rsid w:val="005C6F44"/>
    <w:rsid w:val="005D6AA3"/>
    <w:rsid w:val="005E60AC"/>
    <w:rsid w:val="005F444D"/>
    <w:rsid w:val="005F5BAA"/>
    <w:rsid w:val="00612757"/>
    <w:rsid w:val="006311E8"/>
    <w:rsid w:val="0064377E"/>
    <w:rsid w:val="00645A24"/>
    <w:rsid w:val="00650778"/>
    <w:rsid w:val="006B41F9"/>
    <w:rsid w:val="006C2143"/>
    <w:rsid w:val="006D2829"/>
    <w:rsid w:val="006F2A45"/>
    <w:rsid w:val="007000BE"/>
    <w:rsid w:val="00722489"/>
    <w:rsid w:val="00724D1F"/>
    <w:rsid w:val="007347AE"/>
    <w:rsid w:val="00756409"/>
    <w:rsid w:val="00766850"/>
    <w:rsid w:val="007733F5"/>
    <w:rsid w:val="0079468D"/>
    <w:rsid w:val="007D5508"/>
    <w:rsid w:val="007E2672"/>
    <w:rsid w:val="007E2817"/>
    <w:rsid w:val="007E605C"/>
    <w:rsid w:val="00804F1E"/>
    <w:rsid w:val="00810662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E0DB9"/>
    <w:rsid w:val="008E2B21"/>
    <w:rsid w:val="0091548D"/>
    <w:rsid w:val="009249EB"/>
    <w:rsid w:val="00932889"/>
    <w:rsid w:val="00933108"/>
    <w:rsid w:val="00997AB0"/>
    <w:rsid w:val="009C21D1"/>
    <w:rsid w:val="009C422C"/>
    <w:rsid w:val="009D3583"/>
    <w:rsid w:val="00A2708D"/>
    <w:rsid w:val="00A32477"/>
    <w:rsid w:val="00A51C11"/>
    <w:rsid w:val="00A659A8"/>
    <w:rsid w:val="00A661E1"/>
    <w:rsid w:val="00A712AB"/>
    <w:rsid w:val="00A71D3F"/>
    <w:rsid w:val="00A730B9"/>
    <w:rsid w:val="00A731C1"/>
    <w:rsid w:val="00A83389"/>
    <w:rsid w:val="00A856AC"/>
    <w:rsid w:val="00A875EC"/>
    <w:rsid w:val="00A952A1"/>
    <w:rsid w:val="00AB744C"/>
    <w:rsid w:val="00AC6ED1"/>
    <w:rsid w:val="00AD5FF6"/>
    <w:rsid w:val="00B34CB8"/>
    <w:rsid w:val="00B4707A"/>
    <w:rsid w:val="00B525E2"/>
    <w:rsid w:val="00B664C6"/>
    <w:rsid w:val="00B72C11"/>
    <w:rsid w:val="00B93267"/>
    <w:rsid w:val="00BA0611"/>
    <w:rsid w:val="00BB2F3A"/>
    <w:rsid w:val="00BD3913"/>
    <w:rsid w:val="00BD4314"/>
    <w:rsid w:val="00BD4C72"/>
    <w:rsid w:val="00C200F5"/>
    <w:rsid w:val="00C3652E"/>
    <w:rsid w:val="00C40D38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71D1"/>
    <w:rsid w:val="00CE445D"/>
    <w:rsid w:val="00CF1A21"/>
    <w:rsid w:val="00D030CF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740FE"/>
    <w:rsid w:val="00D82FB2"/>
    <w:rsid w:val="00D86748"/>
    <w:rsid w:val="00DA6174"/>
    <w:rsid w:val="00DB1F54"/>
    <w:rsid w:val="00DB3D09"/>
    <w:rsid w:val="00DD1CF9"/>
    <w:rsid w:val="00DE25EF"/>
    <w:rsid w:val="00E0716B"/>
    <w:rsid w:val="00E16B9B"/>
    <w:rsid w:val="00E330E8"/>
    <w:rsid w:val="00E61F5B"/>
    <w:rsid w:val="00E64884"/>
    <w:rsid w:val="00E715C7"/>
    <w:rsid w:val="00E97BC3"/>
    <w:rsid w:val="00EA11A4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58B45-9697-4FF3-854D-E03553CD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5</cp:revision>
  <cp:lastPrinted>2018-08-30T09:17:00Z</cp:lastPrinted>
  <dcterms:created xsi:type="dcterms:W3CDTF">2018-08-29T17:28:00Z</dcterms:created>
  <dcterms:modified xsi:type="dcterms:W3CDTF">2018-08-30T09:20:00Z</dcterms:modified>
</cp:coreProperties>
</file>